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6A07" w14:textId="77777777" w:rsidR="004932B0" w:rsidRPr="000D7820" w:rsidRDefault="004932B0" w:rsidP="004932B0">
      <w:pPr>
        <w:pStyle w:val="PlainText"/>
        <w:tabs>
          <w:tab w:val="left" w:pos="284"/>
        </w:tabs>
        <w:jc w:val="center"/>
        <w:rPr>
          <w:rFonts w:ascii="Times New Roman" w:hAnsi="Times New Roman" w:cs="Times New Roman"/>
          <w:b/>
          <w:sz w:val="28"/>
        </w:rPr>
      </w:pPr>
      <w:r w:rsidRPr="000D7820">
        <w:rPr>
          <w:rFonts w:ascii="Times New Roman" w:hAnsi="Times New Roman" w:cs="Times New Roman"/>
          <w:b/>
          <w:sz w:val="28"/>
        </w:rPr>
        <w:t>UNIVERSITY OF WAIKATO</w:t>
      </w:r>
    </w:p>
    <w:p w14:paraId="64DA715F" w14:textId="77777777" w:rsidR="004932B0" w:rsidRPr="000D7820" w:rsidRDefault="004932B0" w:rsidP="004932B0">
      <w:pPr>
        <w:pStyle w:val="PlainText"/>
        <w:tabs>
          <w:tab w:val="left" w:pos="284"/>
        </w:tabs>
        <w:jc w:val="center"/>
        <w:rPr>
          <w:rFonts w:ascii="Times New Roman" w:hAnsi="Times New Roman" w:cs="Times New Roman"/>
          <w:b/>
          <w:sz w:val="28"/>
        </w:rPr>
      </w:pPr>
    </w:p>
    <w:p w14:paraId="2B3C39D5" w14:textId="77777777" w:rsidR="004932B0" w:rsidRPr="000D7820" w:rsidRDefault="004932B0" w:rsidP="004932B0">
      <w:pPr>
        <w:pStyle w:val="PlainText"/>
        <w:tabs>
          <w:tab w:val="left" w:pos="284"/>
        </w:tabs>
        <w:jc w:val="center"/>
        <w:rPr>
          <w:rFonts w:ascii="Times New Roman" w:hAnsi="Times New Roman" w:cs="Times New Roman"/>
          <w:b/>
          <w:sz w:val="28"/>
        </w:rPr>
      </w:pPr>
      <w:r w:rsidRPr="000D7820">
        <w:rPr>
          <w:rFonts w:ascii="Times New Roman" w:hAnsi="Times New Roman" w:cs="Times New Roman"/>
          <w:b/>
          <w:sz w:val="28"/>
        </w:rPr>
        <w:t>Hamilton</w:t>
      </w:r>
    </w:p>
    <w:p w14:paraId="40835E92" w14:textId="77777777" w:rsidR="004932B0" w:rsidRPr="000D7820" w:rsidRDefault="004932B0" w:rsidP="004932B0">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0D7820">
            <w:rPr>
              <w:rFonts w:ascii="Times New Roman" w:hAnsi="Times New Roman" w:cs="Times New Roman"/>
              <w:b/>
              <w:sz w:val="28"/>
            </w:rPr>
            <w:t>New Zealand</w:t>
          </w:r>
        </w:smartTag>
      </w:smartTag>
    </w:p>
    <w:p w14:paraId="0ACFD7BE" w14:textId="77777777" w:rsidR="004932B0" w:rsidRPr="000D7820" w:rsidRDefault="004932B0" w:rsidP="004932B0">
      <w:pPr>
        <w:pStyle w:val="PlainText"/>
        <w:tabs>
          <w:tab w:val="left" w:pos="284"/>
        </w:tabs>
        <w:jc w:val="center"/>
        <w:rPr>
          <w:rFonts w:ascii="Times New Roman" w:hAnsi="Times New Roman" w:cs="Times New Roman"/>
          <w:b/>
          <w:sz w:val="28"/>
        </w:rPr>
      </w:pPr>
    </w:p>
    <w:p w14:paraId="62943930" w14:textId="77777777" w:rsidR="004932B0" w:rsidRPr="000D7820" w:rsidRDefault="004932B0" w:rsidP="004932B0">
      <w:pPr>
        <w:pStyle w:val="PlainText"/>
        <w:tabs>
          <w:tab w:val="left" w:pos="284"/>
        </w:tabs>
        <w:jc w:val="center"/>
        <w:rPr>
          <w:rFonts w:ascii="Times New Roman" w:hAnsi="Times New Roman" w:cs="Times New Roman"/>
          <w:b/>
          <w:sz w:val="28"/>
        </w:rPr>
      </w:pPr>
    </w:p>
    <w:p w14:paraId="6B62C3DF" w14:textId="77777777" w:rsidR="004932B0" w:rsidRPr="000D7820" w:rsidRDefault="004932B0" w:rsidP="004932B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16"/>
          <w:szCs w:val="16"/>
        </w:rPr>
      </w:pPr>
    </w:p>
    <w:p w14:paraId="47012F42" w14:textId="004299B3" w:rsidR="004932B0" w:rsidRPr="00344465" w:rsidRDefault="00416B20" w:rsidP="004932B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sidRPr="00416B20">
        <w:rPr>
          <w:rFonts w:ascii="Times New Roman" w:eastAsia="Arial" w:hAnsi="Times New Roman" w:cs="Times New Roman"/>
          <w:b/>
          <w:bCs/>
          <w:sz w:val="28"/>
          <w:szCs w:val="28"/>
        </w:rPr>
        <w:t>Does repeated cross-section data help explain consumer inflation expectations revisions?</w:t>
      </w:r>
    </w:p>
    <w:p w14:paraId="137ECA86" w14:textId="74B3D422" w:rsidR="004932B0" w:rsidRPr="000D7820" w:rsidRDefault="004932B0" w:rsidP="004932B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sz w:val="28"/>
          <w:szCs w:val="28"/>
        </w:rPr>
      </w:pPr>
      <w:r w:rsidRPr="000D7820">
        <w:rPr>
          <w:rFonts w:ascii="Times New Roman" w:hAnsi="Times New Roman" w:cs="Times New Roman"/>
          <w:sz w:val="28"/>
        </w:rPr>
        <w:t xml:space="preserve"> </w:t>
      </w:r>
      <w:r>
        <w:rPr>
          <w:rFonts w:ascii="Times New Roman" w:hAnsi="Times New Roman" w:cs="Times New Roman"/>
          <w:sz w:val="28"/>
        </w:rPr>
        <w:t xml:space="preserve">Harold Glenn A. Valera, </w:t>
      </w:r>
      <w:r w:rsidR="00416B20" w:rsidRPr="00416B20">
        <w:rPr>
          <w:rFonts w:ascii="Times New Roman" w:hAnsi="Times New Roman" w:cs="Times New Roman"/>
          <w:sz w:val="28"/>
        </w:rPr>
        <w:t>Cymon Kayle Lubangco</w:t>
      </w:r>
      <w:r w:rsidR="00416B20">
        <w:rPr>
          <w:rFonts w:ascii="Times New Roman" w:hAnsi="Times New Roman" w:cs="Times New Roman"/>
          <w:sz w:val="28"/>
        </w:rPr>
        <w:t xml:space="preserve">, and </w:t>
      </w:r>
      <w:r w:rsidR="003851D1">
        <w:rPr>
          <w:rFonts w:ascii="Times New Roman" w:hAnsi="Times New Roman" w:cs="Times New Roman"/>
          <w:sz w:val="28"/>
        </w:rPr>
        <w:t>Mark J. Holmes</w:t>
      </w:r>
      <w:r>
        <w:rPr>
          <w:rFonts w:ascii="Times New Roman" w:hAnsi="Times New Roman" w:cs="Times New Roman"/>
          <w:sz w:val="28"/>
        </w:rPr>
        <w:t xml:space="preserve"> </w:t>
      </w:r>
    </w:p>
    <w:p w14:paraId="022C3E77" w14:textId="77777777" w:rsidR="004932B0" w:rsidRPr="00E31E45" w:rsidRDefault="004932B0" w:rsidP="004932B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8"/>
        </w:rPr>
      </w:pPr>
    </w:p>
    <w:p w14:paraId="76650F27" w14:textId="77777777" w:rsidR="004932B0" w:rsidRPr="00E31E45" w:rsidRDefault="004932B0" w:rsidP="004932B0">
      <w:pPr>
        <w:pStyle w:val="PlainText"/>
        <w:tabs>
          <w:tab w:val="left" w:pos="284"/>
        </w:tabs>
        <w:jc w:val="both"/>
        <w:rPr>
          <w:rFonts w:ascii="Times New Roman" w:hAnsi="Times New Roman" w:cs="Times New Roman"/>
          <w:b/>
          <w:sz w:val="28"/>
        </w:rPr>
      </w:pPr>
    </w:p>
    <w:p w14:paraId="1E0346A8" w14:textId="5A600F92" w:rsidR="004932B0" w:rsidRDefault="00186510" w:rsidP="004932B0">
      <w:pPr>
        <w:jc w:val="center"/>
        <w:rPr>
          <w:rFonts w:ascii="Times New Roman" w:hAnsi="Times New Roman" w:cs="Times New Roman"/>
          <w:b/>
          <w:bCs/>
          <w:sz w:val="28"/>
          <w:szCs w:val="28"/>
        </w:rPr>
      </w:pPr>
      <w:r w:rsidRPr="00BD5EE6">
        <w:rPr>
          <w:rFonts w:ascii="Times New Roman" w:hAnsi="Times New Roman" w:cs="Times New Roman"/>
          <w:b/>
          <w:bCs/>
          <w:sz w:val="28"/>
          <w:szCs w:val="28"/>
        </w:rPr>
        <w:t>Department of Economics</w:t>
      </w:r>
      <w:r w:rsidR="004932B0" w:rsidRPr="00BD5EE6">
        <w:rPr>
          <w:rFonts w:ascii="Times New Roman" w:hAnsi="Times New Roman" w:cs="Times New Roman"/>
          <w:b/>
          <w:bCs/>
          <w:sz w:val="28"/>
          <w:szCs w:val="28"/>
        </w:rPr>
        <w:t xml:space="preserve"> </w:t>
      </w:r>
    </w:p>
    <w:p w14:paraId="5962347F" w14:textId="77777777" w:rsidR="00BD5EE6" w:rsidRPr="00BD5EE6" w:rsidRDefault="00BD5EE6" w:rsidP="004932B0">
      <w:pPr>
        <w:jc w:val="center"/>
        <w:rPr>
          <w:rFonts w:ascii="Times New Roman" w:hAnsi="Times New Roman" w:cs="Times New Roman"/>
          <w:b/>
          <w:bCs/>
          <w:sz w:val="28"/>
          <w:szCs w:val="28"/>
        </w:rPr>
      </w:pPr>
    </w:p>
    <w:p w14:paraId="4C122685" w14:textId="4CB2A45F" w:rsidR="004932B0" w:rsidRPr="000D7820" w:rsidRDefault="004932B0" w:rsidP="004932B0">
      <w:pPr>
        <w:pStyle w:val="PlainText"/>
        <w:tabs>
          <w:tab w:val="left" w:pos="284"/>
        </w:tabs>
        <w:spacing w:before="100" w:line="360" w:lineRule="auto"/>
        <w:jc w:val="center"/>
        <w:rPr>
          <w:rFonts w:ascii="Times New Roman" w:hAnsi="Times New Roman" w:cs="Times New Roman"/>
          <w:b/>
          <w:bCs/>
          <w:sz w:val="28"/>
        </w:rPr>
      </w:pPr>
      <w:r w:rsidRPr="000D7820">
        <w:rPr>
          <w:rFonts w:ascii="Times New Roman" w:hAnsi="Times New Roman" w:cs="Times New Roman"/>
          <w:b/>
          <w:bCs/>
          <w:sz w:val="28"/>
        </w:rPr>
        <w:t xml:space="preserve">Working Paper in Economics </w:t>
      </w:r>
      <w:r w:rsidR="00971238">
        <w:rPr>
          <w:rFonts w:ascii="Times New Roman" w:hAnsi="Times New Roman" w:cs="Times New Roman"/>
          <w:b/>
          <w:bCs/>
          <w:sz w:val="28"/>
        </w:rPr>
        <w:t>3/26</w:t>
      </w:r>
    </w:p>
    <w:p w14:paraId="6F5C9627" w14:textId="59FE7E4D" w:rsidR="004932B0" w:rsidRDefault="00971238" w:rsidP="004932B0">
      <w:pPr>
        <w:pStyle w:val="PlainText"/>
        <w:tabs>
          <w:tab w:val="left" w:pos="284"/>
        </w:tabs>
        <w:spacing w:before="100" w:line="360" w:lineRule="auto"/>
        <w:jc w:val="center"/>
        <w:rPr>
          <w:rFonts w:ascii="Times New Roman" w:hAnsi="Times New Roman" w:cs="Times New Roman"/>
          <w:sz w:val="28"/>
        </w:rPr>
      </w:pPr>
      <w:r>
        <w:rPr>
          <w:rFonts w:ascii="Times New Roman" w:hAnsi="Times New Roman" w:cs="Times New Roman"/>
          <w:sz w:val="28"/>
        </w:rPr>
        <w:t>February 2026</w:t>
      </w:r>
    </w:p>
    <w:tbl>
      <w:tblPr>
        <w:tblW w:w="0" w:type="auto"/>
        <w:tblLook w:val="04A0" w:firstRow="1" w:lastRow="0" w:firstColumn="1" w:lastColumn="0" w:noHBand="0" w:noVBand="1"/>
      </w:tblPr>
      <w:tblGrid>
        <w:gridCol w:w="4513"/>
        <w:gridCol w:w="4513"/>
      </w:tblGrid>
      <w:tr w:rsidR="004932B0" w:rsidRPr="000D7820" w14:paraId="7B492A1F" w14:textId="77777777" w:rsidTr="00425413">
        <w:tc>
          <w:tcPr>
            <w:tcW w:w="4621" w:type="dxa"/>
          </w:tcPr>
          <w:p w14:paraId="4DF94E34" w14:textId="77777777" w:rsidR="004932B0" w:rsidRPr="000D7820" w:rsidRDefault="004932B0" w:rsidP="00425413">
            <w:pPr>
              <w:pStyle w:val="Default"/>
              <w:jc w:val="center"/>
            </w:pPr>
          </w:p>
        </w:tc>
        <w:tc>
          <w:tcPr>
            <w:tcW w:w="4621" w:type="dxa"/>
          </w:tcPr>
          <w:p w14:paraId="7039FA6D" w14:textId="77777777" w:rsidR="004932B0" w:rsidRPr="000D7820" w:rsidRDefault="004932B0" w:rsidP="00425413">
            <w:pPr>
              <w:pStyle w:val="CM3"/>
              <w:jc w:val="center"/>
              <w:rPr>
                <w:b/>
                <w:lang w:val="it-IT"/>
              </w:rPr>
            </w:pPr>
          </w:p>
        </w:tc>
      </w:tr>
    </w:tbl>
    <w:p w14:paraId="40E1D149" w14:textId="77777777" w:rsidR="004932B0" w:rsidRPr="000D7820" w:rsidRDefault="004932B0" w:rsidP="004932B0">
      <w:pPr>
        <w:pStyle w:val="CM4"/>
        <w:spacing w:after="100" w:line="240" w:lineRule="auto"/>
        <w:jc w:val="center"/>
        <w:rPr>
          <w:bCs/>
          <w:i/>
        </w:rPr>
      </w:pPr>
      <w:r w:rsidRPr="000D7820">
        <w:rPr>
          <w:bCs/>
          <w:i/>
        </w:rPr>
        <w:t>Corresponding Author</w:t>
      </w:r>
    </w:p>
    <w:p w14:paraId="3226B842" w14:textId="77777777" w:rsidR="004932B0" w:rsidRPr="000D7820" w:rsidRDefault="004932B0" w:rsidP="004932B0">
      <w:pPr>
        <w:jc w:val="center"/>
        <w:rPr>
          <w:rFonts w:ascii="Times New Roman" w:hAnsi="Times New Roman" w:cs="Times New Roman"/>
          <w:b/>
          <w:sz w:val="24"/>
          <w:szCs w:val="24"/>
        </w:rPr>
      </w:pPr>
      <w:r>
        <w:rPr>
          <w:rFonts w:ascii="Times New Roman" w:hAnsi="Times New Roman" w:cs="Times New Roman"/>
          <w:b/>
          <w:sz w:val="24"/>
          <w:szCs w:val="24"/>
        </w:rPr>
        <w:t>Harold Glenn A. Valera</w:t>
      </w:r>
    </w:p>
    <w:p w14:paraId="1277948B" w14:textId="77777777" w:rsidR="004932B0" w:rsidRDefault="004932B0" w:rsidP="004932B0">
      <w:pPr>
        <w:pStyle w:val="CM23"/>
        <w:spacing w:after="0"/>
        <w:jc w:val="center"/>
      </w:pPr>
      <w:r>
        <w:t>BSP Research Academy</w:t>
      </w:r>
    </w:p>
    <w:p w14:paraId="783D7E67" w14:textId="77777777" w:rsidR="00F01F84" w:rsidRDefault="004932B0" w:rsidP="004932B0">
      <w:pPr>
        <w:pStyle w:val="CM23"/>
        <w:spacing w:after="0"/>
        <w:jc w:val="center"/>
      </w:pPr>
      <w:r>
        <w:t>Bangko Sentr</w:t>
      </w:r>
      <w:r w:rsidR="00E32900">
        <w:t>a</w:t>
      </w:r>
      <w:r>
        <w:t>l ng Pilipinas</w:t>
      </w:r>
    </w:p>
    <w:p w14:paraId="6F975DD1" w14:textId="6E28FD85" w:rsidR="00F01F84" w:rsidRDefault="00F01F84" w:rsidP="00F01F84">
      <w:pPr>
        <w:pStyle w:val="Default"/>
        <w:jc w:val="center"/>
        <w:rPr>
          <w:lang w:val="en-US"/>
        </w:rPr>
      </w:pPr>
      <w:r w:rsidRPr="00F01F84">
        <w:rPr>
          <w:lang w:val="en-US"/>
        </w:rPr>
        <w:t>Malate</w:t>
      </w:r>
      <w:r>
        <w:rPr>
          <w:lang w:val="en-US"/>
        </w:rPr>
        <w:t xml:space="preserve"> 1004</w:t>
      </w:r>
      <w:r w:rsidRPr="00F01F84">
        <w:rPr>
          <w:lang w:val="en-US"/>
        </w:rPr>
        <w:t>, Manila</w:t>
      </w:r>
    </w:p>
    <w:p w14:paraId="21D205DC" w14:textId="38E3C85E" w:rsidR="00F01F84" w:rsidRPr="00F01F84" w:rsidRDefault="00F01F84" w:rsidP="00F01F84">
      <w:pPr>
        <w:pStyle w:val="Default"/>
        <w:jc w:val="center"/>
        <w:rPr>
          <w:lang w:val="en-US"/>
        </w:rPr>
      </w:pPr>
      <w:r>
        <w:rPr>
          <w:lang w:val="en-US"/>
        </w:rPr>
        <w:t>Philippines</w:t>
      </w:r>
    </w:p>
    <w:p w14:paraId="289672D5" w14:textId="77777777" w:rsidR="004932B0" w:rsidRPr="000D7820" w:rsidRDefault="004932B0" w:rsidP="004932B0">
      <w:pPr>
        <w:pStyle w:val="CM3"/>
        <w:jc w:val="center"/>
        <w:rPr>
          <w:bCs/>
          <w:color w:val="000000" w:themeColor="text1"/>
          <w:lang w:val="it-IT"/>
        </w:rPr>
      </w:pPr>
      <w:r w:rsidRPr="000D7820">
        <w:rPr>
          <w:bCs/>
          <w:lang w:val="it-IT"/>
        </w:rPr>
        <w:t xml:space="preserve">Email: </w:t>
      </w:r>
      <w:r w:rsidRPr="00645838">
        <w:t>ValeraHA@bsp.gov.ph</w:t>
      </w:r>
    </w:p>
    <w:p w14:paraId="2EC01D3D" w14:textId="77777777" w:rsidR="004932B0" w:rsidRDefault="004932B0" w:rsidP="004932B0">
      <w:pPr>
        <w:jc w:val="center"/>
        <w:rPr>
          <w:rFonts w:ascii="Times New Roman" w:hAnsi="Times New Roman" w:cs="Times New Roman"/>
          <w:b/>
          <w:sz w:val="24"/>
          <w:szCs w:val="24"/>
        </w:rPr>
      </w:pPr>
    </w:p>
    <w:p w14:paraId="30874A82" w14:textId="69FB0C3D" w:rsidR="003851D1" w:rsidRDefault="003851D1" w:rsidP="004932B0">
      <w:pPr>
        <w:jc w:val="center"/>
        <w:rPr>
          <w:rFonts w:ascii="Times New Roman" w:hAnsi="Times New Roman" w:cs="Times New Roman"/>
          <w:b/>
          <w:sz w:val="24"/>
          <w:szCs w:val="24"/>
        </w:rPr>
      </w:pPr>
      <w:r>
        <w:rPr>
          <w:rFonts w:ascii="Times New Roman" w:hAnsi="Times New Roman" w:cs="Times New Roman"/>
          <w:b/>
          <w:sz w:val="24"/>
          <w:szCs w:val="24"/>
        </w:rPr>
        <w:t>Cymon Kayle Lubangco</w:t>
      </w:r>
    </w:p>
    <w:p w14:paraId="3A0C68C6" w14:textId="1D1F31FF" w:rsidR="003851D1" w:rsidRDefault="003851D1" w:rsidP="004932B0">
      <w:pPr>
        <w:jc w:val="center"/>
        <w:rPr>
          <w:rFonts w:ascii="Times New Roman" w:hAnsi="Times New Roman" w:cs="Times New Roman"/>
          <w:bCs/>
          <w:sz w:val="24"/>
          <w:szCs w:val="24"/>
        </w:rPr>
      </w:pPr>
      <w:r>
        <w:rPr>
          <w:rFonts w:ascii="Times New Roman" w:hAnsi="Times New Roman" w:cs="Times New Roman"/>
          <w:bCs/>
          <w:sz w:val="24"/>
          <w:szCs w:val="24"/>
        </w:rPr>
        <w:t>BSP Research Academy</w:t>
      </w:r>
    </w:p>
    <w:p w14:paraId="7FA31D72" w14:textId="1D0AD306" w:rsidR="003851D1" w:rsidRDefault="003851D1" w:rsidP="004932B0">
      <w:pPr>
        <w:jc w:val="center"/>
        <w:rPr>
          <w:rFonts w:ascii="Times New Roman" w:hAnsi="Times New Roman" w:cs="Times New Roman"/>
          <w:bCs/>
          <w:sz w:val="24"/>
          <w:szCs w:val="24"/>
        </w:rPr>
      </w:pPr>
      <w:r>
        <w:rPr>
          <w:rFonts w:ascii="Times New Roman" w:hAnsi="Times New Roman" w:cs="Times New Roman"/>
          <w:bCs/>
          <w:sz w:val="24"/>
          <w:szCs w:val="24"/>
        </w:rPr>
        <w:t>Bangko Sentral ng Pilipinas</w:t>
      </w:r>
    </w:p>
    <w:p w14:paraId="2F325AC0" w14:textId="1CB3ECFE" w:rsidR="003851D1" w:rsidRDefault="003851D1" w:rsidP="004932B0">
      <w:pPr>
        <w:jc w:val="center"/>
        <w:rPr>
          <w:rFonts w:ascii="Times New Roman" w:hAnsi="Times New Roman" w:cs="Times New Roman"/>
          <w:bCs/>
          <w:sz w:val="24"/>
          <w:szCs w:val="24"/>
        </w:rPr>
      </w:pPr>
      <w:r>
        <w:rPr>
          <w:rFonts w:ascii="Times New Roman" w:hAnsi="Times New Roman" w:cs="Times New Roman"/>
          <w:bCs/>
          <w:sz w:val="24"/>
          <w:szCs w:val="24"/>
        </w:rPr>
        <w:t>Malate 1004, Manila</w:t>
      </w:r>
    </w:p>
    <w:p w14:paraId="7CCF8396" w14:textId="2A5CDF91" w:rsidR="003851D1" w:rsidRDefault="003851D1" w:rsidP="004932B0">
      <w:pPr>
        <w:jc w:val="center"/>
        <w:rPr>
          <w:rFonts w:ascii="Times New Roman" w:hAnsi="Times New Roman" w:cs="Times New Roman"/>
          <w:bCs/>
          <w:sz w:val="24"/>
          <w:szCs w:val="24"/>
        </w:rPr>
      </w:pPr>
      <w:r>
        <w:rPr>
          <w:rFonts w:ascii="Times New Roman" w:hAnsi="Times New Roman" w:cs="Times New Roman"/>
          <w:bCs/>
          <w:sz w:val="24"/>
          <w:szCs w:val="24"/>
        </w:rPr>
        <w:t>Philippines</w:t>
      </w:r>
    </w:p>
    <w:p w14:paraId="488AAA6D" w14:textId="0700D61C" w:rsidR="003851D1" w:rsidRPr="003851D1" w:rsidRDefault="003851D1" w:rsidP="004932B0">
      <w:pPr>
        <w:jc w:val="center"/>
        <w:rPr>
          <w:rFonts w:ascii="Times New Roman" w:hAnsi="Times New Roman" w:cs="Times New Roman"/>
          <w:bCs/>
          <w:sz w:val="24"/>
          <w:szCs w:val="24"/>
        </w:rPr>
      </w:pPr>
      <w:r>
        <w:rPr>
          <w:rFonts w:ascii="Times New Roman" w:hAnsi="Times New Roman" w:cs="Times New Roman"/>
          <w:bCs/>
          <w:sz w:val="24"/>
          <w:szCs w:val="24"/>
        </w:rPr>
        <w:t>Email: LubangcoC@bsp.gov.ph</w:t>
      </w:r>
    </w:p>
    <w:p w14:paraId="71369C27" w14:textId="77777777" w:rsidR="003851D1" w:rsidRDefault="003851D1" w:rsidP="004932B0">
      <w:pPr>
        <w:jc w:val="center"/>
        <w:rPr>
          <w:rFonts w:ascii="Times New Roman" w:hAnsi="Times New Roman" w:cs="Times New Roman"/>
          <w:b/>
          <w:sz w:val="24"/>
          <w:szCs w:val="24"/>
        </w:rPr>
      </w:pPr>
    </w:p>
    <w:p w14:paraId="1B2E680E" w14:textId="31DE198F" w:rsidR="004932B0" w:rsidRPr="000D7820" w:rsidRDefault="004932B0" w:rsidP="004932B0">
      <w:pPr>
        <w:jc w:val="center"/>
        <w:rPr>
          <w:rFonts w:ascii="Times New Roman" w:hAnsi="Times New Roman" w:cs="Times New Roman"/>
          <w:b/>
          <w:sz w:val="24"/>
          <w:szCs w:val="24"/>
        </w:rPr>
      </w:pPr>
      <w:r>
        <w:rPr>
          <w:rFonts w:ascii="Times New Roman" w:hAnsi="Times New Roman" w:cs="Times New Roman"/>
          <w:b/>
          <w:sz w:val="24"/>
          <w:szCs w:val="24"/>
        </w:rPr>
        <w:t>Mark J. Holmes</w:t>
      </w:r>
    </w:p>
    <w:p w14:paraId="5E5AB215" w14:textId="77777777" w:rsidR="004932B0" w:rsidRPr="000D7820" w:rsidRDefault="004932B0" w:rsidP="004932B0">
      <w:pPr>
        <w:pStyle w:val="CM23"/>
        <w:spacing w:after="0"/>
        <w:jc w:val="center"/>
      </w:pPr>
      <w:r>
        <w:t>School of Accounting, Finance and Economics</w:t>
      </w:r>
    </w:p>
    <w:p w14:paraId="586EB707" w14:textId="77777777" w:rsidR="004932B0" w:rsidRPr="000D7820" w:rsidRDefault="004932B0" w:rsidP="004932B0">
      <w:pPr>
        <w:pStyle w:val="CM23"/>
        <w:spacing w:after="0"/>
        <w:jc w:val="center"/>
      </w:pPr>
      <w:r w:rsidRPr="000D7820">
        <w:t>University of Waikato</w:t>
      </w:r>
    </w:p>
    <w:p w14:paraId="2A707ADC" w14:textId="77777777" w:rsidR="004932B0" w:rsidRPr="000D7820" w:rsidRDefault="004932B0" w:rsidP="004932B0">
      <w:pPr>
        <w:pStyle w:val="CM23"/>
        <w:spacing w:after="0"/>
        <w:jc w:val="center"/>
      </w:pPr>
      <w:r w:rsidRPr="000D7820">
        <w:t>Hamilton, 3240</w:t>
      </w:r>
    </w:p>
    <w:p w14:paraId="3826124E" w14:textId="3E166D95" w:rsidR="004932B0" w:rsidRPr="000D7820" w:rsidRDefault="004932B0" w:rsidP="004932B0">
      <w:pPr>
        <w:pStyle w:val="CM23"/>
        <w:spacing w:after="0"/>
        <w:jc w:val="center"/>
      </w:pPr>
      <w:r w:rsidRPr="000D7820">
        <w:t>N</w:t>
      </w:r>
      <w:r w:rsidR="00F01F84">
        <w:t>ew</w:t>
      </w:r>
      <w:r w:rsidRPr="000D7820">
        <w:t xml:space="preserve"> Z</w:t>
      </w:r>
      <w:r w:rsidR="00F01F84">
        <w:t>ealand</w:t>
      </w:r>
      <w:r w:rsidRPr="000D7820">
        <w:t xml:space="preserve"> </w:t>
      </w:r>
    </w:p>
    <w:p w14:paraId="1DB46ACD" w14:textId="68AA6A1F" w:rsidR="00F01F84" w:rsidRPr="00D924C0" w:rsidRDefault="004932B0" w:rsidP="00D924C0">
      <w:pPr>
        <w:pStyle w:val="CM3"/>
        <w:jc w:val="center"/>
        <w:rPr>
          <w:bCs/>
          <w:color w:val="000000" w:themeColor="text1"/>
          <w:lang w:val="it-IT"/>
        </w:rPr>
      </w:pPr>
      <w:r w:rsidRPr="000D7820">
        <w:rPr>
          <w:bCs/>
          <w:lang w:val="it-IT"/>
        </w:rPr>
        <w:t xml:space="preserve">Email: </w:t>
      </w:r>
      <w:r w:rsidRPr="000D7820">
        <w:rPr>
          <w:bCs/>
        </w:rPr>
        <w:t>holmesmj@waikato.ac.nz</w:t>
      </w:r>
    </w:p>
    <w:p w14:paraId="708D11D7" w14:textId="093B3FC2" w:rsidR="004932B0" w:rsidRPr="00792324" w:rsidRDefault="004932B0" w:rsidP="00E32900">
      <w:pPr>
        <w:jc w:val="center"/>
        <w:rPr>
          <w:rFonts w:ascii="Times New Roman" w:eastAsia="Arial" w:hAnsi="Times New Roman" w:cs="Times New Roman"/>
          <w:color w:val="2F5496" w:themeColor="accent1" w:themeShade="BF"/>
          <w:sz w:val="24"/>
          <w:szCs w:val="24"/>
          <w:lang w:val="en-US" w:eastAsia="en-US"/>
        </w:rPr>
      </w:pPr>
      <w:r w:rsidRPr="004932B0">
        <w:rPr>
          <w:rStyle w:val="Strong"/>
          <w:rFonts w:ascii="Times New Roman" w:hAnsi="Times New Roman" w:cs="Times New Roman"/>
          <w:iCs/>
          <w:sz w:val="24"/>
          <w:szCs w:val="24"/>
          <w:lang w:val="it-IT"/>
        </w:rPr>
        <w:t xml:space="preserve"> </w:t>
      </w:r>
    </w:p>
    <w:p w14:paraId="6B0E4181" w14:textId="77777777" w:rsidR="00F01F84" w:rsidRDefault="00F01F84" w:rsidP="00792324">
      <w:pPr>
        <w:jc w:val="center"/>
        <w:rPr>
          <w:rFonts w:ascii="Times New Roman" w:hAnsi="Times New Roman" w:cs="Times New Roman"/>
          <w:b/>
          <w:bCs/>
          <w:sz w:val="24"/>
          <w:szCs w:val="24"/>
        </w:rPr>
      </w:pPr>
      <w:bookmarkStart w:id="0" w:name="_Toc197460309"/>
    </w:p>
    <w:p w14:paraId="7152CF31" w14:textId="77777777" w:rsidR="00F01F84" w:rsidRDefault="00F01F84" w:rsidP="00792324">
      <w:pPr>
        <w:jc w:val="center"/>
        <w:rPr>
          <w:rFonts w:ascii="Times New Roman" w:hAnsi="Times New Roman" w:cs="Times New Roman"/>
          <w:b/>
          <w:bCs/>
          <w:sz w:val="24"/>
          <w:szCs w:val="24"/>
        </w:rPr>
      </w:pPr>
    </w:p>
    <w:p w14:paraId="5E6BD53C" w14:textId="77777777" w:rsidR="00F01F84" w:rsidRDefault="00F01F84" w:rsidP="00792324">
      <w:pPr>
        <w:jc w:val="center"/>
        <w:rPr>
          <w:rFonts w:ascii="Times New Roman" w:hAnsi="Times New Roman" w:cs="Times New Roman"/>
          <w:b/>
          <w:bCs/>
          <w:sz w:val="24"/>
          <w:szCs w:val="24"/>
        </w:rPr>
      </w:pPr>
    </w:p>
    <w:p w14:paraId="2CEEEE64" w14:textId="77777777" w:rsidR="00F01F84" w:rsidRDefault="00F01F84" w:rsidP="00792324">
      <w:pPr>
        <w:jc w:val="center"/>
        <w:rPr>
          <w:rFonts w:ascii="Times New Roman" w:hAnsi="Times New Roman" w:cs="Times New Roman"/>
          <w:b/>
          <w:bCs/>
          <w:sz w:val="24"/>
          <w:szCs w:val="24"/>
        </w:rPr>
      </w:pPr>
    </w:p>
    <w:p w14:paraId="20C60138" w14:textId="693B09C3" w:rsidR="005E7390" w:rsidRPr="00792324" w:rsidRDefault="006C236A" w:rsidP="006C236A">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5E7390" w:rsidRPr="00792324">
        <w:rPr>
          <w:rFonts w:ascii="Times New Roman" w:hAnsi="Times New Roman" w:cs="Times New Roman"/>
          <w:b/>
          <w:bCs/>
          <w:sz w:val="24"/>
          <w:szCs w:val="24"/>
        </w:rPr>
        <w:lastRenderedPageBreak/>
        <w:t>Abstract</w:t>
      </w:r>
      <w:bookmarkEnd w:id="0"/>
    </w:p>
    <w:p w14:paraId="51A67FA5" w14:textId="77777777" w:rsidR="00E17E31" w:rsidRPr="00D6728E" w:rsidRDefault="00E17E31" w:rsidP="00F8039A">
      <w:pPr>
        <w:rPr>
          <w:b/>
        </w:rPr>
      </w:pPr>
    </w:p>
    <w:p w14:paraId="641E7143" w14:textId="07ABF0DC" w:rsidR="009F2F12" w:rsidRPr="00F504AE" w:rsidRDefault="00FA6E4A" w:rsidP="009F2F12">
      <w:pPr>
        <w:spacing w:line="288" w:lineRule="auto"/>
        <w:ind w:right="28"/>
        <w:jc w:val="both"/>
        <w:rPr>
          <w:rFonts w:ascii="Times New Roman" w:eastAsia="Arial" w:hAnsi="Times New Roman" w:cs="Times New Roman"/>
          <w:spacing w:val="-2"/>
          <w:sz w:val="24"/>
          <w:szCs w:val="24"/>
        </w:rPr>
      </w:pPr>
      <w:r w:rsidRPr="00FA6E4A">
        <w:rPr>
          <w:rFonts w:ascii="Times New Roman" w:eastAsia="Arial" w:hAnsi="Times New Roman" w:cs="Times New Roman"/>
          <w:spacing w:val="-2"/>
          <w:sz w:val="24"/>
          <w:szCs w:val="24"/>
        </w:rPr>
        <w:t xml:space="preserve">We propose a new measure of revisions to consumer inflation expectations using repeated cross-sections rather than requiring panel data. We calculate the value of group average expectations in a prior period as a proxy for what an individual’s expectations might have been using micro data in the Philippines for </w:t>
      </w:r>
      <w:r w:rsidR="00AD509E">
        <w:rPr>
          <w:rFonts w:ascii="Times New Roman" w:eastAsia="Arial" w:hAnsi="Times New Roman" w:cs="Times New Roman"/>
          <w:spacing w:val="-2"/>
          <w:sz w:val="24"/>
          <w:szCs w:val="24"/>
        </w:rPr>
        <w:t xml:space="preserve">Q1 </w:t>
      </w:r>
      <w:r w:rsidRPr="00FA6E4A">
        <w:rPr>
          <w:rFonts w:ascii="Times New Roman" w:eastAsia="Arial" w:hAnsi="Times New Roman" w:cs="Times New Roman"/>
          <w:spacing w:val="-2"/>
          <w:sz w:val="24"/>
          <w:szCs w:val="24"/>
        </w:rPr>
        <w:t xml:space="preserve">2010 to </w:t>
      </w:r>
      <w:r w:rsidR="00AD509E">
        <w:rPr>
          <w:rFonts w:ascii="Times New Roman" w:eastAsia="Arial" w:hAnsi="Times New Roman" w:cs="Times New Roman"/>
          <w:spacing w:val="-2"/>
          <w:sz w:val="24"/>
          <w:szCs w:val="24"/>
        </w:rPr>
        <w:t xml:space="preserve">Q2 </w:t>
      </w:r>
      <w:r w:rsidRPr="00FA6E4A">
        <w:rPr>
          <w:rFonts w:ascii="Times New Roman" w:eastAsia="Arial" w:hAnsi="Times New Roman" w:cs="Times New Roman"/>
          <w:spacing w:val="-2"/>
          <w:sz w:val="24"/>
          <w:szCs w:val="24"/>
        </w:rPr>
        <w:t>2024. In contrast to existing mixed evidence,</w:t>
      </w:r>
      <w:r w:rsidR="007B467F">
        <w:rPr>
          <w:rFonts w:ascii="Times New Roman" w:eastAsia="Arial" w:hAnsi="Times New Roman" w:cs="Times New Roman"/>
          <w:spacing w:val="-2"/>
          <w:sz w:val="24"/>
          <w:szCs w:val="24"/>
        </w:rPr>
        <w:t xml:space="preserve"> the resulting</w:t>
      </w:r>
      <w:r w:rsidRPr="00FA6E4A">
        <w:rPr>
          <w:rFonts w:ascii="Times New Roman" w:eastAsia="Arial" w:hAnsi="Times New Roman" w:cs="Times New Roman"/>
          <w:spacing w:val="-2"/>
          <w:sz w:val="24"/>
          <w:szCs w:val="24"/>
        </w:rPr>
        <w:t xml:space="preserve"> revisions show sensitivity to price changes in </w:t>
      </w:r>
      <w:r w:rsidR="007B467F">
        <w:rPr>
          <w:rFonts w:ascii="Times New Roman" w:eastAsia="Arial" w:hAnsi="Times New Roman" w:cs="Times New Roman"/>
          <w:spacing w:val="-2"/>
          <w:sz w:val="24"/>
          <w:szCs w:val="24"/>
        </w:rPr>
        <w:t>14</w:t>
      </w:r>
      <w:r w:rsidRPr="00FA6E4A">
        <w:rPr>
          <w:rFonts w:ascii="Times New Roman" w:eastAsia="Arial" w:hAnsi="Times New Roman" w:cs="Times New Roman"/>
          <w:spacing w:val="-2"/>
          <w:sz w:val="24"/>
          <w:szCs w:val="24"/>
        </w:rPr>
        <w:t xml:space="preserve"> food and energy goods. The equivalence testing finds that the group-based coefficients are valid</w:t>
      </w:r>
      <w:r w:rsidR="00E3463A">
        <w:rPr>
          <w:rFonts w:ascii="Times New Roman" w:eastAsia="Arial" w:hAnsi="Times New Roman" w:cs="Times New Roman"/>
          <w:spacing w:val="-2"/>
          <w:sz w:val="24"/>
          <w:szCs w:val="24"/>
        </w:rPr>
        <w:t>,</w:t>
      </w:r>
      <w:r w:rsidRPr="00FA6E4A">
        <w:rPr>
          <w:rFonts w:ascii="Times New Roman" w:eastAsia="Arial" w:hAnsi="Times New Roman" w:cs="Times New Roman"/>
          <w:spacing w:val="-2"/>
          <w:sz w:val="24"/>
          <w:szCs w:val="24"/>
        </w:rPr>
        <w:t xml:space="preserve"> as they are: (</w:t>
      </w:r>
      <w:r w:rsidR="00E3463A">
        <w:rPr>
          <w:rFonts w:ascii="Times New Roman" w:eastAsia="Arial" w:hAnsi="Times New Roman" w:cs="Times New Roman"/>
          <w:spacing w:val="-2"/>
          <w:sz w:val="24"/>
          <w:szCs w:val="24"/>
        </w:rPr>
        <w:t>a</w:t>
      </w:r>
      <w:r w:rsidRPr="00FA6E4A">
        <w:rPr>
          <w:rFonts w:ascii="Times New Roman" w:eastAsia="Arial" w:hAnsi="Times New Roman" w:cs="Times New Roman"/>
          <w:spacing w:val="-2"/>
          <w:sz w:val="24"/>
          <w:szCs w:val="24"/>
        </w:rPr>
        <w:t>) different from an overall sample average-based revision results with Philippine data, and (</w:t>
      </w:r>
      <w:r w:rsidR="00E3463A">
        <w:rPr>
          <w:rFonts w:ascii="Times New Roman" w:eastAsia="Arial" w:hAnsi="Times New Roman" w:cs="Times New Roman"/>
          <w:spacing w:val="-2"/>
          <w:sz w:val="24"/>
          <w:szCs w:val="24"/>
        </w:rPr>
        <w:t>b</w:t>
      </w:r>
      <w:r w:rsidRPr="00FA6E4A">
        <w:rPr>
          <w:rFonts w:ascii="Times New Roman" w:eastAsia="Arial" w:hAnsi="Times New Roman" w:cs="Times New Roman"/>
          <w:spacing w:val="-2"/>
          <w:sz w:val="24"/>
          <w:szCs w:val="24"/>
        </w:rPr>
        <w:t xml:space="preserve">) </w:t>
      </w:r>
      <w:proofErr w:type="gramStart"/>
      <w:r w:rsidRPr="00FA6E4A">
        <w:rPr>
          <w:rFonts w:ascii="Times New Roman" w:eastAsia="Arial" w:hAnsi="Times New Roman" w:cs="Times New Roman"/>
          <w:spacing w:val="-2"/>
          <w:sz w:val="24"/>
          <w:szCs w:val="24"/>
        </w:rPr>
        <w:t>similar to</w:t>
      </w:r>
      <w:proofErr w:type="gramEnd"/>
      <w:r w:rsidRPr="00FA6E4A">
        <w:rPr>
          <w:rFonts w:ascii="Times New Roman" w:eastAsia="Arial" w:hAnsi="Times New Roman" w:cs="Times New Roman"/>
          <w:spacing w:val="-2"/>
          <w:sz w:val="24"/>
          <w:szCs w:val="24"/>
        </w:rPr>
        <w:t xml:space="preserve"> rotating panel-based revision results using data from the Michigan Survey of U.S. households. </w:t>
      </w:r>
      <w:r w:rsidR="00E3463A">
        <w:rPr>
          <w:rFonts w:ascii="Times New Roman" w:eastAsia="Arial" w:hAnsi="Times New Roman" w:cs="Times New Roman"/>
          <w:spacing w:val="-2"/>
          <w:sz w:val="24"/>
          <w:szCs w:val="24"/>
        </w:rPr>
        <w:t>Using</w:t>
      </w:r>
      <w:r w:rsidRPr="00FA6E4A">
        <w:rPr>
          <w:rFonts w:ascii="Times New Roman" w:eastAsia="Arial" w:hAnsi="Times New Roman" w:cs="Times New Roman"/>
          <w:spacing w:val="-2"/>
          <w:sz w:val="24"/>
          <w:szCs w:val="24"/>
        </w:rPr>
        <w:t xml:space="preserve"> Philippine data, we also provide new evidence of significant effects of </w:t>
      </w:r>
      <w:r w:rsidR="00E964F6">
        <w:rPr>
          <w:rFonts w:ascii="Times New Roman" w:eastAsia="Arial" w:hAnsi="Times New Roman" w:cs="Times New Roman"/>
          <w:spacing w:val="-2"/>
          <w:sz w:val="24"/>
          <w:szCs w:val="24"/>
        </w:rPr>
        <w:t>a</w:t>
      </w:r>
      <w:r w:rsidRPr="00FA6E4A">
        <w:rPr>
          <w:rFonts w:ascii="Times New Roman" w:eastAsia="Arial" w:hAnsi="Times New Roman" w:cs="Times New Roman"/>
          <w:spacing w:val="-2"/>
          <w:sz w:val="24"/>
          <w:szCs w:val="24"/>
        </w:rPr>
        <w:t xml:space="preserve"> firm’s frequency of price changes on expectation revisions.</w:t>
      </w:r>
    </w:p>
    <w:p w14:paraId="7EEC0089" w14:textId="77777777" w:rsidR="009F2F12" w:rsidRDefault="009F2F12" w:rsidP="009F2F12">
      <w:pPr>
        <w:tabs>
          <w:tab w:val="left" w:pos="426"/>
        </w:tabs>
        <w:spacing w:line="288" w:lineRule="auto"/>
        <w:jc w:val="center"/>
        <w:rPr>
          <w:rFonts w:ascii="Times New Roman" w:hAnsi="Times New Roman" w:cs="Times New Roman"/>
          <w:b/>
          <w:sz w:val="24"/>
          <w:szCs w:val="24"/>
        </w:rPr>
      </w:pPr>
    </w:p>
    <w:p w14:paraId="54D98D8F" w14:textId="77777777" w:rsidR="00EC4498" w:rsidRDefault="00EC4498" w:rsidP="009F2F12">
      <w:pPr>
        <w:tabs>
          <w:tab w:val="left" w:pos="426"/>
        </w:tabs>
        <w:spacing w:line="288" w:lineRule="auto"/>
        <w:jc w:val="center"/>
        <w:rPr>
          <w:rFonts w:ascii="Times New Roman" w:hAnsi="Times New Roman" w:cs="Times New Roman"/>
          <w:b/>
          <w:sz w:val="24"/>
          <w:szCs w:val="24"/>
        </w:rPr>
      </w:pPr>
    </w:p>
    <w:p w14:paraId="3EDD88DF" w14:textId="77777777" w:rsidR="009F2F12" w:rsidRPr="00A540D5" w:rsidRDefault="009F2F12" w:rsidP="00E24BCD">
      <w:pPr>
        <w:tabs>
          <w:tab w:val="left" w:pos="426"/>
        </w:tabs>
        <w:spacing w:after="120" w:line="288" w:lineRule="auto"/>
        <w:jc w:val="center"/>
        <w:rPr>
          <w:rFonts w:ascii="Times New Roman" w:hAnsi="Times New Roman" w:cs="Times New Roman"/>
          <w:b/>
          <w:sz w:val="24"/>
          <w:szCs w:val="24"/>
        </w:rPr>
      </w:pPr>
      <w:r w:rsidRPr="00A540D5">
        <w:rPr>
          <w:rFonts w:ascii="Times New Roman" w:hAnsi="Times New Roman" w:cs="Times New Roman"/>
          <w:b/>
          <w:sz w:val="24"/>
          <w:szCs w:val="24"/>
        </w:rPr>
        <w:t>Key words</w:t>
      </w:r>
    </w:p>
    <w:p w14:paraId="747B3861" w14:textId="77777777" w:rsidR="0027257F" w:rsidRDefault="0027257F" w:rsidP="009F2F12">
      <w:pPr>
        <w:tabs>
          <w:tab w:val="left" w:pos="426"/>
        </w:tabs>
        <w:spacing w:line="288"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w:t>
      </w:r>
      <w:r w:rsidRPr="0027257F">
        <w:rPr>
          <w:rFonts w:ascii="Times New Roman" w:eastAsia="Arial" w:hAnsi="Times New Roman" w:cs="Times New Roman"/>
          <w:sz w:val="24"/>
          <w:szCs w:val="24"/>
        </w:rPr>
        <w:t>nflation expectations</w:t>
      </w:r>
    </w:p>
    <w:p w14:paraId="3367A992" w14:textId="77777777" w:rsidR="0027257F" w:rsidRDefault="0027257F" w:rsidP="009F2F12">
      <w:pPr>
        <w:tabs>
          <w:tab w:val="left" w:pos="426"/>
        </w:tabs>
        <w:spacing w:line="288"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F</w:t>
      </w:r>
      <w:r w:rsidRPr="0027257F">
        <w:rPr>
          <w:rFonts w:ascii="Times New Roman" w:eastAsia="Arial" w:hAnsi="Times New Roman" w:cs="Times New Roman"/>
          <w:sz w:val="24"/>
          <w:szCs w:val="24"/>
        </w:rPr>
        <w:t>orecast revision</w:t>
      </w:r>
    </w:p>
    <w:p w14:paraId="3CCE51D6" w14:textId="77777777" w:rsidR="0027257F" w:rsidRDefault="0027257F" w:rsidP="009F2F12">
      <w:pPr>
        <w:tabs>
          <w:tab w:val="left" w:pos="426"/>
        </w:tabs>
        <w:spacing w:line="288"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R</w:t>
      </w:r>
      <w:r w:rsidRPr="0027257F">
        <w:rPr>
          <w:rFonts w:ascii="Times New Roman" w:eastAsia="Arial" w:hAnsi="Times New Roman" w:cs="Times New Roman"/>
          <w:sz w:val="24"/>
          <w:szCs w:val="24"/>
        </w:rPr>
        <w:t>epeated cross-section</w:t>
      </w:r>
    </w:p>
    <w:p w14:paraId="6E29D734" w14:textId="77777777" w:rsidR="0027257F" w:rsidRDefault="0027257F" w:rsidP="009F2F12">
      <w:pPr>
        <w:tabs>
          <w:tab w:val="left" w:pos="426"/>
        </w:tabs>
        <w:spacing w:line="288"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R</w:t>
      </w:r>
      <w:r w:rsidRPr="0027257F">
        <w:rPr>
          <w:rFonts w:ascii="Times New Roman" w:eastAsia="Arial" w:hAnsi="Times New Roman" w:cs="Times New Roman"/>
          <w:sz w:val="24"/>
          <w:szCs w:val="24"/>
        </w:rPr>
        <w:t>otating panel</w:t>
      </w:r>
    </w:p>
    <w:p w14:paraId="61B851A1" w14:textId="77777777" w:rsidR="0027257F" w:rsidRDefault="0027257F" w:rsidP="009F2F12">
      <w:pPr>
        <w:tabs>
          <w:tab w:val="left" w:pos="426"/>
        </w:tabs>
        <w:spacing w:line="288"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F</w:t>
      </w:r>
      <w:r w:rsidRPr="0027257F">
        <w:rPr>
          <w:rFonts w:ascii="Times New Roman" w:eastAsia="Arial" w:hAnsi="Times New Roman" w:cs="Times New Roman"/>
          <w:sz w:val="24"/>
          <w:szCs w:val="24"/>
        </w:rPr>
        <w:t>ood and energy prices</w:t>
      </w:r>
    </w:p>
    <w:p w14:paraId="731D3FA1" w14:textId="77777777" w:rsidR="0027257F" w:rsidRDefault="0027257F" w:rsidP="009F2F12">
      <w:pPr>
        <w:tabs>
          <w:tab w:val="left" w:pos="426"/>
        </w:tabs>
        <w:spacing w:line="288"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E</w:t>
      </w:r>
      <w:r w:rsidRPr="0027257F">
        <w:rPr>
          <w:rFonts w:ascii="Times New Roman" w:eastAsia="Arial" w:hAnsi="Times New Roman" w:cs="Times New Roman"/>
          <w:sz w:val="24"/>
          <w:szCs w:val="24"/>
        </w:rPr>
        <w:t>quivalence testing</w:t>
      </w:r>
    </w:p>
    <w:p w14:paraId="22D716C2" w14:textId="77777777" w:rsidR="0027257F" w:rsidRDefault="0027257F" w:rsidP="009F2F12">
      <w:pPr>
        <w:tabs>
          <w:tab w:val="left" w:pos="426"/>
        </w:tabs>
        <w:spacing w:line="288"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R</w:t>
      </w:r>
      <w:r w:rsidRPr="0027257F">
        <w:rPr>
          <w:rFonts w:ascii="Times New Roman" w:eastAsia="Arial" w:hAnsi="Times New Roman" w:cs="Times New Roman"/>
          <w:sz w:val="24"/>
          <w:szCs w:val="24"/>
        </w:rPr>
        <w:t>ational inattention</w:t>
      </w:r>
    </w:p>
    <w:p w14:paraId="6BABE452" w14:textId="3090D3EA" w:rsidR="009F2F12" w:rsidRPr="006E7F28" w:rsidRDefault="0027257F" w:rsidP="00E24BCD">
      <w:pPr>
        <w:tabs>
          <w:tab w:val="left" w:pos="426"/>
        </w:tabs>
        <w:spacing w:after="120" w:line="288" w:lineRule="auto"/>
        <w:jc w:val="center"/>
        <w:rPr>
          <w:rFonts w:ascii="Times New Roman" w:hAnsi="Times New Roman" w:cs="Times New Roman"/>
          <w:b/>
          <w:sz w:val="24"/>
          <w:szCs w:val="24"/>
        </w:rPr>
      </w:pPr>
      <w:r>
        <w:rPr>
          <w:rFonts w:ascii="Times New Roman" w:eastAsia="Arial" w:hAnsi="Times New Roman" w:cs="Times New Roman"/>
          <w:sz w:val="24"/>
          <w:szCs w:val="24"/>
        </w:rPr>
        <w:t>S</w:t>
      </w:r>
      <w:r w:rsidRPr="0027257F">
        <w:rPr>
          <w:rFonts w:ascii="Times New Roman" w:eastAsia="Arial" w:hAnsi="Times New Roman" w:cs="Times New Roman"/>
          <w:sz w:val="24"/>
          <w:szCs w:val="24"/>
        </w:rPr>
        <w:t>ticky information</w:t>
      </w:r>
    </w:p>
    <w:p w14:paraId="3C630710" w14:textId="77777777" w:rsidR="009F2F12" w:rsidRPr="00A540D5" w:rsidRDefault="009F2F12" w:rsidP="009F2F12">
      <w:pPr>
        <w:tabs>
          <w:tab w:val="left" w:pos="426"/>
        </w:tabs>
        <w:spacing w:line="288" w:lineRule="auto"/>
        <w:jc w:val="center"/>
        <w:rPr>
          <w:rFonts w:ascii="Times New Roman" w:hAnsi="Times New Roman" w:cs="Times New Roman"/>
          <w:b/>
          <w:sz w:val="24"/>
          <w:szCs w:val="24"/>
        </w:rPr>
      </w:pPr>
    </w:p>
    <w:p w14:paraId="3E12D298" w14:textId="77777777" w:rsidR="009F2F12" w:rsidRPr="00A540D5" w:rsidRDefault="009F2F12" w:rsidP="00E24BCD">
      <w:pPr>
        <w:tabs>
          <w:tab w:val="left" w:pos="426"/>
        </w:tabs>
        <w:spacing w:after="120" w:line="288" w:lineRule="auto"/>
        <w:jc w:val="center"/>
        <w:rPr>
          <w:rFonts w:ascii="Times New Roman" w:hAnsi="Times New Roman" w:cs="Times New Roman"/>
          <w:b/>
          <w:sz w:val="24"/>
          <w:szCs w:val="24"/>
        </w:rPr>
      </w:pPr>
      <w:r w:rsidRPr="00A540D5">
        <w:rPr>
          <w:rFonts w:ascii="Times New Roman" w:hAnsi="Times New Roman" w:cs="Times New Roman"/>
          <w:b/>
          <w:sz w:val="24"/>
          <w:szCs w:val="24"/>
        </w:rPr>
        <w:t>JEL Classification</w:t>
      </w:r>
    </w:p>
    <w:p w14:paraId="12E209FE" w14:textId="77777777" w:rsidR="00CC1A7A" w:rsidRDefault="00CC1A7A" w:rsidP="009F2F12">
      <w:pPr>
        <w:spacing w:line="288" w:lineRule="auto"/>
        <w:jc w:val="center"/>
        <w:rPr>
          <w:rFonts w:ascii="Times New Roman" w:hAnsi="Times New Roman" w:cs="Times New Roman"/>
          <w:sz w:val="24"/>
          <w:szCs w:val="24"/>
        </w:rPr>
      </w:pPr>
      <w:r w:rsidRPr="00CC1A7A">
        <w:rPr>
          <w:rFonts w:ascii="Times New Roman" w:hAnsi="Times New Roman" w:cs="Times New Roman"/>
          <w:sz w:val="24"/>
          <w:szCs w:val="24"/>
        </w:rPr>
        <w:t>C53</w:t>
      </w:r>
    </w:p>
    <w:p w14:paraId="421D917A" w14:textId="77777777" w:rsidR="00CC1A7A" w:rsidRDefault="00CC1A7A" w:rsidP="009F2F12">
      <w:pPr>
        <w:spacing w:line="288" w:lineRule="auto"/>
        <w:jc w:val="center"/>
        <w:rPr>
          <w:rFonts w:ascii="Times New Roman" w:hAnsi="Times New Roman" w:cs="Times New Roman"/>
          <w:sz w:val="24"/>
          <w:szCs w:val="24"/>
        </w:rPr>
      </w:pPr>
      <w:r w:rsidRPr="00CC1A7A">
        <w:rPr>
          <w:rFonts w:ascii="Times New Roman" w:hAnsi="Times New Roman" w:cs="Times New Roman"/>
          <w:sz w:val="24"/>
          <w:szCs w:val="24"/>
        </w:rPr>
        <w:t>D84</w:t>
      </w:r>
    </w:p>
    <w:p w14:paraId="10F3CD69" w14:textId="6509C027" w:rsidR="009F2F12" w:rsidRPr="00A540D5" w:rsidRDefault="00CC1A7A" w:rsidP="009F2F12">
      <w:pPr>
        <w:spacing w:line="288" w:lineRule="auto"/>
        <w:jc w:val="center"/>
        <w:rPr>
          <w:rFonts w:ascii="Times New Roman" w:hAnsi="Times New Roman" w:cs="Times New Roman"/>
        </w:rPr>
      </w:pPr>
      <w:r w:rsidRPr="00CC1A7A">
        <w:rPr>
          <w:rFonts w:ascii="Times New Roman" w:hAnsi="Times New Roman" w:cs="Times New Roman"/>
          <w:sz w:val="24"/>
          <w:szCs w:val="24"/>
        </w:rPr>
        <w:t>E31</w:t>
      </w:r>
    </w:p>
    <w:p w14:paraId="741BDE6D" w14:textId="77777777" w:rsidR="009F2F12" w:rsidRDefault="009F2F12" w:rsidP="009F2F12">
      <w:pPr>
        <w:spacing w:line="288" w:lineRule="auto"/>
        <w:jc w:val="center"/>
        <w:rPr>
          <w:rFonts w:ascii="Palatino Linotype" w:hAnsi="Palatino Linotype"/>
        </w:rPr>
      </w:pPr>
    </w:p>
    <w:p w14:paraId="6C30FF05" w14:textId="77777777" w:rsidR="009F2F12" w:rsidRDefault="009F2F12" w:rsidP="009F2F12">
      <w:pPr>
        <w:spacing w:line="288" w:lineRule="auto"/>
        <w:jc w:val="center"/>
        <w:rPr>
          <w:rFonts w:ascii="Palatino Linotype" w:hAnsi="Palatino Linotype"/>
        </w:rPr>
      </w:pPr>
    </w:p>
    <w:p w14:paraId="56FD22F2" w14:textId="77777777" w:rsidR="009F2F12" w:rsidRPr="00975B1E" w:rsidRDefault="009F2F12" w:rsidP="009F2F12">
      <w:pPr>
        <w:spacing w:line="288" w:lineRule="auto"/>
        <w:jc w:val="center"/>
        <w:rPr>
          <w:rFonts w:ascii="Palatino Linotype" w:hAnsi="Palatino Linotype"/>
        </w:rPr>
      </w:pPr>
    </w:p>
    <w:p w14:paraId="48327AFA" w14:textId="77777777" w:rsidR="009F2F12" w:rsidRPr="00457918" w:rsidRDefault="009F2F12" w:rsidP="009F2F12">
      <w:pPr>
        <w:spacing w:line="288" w:lineRule="auto"/>
        <w:jc w:val="center"/>
        <w:rPr>
          <w:rFonts w:ascii="Times New Roman" w:eastAsia="Times New Roman" w:hAnsi="Times New Roman" w:cs="Times New Roman"/>
          <w:b/>
          <w:sz w:val="24"/>
          <w:szCs w:val="24"/>
          <w:lang w:val="en-AU"/>
        </w:rPr>
      </w:pPr>
      <w:r w:rsidRPr="00457918">
        <w:rPr>
          <w:rFonts w:ascii="Times New Roman" w:eastAsia="Times New Roman" w:hAnsi="Times New Roman" w:cs="Times New Roman"/>
          <w:b/>
          <w:sz w:val="24"/>
          <w:szCs w:val="24"/>
          <w:lang w:val="en-AU"/>
        </w:rPr>
        <w:t>Acknowledgements</w:t>
      </w:r>
    </w:p>
    <w:p w14:paraId="53A49339" w14:textId="0617320C" w:rsidR="009F2F12" w:rsidRPr="00F9290B" w:rsidRDefault="00826733" w:rsidP="009F2F12">
      <w:pPr>
        <w:jc w:val="both"/>
        <w:rPr>
          <w:rFonts w:ascii="Times New Roman" w:hAnsi="Times New Roman" w:cs="Times New Roman"/>
          <w:sz w:val="22"/>
          <w:szCs w:val="22"/>
        </w:rPr>
      </w:pPr>
      <w:r w:rsidRPr="00F9290B">
        <w:rPr>
          <w:rFonts w:ascii="Times New Roman" w:hAnsi="Times New Roman" w:cs="Times New Roman"/>
          <w:sz w:val="22"/>
          <w:szCs w:val="22"/>
        </w:rPr>
        <w:t>We are grateful for helpful suggestions from Calla Wiemer of the American Committee on Asian Economic Studies and from participants of the 20th East Asian Economic Association International Convention, the 65th New Zealand Association of Economists Annual Conference, and the BSP Research Huddle. The authors also thank the BSP Department of Economic Statistics for providing the Consumer Expectations Survey microdata and Jessie G. Esquivel from the BSP Research Academy for his excellent research assistance.</w:t>
      </w:r>
    </w:p>
    <w:p w14:paraId="6BB0D9B5" w14:textId="77777777" w:rsidR="009F2F12" w:rsidRDefault="009F2F12" w:rsidP="009F2F12">
      <w:pPr>
        <w:jc w:val="both"/>
        <w:rPr>
          <w:rFonts w:ascii="Times New Roman" w:hAnsi="Times New Roman" w:cs="Times New Roman"/>
        </w:rPr>
      </w:pPr>
    </w:p>
    <w:p w14:paraId="65705DF7" w14:textId="56F762A9" w:rsidR="00506A3D" w:rsidRPr="003255B6" w:rsidRDefault="009F2F12" w:rsidP="00B139C9">
      <w:pPr>
        <w:jc w:val="both"/>
        <w:rPr>
          <w:rFonts w:ascii="Times New Roman" w:hAnsi="Times New Roman" w:cs="Times New Roman"/>
          <w:i/>
          <w:iCs/>
          <w:sz w:val="22"/>
          <w:szCs w:val="22"/>
        </w:rPr>
      </w:pPr>
      <w:r w:rsidRPr="003255B6">
        <w:rPr>
          <w:rFonts w:ascii="Times New Roman" w:hAnsi="Times New Roman" w:cs="Times New Roman"/>
          <w:i/>
          <w:iCs/>
          <w:sz w:val="22"/>
          <w:szCs w:val="22"/>
        </w:rPr>
        <w:t>Disclaimer: This paper presents a draft research output and is disseminated for discussion purposes. Comments are welcome and may be sent to the corresponding author's email address. The views expressed in this discussion paper are those of the author/s and do not represent the official position of the Bangko Sentral ng Pilipinas</w:t>
      </w:r>
      <w:r w:rsidR="004932B0" w:rsidRPr="003255B6">
        <w:rPr>
          <w:rFonts w:ascii="Times New Roman" w:hAnsi="Times New Roman" w:cs="Times New Roman"/>
          <w:i/>
          <w:iCs/>
          <w:sz w:val="22"/>
          <w:szCs w:val="22"/>
        </w:rPr>
        <w:t>.</w:t>
      </w:r>
      <w:r w:rsidR="00506A3D" w:rsidRPr="003255B6">
        <w:rPr>
          <w:rFonts w:ascii="Times New Roman" w:hAnsi="Times New Roman" w:cs="Times New Roman"/>
          <w:sz w:val="22"/>
          <w:szCs w:val="22"/>
        </w:rPr>
        <w:br w:type="page"/>
      </w:r>
    </w:p>
    <w:p w14:paraId="02F85870" w14:textId="08E84CE4" w:rsidR="004E2B5B" w:rsidRPr="00792324" w:rsidRDefault="00792324" w:rsidP="009D14B5">
      <w:pPr>
        <w:rPr>
          <w:rFonts w:ascii="Times New Roman" w:hAnsi="Times New Roman" w:cs="Times New Roman"/>
          <w:bCs/>
          <w:sz w:val="24"/>
          <w:szCs w:val="24"/>
        </w:rPr>
      </w:pPr>
      <w:bookmarkStart w:id="1" w:name="_Toc197460310"/>
      <w:r>
        <w:rPr>
          <w:rFonts w:ascii="Times New Roman" w:hAnsi="Times New Roman" w:cs="Times New Roman"/>
          <w:b/>
          <w:bCs/>
          <w:sz w:val="24"/>
          <w:szCs w:val="24"/>
        </w:rPr>
        <w:lastRenderedPageBreak/>
        <w:t>1</w:t>
      </w:r>
      <w:r w:rsidR="004E2B5B" w:rsidRPr="00792324">
        <w:rPr>
          <w:rFonts w:ascii="Times New Roman" w:hAnsi="Times New Roman" w:cs="Times New Roman"/>
          <w:b/>
          <w:bCs/>
          <w:sz w:val="24"/>
          <w:szCs w:val="24"/>
        </w:rPr>
        <w:t>. Introduction</w:t>
      </w:r>
      <w:bookmarkEnd w:id="1"/>
    </w:p>
    <w:p w14:paraId="0C65694D" w14:textId="77777777" w:rsidR="004E2B5B" w:rsidRPr="00D6728E" w:rsidRDefault="004E2B5B" w:rsidP="004E2B5B">
      <w:pPr>
        <w:ind w:firstLine="360"/>
        <w:jc w:val="both"/>
        <w:rPr>
          <w:rFonts w:ascii="Montserrat" w:hAnsi="Montserrat"/>
          <w:sz w:val="22"/>
          <w:szCs w:val="22"/>
        </w:rPr>
      </w:pPr>
    </w:p>
    <w:p w14:paraId="298573B0" w14:textId="2C97C5E8" w:rsidR="004E2B5B" w:rsidRPr="00CB7A02" w:rsidRDefault="00DE06E3" w:rsidP="00CB7A02">
      <w:pPr>
        <w:jc w:val="both"/>
        <w:rPr>
          <w:rFonts w:ascii="Times New Roman" w:hAnsi="Times New Roman" w:cs="Times New Roman"/>
          <w:sz w:val="24"/>
          <w:szCs w:val="24"/>
        </w:rPr>
      </w:pPr>
      <w:r w:rsidRPr="00DE06E3">
        <w:rPr>
          <w:rFonts w:ascii="Times New Roman" w:hAnsi="Times New Roman" w:cs="Times New Roman"/>
          <w:sz w:val="24"/>
          <w:szCs w:val="24"/>
        </w:rPr>
        <w:t>Macroeconomists are keenly interested in consumer inflation expectations because they are a crucial input into economic models and significantly influence household and firm decision-making</w:t>
      </w:r>
      <w:r w:rsidR="000D5695" w:rsidRPr="00F97A75">
        <w:rPr>
          <w:rFonts w:ascii="Times New Roman" w:hAnsi="Times New Roman" w:cs="Times New Roman"/>
          <w:sz w:val="24"/>
          <w:szCs w:val="24"/>
        </w:rPr>
        <w:t>—</w:t>
      </w:r>
      <w:r w:rsidRPr="00DE06E3">
        <w:rPr>
          <w:rFonts w:ascii="Times New Roman" w:hAnsi="Times New Roman" w:cs="Times New Roman"/>
          <w:sz w:val="24"/>
          <w:szCs w:val="24"/>
        </w:rPr>
        <w:t>from consumption and investment to wage bargaining. These expectations are fundamental to the monetary policy transmission mechanism, as agents' beliefs about future prices often become a self-fulfilling prophecy. Expectations are typically measured via household surveys, such as the U.S. Michigan Survey of Consumers (MSC) where individuals are directly asked about the rate of inflation they expect over a specific future horizon.</w:t>
      </w:r>
    </w:p>
    <w:p w14:paraId="7FB3E0B2" w14:textId="77777777" w:rsidR="004E2B5B" w:rsidRPr="00CB7A02" w:rsidRDefault="004E2B5B" w:rsidP="004E2B5B">
      <w:pPr>
        <w:ind w:firstLine="360"/>
        <w:jc w:val="both"/>
        <w:rPr>
          <w:rFonts w:ascii="Times New Roman" w:hAnsi="Times New Roman" w:cs="Times New Roman"/>
          <w:sz w:val="24"/>
          <w:szCs w:val="24"/>
        </w:rPr>
      </w:pPr>
    </w:p>
    <w:p w14:paraId="0E062AEB" w14:textId="3726BE7A" w:rsidR="00F97A75" w:rsidRDefault="005D49EA" w:rsidP="00F97A75">
      <w:pPr>
        <w:ind w:firstLine="360"/>
        <w:jc w:val="both"/>
        <w:rPr>
          <w:rFonts w:ascii="Times New Roman" w:hAnsi="Times New Roman" w:cs="Times New Roman"/>
          <w:sz w:val="24"/>
          <w:szCs w:val="24"/>
        </w:rPr>
      </w:pPr>
      <w:r w:rsidRPr="005D49EA">
        <w:rPr>
          <w:rFonts w:ascii="Times New Roman" w:hAnsi="Times New Roman" w:cs="Times New Roman"/>
          <w:sz w:val="24"/>
          <w:szCs w:val="24"/>
        </w:rPr>
        <w:t>Analyzing how these expectations change over time, or how they are revised, is vital for understanding how consumers acquire and process information. The literature on consumer expectation revisions traditionally requires a rotating panel, such as the ones used in Drager and Lamla (2012) and Kim and Binder (2023). With a rotating panel, obtaining the revision to an individual’s expectations is a simple matter of subtracting the value of his or her expectations in a prior period from the value for the current period. However, estimating revisions to expectations poses a challenge if microdata only has repeated cross-sections. Because microdata lacks individual level continuity, a suitable proxy for prior expectations and a standard for verifying it are necessary. However, there are no studies yet on the said topics in existing literature.</w:t>
      </w:r>
    </w:p>
    <w:p w14:paraId="28AECAE7" w14:textId="77777777" w:rsidR="00F97A75" w:rsidRPr="00F97A75" w:rsidRDefault="00F97A75" w:rsidP="00F97A75">
      <w:pPr>
        <w:ind w:firstLine="360"/>
        <w:jc w:val="both"/>
        <w:rPr>
          <w:rFonts w:ascii="Times New Roman" w:hAnsi="Times New Roman" w:cs="Times New Roman"/>
          <w:sz w:val="24"/>
          <w:szCs w:val="24"/>
        </w:rPr>
      </w:pPr>
    </w:p>
    <w:p w14:paraId="1DA92641" w14:textId="4FB78F57" w:rsidR="00F97A75" w:rsidRDefault="00827C63" w:rsidP="00F97A75">
      <w:pPr>
        <w:ind w:firstLine="360"/>
        <w:jc w:val="both"/>
        <w:rPr>
          <w:rFonts w:ascii="Times New Roman" w:hAnsi="Times New Roman" w:cs="Times New Roman"/>
          <w:sz w:val="24"/>
          <w:szCs w:val="24"/>
        </w:rPr>
      </w:pPr>
      <w:r w:rsidRPr="00827C63">
        <w:rPr>
          <w:rFonts w:ascii="Times New Roman" w:hAnsi="Times New Roman" w:cs="Times New Roman"/>
          <w:sz w:val="24"/>
          <w:szCs w:val="24"/>
        </w:rPr>
        <w:t>In this paper, we propose a group-based methodology for estimating revisions to consumer inflation expectations. This approach is a novel methodological contribution for studies that rely on repeated cross-sections rather than rotating panel data. Using data from the Bangko Sentral ng Pilipinas (BSP)’s Philippine Consumer Expectations Survey (CES) for Q1 2010 to Q2 2024, which include about 5,000 respondents in each wave, we classify demographic groups based on details like gender, age, income, and education to calculate averages for inflation expectations. Consistent with existing literature (Binder, 2018; Malmendier &amp; Nagel, 2016), we first establish that demographic factors influence expectations. We then argue that within-group average expectations in a prior period can provide insights into what an individual’s expectations might have been.</w:t>
      </w:r>
    </w:p>
    <w:p w14:paraId="394E3AB3" w14:textId="77777777" w:rsidR="00F97A75" w:rsidRPr="00F97A75" w:rsidRDefault="00F97A75" w:rsidP="00F97A75">
      <w:pPr>
        <w:ind w:firstLine="360"/>
        <w:jc w:val="both"/>
        <w:rPr>
          <w:rFonts w:ascii="Times New Roman" w:hAnsi="Times New Roman" w:cs="Times New Roman"/>
          <w:sz w:val="24"/>
          <w:szCs w:val="24"/>
        </w:rPr>
      </w:pPr>
    </w:p>
    <w:p w14:paraId="7D2D5DE2" w14:textId="094F7192" w:rsidR="00F97A75" w:rsidRDefault="006F19EE" w:rsidP="00F97A75">
      <w:pPr>
        <w:ind w:firstLine="360"/>
        <w:jc w:val="both"/>
        <w:rPr>
          <w:rFonts w:ascii="Times New Roman" w:hAnsi="Times New Roman" w:cs="Times New Roman"/>
          <w:sz w:val="24"/>
          <w:szCs w:val="24"/>
        </w:rPr>
      </w:pPr>
      <w:r w:rsidRPr="006F19EE">
        <w:rPr>
          <w:rFonts w:ascii="Times New Roman" w:hAnsi="Times New Roman" w:cs="Times New Roman"/>
          <w:sz w:val="24"/>
          <w:szCs w:val="24"/>
        </w:rPr>
        <w:t>Our approach complements related studies that model the formation of inflation expectations using repeated cross-section data (Sheen &amp; Wang, 2023; Bachmann et al., 2015; Easaw et al., 2013). It differs from work like Patzelt and Reis (2024), which also uses cross-sectional variation but focuses on repeat participants.  Our methodology does not require repeat participants. We estimate how group-based revisions react to price changes in 14 specific food and energy goods. While existing evidence on the sensitivity of inflation expectations to food prices (Kikuchi &amp; Nakazono, 2023) or oil prices (Coibion &amp; Gorodnichenko, 2015) is mixed, we find that changes in prices of food and energy goods induce an upward revision in the expectations of CES households. This outcome supports the idea that consumers use a heuristic in which "bad news" prompts them to revise expectations upward (Binder, 2017; Ehrmann et al., 2017). Unlike Patzelt and Reis (2024), who focus on the aggregate energy price effect, we explicitly model and control price changes in specific food and energy goods, thereby extending the work of Kikuchi and Nakazono (2023). This empirical investigation also complements other rotating panel-based studies focused on updating frequency or determinants (Binder, 2017; Pfajfar &amp; Santoro, 2013; Drager &amp; Lamla, 2012; Zhao, 2019; Drager &amp; Lamla, 2017).</w:t>
      </w:r>
    </w:p>
    <w:p w14:paraId="62F549F4" w14:textId="77777777" w:rsidR="00F97A75" w:rsidRPr="00F97A75" w:rsidRDefault="00F97A75" w:rsidP="00F97A75">
      <w:pPr>
        <w:ind w:firstLine="360"/>
        <w:jc w:val="both"/>
        <w:rPr>
          <w:rFonts w:ascii="Times New Roman" w:hAnsi="Times New Roman" w:cs="Times New Roman"/>
          <w:sz w:val="24"/>
          <w:szCs w:val="24"/>
        </w:rPr>
      </w:pPr>
    </w:p>
    <w:p w14:paraId="507791E0" w14:textId="394DECE3" w:rsidR="00F97A75" w:rsidRDefault="00700F25" w:rsidP="00F97A75">
      <w:pPr>
        <w:ind w:firstLine="360"/>
        <w:jc w:val="both"/>
        <w:rPr>
          <w:rFonts w:ascii="Times New Roman" w:hAnsi="Times New Roman" w:cs="Times New Roman"/>
          <w:sz w:val="24"/>
          <w:szCs w:val="24"/>
        </w:rPr>
      </w:pPr>
      <w:r w:rsidRPr="00700F25">
        <w:rPr>
          <w:rFonts w:ascii="Times New Roman" w:hAnsi="Times New Roman" w:cs="Times New Roman"/>
          <w:sz w:val="24"/>
          <w:szCs w:val="24"/>
        </w:rPr>
        <w:lastRenderedPageBreak/>
        <w:t xml:space="preserve">To ensure confidence in our method, we propose a two-way check using Fitzgerald’s (2025) equivalence testing. We reformulate the equivalence testing to compare our group-based estimates against two alternatives: (a) revisions calculated using an overall sample-average regression with CES data, and (b) individual-level revisions calculated using the MSC’s rotating panels. We define the region of practical equivalence (ROPE) based on policy-relevant inflation thresholds derived from Goodspeed’s (2025) work on forecasting inflation under various regimes, suggesting a level at which consumers begin to pay close attention to inflation news. The equivalence testing validates our approach, showing that the group-based coefficients are significantly different from the overall sample-average-based revision results using Philippine data and are </w:t>
      </w:r>
      <w:proofErr w:type="gramStart"/>
      <w:r w:rsidRPr="00700F25">
        <w:rPr>
          <w:rFonts w:ascii="Times New Roman" w:hAnsi="Times New Roman" w:cs="Times New Roman"/>
          <w:sz w:val="24"/>
          <w:szCs w:val="24"/>
        </w:rPr>
        <w:t>similar to</w:t>
      </w:r>
      <w:proofErr w:type="gramEnd"/>
      <w:r w:rsidRPr="00700F25">
        <w:rPr>
          <w:rFonts w:ascii="Times New Roman" w:hAnsi="Times New Roman" w:cs="Times New Roman"/>
          <w:sz w:val="24"/>
          <w:szCs w:val="24"/>
        </w:rPr>
        <w:t xml:space="preserve"> results derived from the rotating-panel data in the MSC.</w:t>
      </w:r>
    </w:p>
    <w:p w14:paraId="1682E2BB" w14:textId="77777777" w:rsidR="00F97A75" w:rsidRPr="00F97A75" w:rsidRDefault="00F97A75" w:rsidP="00F97A75">
      <w:pPr>
        <w:ind w:firstLine="360"/>
        <w:jc w:val="both"/>
        <w:rPr>
          <w:rFonts w:ascii="Times New Roman" w:hAnsi="Times New Roman" w:cs="Times New Roman"/>
          <w:sz w:val="24"/>
          <w:szCs w:val="24"/>
        </w:rPr>
      </w:pPr>
    </w:p>
    <w:p w14:paraId="16241213" w14:textId="7AD61479" w:rsidR="00F97A75" w:rsidRDefault="007F3103" w:rsidP="00F97A75">
      <w:pPr>
        <w:ind w:firstLine="360"/>
        <w:jc w:val="both"/>
        <w:rPr>
          <w:rFonts w:ascii="Times New Roman" w:hAnsi="Times New Roman" w:cs="Times New Roman"/>
          <w:sz w:val="24"/>
          <w:szCs w:val="24"/>
        </w:rPr>
      </w:pPr>
      <w:r w:rsidRPr="007F3103">
        <w:rPr>
          <w:rFonts w:ascii="Times New Roman" w:hAnsi="Times New Roman" w:cs="Times New Roman"/>
          <w:sz w:val="24"/>
          <w:szCs w:val="24"/>
        </w:rPr>
        <w:t>Finally, we link the Philippine consumer data with firms-level microdata from the BSP’s Business Expectations Survey (BES) to perform an empirical analysis focusing on how the frequency of price changes as a proxy for the price signals that consumers observe. Building on Buckle et al. (2025), we calculate regional price change metrics for firms reporting increases, decreases, or changes in either direction. We document new findings regarding the role of the frequency of price changes in consumer expectation revisions</w:t>
      </w:r>
      <w:r>
        <w:rPr>
          <w:rFonts w:ascii="Times New Roman" w:hAnsi="Times New Roman" w:cs="Times New Roman"/>
          <w:sz w:val="24"/>
          <w:szCs w:val="24"/>
        </w:rPr>
        <w:t>.</w:t>
      </w:r>
    </w:p>
    <w:p w14:paraId="73708CFB" w14:textId="77777777" w:rsidR="00F97A75" w:rsidRPr="00F97A75" w:rsidRDefault="00F97A75" w:rsidP="00F97A75">
      <w:pPr>
        <w:ind w:firstLine="360"/>
        <w:jc w:val="both"/>
        <w:rPr>
          <w:rFonts w:ascii="Times New Roman" w:hAnsi="Times New Roman" w:cs="Times New Roman"/>
          <w:sz w:val="24"/>
          <w:szCs w:val="24"/>
        </w:rPr>
      </w:pPr>
    </w:p>
    <w:p w14:paraId="29B40EE4" w14:textId="53139516" w:rsidR="00887AAC" w:rsidRPr="00CB7A02" w:rsidRDefault="007E7630" w:rsidP="00F97A75">
      <w:pPr>
        <w:ind w:firstLine="360"/>
        <w:jc w:val="both"/>
        <w:rPr>
          <w:rFonts w:ascii="Times New Roman" w:hAnsi="Times New Roman" w:cs="Times New Roman"/>
          <w:sz w:val="24"/>
          <w:szCs w:val="24"/>
        </w:rPr>
      </w:pPr>
      <w:r w:rsidRPr="007E7630">
        <w:rPr>
          <w:rFonts w:ascii="Times New Roman" w:hAnsi="Times New Roman" w:cs="Times New Roman"/>
          <w:sz w:val="24"/>
          <w:szCs w:val="24"/>
        </w:rPr>
        <w:t xml:space="preserve">The paper is organized as follows: Section </w:t>
      </w:r>
      <w:r>
        <w:rPr>
          <w:rFonts w:ascii="Times New Roman" w:hAnsi="Times New Roman" w:cs="Times New Roman"/>
          <w:sz w:val="24"/>
          <w:szCs w:val="24"/>
        </w:rPr>
        <w:t>2</w:t>
      </w:r>
      <w:r w:rsidRPr="007E7630">
        <w:rPr>
          <w:rFonts w:ascii="Times New Roman" w:hAnsi="Times New Roman" w:cs="Times New Roman"/>
          <w:sz w:val="24"/>
          <w:szCs w:val="24"/>
        </w:rPr>
        <w:t xml:space="preserve"> discusses literature on the formation and revision of consumer expectations. Section </w:t>
      </w:r>
      <w:r>
        <w:rPr>
          <w:rFonts w:ascii="Times New Roman" w:hAnsi="Times New Roman" w:cs="Times New Roman"/>
          <w:sz w:val="24"/>
          <w:szCs w:val="24"/>
        </w:rPr>
        <w:t>3</w:t>
      </w:r>
      <w:r w:rsidRPr="007E7630">
        <w:rPr>
          <w:rFonts w:ascii="Times New Roman" w:hAnsi="Times New Roman" w:cs="Times New Roman"/>
          <w:sz w:val="24"/>
          <w:szCs w:val="24"/>
        </w:rPr>
        <w:t xml:space="preserve"> describes the Philippine CES and the MSC microdata, and the specific food and energy price data used. Section </w:t>
      </w:r>
      <w:r>
        <w:rPr>
          <w:rFonts w:ascii="Times New Roman" w:hAnsi="Times New Roman" w:cs="Times New Roman"/>
          <w:sz w:val="24"/>
          <w:szCs w:val="24"/>
        </w:rPr>
        <w:t>4</w:t>
      </w:r>
      <w:r w:rsidRPr="007E7630">
        <w:rPr>
          <w:rFonts w:ascii="Times New Roman" w:hAnsi="Times New Roman" w:cs="Times New Roman"/>
          <w:sz w:val="24"/>
          <w:szCs w:val="24"/>
        </w:rPr>
        <w:t xml:space="preserve"> discusses the methodology, covering the details of the consumer forecast revisions model and the two-way validation check of the group-based methodology using equivalence testing. Section </w:t>
      </w:r>
      <w:r>
        <w:rPr>
          <w:rFonts w:ascii="Times New Roman" w:hAnsi="Times New Roman" w:cs="Times New Roman"/>
          <w:sz w:val="24"/>
          <w:szCs w:val="24"/>
        </w:rPr>
        <w:t>5</w:t>
      </w:r>
      <w:r w:rsidRPr="007E7630">
        <w:rPr>
          <w:rFonts w:ascii="Times New Roman" w:hAnsi="Times New Roman" w:cs="Times New Roman"/>
          <w:sz w:val="24"/>
          <w:szCs w:val="24"/>
        </w:rPr>
        <w:t xml:space="preserve"> discusses the empirical results for both the Philippines and the United States. The final section provides the conclusion</w:t>
      </w:r>
      <w:r>
        <w:rPr>
          <w:rFonts w:ascii="Times New Roman" w:hAnsi="Times New Roman" w:cs="Times New Roman"/>
          <w:sz w:val="24"/>
          <w:szCs w:val="24"/>
        </w:rPr>
        <w:t>.</w:t>
      </w:r>
    </w:p>
    <w:p w14:paraId="4B7CEB57" w14:textId="67BBE7A4" w:rsidR="004E2B5B" w:rsidRPr="00FC4DF4" w:rsidRDefault="00792324" w:rsidP="004E2B5B">
      <w:pPr>
        <w:pStyle w:val="Heading1"/>
        <w:spacing w:after="240"/>
        <w:rPr>
          <w:rFonts w:ascii="Times New Roman" w:hAnsi="Times New Roman" w:cs="Times New Roman"/>
          <w:sz w:val="24"/>
          <w:szCs w:val="24"/>
        </w:rPr>
      </w:pPr>
      <w:bookmarkStart w:id="2" w:name="_Toc197460311"/>
      <w:r w:rsidRPr="00792324">
        <w:rPr>
          <w:rFonts w:ascii="Times New Roman" w:hAnsi="Times New Roman" w:cs="Times New Roman"/>
          <w:color w:val="auto"/>
          <w:sz w:val="24"/>
          <w:szCs w:val="24"/>
        </w:rPr>
        <w:t>2</w:t>
      </w:r>
      <w:r w:rsidR="004E2B5B" w:rsidRPr="00792324">
        <w:rPr>
          <w:rFonts w:ascii="Times New Roman" w:hAnsi="Times New Roman" w:cs="Times New Roman"/>
          <w:color w:val="auto"/>
          <w:sz w:val="24"/>
          <w:szCs w:val="24"/>
        </w:rPr>
        <w:t xml:space="preserve">. </w:t>
      </w:r>
      <w:bookmarkEnd w:id="2"/>
      <w:r w:rsidR="000B4BB3" w:rsidRPr="000B4BB3">
        <w:rPr>
          <w:rFonts w:ascii="Times New Roman" w:hAnsi="Times New Roman" w:cs="Times New Roman"/>
          <w:color w:val="auto"/>
          <w:sz w:val="24"/>
          <w:szCs w:val="24"/>
        </w:rPr>
        <w:t>The formation and revision process of consumer expectations</w:t>
      </w:r>
    </w:p>
    <w:p w14:paraId="125D5388" w14:textId="75518190" w:rsidR="004E2B5B" w:rsidRPr="00CB7A02" w:rsidRDefault="000C10F1" w:rsidP="00CB7A02">
      <w:pPr>
        <w:jc w:val="both"/>
        <w:rPr>
          <w:rFonts w:ascii="Times New Roman" w:hAnsi="Times New Roman" w:cs="Times New Roman"/>
          <w:sz w:val="24"/>
          <w:szCs w:val="24"/>
        </w:rPr>
      </w:pPr>
      <w:r w:rsidRPr="000C10F1">
        <w:rPr>
          <w:rFonts w:ascii="Times New Roman" w:hAnsi="Times New Roman" w:cs="Times New Roman"/>
          <w:sz w:val="24"/>
          <w:szCs w:val="24"/>
        </w:rPr>
        <w:t>The literature suggests several models of the formation and revision process of consumer expectations. A key starting point is Mankiw and Reis’s (2002) influential paper, according to which the acquisition and processing of information entail costs and, thus, consumers update their information sets only sporadically. Their model emphasizes that new information disseminates gradually between individuals. This is consistent with Carroll’s (2003) epidemiological expectations-formation, in which information disseminates slowly. Carroll (2003) argues that consumers update their expectations by observing information circulating in the media, which is assumed to convey the forecasts made by professional analysts. While not everyone pays attention to economic news, Caroll (2003) argues that individuals attentive to economic news tend to adjust their expectations more often based on the news</w:t>
      </w:r>
      <w:r w:rsidR="0006038E" w:rsidRPr="0006038E">
        <w:rPr>
          <w:rFonts w:ascii="Times New Roman" w:hAnsi="Times New Roman" w:cs="Times New Roman"/>
          <w:sz w:val="24"/>
          <w:szCs w:val="24"/>
        </w:rPr>
        <w:t>.</w:t>
      </w:r>
    </w:p>
    <w:p w14:paraId="215A439A" w14:textId="77777777" w:rsidR="004E2B5B" w:rsidRPr="00CB7A02" w:rsidRDefault="004E2B5B" w:rsidP="004E2B5B">
      <w:pPr>
        <w:ind w:firstLine="360"/>
        <w:jc w:val="both"/>
        <w:rPr>
          <w:rFonts w:ascii="Times New Roman" w:hAnsi="Times New Roman" w:cs="Times New Roman"/>
          <w:sz w:val="24"/>
          <w:szCs w:val="24"/>
        </w:rPr>
      </w:pPr>
    </w:p>
    <w:p w14:paraId="4AC8F279" w14:textId="1D2A5082" w:rsidR="00FF3808" w:rsidRDefault="00EF3B17" w:rsidP="00FF3808">
      <w:pPr>
        <w:ind w:firstLine="360"/>
        <w:jc w:val="both"/>
        <w:rPr>
          <w:rFonts w:ascii="Times New Roman" w:hAnsi="Times New Roman" w:cs="Times New Roman"/>
          <w:sz w:val="24"/>
          <w:szCs w:val="24"/>
        </w:rPr>
      </w:pPr>
      <w:r w:rsidRPr="00EF3B17">
        <w:rPr>
          <w:rFonts w:ascii="Times New Roman" w:hAnsi="Times New Roman" w:cs="Times New Roman"/>
          <w:sz w:val="24"/>
          <w:szCs w:val="24"/>
        </w:rPr>
        <w:t xml:space="preserve">The tendency for frequent revision of expectations is also predicted by other models featuring endogenously sticky information, notably for consumers who face lower costs in interpreting inflation-related information (Mankiw et al., 2004; Reis, 2006). Meanwhile, a notable extension of Caroll’s (2003) epidemiological model made by Lanne et al. (2009) suggests a hybrid sticky-information model in which households form inflation expectations based on naïve reliance on recently released inflation data from professional forecasters. An alternative view gives rise to the so-called noisy information model. Specifically, Sims (2003) and Woodford (2003) argue that agents update their information continually, though imperfectly, owing to the noise that distorts the variables they observe. Using information theories, Sims (2003) advances a rational inattention model whereby agents optimally ignore </w:t>
      </w:r>
      <w:r w:rsidRPr="00EF3B17">
        <w:rPr>
          <w:rFonts w:ascii="Times New Roman" w:hAnsi="Times New Roman" w:cs="Times New Roman"/>
          <w:sz w:val="24"/>
          <w:szCs w:val="24"/>
        </w:rPr>
        <w:lastRenderedPageBreak/>
        <w:t>certain macroeconomic data that are costly to obtain because of their limited information-processing capacity</w:t>
      </w:r>
      <w:r w:rsidR="00FF3808" w:rsidRPr="00FF3808">
        <w:rPr>
          <w:rFonts w:ascii="Times New Roman" w:hAnsi="Times New Roman" w:cs="Times New Roman"/>
          <w:sz w:val="24"/>
          <w:szCs w:val="24"/>
        </w:rPr>
        <w:t>.</w:t>
      </w:r>
    </w:p>
    <w:p w14:paraId="5E85F6F1" w14:textId="77777777" w:rsidR="00FF3808" w:rsidRPr="00FF3808" w:rsidRDefault="00FF3808" w:rsidP="00FF3808">
      <w:pPr>
        <w:ind w:firstLine="360"/>
        <w:jc w:val="both"/>
        <w:rPr>
          <w:rFonts w:ascii="Times New Roman" w:hAnsi="Times New Roman" w:cs="Times New Roman"/>
          <w:sz w:val="24"/>
          <w:szCs w:val="24"/>
        </w:rPr>
      </w:pPr>
    </w:p>
    <w:p w14:paraId="1A0AF72F" w14:textId="360D2B8D" w:rsidR="00FF3808" w:rsidRDefault="00201296" w:rsidP="00FF3808">
      <w:pPr>
        <w:ind w:firstLine="360"/>
        <w:jc w:val="both"/>
        <w:rPr>
          <w:rFonts w:ascii="Times New Roman" w:hAnsi="Times New Roman" w:cs="Times New Roman"/>
          <w:sz w:val="24"/>
          <w:szCs w:val="24"/>
        </w:rPr>
      </w:pPr>
      <w:r w:rsidRPr="00201296">
        <w:rPr>
          <w:rFonts w:ascii="Times New Roman" w:hAnsi="Times New Roman" w:cs="Times New Roman"/>
          <w:sz w:val="24"/>
          <w:szCs w:val="24"/>
        </w:rPr>
        <w:t xml:space="preserve">Xu et al. (2016) point out an important shortcoming of the sticky-information and rational inattention models: They do not account for the effect of memory of past inflation in shaping inflation expectations. In memory research, however, Morewedge et al. (2005) point out that people will likely use </w:t>
      </w:r>
      <w:proofErr w:type="gramStart"/>
      <w:r w:rsidRPr="00201296">
        <w:rPr>
          <w:rFonts w:ascii="Times New Roman" w:hAnsi="Times New Roman" w:cs="Times New Roman"/>
          <w:sz w:val="24"/>
          <w:szCs w:val="24"/>
        </w:rPr>
        <w:t>past memories</w:t>
      </w:r>
      <w:proofErr w:type="gramEnd"/>
      <w:r w:rsidRPr="00201296">
        <w:rPr>
          <w:rFonts w:ascii="Times New Roman" w:hAnsi="Times New Roman" w:cs="Times New Roman"/>
          <w:sz w:val="24"/>
          <w:szCs w:val="24"/>
        </w:rPr>
        <w:t>, and notably extreme price changes, when they form their expectations about the future. However, Madeira and Zafar (2015) highlight that people’s memories of price changes have little to no correlation with the observed actual inflation</w:t>
      </w:r>
      <w:r w:rsidR="00FF3808" w:rsidRPr="00FF3808">
        <w:rPr>
          <w:rFonts w:ascii="Times New Roman" w:hAnsi="Times New Roman" w:cs="Times New Roman"/>
          <w:sz w:val="24"/>
          <w:szCs w:val="24"/>
        </w:rPr>
        <w:t xml:space="preserve">. </w:t>
      </w:r>
    </w:p>
    <w:p w14:paraId="6816B21A" w14:textId="77777777" w:rsidR="00FF3808" w:rsidRPr="00FF3808" w:rsidRDefault="00FF3808" w:rsidP="00FF3808">
      <w:pPr>
        <w:ind w:firstLine="360"/>
        <w:jc w:val="both"/>
        <w:rPr>
          <w:rFonts w:ascii="Times New Roman" w:hAnsi="Times New Roman" w:cs="Times New Roman"/>
          <w:sz w:val="24"/>
          <w:szCs w:val="24"/>
        </w:rPr>
      </w:pPr>
    </w:p>
    <w:p w14:paraId="31B976C7" w14:textId="1FF3B0BF" w:rsidR="00FF3808" w:rsidRDefault="00251C4D" w:rsidP="00FF3808">
      <w:pPr>
        <w:ind w:firstLine="360"/>
        <w:jc w:val="both"/>
        <w:rPr>
          <w:rFonts w:ascii="Times New Roman" w:hAnsi="Times New Roman" w:cs="Times New Roman"/>
          <w:sz w:val="24"/>
          <w:szCs w:val="24"/>
        </w:rPr>
      </w:pPr>
      <w:r w:rsidRPr="00251C4D">
        <w:rPr>
          <w:rFonts w:ascii="Times New Roman" w:hAnsi="Times New Roman" w:cs="Times New Roman"/>
          <w:sz w:val="24"/>
          <w:szCs w:val="24"/>
        </w:rPr>
        <w:t>However, recent literature focuses on how different information use influences the formation of a household's inflation expectations. Binder (2017) points out that when consumers update their inflation expectations, they have a model of the economy in mind that differs from the models used by economists and professional forecasters. In this respect, Ehrmann et al. (2017) explain that consumers may use some heuristics in which bad news leads them to revise inflation expectations upward. Using rotating MSC panels for 1978 to 2011, Drager and Lamla (2017) show that US households that hear inflation news raise their inflation expectations, while those who hear deflation news lower their inflation expectations</w:t>
      </w:r>
      <w:r w:rsidR="00FF3808" w:rsidRPr="00FF3808">
        <w:rPr>
          <w:rFonts w:ascii="Times New Roman" w:hAnsi="Times New Roman" w:cs="Times New Roman"/>
          <w:sz w:val="24"/>
          <w:szCs w:val="24"/>
        </w:rPr>
        <w:t xml:space="preserve">. </w:t>
      </w:r>
    </w:p>
    <w:p w14:paraId="390481B0" w14:textId="77777777" w:rsidR="00FF3808" w:rsidRPr="00FF3808" w:rsidRDefault="00FF3808" w:rsidP="00FF3808">
      <w:pPr>
        <w:ind w:firstLine="360"/>
        <w:jc w:val="both"/>
        <w:rPr>
          <w:rFonts w:ascii="Times New Roman" w:hAnsi="Times New Roman" w:cs="Times New Roman"/>
          <w:sz w:val="24"/>
          <w:szCs w:val="24"/>
        </w:rPr>
      </w:pPr>
    </w:p>
    <w:p w14:paraId="330E8CAE" w14:textId="1958193D" w:rsidR="00FF3808" w:rsidRDefault="00C62AFB" w:rsidP="00FF3808">
      <w:pPr>
        <w:ind w:firstLine="360"/>
        <w:jc w:val="both"/>
        <w:rPr>
          <w:rFonts w:ascii="Times New Roman" w:hAnsi="Times New Roman" w:cs="Times New Roman"/>
          <w:sz w:val="24"/>
          <w:szCs w:val="24"/>
        </w:rPr>
      </w:pPr>
      <w:r w:rsidRPr="00C62AFB">
        <w:rPr>
          <w:rFonts w:ascii="Times New Roman" w:hAnsi="Times New Roman" w:cs="Times New Roman"/>
          <w:sz w:val="24"/>
          <w:szCs w:val="24"/>
        </w:rPr>
        <w:t>Other authors argue that the formation of inflation expectations is directly influenced by demographic characteristics. Armantier et al. (2015) utilize panel data from the Federal Reserve Bank of New York (FRBNY) during the survey periods 10 July – 17 August 2010, and 3 January – 9 February 2011. They find that higher and more volatile inflation expectations are more likely to be observed by female, lower-income, and less-educated respondents with lower numeracy and financial literacy. More recently, Binder (2017) uses monthly panel data from the FRBNY Survey of Consumer Expectations and finds that consumers with high income and education are more likely to fine-tune their revision of inflation expectations. Using the panel data from the same survey source but for the period 2013 to 2018, Zhao (2019) reports contrasting evidence that updates to inflation expectations are unaffected by consumers’ education, income and numeracy level</w:t>
      </w:r>
      <w:r w:rsidR="00FF3808" w:rsidRPr="00FF3808">
        <w:rPr>
          <w:rFonts w:ascii="Times New Roman" w:hAnsi="Times New Roman" w:cs="Times New Roman"/>
          <w:sz w:val="24"/>
          <w:szCs w:val="24"/>
        </w:rPr>
        <w:t>.</w:t>
      </w:r>
    </w:p>
    <w:p w14:paraId="20B52CD5" w14:textId="77777777" w:rsidR="00FF3808" w:rsidRPr="00FF3808" w:rsidRDefault="00FF3808" w:rsidP="00FF3808">
      <w:pPr>
        <w:ind w:firstLine="360"/>
        <w:jc w:val="both"/>
        <w:rPr>
          <w:rFonts w:ascii="Times New Roman" w:hAnsi="Times New Roman" w:cs="Times New Roman"/>
          <w:sz w:val="24"/>
          <w:szCs w:val="24"/>
        </w:rPr>
      </w:pPr>
    </w:p>
    <w:p w14:paraId="5037C7A0" w14:textId="0F76C875" w:rsidR="00FF3808" w:rsidRDefault="00D92F70" w:rsidP="00FF3808">
      <w:pPr>
        <w:ind w:firstLine="360"/>
        <w:jc w:val="both"/>
        <w:rPr>
          <w:rFonts w:ascii="Times New Roman" w:hAnsi="Times New Roman" w:cs="Times New Roman"/>
          <w:sz w:val="24"/>
          <w:szCs w:val="24"/>
        </w:rPr>
      </w:pPr>
      <w:r w:rsidRPr="00D92F70">
        <w:rPr>
          <w:rFonts w:ascii="Times New Roman" w:hAnsi="Times New Roman" w:cs="Times New Roman"/>
          <w:sz w:val="24"/>
          <w:szCs w:val="24"/>
        </w:rPr>
        <w:t>Another strand of literature concentrates on the determinants of revisions to household inflation expectations. Using quarterly panel data on Japanese consumers' inflation expectations collected by Intage Inc. from 2015 to 2019, Kikuchi and Nakazono (2023) show that a rise in food prices triggers upward forecast revisions while an energy price change has an insignificant influence on forecast revisions. On the contrary, using the MSC’s rotating panels from 1978 to 2014, Coibion and Gorodnichenko (2015) find that consumers’ inflation forecasts are highly sensitive to oil prices relative to that of professional forecasts. Using rotating panel from the MSC data for 2006–2015 in the context of the United States, Binder (2018) claims that consumers do not attach much weight to gas prices when forming their inflation expectations, even though gas prices are salient in everyday life. This finding is consistent with that of Zhao (2019), who reports that updates to overall inflation and those of gas, food, and other items have low correlations. By employing cross-sectional variation approach to repeat participants of the monthly CES for the Euro Area from 2020 to 2024, Patzelt and Reis (2024) find that a 1-percent rise in the price of electricity raises households’ average expected inflation by 1.0–1.3 basis points. These studies highlight that movements in food and energy prices are significant signals for consumers, and this leads them to update their inflation forecasts</w:t>
      </w:r>
      <w:r w:rsidR="00FF3808" w:rsidRPr="00FF3808">
        <w:rPr>
          <w:rFonts w:ascii="Times New Roman" w:hAnsi="Times New Roman" w:cs="Times New Roman"/>
          <w:sz w:val="24"/>
          <w:szCs w:val="24"/>
        </w:rPr>
        <w:t xml:space="preserve">.  </w:t>
      </w:r>
    </w:p>
    <w:p w14:paraId="5DA99432" w14:textId="77777777" w:rsidR="00FF3808" w:rsidRPr="00FF3808" w:rsidRDefault="00FF3808" w:rsidP="00FF3808">
      <w:pPr>
        <w:ind w:firstLine="360"/>
        <w:jc w:val="both"/>
        <w:rPr>
          <w:rFonts w:ascii="Times New Roman" w:hAnsi="Times New Roman" w:cs="Times New Roman"/>
          <w:sz w:val="24"/>
          <w:szCs w:val="24"/>
        </w:rPr>
      </w:pPr>
    </w:p>
    <w:p w14:paraId="38A04898" w14:textId="2A0A5824" w:rsidR="004E2B5B" w:rsidRPr="00CB7A02" w:rsidRDefault="001645D1" w:rsidP="00FF3808">
      <w:pPr>
        <w:ind w:firstLine="360"/>
        <w:jc w:val="both"/>
        <w:rPr>
          <w:rFonts w:ascii="Times New Roman" w:hAnsi="Times New Roman" w:cs="Times New Roman"/>
          <w:sz w:val="24"/>
          <w:szCs w:val="24"/>
        </w:rPr>
      </w:pPr>
      <w:r w:rsidRPr="001645D1">
        <w:rPr>
          <w:rFonts w:ascii="Times New Roman" w:hAnsi="Times New Roman" w:cs="Times New Roman"/>
          <w:sz w:val="24"/>
          <w:szCs w:val="24"/>
        </w:rPr>
        <w:lastRenderedPageBreak/>
        <w:t xml:space="preserve">In terms of empirical investigation, our paper adds to the existing literature on revisions to consumers’ inflation expectations in </w:t>
      </w:r>
      <w:proofErr w:type="gramStart"/>
      <w:r w:rsidRPr="001645D1">
        <w:rPr>
          <w:rFonts w:ascii="Times New Roman" w:hAnsi="Times New Roman" w:cs="Times New Roman"/>
          <w:sz w:val="24"/>
          <w:szCs w:val="24"/>
        </w:rPr>
        <w:t>a number of</w:t>
      </w:r>
      <w:proofErr w:type="gramEnd"/>
      <w:r w:rsidRPr="001645D1">
        <w:rPr>
          <w:rFonts w:ascii="Times New Roman" w:hAnsi="Times New Roman" w:cs="Times New Roman"/>
          <w:sz w:val="24"/>
          <w:szCs w:val="24"/>
        </w:rPr>
        <w:t xml:space="preserve"> key aspects. We introduce and validate a novel group-based methodology for use with repeated cross-section data, provide new empirical evidence on the sensitivity of consumer revisions to specific food and energy prices, and document the role of the frequency of firm price adjustment in consumer expectation revisions</w:t>
      </w:r>
      <w:r w:rsidR="00FF3808">
        <w:rPr>
          <w:rFonts w:ascii="Times New Roman" w:hAnsi="Times New Roman" w:cs="Times New Roman"/>
          <w:sz w:val="24"/>
          <w:szCs w:val="24"/>
        </w:rPr>
        <w:t>.</w:t>
      </w:r>
    </w:p>
    <w:p w14:paraId="780DD14C" w14:textId="77777777" w:rsidR="004E2B5B" w:rsidRPr="00D6728E" w:rsidRDefault="004E2B5B" w:rsidP="004E2B5B">
      <w:pPr>
        <w:ind w:firstLine="360"/>
        <w:jc w:val="both"/>
        <w:rPr>
          <w:rFonts w:ascii="Montserrat" w:hAnsi="Montserrat"/>
          <w:sz w:val="22"/>
          <w:szCs w:val="22"/>
        </w:rPr>
      </w:pPr>
    </w:p>
    <w:p w14:paraId="452347E5" w14:textId="377BF541" w:rsidR="004E2B5B" w:rsidRPr="00FC4DF4" w:rsidRDefault="00F01F84" w:rsidP="004E2B5B">
      <w:pPr>
        <w:pStyle w:val="Heading2"/>
        <w:spacing w:before="0" w:after="240"/>
        <w:rPr>
          <w:rFonts w:ascii="Times New Roman" w:hAnsi="Times New Roman" w:cs="Times New Roman"/>
          <w:sz w:val="24"/>
          <w:szCs w:val="24"/>
        </w:rPr>
      </w:pPr>
      <w:bookmarkStart w:id="3" w:name="_Toc197460312"/>
      <w:r w:rsidRPr="00F01F84">
        <w:rPr>
          <w:rFonts w:ascii="Times New Roman" w:hAnsi="Times New Roman" w:cs="Times New Roman"/>
          <w:color w:val="auto"/>
          <w:sz w:val="24"/>
          <w:szCs w:val="24"/>
        </w:rPr>
        <w:t xml:space="preserve">3. </w:t>
      </w:r>
      <w:bookmarkEnd w:id="3"/>
      <w:r w:rsidR="00364914">
        <w:rPr>
          <w:rFonts w:ascii="Times New Roman" w:hAnsi="Times New Roman" w:cs="Times New Roman"/>
          <w:color w:val="auto"/>
          <w:sz w:val="24"/>
          <w:szCs w:val="24"/>
        </w:rPr>
        <w:t>Data</w:t>
      </w:r>
    </w:p>
    <w:p w14:paraId="77D8C4E8" w14:textId="5BAB7C6C" w:rsidR="00EE76A4" w:rsidRDefault="00F01F84" w:rsidP="00EE76A4">
      <w:pPr>
        <w:rPr>
          <w:rFonts w:ascii="Times New Roman" w:hAnsi="Times New Roman" w:cs="Times New Roman"/>
          <w:b/>
          <w:bCs/>
          <w:sz w:val="24"/>
          <w:szCs w:val="24"/>
        </w:rPr>
      </w:pPr>
      <w:bookmarkStart w:id="4" w:name="_Toc197460313"/>
      <w:r>
        <w:rPr>
          <w:rFonts w:ascii="Times New Roman" w:hAnsi="Times New Roman" w:cs="Times New Roman"/>
          <w:b/>
          <w:bCs/>
          <w:sz w:val="24"/>
          <w:szCs w:val="24"/>
        </w:rPr>
        <w:t>3.1</w:t>
      </w:r>
      <w:r w:rsidR="004E2B5B" w:rsidRPr="00F01F84">
        <w:rPr>
          <w:rFonts w:ascii="Times New Roman" w:hAnsi="Times New Roman" w:cs="Times New Roman"/>
          <w:b/>
          <w:bCs/>
          <w:sz w:val="24"/>
          <w:szCs w:val="24"/>
        </w:rPr>
        <w:t xml:space="preserve"> </w:t>
      </w:r>
      <w:bookmarkEnd w:id="4"/>
      <w:r w:rsidR="00EE76A4" w:rsidRPr="00EE76A4">
        <w:rPr>
          <w:rFonts w:ascii="Times New Roman" w:hAnsi="Times New Roman" w:cs="Times New Roman"/>
          <w:b/>
          <w:bCs/>
          <w:sz w:val="24"/>
          <w:szCs w:val="24"/>
        </w:rPr>
        <w:t xml:space="preserve">Repeated cross-section data from </w:t>
      </w:r>
      <w:r w:rsidR="001645D1">
        <w:rPr>
          <w:rFonts w:ascii="Times New Roman" w:hAnsi="Times New Roman" w:cs="Times New Roman"/>
          <w:b/>
          <w:bCs/>
          <w:sz w:val="24"/>
          <w:szCs w:val="24"/>
        </w:rPr>
        <w:t>Consumer Expectations Survey</w:t>
      </w:r>
      <w:r w:rsidR="00EE76A4" w:rsidRPr="00EE76A4">
        <w:rPr>
          <w:rFonts w:ascii="Times New Roman" w:hAnsi="Times New Roman" w:cs="Times New Roman"/>
          <w:b/>
          <w:bCs/>
          <w:sz w:val="24"/>
          <w:szCs w:val="24"/>
        </w:rPr>
        <w:t xml:space="preserve"> </w:t>
      </w:r>
    </w:p>
    <w:p w14:paraId="6E18FA01" w14:textId="77777777" w:rsidR="00EE76A4" w:rsidRDefault="00EE76A4" w:rsidP="00EE76A4">
      <w:pPr>
        <w:rPr>
          <w:rFonts w:ascii="Times New Roman" w:hAnsi="Times New Roman" w:cs="Times New Roman"/>
          <w:sz w:val="24"/>
          <w:szCs w:val="24"/>
        </w:rPr>
      </w:pPr>
    </w:p>
    <w:p w14:paraId="19F707B0" w14:textId="2E69629C" w:rsidR="004E2B5B" w:rsidRDefault="00F279D4" w:rsidP="00207A96">
      <w:pPr>
        <w:jc w:val="both"/>
        <w:rPr>
          <w:rFonts w:ascii="Times New Roman" w:hAnsi="Times New Roman" w:cs="Times New Roman"/>
          <w:sz w:val="24"/>
          <w:szCs w:val="24"/>
        </w:rPr>
      </w:pPr>
      <w:r w:rsidRPr="00F279D4">
        <w:rPr>
          <w:rFonts w:ascii="Times New Roman" w:hAnsi="Times New Roman" w:cs="Times New Roman"/>
          <w:sz w:val="24"/>
          <w:szCs w:val="24"/>
        </w:rPr>
        <w:t>We construct our measure of inflation expectations in the Philippines using microdata from the CES, a nationally representative face-to-face survey launched in 2004. The CES is conducted quarterly by the Department of Economic Statistics (DES) of the Bangko Sentral ng Pilipinas (BSP). The CES seeks responses from household heads and covers households in the National Capital Region (NCR) and areas outside NCR, which consist of 51 provinces. The CES has been covering about 5,000 respondents each wave since 2013 and 2,000 respondents in earlier years. Our sample period covers Q1 2010 to Q2 2024, containing repeated-cross section data with 262,189 observations</w:t>
      </w:r>
      <w:r w:rsidR="00207A96" w:rsidRPr="00207A96">
        <w:rPr>
          <w:rFonts w:ascii="Times New Roman" w:hAnsi="Times New Roman" w:cs="Times New Roman"/>
          <w:sz w:val="24"/>
          <w:szCs w:val="24"/>
        </w:rPr>
        <w:t>.</w:t>
      </w:r>
    </w:p>
    <w:p w14:paraId="4099759E" w14:textId="77777777" w:rsidR="005E7B82" w:rsidRDefault="005E7B82" w:rsidP="00207A96">
      <w:pPr>
        <w:jc w:val="both"/>
        <w:rPr>
          <w:rFonts w:ascii="Times New Roman" w:hAnsi="Times New Roman" w:cs="Times New Roman"/>
          <w:sz w:val="24"/>
          <w:szCs w:val="24"/>
        </w:rPr>
      </w:pPr>
    </w:p>
    <w:p w14:paraId="0433EFEF" w14:textId="249009C0" w:rsidR="00742CCD" w:rsidRDefault="00345D18" w:rsidP="00742CCD">
      <w:pPr>
        <w:ind w:right="96" w:firstLine="357"/>
        <w:jc w:val="both"/>
        <w:rPr>
          <w:rFonts w:ascii="Times New Roman" w:eastAsiaTheme="minorEastAsia" w:hAnsi="Times New Roman" w:cs="Times New Roman"/>
          <w:sz w:val="24"/>
          <w:szCs w:val="24"/>
        </w:rPr>
      </w:pPr>
      <w:r w:rsidRPr="00345D18">
        <w:rPr>
          <w:rFonts w:ascii="Times New Roman" w:eastAsiaTheme="minorEastAsia" w:hAnsi="Times New Roman" w:cs="Times New Roman"/>
          <w:sz w:val="24"/>
          <w:szCs w:val="24"/>
        </w:rPr>
        <w:t>The survey contains information on individual characteristics like gender, age, education, and income. Gender has two categories (male and female), age has three categories (below 40, 40-60, above 60),</w:t>
      </w:r>
      <w:r>
        <w:rPr>
          <w:rFonts w:ascii="Times New Roman" w:eastAsiaTheme="minorEastAsia" w:hAnsi="Times New Roman" w:cs="Times New Roman"/>
          <w:sz w:val="24"/>
          <w:szCs w:val="24"/>
        </w:rPr>
        <w:t xml:space="preserve"> </w:t>
      </w:r>
      <w:r w:rsidRPr="00345D18">
        <w:rPr>
          <w:rFonts w:ascii="Times New Roman" w:eastAsiaTheme="minorEastAsia" w:hAnsi="Times New Roman" w:cs="Times New Roman"/>
          <w:sz w:val="24"/>
          <w:szCs w:val="24"/>
        </w:rPr>
        <w:t>education has three categories (primary, high school, college), and income level has three categories (low, medium, high). These classifications allow us to define 54 demographic groups</w:t>
      </w:r>
      <w:r w:rsidR="00742CCD" w:rsidRPr="00742CCD">
        <w:rPr>
          <w:rFonts w:ascii="Times New Roman" w:eastAsiaTheme="minorEastAsia" w:hAnsi="Times New Roman" w:cs="Times New Roman"/>
          <w:sz w:val="24"/>
          <w:szCs w:val="24"/>
        </w:rPr>
        <w:t xml:space="preserve">. </w:t>
      </w:r>
    </w:p>
    <w:p w14:paraId="512D166C" w14:textId="77777777" w:rsidR="00742CCD" w:rsidRPr="00742CCD" w:rsidRDefault="00742CCD" w:rsidP="00742CCD">
      <w:pPr>
        <w:ind w:right="96" w:firstLine="357"/>
        <w:jc w:val="both"/>
        <w:rPr>
          <w:rFonts w:ascii="Times New Roman" w:eastAsiaTheme="minorEastAsia" w:hAnsi="Times New Roman" w:cs="Times New Roman"/>
          <w:sz w:val="24"/>
          <w:szCs w:val="24"/>
        </w:rPr>
      </w:pPr>
    </w:p>
    <w:p w14:paraId="57884551" w14:textId="06B7A30D" w:rsidR="00742CCD" w:rsidRDefault="005D27FB" w:rsidP="00742CCD">
      <w:pPr>
        <w:ind w:right="96" w:firstLine="357"/>
        <w:jc w:val="both"/>
        <w:rPr>
          <w:rFonts w:ascii="Times New Roman" w:eastAsiaTheme="minorEastAsia" w:hAnsi="Times New Roman" w:cs="Times New Roman"/>
          <w:sz w:val="24"/>
          <w:szCs w:val="24"/>
        </w:rPr>
      </w:pPr>
      <w:r w:rsidRPr="005D27FB">
        <w:rPr>
          <w:rFonts w:ascii="Times New Roman" w:eastAsiaTheme="minorEastAsia" w:hAnsi="Times New Roman" w:cs="Times New Roman"/>
          <w:sz w:val="24"/>
          <w:szCs w:val="24"/>
        </w:rPr>
        <w:t>The CES elicits year-ahead inflation expectations of specific items by asking respondents: “What do you think would happen to the prices of the following goods and services</w:t>
      </w:r>
      <w:r w:rsidR="00E70EA5">
        <w:rPr>
          <w:rStyle w:val="FootnoteReference"/>
          <w:rFonts w:ascii="Times New Roman" w:eastAsiaTheme="minorEastAsia" w:hAnsi="Times New Roman" w:cs="Times New Roman"/>
          <w:sz w:val="24"/>
          <w:szCs w:val="24"/>
        </w:rPr>
        <w:footnoteReference w:id="1"/>
      </w:r>
      <w:r w:rsidRPr="005D27FB">
        <w:rPr>
          <w:rFonts w:ascii="Times New Roman" w:eastAsiaTheme="minorEastAsia" w:hAnsi="Times New Roman" w:cs="Times New Roman"/>
          <w:sz w:val="24"/>
          <w:szCs w:val="24"/>
        </w:rPr>
        <w:t xml:space="preserve"> in the next 12 months?” Respondents are given the options: “Up”, “Same’, and “Down”. If the answer is up or down, the survey records the size of the expected price increase and decrease in percent</w:t>
      </w:r>
      <w:r w:rsidR="00742CCD" w:rsidRPr="00742CCD">
        <w:rPr>
          <w:rFonts w:ascii="Times New Roman" w:eastAsiaTheme="minorEastAsia" w:hAnsi="Times New Roman" w:cs="Times New Roman"/>
          <w:sz w:val="24"/>
          <w:szCs w:val="24"/>
        </w:rPr>
        <w:t xml:space="preserve">. </w:t>
      </w:r>
    </w:p>
    <w:p w14:paraId="5FF004BD" w14:textId="77777777" w:rsidR="00742CCD" w:rsidRPr="00742CCD" w:rsidRDefault="00742CCD" w:rsidP="00742CCD">
      <w:pPr>
        <w:ind w:right="96" w:firstLine="357"/>
        <w:jc w:val="both"/>
        <w:rPr>
          <w:rFonts w:ascii="Times New Roman" w:eastAsiaTheme="minorEastAsia" w:hAnsi="Times New Roman" w:cs="Times New Roman"/>
          <w:sz w:val="24"/>
          <w:szCs w:val="24"/>
        </w:rPr>
      </w:pPr>
    </w:p>
    <w:p w14:paraId="33794FDE" w14:textId="5785434B" w:rsidR="005E7B82" w:rsidRPr="008A43B0" w:rsidRDefault="00017441" w:rsidP="008A43B0">
      <w:pPr>
        <w:ind w:right="96" w:firstLine="357"/>
        <w:jc w:val="both"/>
        <w:rPr>
          <w:rFonts w:ascii="Times New Roman" w:hAnsi="Times New Roman" w:cs="Times New Roman"/>
          <w:spacing w:val="-8"/>
          <w:sz w:val="24"/>
          <w:szCs w:val="24"/>
        </w:rPr>
      </w:pPr>
      <w:r w:rsidRPr="00017441">
        <w:rPr>
          <w:rFonts w:ascii="Times New Roman" w:eastAsiaTheme="minorEastAsia" w:hAnsi="Times New Roman" w:cs="Times New Roman"/>
          <w:sz w:val="24"/>
          <w:szCs w:val="24"/>
        </w:rPr>
        <w:t>To analyze the data, we construct the following consumer price index (CPI)-based inflation expectations variable</w:t>
      </w:r>
      <w:r w:rsidR="00742CCD" w:rsidRPr="00742CCD">
        <w:rPr>
          <w:rFonts w:ascii="Times New Roman" w:eastAsiaTheme="minorEastAsia" w:hAnsi="Times New Roman" w:cs="Times New Roman"/>
          <w:sz w:val="24"/>
          <w:szCs w:val="24"/>
        </w:rPr>
        <w:t>:</w:t>
      </w:r>
    </w:p>
    <w:p w14:paraId="34EE9B58" w14:textId="77777777" w:rsidR="004E2B5B" w:rsidRPr="00D6728E" w:rsidRDefault="004E2B5B" w:rsidP="004E2B5B">
      <w:pPr>
        <w:ind w:firstLine="360"/>
        <w:jc w:val="both"/>
        <w:rPr>
          <w:rFonts w:ascii="Montserrat" w:hAnsi="Montserrat"/>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1521"/>
      </w:tblGrid>
      <w:tr w:rsidR="004E2B5B" w:rsidRPr="00D6728E" w14:paraId="4CBE4B5B" w14:textId="77777777" w:rsidTr="00532745">
        <w:trPr>
          <w:trHeight w:val="69"/>
          <w:jc w:val="center"/>
        </w:trPr>
        <w:tc>
          <w:tcPr>
            <w:tcW w:w="0" w:type="auto"/>
            <w:vAlign w:val="center"/>
          </w:tcPr>
          <w:p w14:paraId="40CA3F7B" w14:textId="53AC7C7C" w:rsidR="004E2B5B" w:rsidRPr="00D6728E" w:rsidRDefault="00000000" w:rsidP="00532745">
            <w:pPr>
              <w:rPr>
                <w:rFonts w:ascii="Montserrat" w:hAnsi="Montserrat"/>
                <w:sz w:val="22"/>
                <w:szCs w:val="22"/>
              </w:rPr>
            </w:pPr>
            <m:oMathPara>
              <m:oMathParaPr>
                <m:jc m:val="left"/>
              </m:oMathParaPr>
              <m:oMath>
                <m:sSubSup>
                  <m:sSubSupPr>
                    <m:ctrlPr>
                      <w:rPr>
                        <w:rFonts w:ascii="Cambria Math" w:eastAsiaTheme="minorEastAsia" w:hAnsi="Cambria Math"/>
                        <w:i/>
                        <w:iCs/>
                        <w:color w:val="000000" w:themeColor="text1"/>
                        <w:kern w:val="24"/>
                        <w:sz w:val="22"/>
                        <w:szCs w:val="22"/>
                      </w:rPr>
                    </m:ctrlPr>
                  </m:sSubSupPr>
                  <m:e>
                    <m:r>
                      <w:rPr>
                        <w:rFonts w:ascii="Cambria Math" w:eastAsiaTheme="minorEastAsia" w:hAnsi="Cambria Math"/>
                        <w:color w:val="000000" w:themeColor="text1"/>
                        <w:kern w:val="24"/>
                        <w:sz w:val="22"/>
                        <w:szCs w:val="22"/>
                      </w:rPr>
                      <m:t>π</m:t>
                    </m:r>
                  </m:e>
                  <m:sub>
                    <m:r>
                      <w:rPr>
                        <w:rFonts w:ascii="Cambria Math" w:eastAsiaTheme="minorEastAsia" w:hAnsi="Cambria Math"/>
                        <w:color w:val="000000" w:themeColor="text1"/>
                        <w:kern w:val="24"/>
                        <w:sz w:val="22"/>
                        <w:szCs w:val="22"/>
                      </w:rPr>
                      <m:t>it</m:t>
                    </m:r>
                  </m:sub>
                  <m:sup>
                    <m:r>
                      <w:rPr>
                        <w:rFonts w:ascii="Cambria Math" w:eastAsiaTheme="minorEastAsia" w:hAnsi="Cambria Math"/>
                        <w:color w:val="000000" w:themeColor="text1"/>
                        <w:kern w:val="24"/>
                        <w:sz w:val="22"/>
                        <w:szCs w:val="22"/>
                      </w:rPr>
                      <m:t>ec</m:t>
                    </m:r>
                  </m:sup>
                </m:sSub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24</m:t>
                    </m:r>
                  </m:den>
                </m:f>
                <m:nary>
                  <m:naryPr>
                    <m:chr m:val="∑"/>
                    <m:limLoc m:val="subSup"/>
                    <m:ctrlPr>
                      <w:rPr>
                        <w:rFonts w:ascii="Cambria Math" w:hAnsi="Cambria Math"/>
                        <w:i/>
                        <w:sz w:val="22"/>
                        <w:szCs w:val="22"/>
                      </w:rPr>
                    </m:ctrlPr>
                  </m:naryPr>
                  <m:sub>
                    <m:r>
                      <w:rPr>
                        <w:rFonts w:ascii="Cambria Math" w:hAnsi="Cambria Math"/>
                        <w:sz w:val="22"/>
                        <w:szCs w:val="22"/>
                      </w:rPr>
                      <m:t>j</m:t>
                    </m:r>
                    <m:r>
                      <w:rPr>
                        <w:rFonts w:ascii="Cambria Math" w:hAnsi="Cambria Math"/>
                        <w:sz w:val="22"/>
                        <w:szCs w:val="22"/>
                      </w:rPr>
                      <m:t>=1</m:t>
                    </m:r>
                  </m:sub>
                  <m:sup>
                    <m:r>
                      <w:rPr>
                        <w:rFonts w:ascii="Cambria Math" w:hAnsi="Cambria Math"/>
                        <w:sz w:val="22"/>
                        <w:szCs w:val="22"/>
                      </w:rPr>
                      <m:t>24</m:t>
                    </m:r>
                  </m:sup>
                  <m:e>
                    <m:sSub>
                      <m:sSubPr>
                        <m:ctrlPr>
                          <w:rPr>
                            <w:rFonts w:ascii="Cambria Math" w:eastAsiaTheme="minorEastAsia" w:hAnsi="Cambria Math"/>
                            <w:i/>
                            <w:color w:val="000000" w:themeColor="text1"/>
                            <w:kern w:val="24"/>
                            <w:sz w:val="22"/>
                            <w:szCs w:val="22"/>
                          </w:rPr>
                        </m:ctrlPr>
                      </m:sSubPr>
                      <m:e>
                        <m:r>
                          <w:rPr>
                            <w:rFonts w:ascii="Cambria Math" w:eastAsiaTheme="minorEastAsia" w:hAnsi="Cambria Math"/>
                            <w:color w:val="000000" w:themeColor="text1"/>
                            <w:kern w:val="24"/>
                            <w:sz w:val="22"/>
                            <w:szCs w:val="22"/>
                          </w:rPr>
                          <m:t>D</m:t>
                        </m:r>
                      </m:e>
                      <m:sub>
                        <m:r>
                          <w:rPr>
                            <w:rFonts w:ascii="Cambria Math" w:eastAsiaTheme="minorEastAsia" w:hAnsi="Cambria Math"/>
                            <w:color w:val="000000" w:themeColor="text1"/>
                            <w:kern w:val="24"/>
                            <w:sz w:val="22"/>
                            <w:szCs w:val="22"/>
                          </w:rPr>
                          <m:t>j</m:t>
                        </m:r>
                      </m:sub>
                    </m:sSub>
                    <m:sSubSup>
                      <m:sSubSupPr>
                        <m:ctrlPr>
                          <w:rPr>
                            <w:rFonts w:ascii="Cambria Math" w:eastAsiaTheme="minorEastAsia" w:hAnsi="Cambria Math"/>
                            <w:i/>
                            <w:iCs/>
                            <w:color w:val="000000" w:themeColor="text1"/>
                            <w:kern w:val="24"/>
                            <w:sz w:val="22"/>
                            <w:szCs w:val="22"/>
                          </w:rPr>
                        </m:ctrlPr>
                      </m:sSubSupPr>
                      <m:e>
                        <m:r>
                          <w:rPr>
                            <w:rFonts w:ascii="Cambria Math" w:eastAsiaTheme="minorEastAsia" w:hAnsi="Cambria Math"/>
                            <w:color w:val="000000" w:themeColor="text1"/>
                            <w:kern w:val="24"/>
                            <w:sz w:val="22"/>
                            <w:szCs w:val="22"/>
                          </w:rPr>
                          <m:t>π</m:t>
                        </m:r>
                      </m:e>
                      <m:sub>
                        <m:r>
                          <w:rPr>
                            <w:rFonts w:ascii="Cambria Math" w:eastAsiaTheme="minorEastAsia" w:hAnsi="Cambria Math"/>
                            <w:color w:val="000000" w:themeColor="text1"/>
                            <w:kern w:val="24"/>
                            <w:sz w:val="22"/>
                            <w:szCs w:val="22"/>
                          </w:rPr>
                          <m:t>itj</m:t>
                        </m:r>
                      </m:sub>
                      <m:sup>
                        <m:r>
                          <w:rPr>
                            <w:rFonts w:ascii="Cambria Math" w:eastAsiaTheme="minorEastAsia" w:hAnsi="Cambria Math"/>
                            <w:color w:val="000000" w:themeColor="text1"/>
                            <w:kern w:val="24"/>
                            <w:sz w:val="22"/>
                            <w:szCs w:val="22"/>
                          </w:rPr>
                          <m:t>e</m:t>
                        </m:r>
                      </m:sup>
                    </m:sSubSup>
                  </m:e>
                </m:nary>
              </m:oMath>
            </m:oMathPara>
          </w:p>
        </w:tc>
        <w:tc>
          <w:tcPr>
            <w:tcW w:w="1521" w:type="dxa"/>
            <w:vAlign w:val="center"/>
          </w:tcPr>
          <w:p w14:paraId="29F23A96" w14:textId="77777777" w:rsidR="004E2B5B" w:rsidRPr="00D6728E" w:rsidRDefault="004E2B5B" w:rsidP="00532745">
            <w:pPr>
              <w:pStyle w:val="ListParagraph"/>
              <w:numPr>
                <w:ilvl w:val="0"/>
                <w:numId w:val="11"/>
              </w:numPr>
              <w:spacing w:after="0" w:line="240" w:lineRule="auto"/>
              <w:jc w:val="center"/>
              <w:rPr>
                <w:rFonts w:ascii="Montserrat" w:hAnsi="Montserrat" w:cs="Segoe UI"/>
              </w:rPr>
            </w:pPr>
          </w:p>
        </w:tc>
      </w:tr>
    </w:tbl>
    <w:p w14:paraId="3B5DCB1C" w14:textId="77777777" w:rsidR="004E2B5B" w:rsidRPr="00D6728E" w:rsidRDefault="004E2B5B" w:rsidP="004E2B5B">
      <w:pPr>
        <w:jc w:val="both"/>
        <w:rPr>
          <w:rFonts w:ascii="Montserrat" w:hAnsi="Montserrat"/>
          <w:sz w:val="22"/>
          <w:szCs w:val="22"/>
        </w:rPr>
      </w:pPr>
    </w:p>
    <w:p w14:paraId="1845BDFA" w14:textId="32C5D4D1" w:rsidR="004E2B5B" w:rsidRPr="004C55BD" w:rsidRDefault="004C55BD" w:rsidP="004E2B5B">
      <w:pPr>
        <w:ind w:right="95"/>
        <w:jc w:val="both"/>
        <w:rPr>
          <w:rFonts w:ascii="Times New Roman" w:hAnsi="Times New Roman" w:cs="Times New Roman"/>
          <w:sz w:val="24"/>
          <w:szCs w:val="24"/>
        </w:rPr>
      </w:pPr>
      <w:r w:rsidRPr="004C55BD">
        <w:rPr>
          <w:rFonts w:ascii="Times New Roman" w:eastAsiaTheme="minorHAnsi" w:hAnsi="Times New Roman" w:cs="Times New Roman"/>
          <w:bCs/>
          <w:sz w:val="24"/>
          <w:szCs w:val="24"/>
          <w:lang w:val="en-NZ"/>
        </w:rPr>
        <w:t xml:space="preserve">where </w:t>
      </w:r>
      <m:oMath>
        <m:sSubSup>
          <m:sSubSupPr>
            <m:ctrlPr>
              <w:rPr>
                <w:rFonts w:ascii="Cambria Math" w:eastAsiaTheme="minorEastAsia" w:hAnsi="Cambria Math" w:cs="Times New Roman"/>
                <w:i/>
                <w:iCs/>
                <w:color w:val="000000" w:themeColor="text1"/>
                <w:kern w:val="24"/>
                <w:sz w:val="24"/>
                <w:szCs w:val="24"/>
              </w:rPr>
            </m:ctrlPr>
          </m:sSubSupPr>
          <m:e>
            <m:r>
              <w:rPr>
                <w:rFonts w:ascii="Cambria Math" w:eastAsiaTheme="minorEastAsia" w:hAnsi="Cambria Math" w:cs="Times New Roman"/>
                <w:color w:val="000000" w:themeColor="text1"/>
                <w:kern w:val="24"/>
                <w:sz w:val="24"/>
                <w:szCs w:val="24"/>
              </w:rPr>
              <m:t>π</m:t>
            </m:r>
          </m:e>
          <m:sub>
            <m:r>
              <w:rPr>
                <w:rFonts w:ascii="Cambria Math" w:eastAsiaTheme="minorEastAsia" w:hAnsi="Cambria Math" w:cs="Times New Roman"/>
                <w:color w:val="000000" w:themeColor="text1"/>
                <w:kern w:val="24"/>
                <w:sz w:val="24"/>
                <w:szCs w:val="24"/>
              </w:rPr>
              <m:t>it</m:t>
            </m:r>
          </m:sub>
          <m:sup>
            <m:r>
              <w:rPr>
                <w:rFonts w:ascii="Cambria Math" w:eastAsiaTheme="minorEastAsia" w:hAnsi="Cambria Math" w:cs="Times New Roman"/>
                <w:color w:val="000000" w:themeColor="text1"/>
                <w:kern w:val="24"/>
                <w:sz w:val="24"/>
                <w:szCs w:val="24"/>
              </w:rPr>
              <m:t>ec</m:t>
            </m:r>
          </m:sup>
        </m:sSubSup>
      </m:oMath>
      <w:r w:rsidRPr="004C55BD">
        <w:rPr>
          <w:rFonts w:ascii="Times New Roman" w:eastAsiaTheme="minorHAnsi" w:hAnsi="Times New Roman" w:cs="Times New Roman"/>
          <w:bCs/>
          <w:sz w:val="24"/>
          <w:szCs w:val="24"/>
          <w:lang w:val="en-NZ"/>
        </w:rPr>
        <w:t xml:space="preserve"> is the average of the sum of products of the expected direction of price change of a specific item </w:t>
      </w:r>
      <m:oMath>
        <m:sSub>
          <m:sSubPr>
            <m:ctrlPr>
              <w:rPr>
                <w:rFonts w:ascii="Cambria Math" w:eastAsiaTheme="minorEastAsia" w:hAnsi="Cambria Math" w:cs="Times New Roman"/>
                <w:i/>
                <w:color w:val="000000" w:themeColor="text1"/>
                <w:kern w:val="24"/>
                <w:sz w:val="24"/>
                <w:szCs w:val="24"/>
              </w:rPr>
            </m:ctrlPr>
          </m:sSubPr>
          <m:e>
            <m:r>
              <w:rPr>
                <w:rFonts w:ascii="Cambria Math" w:eastAsiaTheme="minorEastAsia" w:hAnsi="Cambria Math" w:cs="Times New Roman"/>
                <w:color w:val="000000" w:themeColor="text1"/>
                <w:kern w:val="24"/>
                <w:sz w:val="24"/>
                <w:szCs w:val="24"/>
              </w:rPr>
              <m:t>D</m:t>
            </m:r>
          </m:e>
          <m:sub>
            <m:r>
              <w:rPr>
                <w:rFonts w:ascii="Cambria Math" w:eastAsiaTheme="minorEastAsia" w:hAnsi="Cambria Math" w:cs="Times New Roman"/>
                <w:color w:val="000000" w:themeColor="text1"/>
                <w:kern w:val="24"/>
                <w:sz w:val="24"/>
                <w:szCs w:val="24"/>
              </w:rPr>
              <m:t>j</m:t>
            </m:r>
          </m:sub>
        </m:sSub>
      </m:oMath>
      <w:r w:rsidRPr="004C55BD">
        <w:rPr>
          <w:rFonts w:ascii="Times New Roman" w:eastAsiaTheme="minorHAnsi" w:hAnsi="Times New Roman" w:cs="Times New Roman"/>
          <w:bCs/>
          <w:sz w:val="24"/>
          <w:szCs w:val="24"/>
          <w:lang w:val="en-NZ"/>
        </w:rPr>
        <w:t xml:space="preserve"> and a respondent’s year-ahead inflation expectations </w:t>
      </w:r>
      <m:oMath>
        <m:sSubSup>
          <m:sSubSupPr>
            <m:ctrlPr>
              <w:rPr>
                <w:rFonts w:ascii="Cambria Math" w:eastAsiaTheme="minorEastAsia" w:hAnsi="Cambria Math" w:cs="Times New Roman"/>
                <w:i/>
                <w:iCs/>
                <w:color w:val="000000" w:themeColor="text1"/>
                <w:kern w:val="24"/>
                <w:sz w:val="24"/>
                <w:szCs w:val="24"/>
              </w:rPr>
            </m:ctrlPr>
          </m:sSubSupPr>
          <m:e>
            <m:r>
              <w:rPr>
                <w:rFonts w:ascii="Cambria Math" w:eastAsiaTheme="minorEastAsia" w:hAnsi="Cambria Math" w:cs="Times New Roman"/>
                <w:color w:val="000000" w:themeColor="text1"/>
                <w:kern w:val="24"/>
                <w:sz w:val="24"/>
                <w:szCs w:val="24"/>
              </w:rPr>
              <m:t>π</m:t>
            </m:r>
          </m:e>
          <m:sub>
            <m:r>
              <w:rPr>
                <w:rFonts w:ascii="Cambria Math" w:eastAsiaTheme="minorEastAsia" w:hAnsi="Cambria Math" w:cs="Times New Roman"/>
                <w:color w:val="000000" w:themeColor="text1"/>
                <w:kern w:val="24"/>
                <w:sz w:val="24"/>
                <w:szCs w:val="24"/>
              </w:rPr>
              <m:t>itj</m:t>
            </m:r>
          </m:sub>
          <m:sup>
            <m:r>
              <w:rPr>
                <w:rFonts w:ascii="Cambria Math" w:eastAsiaTheme="minorEastAsia" w:hAnsi="Cambria Math" w:cs="Times New Roman"/>
                <w:color w:val="000000" w:themeColor="text1"/>
                <w:kern w:val="24"/>
                <w:sz w:val="24"/>
                <w:szCs w:val="24"/>
              </w:rPr>
              <m:t>e</m:t>
            </m:r>
          </m:sup>
        </m:sSubSup>
      </m:oMath>
      <w:r w:rsidRPr="004C55BD">
        <w:rPr>
          <w:rFonts w:ascii="Times New Roman" w:eastAsiaTheme="minorHAnsi" w:hAnsi="Times New Roman" w:cs="Times New Roman"/>
          <w:bCs/>
          <w:sz w:val="24"/>
          <w:szCs w:val="24"/>
          <w:lang w:val="en-NZ"/>
        </w:rPr>
        <w:t xml:space="preserve"> for </w:t>
      </w:r>
      <m:oMath>
        <m:r>
          <w:rPr>
            <w:rFonts w:ascii="Cambria Math" w:eastAsiaTheme="minorEastAsia" w:hAnsi="Cambria Math" w:cs="Times New Roman"/>
            <w:color w:val="000000" w:themeColor="text1"/>
            <w:kern w:val="24"/>
            <w:sz w:val="24"/>
            <w:szCs w:val="24"/>
          </w:rPr>
          <m:t>j=1,…, 24</m:t>
        </m:r>
      </m:oMath>
      <w:r w:rsidRPr="004C55BD">
        <w:rPr>
          <w:rFonts w:ascii="Times New Roman" w:eastAsiaTheme="minorHAnsi" w:hAnsi="Times New Roman" w:cs="Times New Roman"/>
          <w:bCs/>
          <w:sz w:val="24"/>
          <w:szCs w:val="24"/>
          <w:lang w:val="en-NZ"/>
        </w:rPr>
        <w:t xml:space="preserve">. </w:t>
      </w:r>
      <m:oMath>
        <m:sSub>
          <m:sSubPr>
            <m:ctrlPr>
              <w:rPr>
                <w:rFonts w:ascii="Cambria Math" w:eastAsiaTheme="minorEastAsia" w:hAnsi="Cambria Math" w:cs="Times New Roman"/>
                <w:i/>
                <w:color w:val="000000" w:themeColor="text1"/>
                <w:kern w:val="24"/>
                <w:sz w:val="24"/>
                <w:szCs w:val="24"/>
              </w:rPr>
            </m:ctrlPr>
          </m:sSubPr>
          <m:e>
            <m:r>
              <w:rPr>
                <w:rFonts w:ascii="Cambria Math" w:eastAsiaTheme="minorEastAsia" w:hAnsi="Cambria Math" w:cs="Times New Roman"/>
                <w:color w:val="000000" w:themeColor="text1"/>
                <w:kern w:val="24"/>
                <w:sz w:val="24"/>
                <w:szCs w:val="24"/>
              </w:rPr>
              <m:t>D</m:t>
            </m:r>
          </m:e>
          <m:sub>
            <m:r>
              <w:rPr>
                <w:rFonts w:ascii="Cambria Math" w:eastAsiaTheme="minorEastAsia" w:hAnsi="Cambria Math" w:cs="Times New Roman"/>
                <w:color w:val="000000" w:themeColor="text1"/>
                <w:kern w:val="24"/>
                <w:sz w:val="24"/>
                <w:szCs w:val="24"/>
              </w:rPr>
              <m:t>j</m:t>
            </m:r>
          </m:sub>
        </m:sSub>
      </m:oMath>
      <w:r w:rsidRPr="004C55BD">
        <w:rPr>
          <w:rFonts w:ascii="Times New Roman" w:eastAsiaTheme="minorHAnsi" w:hAnsi="Times New Roman" w:cs="Times New Roman"/>
          <w:bCs/>
          <w:sz w:val="24"/>
          <w:szCs w:val="24"/>
          <w:lang w:val="en-NZ"/>
        </w:rPr>
        <w:t xml:space="preserve"> takes a value of 1, 0, or -1 if a respondent expects prices of items </w:t>
      </w:r>
      <m:oMath>
        <m:r>
          <w:rPr>
            <w:rFonts w:ascii="Cambria Math" w:eastAsiaTheme="minorEastAsia" w:hAnsi="Cambria Math" w:cs="Times New Roman"/>
            <w:color w:val="000000" w:themeColor="text1"/>
            <w:kern w:val="24"/>
            <w:sz w:val="24"/>
            <w:szCs w:val="24"/>
          </w:rPr>
          <m:t>j</m:t>
        </m:r>
      </m:oMath>
      <w:r w:rsidRPr="004C55BD">
        <w:rPr>
          <w:rFonts w:ascii="Times New Roman" w:eastAsiaTheme="minorHAnsi" w:hAnsi="Times New Roman" w:cs="Times New Roman"/>
          <w:bCs/>
          <w:sz w:val="24"/>
          <w:szCs w:val="24"/>
          <w:lang w:val="en-NZ"/>
        </w:rPr>
        <w:t xml:space="preserve"> to increase, stay the same, or decrease, respectively.</w:t>
      </w:r>
    </w:p>
    <w:p w14:paraId="4695DA44" w14:textId="77777777" w:rsidR="004E2B5B" w:rsidRPr="00CB7A02" w:rsidRDefault="004E2B5B" w:rsidP="004E2B5B">
      <w:pPr>
        <w:ind w:left="1134" w:right="1088"/>
        <w:jc w:val="both"/>
        <w:rPr>
          <w:rFonts w:ascii="Times New Roman" w:hAnsi="Times New Roman" w:cs="Times New Roman"/>
          <w:sz w:val="24"/>
          <w:szCs w:val="24"/>
        </w:rPr>
      </w:pPr>
    </w:p>
    <w:p w14:paraId="4CDD9C79" w14:textId="7AEF8879" w:rsidR="004100BA" w:rsidRDefault="0074748D" w:rsidP="004100BA">
      <w:pPr>
        <w:ind w:firstLine="426"/>
        <w:jc w:val="both"/>
        <w:rPr>
          <w:rFonts w:ascii="Times New Roman" w:eastAsiaTheme="minorEastAsia" w:hAnsi="Times New Roman" w:cs="Times New Roman"/>
          <w:sz w:val="24"/>
          <w:szCs w:val="24"/>
        </w:rPr>
      </w:pPr>
      <w:r w:rsidRPr="0074748D">
        <w:rPr>
          <w:rFonts w:ascii="Times New Roman" w:eastAsiaTheme="minorEastAsia" w:hAnsi="Times New Roman" w:cs="Times New Roman"/>
          <w:sz w:val="24"/>
          <w:szCs w:val="24"/>
        </w:rPr>
        <w:t xml:space="preserve">Binder et al. (2024) and Kim and Binder (2023) employ a point estimate of expectations of the headline inflation using data from the FRBNY Survey of Consumer Expectations. In contrast, we use the CES data on point forecast for inflation of specific items to construct our </w:t>
      </w:r>
      <w:r w:rsidRPr="0074748D">
        <w:rPr>
          <w:rFonts w:ascii="Times New Roman" w:eastAsiaTheme="minorEastAsia" w:hAnsi="Times New Roman" w:cs="Times New Roman"/>
          <w:sz w:val="24"/>
          <w:szCs w:val="24"/>
        </w:rPr>
        <w:lastRenderedPageBreak/>
        <w:t>CPI-based measure. The main reason is that the elicited data on expectations of the headline inflation rate in the CES might have a potential drawback due to the format of the following question: “The inflation rate of [the previous quarter] is at [provide inflation rate]. What do you think will the inflation rate be for the next 12 months?”</w:t>
      </w:r>
    </w:p>
    <w:p w14:paraId="31A84CC8" w14:textId="77777777" w:rsidR="004100BA" w:rsidRPr="004100BA" w:rsidRDefault="004100BA" w:rsidP="004100BA">
      <w:pPr>
        <w:ind w:firstLine="426"/>
        <w:jc w:val="both"/>
        <w:rPr>
          <w:rFonts w:ascii="Times New Roman" w:eastAsiaTheme="minorEastAsia" w:hAnsi="Times New Roman" w:cs="Times New Roman"/>
          <w:sz w:val="24"/>
          <w:szCs w:val="24"/>
        </w:rPr>
      </w:pPr>
    </w:p>
    <w:p w14:paraId="0F3365EC" w14:textId="22B8D0DC" w:rsidR="004E2B5B" w:rsidRPr="00CB7A02" w:rsidRDefault="001112C0" w:rsidP="004100BA">
      <w:pPr>
        <w:ind w:firstLine="426"/>
        <w:jc w:val="both"/>
        <w:rPr>
          <w:rFonts w:ascii="Times New Roman" w:hAnsi="Times New Roman" w:cs="Times New Roman"/>
          <w:sz w:val="24"/>
          <w:szCs w:val="24"/>
        </w:rPr>
      </w:pPr>
      <w:r w:rsidRPr="001112C0">
        <w:rPr>
          <w:rFonts w:ascii="Times New Roman" w:eastAsiaTheme="minorEastAsia" w:hAnsi="Times New Roman" w:cs="Times New Roman"/>
          <w:sz w:val="24"/>
          <w:szCs w:val="24"/>
        </w:rPr>
        <w:t>In this question, the information on the previous quarter’s actual inflation rate before asking the question may or may not be available to the respondents when they are forming their inflation expectations. However, Becker et al. (2023) point out that even minor variations in question format can influence the elicited expectations. Coibion et al. (2022) also suggest that giving additional information in the question, like the central bank’s statement about the inflation target, may influence survey responses. Moreover, Savignac et al. (2024) and Coibion et al. (2019) show that providing information about the previous inflation rate during the conduct of surveys makes the respondent’s inflation expectations biased.</w:t>
      </w:r>
    </w:p>
    <w:p w14:paraId="41D9D9D0" w14:textId="77777777" w:rsidR="004E2B5B" w:rsidRPr="00D6728E" w:rsidRDefault="004E2B5B" w:rsidP="004E2B5B">
      <w:pPr>
        <w:ind w:firstLine="720"/>
        <w:jc w:val="both"/>
        <w:rPr>
          <w:rFonts w:ascii="Montserrat" w:hAnsi="Montserrat"/>
        </w:rPr>
      </w:pPr>
    </w:p>
    <w:p w14:paraId="5D85DA8D" w14:textId="0F7259F8" w:rsidR="004E2B5B" w:rsidRPr="00FC4DF4" w:rsidRDefault="00F01F84" w:rsidP="00F01F84">
      <w:bookmarkStart w:id="5" w:name="_Toc197460314"/>
      <w:r w:rsidRPr="00F01F84">
        <w:rPr>
          <w:rFonts w:ascii="Times New Roman" w:hAnsi="Times New Roman" w:cs="Times New Roman"/>
          <w:b/>
          <w:bCs/>
          <w:sz w:val="24"/>
          <w:szCs w:val="24"/>
        </w:rPr>
        <w:t xml:space="preserve">3.2 </w:t>
      </w:r>
      <w:bookmarkEnd w:id="5"/>
      <w:r w:rsidR="003E17EE" w:rsidRPr="003E17EE">
        <w:rPr>
          <w:rFonts w:ascii="Times New Roman" w:hAnsi="Times New Roman" w:cs="Times New Roman"/>
          <w:b/>
          <w:bCs/>
          <w:sz w:val="24"/>
          <w:szCs w:val="24"/>
        </w:rPr>
        <w:t xml:space="preserve">Rotating panel data from </w:t>
      </w:r>
      <w:r w:rsidR="001112C0">
        <w:rPr>
          <w:rFonts w:ascii="Times New Roman" w:hAnsi="Times New Roman" w:cs="Times New Roman"/>
          <w:b/>
          <w:bCs/>
          <w:sz w:val="24"/>
          <w:szCs w:val="24"/>
        </w:rPr>
        <w:t>Michigan Survey of Consumers</w:t>
      </w:r>
      <w:r w:rsidR="004E2B5B" w:rsidRPr="00F01F84">
        <w:rPr>
          <w:rFonts w:ascii="Times New Roman" w:hAnsi="Times New Roman" w:cs="Times New Roman"/>
          <w:b/>
          <w:bCs/>
          <w:sz w:val="24"/>
          <w:szCs w:val="24"/>
        </w:rPr>
        <w:t xml:space="preserve"> </w:t>
      </w:r>
    </w:p>
    <w:p w14:paraId="731E32D4" w14:textId="77777777" w:rsidR="004E2B5B" w:rsidRPr="00866649" w:rsidRDefault="004E2B5B" w:rsidP="004E2B5B">
      <w:pPr>
        <w:rPr>
          <w:rFonts w:ascii="Times New Roman" w:hAnsi="Times New Roman" w:cs="Times New Roman"/>
          <w:sz w:val="24"/>
          <w:szCs w:val="24"/>
        </w:rPr>
      </w:pPr>
      <w:bookmarkStart w:id="6" w:name="OLE_LINK1"/>
    </w:p>
    <w:p w14:paraId="0B1F9C66" w14:textId="3F6AD933" w:rsidR="004E2B5B" w:rsidRPr="00866649" w:rsidRDefault="008F6145" w:rsidP="00866649">
      <w:pPr>
        <w:jc w:val="both"/>
        <w:rPr>
          <w:rFonts w:ascii="Times New Roman" w:hAnsi="Times New Roman" w:cs="Times New Roman"/>
          <w:sz w:val="24"/>
          <w:szCs w:val="24"/>
        </w:rPr>
      </w:pPr>
      <w:r w:rsidRPr="008F6145">
        <w:rPr>
          <w:rFonts w:ascii="Times New Roman" w:hAnsi="Times New Roman" w:cs="Times New Roman"/>
          <w:spacing w:val="-4"/>
          <w:sz w:val="24"/>
          <w:szCs w:val="24"/>
        </w:rPr>
        <w:t>The consumer forecast-revisions literature traditionally requires a rotating panel. In this paper, we consider the MSC microdata to compare the individual level revisions from its rotating panels with the group-based revision approach discussed in Section IV. The MSC is a monthly survey with a minimum of 500 phone interviews (Kim &amp; Binder, 2023) per wave. About 40 percent of respondents in each wave were also participants of the survey six months prior (Bachman et al., 2015).</w:t>
      </w:r>
      <w:r w:rsidR="004E2B5B" w:rsidRPr="00866649">
        <w:rPr>
          <w:rFonts w:ascii="Times New Roman" w:hAnsi="Times New Roman" w:cs="Times New Roman"/>
          <w:sz w:val="24"/>
          <w:szCs w:val="24"/>
        </w:rPr>
        <w:t xml:space="preserve"> </w:t>
      </w:r>
    </w:p>
    <w:p w14:paraId="56BFBA10" w14:textId="77777777" w:rsidR="004E2B5B" w:rsidRPr="00866649" w:rsidRDefault="004E2B5B" w:rsidP="004E2B5B">
      <w:pPr>
        <w:ind w:firstLine="360"/>
        <w:jc w:val="both"/>
        <w:rPr>
          <w:rFonts w:ascii="Times New Roman" w:hAnsi="Times New Roman" w:cs="Times New Roman"/>
          <w:sz w:val="24"/>
          <w:szCs w:val="24"/>
        </w:rPr>
      </w:pPr>
    </w:p>
    <w:p w14:paraId="1451DCD2" w14:textId="6266EE4E" w:rsidR="004E2B5B" w:rsidRPr="00866649" w:rsidRDefault="00E62102" w:rsidP="004E2B5B">
      <w:pPr>
        <w:ind w:firstLine="360"/>
        <w:jc w:val="both"/>
        <w:rPr>
          <w:rFonts w:ascii="Times New Roman" w:hAnsi="Times New Roman" w:cs="Times New Roman"/>
          <w:sz w:val="24"/>
          <w:szCs w:val="24"/>
        </w:rPr>
      </w:pPr>
      <w:r w:rsidRPr="00E62102">
        <w:rPr>
          <w:rFonts w:ascii="Times New Roman" w:hAnsi="Times New Roman" w:cs="Times New Roman"/>
          <w:sz w:val="24"/>
          <w:szCs w:val="24"/>
        </w:rPr>
        <w:t>As in the CES, we employ the same categories for gender and age groups in the MSC. As MSC has information on household income by income quintiles, we use two categories: the top 20 percent quintile (high-income), and the remaining quintiles (low-income). The MSC also identifies two levels of education: college and below-college levels. In turn, details on gender, age, education, and income allows for classification into 72 demographic groups. Our sample period for the MSC spans from January 2010 to June 2024. We focus on this sample period to align with the study period for the Philippines</w:t>
      </w:r>
      <w:r w:rsidR="00D658B1" w:rsidRPr="00D658B1">
        <w:rPr>
          <w:rFonts w:ascii="Times New Roman" w:hAnsi="Times New Roman" w:cs="Times New Roman"/>
          <w:sz w:val="24"/>
          <w:szCs w:val="24"/>
        </w:rPr>
        <w:t>.</w:t>
      </w:r>
    </w:p>
    <w:bookmarkEnd w:id="6"/>
    <w:p w14:paraId="1C4FA02F" w14:textId="4E1E973E" w:rsidR="003F1A46" w:rsidRPr="00D6728E" w:rsidRDefault="003F1A46" w:rsidP="00D658B1">
      <w:pPr>
        <w:jc w:val="both"/>
        <w:rPr>
          <w:rFonts w:ascii="Montserrat" w:hAnsi="Montserrat"/>
          <w:sz w:val="22"/>
          <w:szCs w:val="22"/>
        </w:rPr>
      </w:pPr>
    </w:p>
    <w:p w14:paraId="1221656A" w14:textId="3D9AC4E1" w:rsidR="004E2B5B" w:rsidRPr="003B7653" w:rsidRDefault="003B7653" w:rsidP="003B7653">
      <w:pPr>
        <w:rPr>
          <w:rFonts w:ascii="Times New Roman" w:hAnsi="Times New Roman" w:cs="Times New Roman"/>
          <w:b/>
          <w:bCs/>
          <w:sz w:val="24"/>
          <w:szCs w:val="24"/>
        </w:rPr>
      </w:pPr>
      <w:bookmarkStart w:id="7" w:name="_Toc197460315"/>
      <w:r w:rsidRPr="003B7653">
        <w:rPr>
          <w:rFonts w:ascii="Times New Roman" w:hAnsi="Times New Roman" w:cs="Times New Roman"/>
          <w:b/>
          <w:bCs/>
          <w:sz w:val="24"/>
          <w:szCs w:val="24"/>
        </w:rPr>
        <w:t>3.3</w:t>
      </w:r>
      <w:r w:rsidR="004E2B5B" w:rsidRPr="003B7653">
        <w:rPr>
          <w:rFonts w:ascii="Times New Roman" w:hAnsi="Times New Roman" w:cs="Times New Roman"/>
          <w:b/>
          <w:bCs/>
          <w:sz w:val="24"/>
          <w:szCs w:val="24"/>
        </w:rPr>
        <w:t xml:space="preserve"> </w:t>
      </w:r>
      <w:bookmarkEnd w:id="7"/>
      <w:r w:rsidR="003A34B1" w:rsidRPr="003A34B1">
        <w:rPr>
          <w:rFonts w:ascii="Times New Roman" w:hAnsi="Times New Roman" w:cs="Times New Roman"/>
          <w:b/>
          <w:bCs/>
          <w:sz w:val="24"/>
          <w:szCs w:val="24"/>
        </w:rPr>
        <w:t>Price data of specific food and energy items</w:t>
      </w:r>
    </w:p>
    <w:p w14:paraId="263C4A48" w14:textId="77777777" w:rsidR="004E2B5B" w:rsidRPr="00D6728E" w:rsidRDefault="004E2B5B" w:rsidP="004E2B5B"/>
    <w:p w14:paraId="71FA7D87" w14:textId="1F1E2133" w:rsidR="004E2B5B" w:rsidRPr="00226C75" w:rsidRDefault="00E1723A" w:rsidP="00226C75">
      <w:pPr>
        <w:jc w:val="both"/>
        <w:rPr>
          <w:rFonts w:ascii="Times New Roman" w:hAnsi="Times New Roman" w:cs="Times New Roman"/>
          <w:sz w:val="24"/>
          <w:szCs w:val="24"/>
        </w:rPr>
      </w:pPr>
      <w:r w:rsidRPr="00E1723A">
        <w:rPr>
          <w:rFonts w:ascii="Times New Roman" w:hAnsi="Times New Roman" w:cs="Times New Roman"/>
          <w:sz w:val="24"/>
          <w:szCs w:val="24"/>
        </w:rPr>
        <w:t>Aside from using the CES and MSC microdata, we obtain biannual CPI data for 14 specific food and energy goods from the Philippine Statistics Authority. The food items include prices of overall food, bread, cooking oil, fish, fruits, meat, milk, rice, sugar, and vegetables. Included in the energy items are prices of overall energy, overall fuel, diesel, and gasoline. Following Coibion and Gorodnichenko (2015), we use the biannual changes in food and energy prices rather than annual changes. Biannual changes allow researchers to regress individual revisions to inflation expectations on the changes in food and energy prices over the same period (Kikuchi &amp; Nakazono, 2023). We also obtain biannual US CPI data for food, motor fuel, and other fuels corresponding to the region of residence (North Central, Northeast, South, West) of respondents in the MSC. The CPI data is sourced from the US Bureau of Labor Statistics</w:t>
      </w:r>
      <w:r>
        <w:rPr>
          <w:rFonts w:ascii="Times New Roman" w:hAnsi="Times New Roman" w:cs="Times New Roman"/>
          <w:sz w:val="24"/>
          <w:szCs w:val="24"/>
        </w:rPr>
        <w:t>.</w:t>
      </w:r>
    </w:p>
    <w:p w14:paraId="31AE87EC" w14:textId="77777777" w:rsidR="004E2B5B" w:rsidRPr="00226C75" w:rsidRDefault="004E2B5B" w:rsidP="004E2B5B">
      <w:pPr>
        <w:ind w:firstLine="426"/>
        <w:jc w:val="both"/>
        <w:rPr>
          <w:rFonts w:ascii="Times New Roman" w:hAnsi="Times New Roman" w:cs="Times New Roman"/>
          <w:sz w:val="24"/>
          <w:szCs w:val="24"/>
        </w:rPr>
      </w:pPr>
    </w:p>
    <w:p w14:paraId="0FA14786" w14:textId="227146DF" w:rsidR="004E2B5B" w:rsidRPr="00D6728E" w:rsidRDefault="00ED4E84" w:rsidP="004E2B5B">
      <w:pPr>
        <w:ind w:firstLine="426"/>
        <w:jc w:val="both"/>
        <w:rPr>
          <w:rFonts w:ascii="Montserrat" w:hAnsi="Montserrat"/>
          <w:sz w:val="22"/>
          <w:szCs w:val="22"/>
        </w:rPr>
      </w:pPr>
      <w:r w:rsidRPr="00ED4E84">
        <w:rPr>
          <w:rFonts w:ascii="Times New Roman" w:hAnsi="Times New Roman" w:cs="Times New Roman"/>
          <w:sz w:val="24"/>
          <w:szCs w:val="24"/>
        </w:rPr>
        <w:t xml:space="preserve">The choice of specific items included in this study is guided by the literature on consumer inattention, which suggests that consumers use a change in goods prices they frequently observe as a signal of fluctuations in overall inflation rates. We might expect Filipino consumers to pay attention to the prices of both food and energy goods they frequently purchase, as implied by the consumption expenditure shares in Figure 1. However, they may be more attentive to the prices of food than energy items. For example, expenditure shares are </w:t>
      </w:r>
      <w:r w:rsidRPr="00ED4E84">
        <w:rPr>
          <w:rFonts w:ascii="Times New Roman" w:hAnsi="Times New Roman" w:cs="Times New Roman"/>
          <w:sz w:val="24"/>
          <w:szCs w:val="24"/>
        </w:rPr>
        <w:lastRenderedPageBreak/>
        <w:t>especially large for rice, meat, and fish, and the shares for milk and vegetables are also larger than those for fuel. This pattern reflects that Filipino consumers have more opportunities to observe the change in food prices more often than oil prices. Thus, their inflation expectations may be more sensitive to a change in food price instead of oil price. Such sensitivity analysis of the Philippine case is important on account of the existing mixed evidence of high sensitivity of expected inflation by American (Coibion &amp; Gorodnichenko, 2015) and Japanese (Kikuchi &amp; Nakazono, 2023) consumers to gas price and food price, respectively</w:t>
      </w:r>
      <w:r w:rsidR="008C3082" w:rsidRPr="008C3082">
        <w:rPr>
          <w:rFonts w:ascii="Times New Roman" w:hAnsi="Times New Roman" w:cs="Times New Roman"/>
          <w:sz w:val="24"/>
          <w:szCs w:val="24"/>
        </w:rPr>
        <w:t>.</w:t>
      </w:r>
    </w:p>
    <w:p w14:paraId="39418A8A" w14:textId="77777777" w:rsidR="004E2B5B" w:rsidRPr="00D6728E" w:rsidRDefault="004E2B5B" w:rsidP="004E2B5B">
      <w:pPr>
        <w:jc w:val="both"/>
        <w:rPr>
          <w:rFonts w:ascii="Montserrat" w:hAnsi="Montserrat"/>
          <w:sz w:val="22"/>
          <w:szCs w:val="22"/>
        </w:rPr>
      </w:pPr>
    </w:p>
    <w:p w14:paraId="3D2C0DDB" w14:textId="5EE0DABC" w:rsidR="004E2B5B" w:rsidRPr="00F963C6" w:rsidRDefault="003319DE" w:rsidP="00F963C6">
      <w:pPr>
        <w:jc w:val="center"/>
        <w:rPr>
          <w:rFonts w:ascii="Times New Roman" w:hAnsi="Times New Roman" w:cs="Times New Roman"/>
          <w:sz w:val="24"/>
          <w:szCs w:val="24"/>
        </w:rPr>
      </w:pPr>
      <w:r w:rsidRPr="003319DE">
        <w:rPr>
          <w:rFonts w:ascii="Times New Roman" w:eastAsia="Arial" w:hAnsi="Times New Roman" w:cs="Times New Roman"/>
          <w:b/>
          <w:bCs/>
          <w:sz w:val="24"/>
          <w:szCs w:val="24"/>
        </w:rPr>
        <w:t>Figure 1. Final consumption expenditure of consumers.</w:t>
      </w:r>
    </w:p>
    <w:p w14:paraId="797FF375" w14:textId="6450264F" w:rsidR="00BF564B" w:rsidRDefault="00BF564B" w:rsidP="00E87C09">
      <w:pPr>
        <w:jc w:val="center"/>
        <w:rPr>
          <w:rFonts w:ascii="Times New Roman" w:hAnsi="Times New Roman" w:cs="Times New Roman"/>
          <w:sz w:val="21"/>
          <w:szCs w:val="21"/>
        </w:rPr>
      </w:pPr>
      <w:r w:rsidRPr="00CD0C0C">
        <w:rPr>
          <w:noProof/>
          <w:szCs w:val="24"/>
        </w:rPr>
        <w:drawing>
          <wp:inline distT="0" distB="0" distL="0" distR="0" wp14:anchorId="24B3F6DE" wp14:editId="27126663">
            <wp:extent cx="4552122" cy="3087285"/>
            <wp:effectExtent l="0" t="0" r="1270" b="0"/>
            <wp:docPr id="1196287004" name="Picture 4" descr="A chart of different colored squares&#10;&#10;Description automatically generated">
              <a:extLst xmlns:a="http://schemas.openxmlformats.org/drawingml/2006/main">
                <a:ext uri="{FF2B5EF4-FFF2-40B4-BE49-F238E27FC236}">
                  <a16:creationId xmlns:a16="http://schemas.microsoft.com/office/drawing/2014/main" id="{4EF8A5F2-EA69-104A-3E09-2DE3F07ED9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hart of different colored squares&#10;&#10;AI-generated content may be incorrect.">
                      <a:extLst>
                        <a:ext uri="{FF2B5EF4-FFF2-40B4-BE49-F238E27FC236}">
                          <a16:creationId xmlns:a16="http://schemas.microsoft.com/office/drawing/2014/main" id="{4EF8A5F2-EA69-104A-3E09-2DE3F07ED96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92810" cy="3114880"/>
                    </a:xfrm>
                    <a:prstGeom prst="rect">
                      <a:avLst/>
                    </a:prstGeom>
                  </pic:spPr>
                </pic:pic>
              </a:graphicData>
            </a:graphic>
          </wp:inline>
        </w:drawing>
      </w:r>
    </w:p>
    <w:p w14:paraId="5F742517" w14:textId="4A9CB95D" w:rsidR="004E2B5B" w:rsidRPr="003A4B12" w:rsidRDefault="00D60B82" w:rsidP="00E87C09">
      <w:pPr>
        <w:jc w:val="center"/>
        <w:rPr>
          <w:rFonts w:ascii="Times New Roman" w:hAnsi="Times New Roman" w:cs="Times New Roman"/>
          <w:sz w:val="21"/>
          <w:szCs w:val="21"/>
        </w:rPr>
      </w:pPr>
      <w:r w:rsidRPr="00D60B82">
        <w:rPr>
          <w:rFonts w:ascii="Times New Roman" w:hAnsi="Times New Roman" w:cs="Times New Roman"/>
          <w:sz w:val="21"/>
          <w:szCs w:val="21"/>
        </w:rPr>
        <w:t>Source: Analysis of data from 2015 and 2018 Family Income and Expenditure Survey.</w:t>
      </w:r>
    </w:p>
    <w:p w14:paraId="05BFDAB8" w14:textId="6204784E" w:rsidR="004E2B5B" w:rsidRPr="00D6728E" w:rsidRDefault="004E2B5B" w:rsidP="004E2B5B">
      <w:pPr>
        <w:jc w:val="both"/>
        <w:rPr>
          <w:rFonts w:ascii="Montserrat" w:hAnsi="Montserrat"/>
          <w:sz w:val="22"/>
          <w:szCs w:val="22"/>
        </w:rPr>
      </w:pPr>
    </w:p>
    <w:p w14:paraId="2C3685E2" w14:textId="1C9BCBC3" w:rsidR="004E2B5B" w:rsidRPr="00FC4DF4" w:rsidRDefault="003B7653" w:rsidP="003B7653">
      <w:bookmarkStart w:id="8" w:name="_Toc197460316"/>
      <w:r w:rsidRPr="003B7653">
        <w:rPr>
          <w:rFonts w:ascii="Times New Roman" w:hAnsi="Times New Roman" w:cs="Times New Roman"/>
          <w:b/>
          <w:bCs/>
          <w:sz w:val="24"/>
          <w:szCs w:val="24"/>
        </w:rPr>
        <w:t>4.</w:t>
      </w:r>
      <w:r w:rsidR="004E2B5B" w:rsidRPr="003B7653">
        <w:rPr>
          <w:rFonts w:ascii="Times New Roman" w:hAnsi="Times New Roman" w:cs="Times New Roman"/>
          <w:b/>
          <w:bCs/>
          <w:sz w:val="24"/>
          <w:szCs w:val="24"/>
        </w:rPr>
        <w:t xml:space="preserve"> </w:t>
      </w:r>
      <w:bookmarkEnd w:id="8"/>
      <w:r w:rsidR="00F73EC1" w:rsidRPr="00F73EC1">
        <w:rPr>
          <w:rFonts w:ascii="Times New Roman" w:hAnsi="Times New Roman" w:cs="Times New Roman"/>
          <w:b/>
          <w:bCs/>
          <w:sz w:val="24"/>
          <w:szCs w:val="24"/>
        </w:rPr>
        <w:t>The group-based methodology and equivalence testing</w:t>
      </w:r>
    </w:p>
    <w:p w14:paraId="42BAFC0E" w14:textId="77777777" w:rsidR="004E2B5B" w:rsidRPr="00D6728E" w:rsidRDefault="004E2B5B" w:rsidP="004E2B5B">
      <w:pPr>
        <w:ind w:firstLine="360"/>
        <w:jc w:val="both"/>
        <w:rPr>
          <w:rFonts w:ascii="Montserrat" w:hAnsi="Montserrat"/>
          <w:sz w:val="22"/>
          <w:szCs w:val="22"/>
        </w:rPr>
      </w:pPr>
    </w:p>
    <w:p w14:paraId="7274F52D" w14:textId="163277DE" w:rsidR="008B0194" w:rsidRDefault="003B7653" w:rsidP="008B0194">
      <w:pPr>
        <w:rPr>
          <w:rFonts w:ascii="Times New Roman" w:hAnsi="Times New Roman" w:cs="Times New Roman"/>
          <w:b/>
          <w:bCs/>
          <w:sz w:val="24"/>
          <w:szCs w:val="24"/>
        </w:rPr>
      </w:pPr>
      <w:bookmarkStart w:id="9" w:name="_Toc197460317"/>
      <w:r w:rsidRPr="003B7653">
        <w:rPr>
          <w:rFonts w:ascii="Times New Roman" w:hAnsi="Times New Roman" w:cs="Times New Roman"/>
          <w:b/>
          <w:bCs/>
          <w:sz w:val="24"/>
          <w:szCs w:val="24"/>
        </w:rPr>
        <w:t>4.1</w:t>
      </w:r>
      <w:r w:rsidR="004E2B5B" w:rsidRPr="003B7653">
        <w:rPr>
          <w:rFonts w:ascii="Times New Roman" w:hAnsi="Times New Roman" w:cs="Times New Roman"/>
          <w:b/>
          <w:bCs/>
          <w:sz w:val="24"/>
          <w:szCs w:val="24"/>
        </w:rPr>
        <w:t xml:space="preserve"> </w:t>
      </w:r>
      <w:bookmarkEnd w:id="9"/>
      <w:r w:rsidR="00C20E75" w:rsidRPr="00C20E75">
        <w:rPr>
          <w:rFonts w:ascii="Times New Roman" w:hAnsi="Times New Roman" w:cs="Times New Roman"/>
          <w:b/>
          <w:bCs/>
          <w:sz w:val="24"/>
          <w:szCs w:val="24"/>
        </w:rPr>
        <w:t>The group-based methodology</w:t>
      </w:r>
      <w:r w:rsidR="008B0194">
        <w:rPr>
          <w:rFonts w:ascii="Times New Roman" w:hAnsi="Times New Roman" w:cs="Times New Roman"/>
          <w:b/>
          <w:bCs/>
          <w:sz w:val="24"/>
          <w:szCs w:val="24"/>
        </w:rPr>
        <w:t xml:space="preserve"> </w:t>
      </w:r>
    </w:p>
    <w:p w14:paraId="24A8ECE2" w14:textId="77777777" w:rsidR="008B0194" w:rsidRDefault="008B0194" w:rsidP="008B0194">
      <w:pPr>
        <w:rPr>
          <w:rFonts w:ascii="Times New Roman" w:hAnsi="Times New Roman" w:cs="Times New Roman"/>
          <w:b/>
          <w:bCs/>
          <w:sz w:val="24"/>
          <w:szCs w:val="24"/>
        </w:rPr>
      </w:pPr>
    </w:p>
    <w:p w14:paraId="274447EB" w14:textId="03B06D0E" w:rsidR="008B0194" w:rsidRDefault="00140111" w:rsidP="008B0194">
      <w:pPr>
        <w:jc w:val="both"/>
        <w:rPr>
          <w:rFonts w:ascii="Times New Roman" w:hAnsi="Times New Roman" w:cs="Times New Roman"/>
          <w:spacing w:val="-2"/>
          <w:sz w:val="24"/>
          <w:szCs w:val="24"/>
        </w:rPr>
      </w:pPr>
      <w:r w:rsidRPr="00140111">
        <w:rPr>
          <w:rFonts w:ascii="Times New Roman" w:hAnsi="Times New Roman" w:cs="Times New Roman"/>
          <w:spacing w:val="-2"/>
          <w:sz w:val="24"/>
          <w:szCs w:val="24"/>
        </w:rPr>
        <w:t xml:space="preserve">For a repeated cross-section data c where individual continuity is absent, we propose a novel group-based methodology that defines the following inflation expectations revision </w:t>
      </w:r>
      <m:oMath>
        <m:sSubSup>
          <m:sSubSupPr>
            <m:ctrlPr>
              <w:rPr>
                <w:rFonts w:ascii="Cambria Math" w:eastAsiaTheme="minorEastAsia" w:hAnsi="Cambria Math"/>
                <w:i/>
                <w:sz w:val="22"/>
                <w:szCs w:val="22"/>
              </w:rPr>
            </m:ctrlPr>
          </m:sSubSupPr>
          <m:e>
            <m:r>
              <m:rPr>
                <m:sty m:val="p"/>
              </m:rPr>
              <w:rPr>
                <w:rFonts w:ascii="Cambria Math" w:eastAsiaTheme="minorEastAsia" w:hAnsi="Cambria Math"/>
                <w:sz w:val="22"/>
                <w:szCs w:val="22"/>
              </w:rPr>
              <m:t>Δ</m:t>
            </m:r>
            <m:r>
              <w:rPr>
                <w:rFonts w:ascii="Cambria Math" w:eastAsiaTheme="minorEastAsia" w:hAnsi="Cambria Math"/>
                <w:sz w:val="22"/>
                <w:szCs w:val="22"/>
              </w:rPr>
              <m:t>π</m:t>
            </m:r>
          </m:e>
          <m:sub>
            <m:r>
              <w:rPr>
                <w:rFonts w:ascii="Cambria Math" w:eastAsiaTheme="minorEastAsia" w:hAnsi="Cambria Math"/>
                <w:sz w:val="22"/>
                <w:szCs w:val="22"/>
              </w:rPr>
              <m:t>i,p,t</m:t>
            </m:r>
          </m:sub>
          <m:sup>
            <m:r>
              <w:rPr>
                <w:rFonts w:ascii="Cambria Math" w:eastAsiaTheme="minorEastAsia" w:hAnsi="Cambria Math"/>
                <w:sz w:val="22"/>
                <w:szCs w:val="22"/>
              </w:rPr>
              <m:t>ec</m:t>
            </m:r>
          </m:sup>
        </m:sSubSup>
      </m:oMath>
      <w:r w:rsidR="00646C39" w:rsidRPr="00646C39">
        <w:rPr>
          <w:rFonts w:ascii="Times New Roman" w:hAnsi="Times New Roman" w:cs="Times New Roman"/>
          <w:sz w:val="24"/>
          <w:szCs w:val="24"/>
        </w:rPr>
        <w:t>:</w:t>
      </w:r>
    </w:p>
    <w:p w14:paraId="1EC5961C" w14:textId="77777777" w:rsidR="000A2BD3" w:rsidRDefault="000A2BD3" w:rsidP="008B0194">
      <w:pPr>
        <w:jc w:val="both"/>
        <w:rPr>
          <w:rFonts w:ascii="Times New Roman" w:hAnsi="Times New Roman" w:cs="Times New Roman"/>
          <w:spacing w:val="-2"/>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521"/>
      </w:tblGrid>
      <w:tr w:rsidR="004F6405" w:rsidRPr="00D6728E" w14:paraId="6E8AD750" w14:textId="77777777" w:rsidTr="0059570E">
        <w:trPr>
          <w:trHeight w:val="69"/>
          <w:jc w:val="center"/>
        </w:trPr>
        <w:tc>
          <w:tcPr>
            <w:tcW w:w="0" w:type="auto"/>
            <w:vAlign w:val="center"/>
          </w:tcPr>
          <w:p w14:paraId="37A7A87C" w14:textId="3D45A77E" w:rsidR="004F6405" w:rsidRPr="00D6728E" w:rsidRDefault="00000000" w:rsidP="0059570E">
            <w:pPr>
              <w:rPr>
                <w:rFonts w:ascii="Montserrat" w:hAnsi="Montserrat"/>
                <w:sz w:val="22"/>
                <w:szCs w:val="22"/>
              </w:rPr>
            </w:pPr>
            <m:oMathPara>
              <m:oMathParaPr>
                <m:jc m:val="left"/>
              </m:oMathParaPr>
              <m:oMath>
                <m:sSubSup>
                  <m:sSubSupPr>
                    <m:ctrlPr>
                      <w:rPr>
                        <w:rFonts w:ascii="Cambria Math" w:eastAsiaTheme="minorEastAsia" w:hAnsi="Cambria Math"/>
                        <w:i/>
                        <w:sz w:val="22"/>
                        <w:szCs w:val="22"/>
                      </w:rPr>
                    </m:ctrlPr>
                  </m:sSubSupPr>
                  <m:e>
                    <m:r>
                      <m:rPr>
                        <m:sty m:val="p"/>
                      </m:rPr>
                      <w:rPr>
                        <w:rFonts w:ascii="Cambria Math" w:eastAsiaTheme="minorEastAsia" w:hAnsi="Cambria Math"/>
                        <w:sz w:val="22"/>
                        <w:szCs w:val="22"/>
                      </w:rPr>
                      <m:t>Δ</m:t>
                    </m:r>
                    <m:r>
                      <w:rPr>
                        <w:rFonts w:ascii="Cambria Math" w:eastAsiaTheme="minorEastAsia" w:hAnsi="Cambria Math"/>
                        <w:sz w:val="22"/>
                        <w:szCs w:val="22"/>
                      </w:rPr>
                      <m:t>π</m:t>
                    </m:r>
                  </m:e>
                  <m:sub>
                    <m:r>
                      <w:rPr>
                        <w:rFonts w:ascii="Cambria Math" w:eastAsiaTheme="minorEastAsia" w:hAnsi="Cambria Math"/>
                        <w:sz w:val="22"/>
                        <w:szCs w:val="22"/>
                      </w:rPr>
                      <m:t>i</m:t>
                    </m:r>
                    <m:r>
                      <w:rPr>
                        <w:rFonts w:ascii="Cambria Math" w:eastAsiaTheme="minorEastAsia" w:hAnsi="Cambria Math"/>
                        <w:sz w:val="22"/>
                        <w:szCs w:val="22"/>
                      </w:rPr>
                      <m:t>,</m:t>
                    </m:r>
                    <m:r>
                      <w:rPr>
                        <w:rFonts w:ascii="Cambria Math" w:eastAsiaTheme="minorEastAsia" w:hAnsi="Cambria Math"/>
                        <w:sz w:val="22"/>
                        <w:szCs w:val="22"/>
                      </w:rPr>
                      <m:t>p</m:t>
                    </m:r>
                    <m:r>
                      <w:rPr>
                        <w:rFonts w:ascii="Cambria Math" w:eastAsiaTheme="minorEastAsia" w:hAnsi="Cambria Math"/>
                        <w:sz w:val="22"/>
                        <w:szCs w:val="22"/>
                      </w:rPr>
                      <m:t>,</m:t>
                    </m:r>
                    <m:r>
                      <w:rPr>
                        <w:rFonts w:ascii="Cambria Math" w:eastAsiaTheme="minorEastAsia" w:hAnsi="Cambria Math"/>
                        <w:sz w:val="22"/>
                        <w:szCs w:val="22"/>
                      </w:rPr>
                      <m:t>t</m:t>
                    </m:r>
                  </m:sub>
                  <m:sup>
                    <m:r>
                      <w:rPr>
                        <w:rFonts w:ascii="Cambria Math" w:eastAsiaTheme="minorEastAsia" w:hAnsi="Cambria Math"/>
                        <w:sz w:val="22"/>
                        <w:szCs w:val="22"/>
                      </w:rPr>
                      <m:t>ec</m:t>
                    </m:r>
                  </m:sup>
                </m:sSubSup>
                <m:r>
                  <w:rPr>
                    <w:rFonts w:ascii="Cambria Math" w:eastAsiaTheme="minorEastAsia" w:hAnsi="Cambria Math"/>
                    <w:sz w:val="22"/>
                    <w:szCs w:val="22"/>
                  </w:rPr>
                  <m:t>=</m:t>
                </m:r>
                <m:sSubSup>
                  <m:sSubSupPr>
                    <m:ctrlPr>
                      <w:rPr>
                        <w:rFonts w:ascii="Cambria Math" w:eastAsiaTheme="minorEastAsia" w:hAnsi="Cambria Math"/>
                        <w:i/>
                        <w:sz w:val="22"/>
                        <w:szCs w:val="22"/>
                      </w:rPr>
                    </m:ctrlPr>
                  </m:sSubSupPr>
                  <m:e>
                    <m:r>
                      <w:rPr>
                        <w:rFonts w:ascii="Cambria Math" w:eastAsiaTheme="minorEastAsia" w:hAnsi="Cambria Math"/>
                        <w:sz w:val="22"/>
                        <w:szCs w:val="22"/>
                      </w:rPr>
                      <m:t>π</m:t>
                    </m:r>
                  </m:e>
                  <m:sub>
                    <m:r>
                      <w:rPr>
                        <w:rFonts w:ascii="Cambria Math" w:eastAsiaTheme="minorEastAsia" w:hAnsi="Cambria Math"/>
                        <w:sz w:val="22"/>
                        <w:szCs w:val="22"/>
                      </w:rPr>
                      <m:t>i</m:t>
                    </m:r>
                    <m:r>
                      <w:rPr>
                        <w:rFonts w:ascii="Cambria Math" w:eastAsiaTheme="minorEastAsia" w:hAnsi="Cambria Math"/>
                        <w:sz w:val="22"/>
                        <w:szCs w:val="22"/>
                      </w:rPr>
                      <m:t>,</m:t>
                    </m:r>
                    <m:r>
                      <w:rPr>
                        <w:rFonts w:ascii="Cambria Math" w:eastAsiaTheme="minorEastAsia" w:hAnsi="Cambria Math"/>
                        <w:sz w:val="22"/>
                        <w:szCs w:val="22"/>
                      </w:rPr>
                      <m:t>p</m:t>
                    </m:r>
                    <m:r>
                      <w:rPr>
                        <w:rFonts w:ascii="Cambria Math" w:eastAsiaTheme="minorEastAsia" w:hAnsi="Cambria Math"/>
                        <w:sz w:val="22"/>
                        <w:szCs w:val="22"/>
                      </w:rPr>
                      <m:t>,</m:t>
                    </m:r>
                    <m:r>
                      <w:rPr>
                        <w:rFonts w:ascii="Cambria Math" w:eastAsiaTheme="minorEastAsia" w:hAnsi="Cambria Math"/>
                        <w:sz w:val="22"/>
                        <w:szCs w:val="22"/>
                      </w:rPr>
                      <m:t>t</m:t>
                    </m:r>
                  </m:sub>
                  <m:sup>
                    <m:r>
                      <w:rPr>
                        <w:rFonts w:ascii="Cambria Math" w:eastAsiaTheme="minorEastAsia" w:hAnsi="Cambria Math"/>
                        <w:sz w:val="22"/>
                        <w:szCs w:val="22"/>
                      </w:rPr>
                      <m:t>ec</m:t>
                    </m:r>
                  </m:sup>
                </m:sSubSup>
                <m:r>
                  <w:rPr>
                    <w:rFonts w:ascii="Cambria Math" w:eastAsiaTheme="minorEastAsia" w:hAnsi="Cambria Math"/>
                    <w:sz w:val="22"/>
                    <w:szCs w:val="22"/>
                  </w:rPr>
                  <m:t>-</m:t>
                </m:r>
                <m:sSubSup>
                  <m:sSubSupPr>
                    <m:ctrlPr>
                      <w:rPr>
                        <w:rFonts w:ascii="Cambria Math" w:eastAsiaTheme="minorEastAsia" w:hAnsi="Cambria Math" w:cstheme="minorBidi"/>
                        <w:i/>
                        <w:color w:val="000000" w:themeColor="text1"/>
                        <w:kern w:val="24"/>
                        <w:sz w:val="22"/>
                        <w:szCs w:val="22"/>
                      </w:rPr>
                    </m:ctrlPr>
                  </m:sSubSupPr>
                  <m:e>
                    <m:acc>
                      <m:accPr>
                        <m:chr m:val="̅"/>
                        <m:ctrlPr>
                          <w:rPr>
                            <w:rFonts w:ascii="Cambria Math" w:eastAsiaTheme="minorEastAsia" w:hAnsi="Cambria Math" w:cstheme="minorBidi"/>
                            <w:i/>
                            <w:color w:val="000000" w:themeColor="text1"/>
                            <w:kern w:val="24"/>
                            <w:sz w:val="22"/>
                            <w:szCs w:val="22"/>
                          </w:rPr>
                        </m:ctrlPr>
                      </m:accPr>
                      <m:e>
                        <m:r>
                          <w:rPr>
                            <w:rFonts w:ascii="Cambria Math" w:eastAsiaTheme="minorEastAsia" w:hAnsi="Cambria Math" w:cstheme="minorBidi"/>
                            <w:color w:val="000000" w:themeColor="text1"/>
                            <w:kern w:val="24"/>
                            <w:sz w:val="22"/>
                            <w:szCs w:val="22"/>
                          </w:rPr>
                          <m:t>π</m:t>
                        </m:r>
                      </m:e>
                    </m:acc>
                  </m:e>
                  <m:sub>
                    <m:r>
                      <w:rPr>
                        <w:rFonts w:ascii="Cambria Math" w:hAnsi="Cambria Math" w:cstheme="minorBidi"/>
                        <w:color w:val="000000" w:themeColor="text1"/>
                        <w:kern w:val="24"/>
                        <w:sz w:val="22"/>
                        <w:szCs w:val="22"/>
                      </w:rPr>
                      <m:t>i</m:t>
                    </m:r>
                    <m:r>
                      <w:rPr>
                        <w:rFonts w:ascii="Cambria Math" w:eastAsiaTheme="minorEastAsia" w:hAnsi="Cambria Math"/>
                        <w:sz w:val="22"/>
                        <w:szCs w:val="22"/>
                      </w:rPr>
                      <m:t>,</m:t>
                    </m:r>
                    <m:r>
                      <w:rPr>
                        <w:rFonts w:ascii="Cambria Math" w:hAnsi="Cambria Math" w:cstheme="minorBidi"/>
                        <w:color w:val="000000" w:themeColor="text1"/>
                        <w:kern w:val="24"/>
                        <w:sz w:val="22"/>
                        <w:szCs w:val="22"/>
                      </w:rPr>
                      <m:t>d</m:t>
                    </m:r>
                    <m:r>
                      <w:rPr>
                        <w:rFonts w:ascii="Cambria Math" w:eastAsiaTheme="minorEastAsia" w:hAnsi="Cambria Math"/>
                        <w:sz w:val="22"/>
                        <w:szCs w:val="22"/>
                      </w:rPr>
                      <m:t>,</m:t>
                    </m:r>
                    <m:r>
                      <w:rPr>
                        <w:rFonts w:ascii="Cambria Math" w:hAnsi="Cambria Math" w:cstheme="minorBidi"/>
                        <w:color w:val="000000" w:themeColor="text1"/>
                        <w:kern w:val="24"/>
                        <w:sz w:val="22"/>
                        <w:szCs w:val="22"/>
                      </w:rPr>
                      <m:t>p</m:t>
                    </m:r>
                    <m:r>
                      <w:rPr>
                        <w:rFonts w:ascii="Cambria Math" w:eastAsiaTheme="minorEastAsia" w:hAnsi="Cambria Math"/>
                        <w:sz w:val="22"/>
                        <w:szCs w:val="22"/>
                      </w:rPr>
                      <m:t>,</m:t>
                    </m:r>
                    <m:r>
                      <w:rPr>
                        <w:rFonts w:ascii="Cambria Math" w:hAnsi="Cambria Math" w:cstheme="minorBidi"/>
                        <w:color w:val="000000" w:themeColor="text1"/>
                        <w:kern w:val="24"/>
                        <w:sz w:val="22"/>
                        <w:szCs w:val="22"/>
                      </w:rPr>
                      <m:t>t</m:t>
                    </m:r>
                    <m:r>
                      <w:rPr>
                        <w:rFonts w:ascii="Cambria Math" w:hAnsi="Cambria Math" w:cstheme="minorBidi"/>
                        <w:color w:val="000000" w:themeColor="text1"/>
                        <w:kern w:val="24"/>
                        <w:sz w:val="22"/>
                        <w:szCs w:val="22"/>
                      </w:rPr>
                      <m:t>-</m:t>
                    </m:r>
                    <m:r>
                      <w:rPr>
                        <w:rFonts w:ascii="Cambria Math" w:hAnsi="Cambria Math" w:cstheme="minorBidi"/>
                        <w:color w:val="000000" w:themeColor="text1"/>
                        <w:kern w:val="24"/>
                        <w:sz w:val="22"/>
                        <w:szCs w:val="22"/>
                      </w:rPr>
                      <m:t>k</m:t>
                    </m:r>
                  </m:sub>
                  <m:sup>
                    <m:r>
                      <w:rPr>
                        <w:rFonts w:ascii="Cambria Math" w:eastAsiaTheme="minorEastAsia" w:hAnsi="Cambria Math" w:cstheme="minorBidi"/>
                        <w:color w:val="000000" w:themeColor="text1"/>
                        <w:kern w:val="24"/>
                        <w:sz w:val="22"/>
                        <w:szCs w:val="22"/>
                      </w:rPr>
                      <m:t>ec</m:t>
                    </m:r>
                  </m:sup>
                </m:sSubSup>
              </m:oMath>
            </m:oMathPara>
          </w:p>
        </w:tc>
        <w:tc>
          <w:tcPr>
            <w:tcW w:w="1521" w:type="dxa"/>
            <w:vAlign w:val="center"/>
          </w:tcPr>
          <w:p w14:paraId="35F76282" w14:textId="77777777" w:rsidR="004F6405" w:rsidRPr="00D6728E" w:rsidRDefault="004F6405" w:rsidP="004F6405">
            <w:pPr>
              <w:pStyle w:val="ListParagraph"/>
              <w:numPr>
                <w:ilvl w:val="0"/>
                <w:numId w:val="11"/>
              </w:numPr>
              <w:spacing w:after="0" w:line="240" w:lineRule="auto"/>
              <w:jc w:val="center"/>
              <w:rPr>
                <w:rFonts w:ascii="Montserrat" w:hAnsi="Montserrat" w:cs="Segoe UI"/>
              </w:rPr>
            </w:pPr>
          </w:p>
        </w:tc>
      </w:tr>
    </w:tbl>
    <w:p w14:paraId="3EDCCCC0" w14:textId="77777777" w:rsidR="004F6405" w:rsidRDefault="004F6405" w:rsidP="008B0194">
      <w:pPr>
        <w:jc w:val="both"/>
        <w:rPr>
          <w:rFonts w:ascii="Times New Roman" w:hAnsi="Times New Roman" w:cs="Times New Roman"/>
          <w:spacing w:val="-2"/>
          <w:sz w:val="24"/>
          <w:szCs w:val="24"/>
        </w:rPr>
      </w:pPr>
    </w:p>
    <w:p w14:paraId="2D5B9B0B" w14:textId="4618822A" w:rsidR="00E144C0" w:rsidRPr="00505A2B" w:rsidRDefault="00505A2B" w:rsidP="00CF7E7A">
      <w:pPr>
        <w:jc w:val="both"/>
        <w:rPr>
          <w:rFonts w:ascii="Times New Roman" w:hAnsi="Times New Roman" w:cs="Times New Roman"/>
          <w:sz w:val="24"/>
          <w:szCs w:val="24"/>
        </w:rPr>
      </w:pPr>
      <w:r w:rsidRPr="00505A2B">
        <w:rPr>
          <w:rFonts w:ascii="Times New Roman" w:hAnsi="Times New Roman" w:cs="Times New Roman"/>
          <w:sz w:val="24"/>
          <w:szCs w:val="24"/>
        </w:rPr>
        <w:t xml:space="preserve">where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i,p,t</m:t>
            </m:r>
          </m:sub>
          <m:sup>
            <m:r>
              <w:rPr>
                <w:rFonts w:ascii="Cambria Math" w:eastAsiaTheme="minorEastAsia" w:hAnsi="Cambria Math" w:cs="Times New Roman"/>
                <w:sz w:val="24"/>
                <w:szCs w:val="24"/>
              </w:rPr>
              <m:t>ec</m:t>
            </m:r>
          </m:sup>
        </m:sSubSup>
      </m:oMath>
      <w:r w:rsidRPr="00505A2B">
        <w:rPr>
          <w:rFonts w:ascii="Times New Roman" w:hAnsi="Times New Roman" w:cs="Times New Roman"/>
          <w:sz w:val="24"/>
          <w:szCs w:val="24"/>
        </w:rPr>
        <w:t xml:space="preserve"> denotes the inflation expectations by respondent </w:t>
      </w:r>
      <m:oMath>
        <m:r>
          <w:rPr>
            <w:rFonts w:ascii="Cambria Math" w:eastAsiaTheme="minorEastAsia" w:hAnsi="Cambria Math" w:cs="Times New Roman"/>
            <w:sz w:val="24"/>
            <w:szCs w:val="24"/>
          </w:rPr>
          <m:t>i</m:t>
        </m:r>
      </m:oMath>
      <w:r w:rsidRPr="00505A2B">
        <w:rPr>
          <w:rFonts w:ascii="Times New Roman" w:hAnsi="Times New Roman" w:cs="Times New Roman"/>
          <w:sz w:val="24"/>
          <w:szCs w:val="24"/>
        </w:rPr>
        <w:t xml:space="preserve">, who is a resident of province </w:t>
      </w:r>
      <m:oMath>
        <m:r>
          <w:rPr>
            <w:rFonts w:ascii="Cambria Math" w:hAnsi="Cambria Math" w:cs="Times New Roman"/>
            <w:sz w:val="24"/>
            <w:szCs w:val="24"/>
          </w:rPr>
          <m:t>p</m:t>
        </m:r>
      </m:oMath>
      <w:r w:rsidRPr="00505A2B">
        <w:rPr>
          <w:rFonts w:ascii="Times New Roman" w:hAnsi="Times New Roman" w:cs="Times New Roman"/>
          <w:sz w:val="24"/>
          <w:szCs w:val="24"/>
        </w:rPr>
        <w:t xml:space="preserve"> in the current quarter </w:t>
      </w:r>
      <m:oMath>
        <m:r>
          <w:rPr>
            <w:rFonts w:ascii="Cambria Math" w:eastAsiaTheme="minorEastAsia" w:hAnsi="Cambria Math" w:cs="Times New Roman"/>
            <w:sz w:val="24"/>
            <w:szCs w:val="24"/>
          </w:rPr>
          <m:t>t</m:t>
        </m:r>
      </m:oMath>
      <w:r w:rsidRPr="00505A2B">
        <w:rPr>
          <w:rFonts w:ascii="Times New Roman" w:hAnsi="Times New Roman" w:cs="Times New Roman"/>
          <w:sz w:val="24"/>
          <w:szCs w:val="24"/>
        </w:rPr>
        <w:t xml:space="preserve">, and </w:t>
      </w:r>
      <m:oMath>
        <m:sSubSup>
          <m:sSubSupPr>
            <m:ctrlPr>
              <w:rPr>
                <w:rFonts w:ascii="Cambria Math" w:eastAsiaTheme="minorEastAsia" w:hAnsi="Cambria Math" w:cs="Times New Roman"/>
                <w:i/>
                <w:color w:val="000000" w:themeColor="text1"/>
                <w:kern w:val="24"/>
                <w:sz w:val="24"/>
                <w:szCs w:val="24"/>
              </w:rPr>
            </m:ctrlPr>
          </m:sSubSupPr>
          <m:e>
            <m:acc>
              <m:accPr>
                <m:chr m:val="̅"/>
                <m:ctrlPr>
                  <w:rPr>
                    <w:rFonts w:ascii="Cambria Math" w:eastAsiaTheme="minorEastAsia" w:hAnsi="Cambria Math" w:cs="Times New Roman"/>
                    <w:i/>
                    <w:color w:val="000000" w:themeColor="text1"/>
                    <w:kern w:val="24"/>
                    <w:sz w:val="24"/>
                    <w:szCs w:val="24"/>
                  </w:rPr>
                </m:ctrlPr>
              </m:accPr>
              <m:e>
                <m:r>
                  <w:rPr>
                    <w:rFonts w:ascii="Cambria Math" w:eastAsiaTheme="minorEastAsia" w:hAnsi="Cambria Math" w:cs="Times New Roman"/>
                    <w:color w:val="000000" w:themeColor="text1"/>
                    <w:kern w:val="24"/>
                    <w:sz w:val="24"/>
                    <w:szCs w:val="24"/>
                  </w:rPr>
                  <m:t>π</m:t>
                </m:r>
              </m:e>
            </m:acc>
          </m:e>
          <m:sub>
            <m:r>
              <w:rPr>
                <w:rFonts w:ascii="Cambria Math" w:hAnsi="Cambria Math" w:cs="Times New Roman"/>
                <w:color w:val="000000" w:themeColor="text1"/>
                <w:kern w:val="24"/>
                <w:sz w:val="24"/>
                <w:szCs w:val="24"/>
              </w:rPr>
              <m:t>i</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d</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p</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t-k</m:t>
            </m:r>
          </m:sub>
          <m:sup>
            <m:r>
              <w:rPr>
                <w:rFonts w:ascii="Cambria Math" w:eastAsiaTheme="minorEastAsia" w:hAnsi="Cambria Math" w:cs="Times New Roman"/>
                <w:color w:val="000000" w:themeColor="text1"/>
                <w:kern w:val="24"/>
                <w:sz w:val="24"/>
                <w:szCs w:val="24"/>
              </w:rPr>
              <m:t>ec</m:t>
            </m:r>
          </m:sup>
        </m:sSubSup>
      </m:oMath>
      <w:r w:rsidRPr="00505A2B">
        <w:rPr>
          <w:rFonts w:ascii="Times New Roman" w:hAnsi="Times New Roman" w:cs="Times New Roman"/>
          <w:color w:val="000000" w:themeColor="text1"/>
          <w:kern w:val="24"/>
          <w:sz w:val="24"/>
          <w:szCs w:val="24"/>
        </w:rPr>
        <w:t xml:space="preserve"> </w:t>
      </w:r>
      <w:r w:rsidRPr="00505A2B">
        <w:rPr>
          <w:rFonts w:ascii="Times New Roman" w:hAnsi="Times New Roman" w:cs="Times New Roman"/>
          <w:sz w:val="24"/>
          <w:szCs w:val="24"/>
        </w:rPr>
        <w:t xml:space="preserve">is the mean expectations in prior quarter </w:t>
      </w:r>
      <m:oMath>
        <m:r>
          <w:rPr>
            <w:rFonts w:ascii="Cambria Math" w:eastAsiaTheme="minorEastAsia" w:hAnsi="Cambria Math" w:cs="Times New Roman"/>
            <w:sz w:val="24"/>
            <w:szCs w:val="24"/>
          </w:rPr>
          <m:t>t-k</m:t>
        </m:r>
      </m:oMath>
      <w:r w:rsidRPr="00505A2B">
        <w:rPr>
          <w:rFonts w:ascii="Times New Roman" w:hAnsi="Times New Roman" w:cs="Times New Roman"/>
          <w:sz w:val="24"/>
          <w:szCs w:val="24"/>
        </w:rPr>
        <w:t xml:space="preserve"> of demographic group </w:t>
      </w:r>
      <m:oMath>
        <m:r>
          <w:rPr>
            <w:rFonts w:ascii="Cambria Math" w:eastAsiaTheme="minorEastAsia" w:hAnsi="Cambria Math" w:cs="Times New Roman"/>
            <w:sz w:val="24"/>
            <w:szCs w:val="24"/>
          </w:rPr>
          <m:t>d</m:t>
        </m:r>
      </m:oMath>
      <w:r w:rsidRPr="00505A2B">
        <w:rPr>
          <w:rFonts w:ascii="Times New Roman" w:hAnsi="Times New Roman" w:cs="Times New Roman"/>
          <w:sz w:val="24"/>
          <w:szCs w:val="24"/>
        </w:rPr>
        <w:t xml:space="preserve"> to which respondent </w:t>
      </w:r>
      <m:oMath>
        <m:r>
          <w:rPr>
            <w:rFonts w:ascii="Cambria Math" w:eastAsiaTheme="minorEastAsia" w:hAnsi="Cambria Math" w:cs="Times New Roman"/>
            <w:sz w:val="24"/>
            <w:szCs w:val="24"/>
          </w:rPr>
          <m:t>i</m:t>
        </m:r>
      </m:oMath>
      <w:r w:rsidRPr="00505A2B">
        <w:rPr>
          <w:rFonts w:ascii="Times New Roman" w:hAnsi="Times New Roman" w:cs="Times New Roman"/>
          <w:sz w:val="24"/>
          <w:szCs w:val="24"/>
        </w:rPr>
        <w:t xml:space="preserve"> belongs. </w:t>
      </w:r>
      <w:r w:rsidR="00920C1F" w:rsidRPr="00920C1F">
        <w:rPr>
          <w:rFonts w:ascii="Times New Roman" w:hAnsi="Times New Roman" w:cs="Times New Roman"/>
          <w:sz w:val="24"/>
          <w:szCs w:val="24"/>
        </w:rPr>
        <w:t>The group-based method uses demographic factors such as gender, age, income, and education to take the average over the individual’s demographic group to proxy prior expectations. This methodological contribution is significant for broadening the scope of inflation-expectation research beyond the traditional requirement of a rotating panel</w:t>
      </w:r>
      <w:r w:rsidRPr="00505A2B">
        <w:rPr>
          <w:rFonts w:ascii="Times New Roman" w:hAnsi="Times New Roman" w:cs="Times New Roman"/>
          <w:sz w:val="24"/>
          <w:szCs w:val="24"/>
        </w:rPr>
        <w:t>.</w:t>
      </w:r>
    </w:p>
    <w:p w14:paraId="14A7B823" w14:textId="77777777" w:rsidR="00064832" w:rsidRPr="00505A2B" w:rsidRDefault="00064832" w:rsidP="008B0194">
      <w:pPr>
        <w:ind w:firstLine="360"/>
        <w:jc w:val="both"/>
        <w:rPr>
          <w:rFonts w:ascii="Times New Roman" w:hAnsi="Times New Roman" w:cs="Times New Roman"/>
          <w:sz w:val="24"/>
          <w:szCs w:val="24"/>
        </w:rPr>
      </w:pPr>
    </w:p>
    <w:p w14:paraId="52AE3B12" w14:textId="099302EE" w:rsidR="00E144C0" w:rsidRPr="005168E4" w:rsidRDefault="008F5C73" w:rsidP="00E144C0">
      <w:pPr>
        <w:ind w:firstLine="360"/>
        <w:jc w:val="both"/>
        <w:rPr>
          <w:rFonts w:ascii="Times New Roman" w:hAnsi="Times New Roman" w:cs="Times New Roman"/>
          <w:sz w:val="24"/>
          <w:szCs w:val="24"/>
        </w:rPr>
      </w:pPr>
      <w:r w:rsidRPr="008F5C73">
        <w:rPr>
          <w:rFonts w:ascii="Times New Roman" w:hAnsi="Times New Roman" w:cs="Times New Roman"/>
          <w:sz w:val="24"/>
          <w:szCs w:val="24"/>
        </w:rPr>
        <w:t xml:space="preserve">Although rotating panel data are often used to investigate the sensitivity of consumers’ expectation revision to changes in aggregate food and energy prices, the repeated cross-section data is rarely used. We address this gap by estimating the following group-based revision </w:t>
      </w:r>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i,p,t</m:t>
            </m:r>
          </m:sub>
          <m:sup>
            <m:r>
              <w:rPr>
                <w:rFonts w:ascii="Cambria Math" w:eastAsiaTheme="minorEastAsia" w:hAnsi="Cambria Math" w:cs="Times New Roman"/>
                <w:sz w:val="24"/>
                <w:szCs w:val="24"/>
              </w:rPr>
              <m:t>ec</m:t>
            </m:r>
          </m:sup>
        </m:sSubSup>
      </m:oMath>
      <w:r w:rsidR="005168E4" w:rsidRPr="005168E4">
        <w:rPr>
          <w:rFonts w:ascii="Times New Roman" w:hAnsi="Times New Roman" w:cs="Times New Roman"/>
          <w:sz w:val="24"/>
          <w:szCs w:val="24"/>
        </w:rPr>
        <w:t xml:space="preserve"> regression model:</w:t>
      </w:r>
    </w:p>
    <w:p w14:paraId="011D0F63" w14:textId="77777777" w:rsidR="00E144C0" w:rsidRDefault="00E144C0" w:rsidP="00900BFE">
      <w:pPr>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1521"/>
      </w:tblGrid>
      <w:tr w:rsidR="00900BFE" w:rsidRPr="00D6728E" w14:paraId="7D269AE2" w14:textId="77777777" w:rsidTr="0059570E">
        <w:trPr>
          <w:trHeight w:val="69"/>
          <w:jc w:val="center"/>
        </w:trPr>
        <w:tc>
          <w:tcPr>
            <w:tcW w:w="0" w:type="auto"/>
            <w:vAlign w:val="center"/>
          </w:tcPr>
          <w:p w14:paraId="58AB9777" w14:textId="0C2DD1CE" w:rsidR="00900BFE" w:rsidRPr="00D6728E" w:rsidRDefault="00000000" w:rsidP="0059570E">
            <w:pPr>
              <w:rPr>
                <w:rFonts w:ascii="Montserrat" w:hAnsi="Montserrat"/>
                <w:sz w:val="22"/>
                <w:szCs w:val="22"/>
              </w:rPr>
            </w:pPr>
            <m:oMathPara>
              <m:oMathParaPr>
                <m:jc m:val="left"/>
              </m:oMathParaPr>
              <m:oMath>
                <m:sSubSup>
                  <m:sSubSupPr>
                    <m:ctrlPr>
                      <w:rPr>
                        <w:rFonts w:ascii="Cambria Math" w:eastAsiaTheme="minorEastAsia" w:hAnsi="Cambria Math"/>
                        <w:i/>
                        <w:sz w:val="22"/>
                        <w:szCs w:val="22"/>
                      </w:rPr>
                    </m:ctrlPr>
                  </m:sSubSupPr>
                  <m:e>
                    <m:r>
                      <m:rPr>
                        <m:sty m:val="p"/>
                      </m:rPr>
                      <w:rPr>
                        <w:rFonts w:ascii="Cambria Math" w:eastAsiaTheme="minorEastAsia" w:hAnsi="Cambria Math"/>
                        <w:sz w:val="22"/>
                        <w:szCs w:val="22"/>
                      </w:rPr>
                      <m:t>Δ</m:t>
                    </m:r>
                    <m:r>
                      <w:rPr>
                        <w:rFonts w:ascii="Cambria Math" w:eastAsiaTheme="minorEastAsia" w:hAnsi="Cambria Math"/>
                        <w:sz w:val="22"/>
                        <w:szCs w:val="22"/>
                      </w:rPr>
                      <m:t>π</m:t>
                    </m:r>
                  </m:e>
                  <m:sub>
                    <m:r>
                      <w:rPr>
                        <w:rFonts w:ascii="Cambria Math" w:eastAsiaTheme="minorEastAsia" w:hAnsi="Cambria Math"/>
                        <w:sz w:val="22"/>
                        <w:szCs w:val="22"/>
                      </w:rPr>
                      <m:t>i</m:t>
                    </m:r>
                    <m:r>
                      <w:rPr>
                        <w:rFonts w:ascii="Cambria Math" w:eastAsiaTheme="minorEastAsia" w:hAnsi="Cambria Math"/>
                        <w:sz w:val="22"/>
                        <w:szCs w:val="22"/>
                      </w:rPr>
                      <m:t>,</m:t>
                    </m:r>
                    <m:r>
                      <w:rPr>
                        <w:rFonts w:ascii="Cambria Math" w:eastAsiaTheme="minorEastAsia" w:hAnsi="Cambria Math"/>
                        <w:sz w:val="22"/>
                        <w:szCs w:val="22"/>
                      </w:rPr>
                      <m:t>p</m:t>
                    </m:r>
                    <m:r>
                      <w:rPr>
                        <w:rFonts w:ascii="Cambria Math" w:eastAsiaTheme="minorEastAsia" w:hAnsi="Cambria Math"/>
                        <w:sz w:val="22"/>
                        <w:szCs w:val="22"/>
                      </w:rPr>
                      <m:t>,</m:t>
                    </m:r>
                    <m:r>
                      <w:rPr>
                        <w:rFonts w:ascii="Cambria Math" w:eastAsiaTheme="minorEastAsia" w:hAnsi="Cambria Math"/>
                        <w:sz w:val="22"/>
                        <w:szCs w:val="22"/>
                      </w:rPr>
                      <m:t>t</m:t>
                    </m:r>
                  </m:sub>
                  <m:sup>
                    <m:r>
                      <w:rPr>
                        <w:rFonts w:ascii="Cambria Math" w:eastAsiaTheme="minorEastAsia" w:hAnsi="Cambria Math"/>
                        <w:sz w:val="22"/>
                        <w:szCs w:val="22"/>
                      </w:rPr>
                      <m:t>ec</m:t>
                    </m:r>
                  </m:sup>
                </m:sSubSup>
                <m:r>
                  <w:rPr>
                    <w:rStyle w:val="mrel"/>
                    <w:rFonts w:ascii="Cambria Math" w:hAnsi="Cambria Math"/>
                    <w:sz w:val="22"/>
                    <w:szCs w:val="22"/>
                  </w:rPr>
                  <m:t>=</m:t>
                </m:r>
                <m:sSub>
                  <m:sSubPr>
                    <m:ctrlPr>
                      <w:rPr>
                        <w:rStyle w:val="mrel"/>
                        <w:rFonts w:ascii="Cambria Math" w:hAnsi="Cambria Math"/>
                        <w:i/>
                        <w:sz w:val="22"/>
                        <w:szCs w:val="22"/>
                      </w:rPr>
                    </m:ctrlPr>
                  </m:sSubPr>
                  <m:e>
                    <m:r>
                      <w:rPr>
                        <w:rStyle w:val="mrel"/>
                        <w:rFonts w:ascii="Cambria Math" w:hAnsi="Cambria Math"/>
                        <w:sz w:val="22"/>
                        <w:szCs w:val="22"/>
                      </w:rPr>
                      <m:t>φ</m:t>
                    </m:r>
                  </m:e>
                  <m:sub>
                    <m:r>
                      <w:rPr>
                        <w:rStyle w:val="mrel"/>
                        <w:rFonts w:ascii="Cambria Math" w:hAnsi="Cambria Math"/>
                        <w:sz w:val="22"/>
                        <w:szCs w:val="22"/>
                      </w:rPr>
                      <m:t>i</m:t>
                    </m:r>
                  </m:sub>
                </m:sSub>
                <m:r>
                  <w:rPr>
                    <w:rStyle w:val="mrel"/>
                    <w:rFonts w:ascii="Cambria Math" w:hAnsi="Cambria Math"/>
                    <w:sz w:val="22"/>
                    <w:szCs w:val="22"/>
                  </w:rPr>
                  <m:t>+</m:t>
                </m:r>
                <m:sSubSup>
                  <m:sSubSupPr>
                    <m:ctrlPr>
                      <w:rPr>
                        <w:rStyle w:val="mrel"/>
                        <w:rFonts w:ascii="Cambria Math" w:hAnsi="Cambria Math"/>
                        <w:i/>
                        <w:sz w:val="22"/>
                        <w:szCs w:val="22"/>
                      </w:rPr>
                    </m:ctrlPr>
                  </m:sSubSupPr>
                  <m:e>
                    <m:r>
                      <w:rPr>
                        <w:rStyle w:val="mrel"/>
                        <w:rFonts w:ascii="Cambria Math" w:hAnsi="Cambria Math"/>
                        <w:sz w:val="22"/>
                        <w:szCs w:val="22"/>
                      </w:rPr>
                      <m:t>β</m:t>
                    </m:r>
                  </m:e>
                  <m:sub>
                    <m:r>
                      <w:rPr>
                        <w:rStyle w:val="mrel"/>
                        <w:rFonts w:ascii="Cambria Math" w:hAnsi="Cambria Math"/>
                        <w:sz w:val="22"/>
                        <w:szCs w:val="22"/>
                      </w:rPr>
                      <m:t>j</m:t>
                    </m:r>
                  </m:sub>
                  <m:sup>
                    <m:r>
                      <w:rPr>
                        <w:rStyle w:val="mrel"/>
                        <w:rFonts w:ascii="Cambria Math" w:hAnsi="Cambria Math"/>
                        <w:sz w:val="22"/>
                        <w:szCs w:val="22"/>
                      </w:rPr>
                      <m:t>c</m:t>
                    </m:r>
                  </m:sup>
                </m:sSubSup>
                <m:sSubSup>
                  <m:sSubSupPr>
                    <m:ctrlPr>
                      <w:rPr>
                        <w:rFonts w:ascii="Cambria Math" w:hAnsi="Cambria Math"/>
                        <w:i/>
                        <w:sz w:val="22"/>
                        <w:szCs w:val="22"/>
                      </w:rPr>
                    </m:ctrlPr>
                  </m:sSubSupPr>
                  <m:e>
                    <m:r>
                      <w:rPr>
                        <w:rFonts w:ascii="Cambria Math" w:hAnsi="Cambria Math"/>
                        <w:sz w:val="22"/>
                        <w:szCs w:val="22"/>
                      </w:rPr>
                      <m:t>π</m:t>
                    </m:r>
                  </m:e>
                  <m:sub>
                    <m:r>
                      <w:rPr>
                        <w:rFonts w:ascii="Cambria Math" w:hAnsi="Cambria Math"/>
                        <w:sz w:val="22"/>
                        <w:szCs w:val="22"/>
                      </w:rPr>
                      <m:t>p</m:t>
                    </m:r>
                    <m:r>
                      <w:rPr>
                        <w:rFonts w:ascii="Cambria Math" w:hAnsi="Cambria Math"/>
                        <w:sz w:val="22"/>
                        <w:szCs w:val="22"/>
                      </w:rPr>
                      <m:t>,</m:t>
                    </m:r>
                    <m:r>
                      <w:rPr>
                        <w:rFonts w:ascii="Cambria Math" w:hAnsi="Cambria Math"/>
                        <w:sz w:val="22"/>
                        <w:szCs w:val="22"/>
                      </w:rPr>
                      <m:t>t</m:t>
                    </m:r>
                  </m:sub>
                  <m:sup>
                    <m:r>
                      <w:rPr>
                        <w:rFonts w:ascii="Cambria Math" w:hAnsi="Cambria Math"/>
                        <w:sz w:val="22"/>
                        <w:szCs w:val="22"/>
                      </w:rPr>
                      <m:t>item</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t</m:t>
                    </m:r>
                  </m:sub>
                </m:sSub>
                <m:r>
                  <w:rPr>
                    <w:rFonts w:ascii="Cambria Math" w:hAnsi="Cambria Math"/>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ε</m:t>
                    </m:r>
                  </m:e>
                  <m:sub>
                    <m:r>
                      <w:rPr>
                        <w:rFonts w:ascii="Cambria Math" w:hAnsi="Cambria Math" w:cstheme="minorBidi"/>
                        <w:color w:val="000000" w:themeColor="text1"/>
                        <w:kern w:val="24"/>
                        <w:sz w:val="22"/>
                        <w:szCs w:val="22"/>
                      </w:rPr>
                      <m:t>i</m:t>
                    </m:r>
                    <m:r>
                      <w:rPr>
                        <w:rFonts w:ascii="Cambria Math" w:hAnsi="Cambria Math" w:cstheme="minorBidi"/>
                        <w:color w:val="000000" w:themeColor="text1"/>
                        <w:kern w:val="24"/>
                        <w:sz w:val="22"/>
                        <w:szCs w:val="22"/>
                      </w:rPr>
                      <m:t>,</m:t>
                    </m:r>
                    <m:r>
                      <w:rPr>
                        <w:rFonts w:ascii="Cambria Math" w:hAnsi="Cambria Math" w:cstheme="minorBidi"/>
                        <w:color w:val="000000" w:themeColor="text1"/>
                        <w:kern w:val="24"/>
                        <w:sz w:val="22"/>
                        <w:szCs w:val="22"/>
                      </w:rPr>
                      <m:t>p</m:t>
                    </m:r>
                    <m:r>
                      <w:rPr>
                        <w:rFonts w:ascii="Cambria Math" w:hAnsi="Cambria Math" w:cstheme="minorBidi"/>
                        <w:color w:val="000000" w:themeColor="text1"/>
                        <w:kern w:val="24"/>
                        <w:sz w:val="22"/>
                        <w:szCs w:val="22"/>
                      </w:rPr>
                      <m:t>,</m:t>
                    </m:r>
                    <m:r>
                      <w:rPr>
                        <w:rFonts w:ascii="Cambria Math" w:hAnsi="Cambria Math" w:cstheme="minorBidi"/>
                        <w:color w:val="000000" w:themeColor="text1"/>
                        <w:kern w:val="24"/>
                        <w:sz w:val="22"/>
                        <w:szCs w:val="22"/>
                      </w:rPr>
                      <m:t>t</m:t>
                    </m:r>
                  </m:sub>
                </m:sSub>
              </m:oMath>
            </m:oMathPara>
          </w:p>
        </w:tc>
        <w:tc>
          <w:tcPr>
            <w:tcW w:w="1521" w:type="dxa"/>
            <w:vAlign w:val="center"/>
          </w:tcPr>
          <w:p w14:paraId="49DEA32C" w14:textId="77777777" w:rsidR="00900BFE" w:rsidRPr="00D6728E" w:rsidRDefault="00900BFE" w:rsidP="00900BFE">
            <w:pPr>
              <w:pStyle w:val="ListParagraph"/>
              <w:numPr>
                <w:ilvl w:val="0"/>
                <w:numId w:val="11"/>
              </w:numPr>
              <w:spacing w:after="0" w:line="240" w:lineRule="auto"/>
              <w:jc w:val="center"/>
              <w:rPr>
                <w:rFonts w:ascii="Montserrat" w:hAnsi="Montserrat" w:cs="Segoe UI"/>
              </w:rPr>
            </w:pPr>
          </w:p>
        </w:tc>
      </w:tr>
    </w:tbl>
    <w:p w14:paraId="5FC8E8EF" w14:textId="77777777" w:rsidR="00900BFE" w:rsidRDefault="00900BFE" w:rsidP="009D14B5">
      <w:pPr>
        <w:ind w:firstLine="360"/>
        <w:jc w:val="both"/>
        <w:rPr>
          <w:rFonts w:ascii="Times New Roman" w:hAnsi="Times New Roman" w:cs="Times New Roman"/>
          <w:sz w:val="24"/>
          <w:szCs w:val="24"/>
        </w:rPr>
      </w:pPr>
    </w:p>
    <w:p w14:paraId="583C19CF" w14:textId="13C6E0B6" w:rsidR="009908C6" w:rsidRPr="004E5929" w:rsidRDefault="004E5929" w:rsidP="004E5929">
      <w:pPr>
        <w:jc w:val="both"/>
        <w:rPr>
          <w:rFonts w:ascii="Times New Roman" w:hAnsi="Times New Roman" w:cs="Times New Roman"/>
          <w:sz w:val="24"/>
          <w:szCs w:val="24"/>
        </w:rPr>
      </w:pPr>
      <w:r w:rsidRPr="004E5929">
        <w:rPr>
          <w:rFonts w:ascii="Times New Roman" w:eastAsiaTheme="minorEastAsia" w:hAnsi="Times New Roman" w:cs="Times New Roman"/>
          <w:sz w:val="24"/>
          <w:szCs w:val="24"/>
        </w:rPr>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p,t</m:t>
            </m:r>
          </m:sub>
          <m:sup>
            <m:r>
              <w:rPr>
                <w:rFonts w:ascii="Cambria Math" w:hAnsi="Cambria Math" w:cs="Times New Roman"/>
                <w:sz w:val="24"/>
                <w:szCs w:val="24"/>
              </w:rPr>
              <m:t>item</m:t>
            </m:r>
          </m:sup>
        </m:sSubSup>
      </m:oMath>
      <w:r w:rsidRPr="004E5929">
        <w:rPr>
          <w:rFonts w:ascii="Times New Roman" w:eastAsiaTheme="minorEastAsia" w:hAnsi="Times New Roman" w:cs="Times New Roman"/>
          <w:sz w:val="24"/>
          <w:szCs w:val="24"/>
        </w:rPr>
        <w:t xml:space="preserve"> refers to the biannual </w:t>
      </w:r>
      <w:r w:rsidRPr="004E5929">
        <w:rPr>
          <w:rFonts w:ascii="Times New Roman" w:hAnsi="Times New Roman" w:cs="Times New Roman"/>
          <w:sz w:val="24"/>
          <w:szCs w:val="24"/>
        </w:rPr>
        <w:t xml:space="preserve">changes in the prices of specific food and energy goods with coefficients captured by the vector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4E5929">
        <w:rPr>
          <w:rStyle w:val="mrel"/>
          <w:rFonts w:ascii="Times New Roman" w:hAnsi="Times New Roman" w:cs="Times New Roman"/>
          <w:sz w:val="24"/>
          <w:szCs w:val="24"/>
        </w:rPr>
        <w:t xml:space="preserve">, where </w:t>
      </w:r>
      <m:oMath>
        <m:r>
          <w:rPr>
            <w:rFonts w:ascii="Cambria Math" w:hAnsi="Cambria Math" w:cs="Times New Roman"/>
            <w:sz w:val="24"/>
            <w:szCs w:val="24"/>
          </w:rPr>
          <m:t>j</m:t>
        </m:r>
        <m:r>
          <w:rPr>
            <w:rFonts w:ascii="Cambria Math" w:eastAsiaTheme="minorHAnsi" w:hAnsi="Cambria Math" w:cs="Times New Roman"/>
            <w:sz w:val="24"/>
            <w:szCs w:val="24"/>
            <w:lang w:val="en-NZ"/>
          </w:rPr>
          <m:t>=</m:t>
        </m:r>
        <m:r>
          <w:rPr>
            <w:rFonts w:ascii="Cambria Math" w:hAnsi="Cambria Math" w:cs="Times New Roman"/>
            <w:sz w:val="24"/>
            <w:szCs w:val="24"/>
            <w:lang w:val="en-NZ"/>
          </w:rPr>
          <m:t>1,…,14</m:t>
        </m:r>
      </m:oMath>
      <w:r w:rsidRPr="004E5929">
        <w:rPr>
          <w:rFonts w:ascii="Times New Roman" w:eastAsiaTheme="minorEastAsia" w:hAnsi="Times New Roman" w:cs="Times New Roman"/>
          <w:color w:val="000000" w:themeColor="text1"/>
          <w:kern w:val="24"/>
          <w:sz w:val="24"/>
          <w:szCs w:val="24"/>
        </w:rPr>
        <w:t>. The terms</w:t>
      </w:r>
      <w:r w:rsidRPr="004E592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q</m:t>
            </m:r>
          </m:sub>
        </m:sSub>
      </m:oMath>
      <w:r w:rsidRPr="004E5929">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t</m:t>
            </m:r>
          </m:sub>
        </m:sSub>
      </m:oMath>
      <w:r w:rsidRPr="004E5929">
        <w:rPr>
          <w:rFonts w:ascii="Times New Roman" w:eastAsiaTheme="minorEastAsia" w:hAnsi="Times New Roman" w:cs="Times New Roman"/>
          <w:sz w:val="24"/>
          <w:szCs w:val="24"/>
        </w:rPr>
        <w:t xml:space="preserve"> control for the province and time-fixed effects, respectively. </w:t>
      </w:r>
      <w:r w:rsidRPr="004E5929">
        <w:rPr>
          <w:rFonts w:ascii="Times New Roman" w:hAnsi="Times New Roman" w:cs="Times New Roman"/>
          <w:color w:val="000000" w:themeColor="text1"/>
          <w:kern w:val="24"/>
          <w:sz w:val="24"/>
          <w:szCs w:val="24"/>
        </w:rPr>
        <w:t xml:space="preserve">Following </w:t>
      </w:r>
      <w:r w:rsidRPr="004E5929">
        <w:rPr>
          <w:rFonts w:ascii="Times New Roman" w:hAnsi="Times New Roman" w:cs="Times New Roman"/>
          <w:sz w:val="24"/>
          <w:szCs w:val="24"/>
          <w:lang w:val="en-NZ"/>
        </w:rPr>
        <w:t>Patzelt and Reis (2024), we</w:t>
      </w:r>
      <w:r w:rsidRPr="004E5929">
        <w:rPr>
          <w:rFonts w:ascii="Times New Roman" w:hAnsi="Times New Roman" w:cs="Times New Roman"/>
          <w:color w:val="000000" w:themeColor="text1"/>
          <w:kern w:val="24"/>
          <w:sz w:val="24"/>
          <w:szCs w:val="24"/>
        </w:rPr>
        <w:t xml:space="preserve"> choose </w:t>
      </w:r>
      <w:r w:rsidRPr="004E5929">
        <w:rPr>
          <w:rFonts w:ascii="Times New Roman" w:eastAsiaTheme="minorEastAsia" w:hAnsi="Times New Roman" w:cs="Times New Roman"/>
          <w:i/>
          <w:iCs/>
          <w:color w:val="000000" w:themeColor="text1"/>
          <w:kern w:val="24"/>
          <w:sz w:val="24"/>
          <w:szCs w:val="24"/>
        </w:rPr>
        <w:t>k = 2</w:t>
      </w:r>
      <w:r w:rsidRPr="004E5929">
        <w:rPr>
          <w:rFonts w:ascii="Times New Roman" w:hAnsi="Times New Roman" w:cs="Times New Roman"/>
          <w:sz w:val="24"/>
          <w:szCs w:val="24"/>
          <w:lang w:val="en-NZ"/>
        </w:rPr>
        <w:t xml:space="preserve"> quarters for our baseline estimate as it has relatively less noise.</w:t>
      </w:r>
    </w:p>
    <w:p w14:paraId="77B15146" w14:textId="77777777" w:rsidR="009908C6" w:rsidRDefault="009908C6" w:rsidP="009D14B5">
      <w:pPr>
        <w:ind w:firstLine="360"/>
        <w:jc w:val="both"/>
        <w:rPr>
          <w:rFonts w:ascii="Times New Roman" w:hAnsi="Times New Roman" w:cs="Times New Roman"/>
          <w:sz w:val="24"/>
          <w:szCs w:val="24"/>
        </w:rPr>
      </w:pPr>
    </w:p>
    <w:p w14:paraId="201392CF" w14:textId="5E2ED20C" w:rsidR="009908C6" w:rsidRPr="00FD30C5" w:rsidRDefault="00FD30C5" w:rsidP="009D14B5">
      <w:pPr>
        <w:ind w:firstLine="360"/>
        <w:jc w:val="both"/>
        <w:rPr>
          <w:rFonts w:ascii="Times New Roman" w:hAnsi="Times New Roman" w:cs="Times New Roman"/>
          <w:sz w:val="24"/>
          <w:szCs w:val="24"/>
        </w:rPr>
      </w:pPr>
      <w:r w:rsidRPr="00FD30C5">
        <w:rPr>
          <w:rFonts w:ascii="Times New Roman" w:eastAsiaTheme="minorEastAsia" w:hAnsi="Times New Roman" w:cs="Times New Roman"/>
          <w:sz w:val="24"/>
          <w:szCs w:val="24"/>
        </w:rPr>
        <w:t xml:space="preserve">Aside from the group-based approach’s benefit of estimating </w:t>
      </w:r>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i,p,t</m:t>
            </m:r>
          </m:sub>
          <m:sup>
            <m:r>
              <w:rPr>
                <w:rFonts w:ascii="Cambria Math" w:eastAsiaTheme="minorEastAsia" w:hAnsi="Cambria Math" w:cs="Times New Roman"/>
                <w:sz w:val="24"/>
                <w:szCs w:val="24"/>
              </w:rPr>
              <m:t>ec</m:t>
            </m:r>
          </m:sup>
        </m:sSubSup>
      </m:oMath>
      <w:r w:rsidRPr="00FD30C5">
        <w:rPr>
          <w:rFonts w:ascii="Times New Roman" w:eastAsiaTheme="minorEastAsia" w:hAnsi="Times New Roman" w:cs="Times New Roman"/>
          <w:sz w:val="24"/>
          <w:szCs w:val="24"/>
        </w:rPr>
        <w:t xml:space="preserve"> that can be applied to repeated cross-sections rather than requiring panel data, </w:t>
      </w:r>
      <w:r w:rsidR="0048363C" w:rsidRPr="0048363C">
        <w:rPr>
          <w:rFonts w:ascii="Times New Roman" w:eastAsiaTheme="minorEastAsia" w:hAnsi="Times New Roman" w:cs="Times New Roman"/>
          <w:sz w:val="24"/>
          <w:szCs w:val="24"/>
        </w:rPr>
        <w:t xml:space="preserve">a key feature of our technique is that we explicitly model and control for price changes in specific food and energy goods. This allows us to extend the work of Kikuchi and Nakazono (2023) and to provide several important insights into consumer behavior in the Philippines. Considering the cross-section nature of our dataset, we run separate pooled ordinary least squares (OLS) regression of Eq. (3) to capture each effect of price change in specific good on </w:t>
      </w:r>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i,p,t</m:t>
            </m:r>
          </m:sub>
          <m:sup>
            <m:r>
              <w:rPr>
                <w:rFonts w:ascii="Cambria Math" w:eastAsiaTheme="minorEastAsia" w:hAnsi="Cambria Math" w:cs="Times New Roman"/>
                <w:sz w:val="24"/>
                <w:szCs w:val="24"/>
              </w:rPr>
              <m:t>ec</m:t>
            </m:r>
          </m:sup>
        </m:sSubSup>
      </m:oMath>
      <w:r w:rsidRPr="00FD30C5">
        <w:rPr>
          <w:rFonts w:ascii="Times New Roman" w:eastAsiaTheme="minorEastAsia" w:hAnsi="Times New Roman" w:cs="Times New Roman"/>
          <w:sz w:val="24"/>
          <w:szCs w:val="24"/>
        </w:rPr>
        <w:t xml:space="preserve">. Eq. (3) therefore features </w:t>
      </w:r>
      <w:r w:rsidR="0048363C">
        <w:rPr>
          <w:rFonts w:ascii="Times New Roman" w:eastAsiaTheme="minorEastAsia" w:hAnsi="Times New Roman" w:cs="Times New Roman"/>
          <w:sz w:val="24"/>
          <w:szCs w:val="24"/>
        </w:rPr>
        <w:t>14</w:t>
      </w:r>
      <w:r w:rsidRPr="00FD30C5">
        <w:rPr>
          <w:rFonts w:ascii="Times New Roman" w:eastAsiaTheme="minorEastAsia" w:hAnsi="Times New Roman" w:cs="Times New Roman"/>
          <w:sz w:val="24"/>
          <w:szCs w:val="24"/>
        </w:rPr>
        <w:t xml:space="preserve">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FD30C5">
        <w:rPr>
          <w:rFonts w:ascii="Times New Roman" w:eastAsiaTheme="minorEastAsia" w:hAnsi="Times New Roman" w:cs="Times New Roman"/>
          <w:sz w:val="24"/>
          <w:szCs w:val="24"/>
        </w:rPr>
        <w:t xml:space="preserve"> coefficients. A priori,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FD30C5">
        <w:rPr>
          <w:rFonts w:ascii="Times New Roman" w:hAnsi="Times New Roman" w:cs="Times New Roman"/>
          <w:sz w:val="24"/>
          <w:szCs w:val="24"/>
        </w:rPr>
        <w:t xml:space="preserve"> should be positive</w:t>
      </w:r>
      <w:r w:rsidRPr="00FD30C5">
        <w:rPr>
          <w:rFonts w:ascii="Times New Roman" w:eastAsiaTheme="minorEastAsia" w:hAnsi="Times New Roman" w:cs="Times New Roman"/>
          <w:sz w:val="24"/>
          <w:szCs w:val="24"/>
        </w:rPr>
        <w:t xml:space="preserve"> i</w:t>
      </w:r>
      <w:r w:rsidRPr="00FD30C5">
        <w:rPr>
          <w:rFonts w:ascii="Times New Roman" w:hAnsi="Times New Roman" w:cs="Times New Roman"/>
          <w:sz w:val="24"/>
          <w:szCs w:val="24"/>
        </w:rPr>
        <w:t xml:space="preserve">f consumers use a heuristic where "bad news" (price increases) prompts them to </w:t>
      </w:r>
      <w:r w:rsidR="00623B8F">
        <w:rPr>
          <w:rFonts w:ascii="Times New Roman" w:hAnsi="Times New Roman" w:cs="Times New Roman"/>
          <w:sz w:val="24"/>
          <w:szCs w:val="24"/>
        </w:rPr>
        <w:t>raise their inflation expectations</w:t>
      </w:r>
      <w:r w:rsidRPr="00FD30C5">
        <w:rPr>
          <w:rFonts w:ascii="Times New Roman" w:hAnsi="Times New Roman" w:cs="Times New Roman"/>
          <w:sz w:val="24"/>
          <w:szCs w:val="24"/>
        </w:rPr>
        <w:t>.</w:t>
      </w:r>
      <w:r w:rsidR="009908C6" w:rsidRPr="00FD30C5">
        <w:rPr>
          <w:rFonts w:ascii="Times New Roman" w:hAnsi="Times New Roman" w:cs="Times New Roman"/>
          <w:sz w:val="24"/>
          <w:szCs w:val="24"/>
        </w:rPr>
        <w:t xml:space="preserve"> </w:t>
      </w:r>
    </w:p>
    <w:p w14:paraId="21F96452" w14:textId="0F235BCE" w:rsidR="004E2B5B" w:rsidRPr="00805199" w:rsidRDefault="004E2B5B" w:rsidP="00805199">
      <w:pPr>
        <w:jc w:val="both"/>
        <w:rPr>
          <w:rFonts w:ascii="Times New Roman" w:hAnsi="Times New Roman" w:cs="Times New Roman"/>
          <w:sz w:val="24"/>
          <w:szCs w:val="24"/>
        </w:rPr>
      </w:pPr>
    </w:p>
    <w:p w14:paraId="778A5815" w14:textId="02FE0B52" w:rsidR="004E2B5B" w:rsidRPr="000F681F" w:rsidRDefault="000F681F" w:rsidP="000F681F">
      <w:pPr>
        <w:rPr>
          <w:rFonts w:ascii="Times New Roman" w:hAnsi="Times New Roman" w:cs="Times New Roman"/>
          <w:b/>
          <w:bCs/>
          <w:sz w:val="24"/>
          <w:szCs w:val="24"/>
        </w:rPr>
      </w:pPr>
      <w:bookmarkStart w:id="10" w:name="_Toc197460318"/>
      <w:r w:rsidRPr="000F681F">
        <w:rPr>
          <w:rFonts w:ascii="Times New Roman" w:hAnsi="Times New Roman" w:cs="Times New Roman"/>
          <w:b/>
          <w:bCs/>
          <w:sz w:val="24"/>
          <w:szCs w:val="24"/>
        </w:rPr>
        <w:t>4.2</w:t>
      </w:r>
      <w:r w:rsidR="004E2B5B" w:rsidRPr="000F681F">
        <w:rPr>
          <w:rFonts w:ascii="Times New Roman" w:hAnsi="Times New Roman" w:cs="Times New Roman"/>
          <w:b/>
          <w:bCs/>
          <w:sz w:val="24"/>
          <w:szCs w:val="24"/>
        </w:rPr>
        <w:t xml:space="preserve"> </w:t>
      </w:r>
      <w:bookmarkEnd w:id="10"/>
      <w:r w:rsidR="007442C5" w:rsidRPr="007442C5">
        <w:rPr>
          <w:rFonts w:ascii="Times New Roman" w:hAnsi="Times New Roman" w:cs="Times New Roman"/>
          <w:b/>
          <w:bCs/>
          <w:sz w:val="24"/>
          <w:szCs w:val="24"/>
        </w:rPr>
        <w:t>Equivalence testing</w:t>
      </w:r>
      <w:r w:rsidR="004E2B5B" w:rsidRPr="000F681F">
        <w:rPr>
          <w:rFonts w:ascii="Times New Roman" w:hAnsi="Times New Roman" w:cs="Times New Roman"/>
          <w:b/>
          <w:bCs/>
          <w:sz w:val="24"/>
          <w:szCs w:val="24"/>
        </w:rPr>
        <w:t xml:space="preserve"> </w:t>
      </w:r>
    </w:p>
    <w:p w14:paraId="1162039C" w14:textId="77777777" w:rsidR="004E2B5B" w:rsidRPr="00D6728E" w:rsidRDefault="004E2B5B" w:rsidP="004E2B5B">
      <w:pPr>
        <w:ind w:firstLine="360"/>
        <w:jc w:val="both"/>
        <w:rPr>
          <w:rFonts w:ascii="Montserrat" w:hAnsi="Montserrat"/>
          <w:sz w:val="22"/>
          <w:szCs w:val="22"/>
        </w:rPr>
      </w:pPr>
    </w:p>
    <w:p w14:paraId="63DF07B5" w14:textId="7B24EBC7" w:rsidR="00B01D57" w:rsidRPr="00B01D57" w:rsidRDefault="00171CA9" w:rsidP="00B01D57">
      <w:pPr>
        <w:spacing w:after="240"/>
        <w:jc w:val="both"/>
        <w:rPr>
          <w:rFonts w:ascii="Times New Roman" w:eastAsiaTheme="minorEastAsia" w:hAnsi="Times New Roman" w:cs="Times New Roman"/>
          <w:sz w:val="24"/>
          <w:szCs w:val="24"/>
        </w:rPr>
      </w:pPr>
      <w:r w:rsidRPr="00171CA9">
        <w:rPr>
          <w:rFonts w:ascii="Times New Roman" w:hAnsi="Times New Roman" w:cs="Times New Roman"/>
          <w:sz w:val="24"/>
          <w:szCs w:val="24"/>
        </w:rPr>
        <w:t xml:space="preserve">We use the equivalence testing suggested by Fitzgerald (2025) to ensure confidence in our group-based method. According to Fitzgerald (2025), equivalence testing is a statistical framework designed to provide credible evidence that relationships are practically equal to zero. This testing procedure addresses limitations in standard null hypothesis significance testing and involves setting the ROPE. </w:t>
      </w:r>
      <w:r w:rsidR="00B01D57" w:rsidRPr="00B01D57">
        <w:rPr>
          <w:rFonts w:ascii="Times New Roman" w:eastAsiaTheme="minorEastAsia" w:hAnsi="Times New Roman" w:cs="Times New Roman"/>
          <w:sz w:val="24"/>
          <w:szCs w:val="24"/>
        </w:rPr>
        <w:t xml:space="preserve">The ROPE, denoted as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r w:rsidR="00B01D57" w:rsidRPr="00B01D57">
        <w:rPr>
          <w:rFonts w:ascii="Times New Roman" w:eastAsiaTheme="minorEastAsia" w:hAnsi="Times New Roman" w:cs="Times New Roman"/>
          <w:sz w:val="24"/>
          <w:szCs w:val="24"/>
        </w:rPr>
        <w:t xml:space="preserve">, is the smallest difference in coefficients </w:t>
      </w:r>
      <m:oMath>
        <m:r>
          <w:rPr>
            <w:rFonts w:ascii="Cambria Math" w:eastAsiaTheme="minorEastAsia" w:hAnsi="Cambria Math" w:cs="Times New Roman"/>
            <w:sz w:val="24"/>
            <w:szCs w:val="24"/>
          </w:rPr>
          <m:t>δ</m:t>
        </m:r>
      </m:oMath>
      <w:r w:rsidR="00B01D57" w:rsidRPr="00B01D57">
        <w:rPr>
          <w:rFonts w:ascii="Times New Roman" w:eastAsiaTheme="minorEastAsia" w:hAnsi="Times New Roman" w:cs="Times New Roman"/>
          <w:sz w:val="24"/>
          <w:szCs w:val="24"/>
        </w:rPr>
        <w:t xml:space="preserve"> that are economically meaningful.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00B01D57" w:rsidRPr="00B01D57">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00B01D57" w:rsidRPr="00B01D57">
        <w:rPr>
          <w:rFonts w:ascii="Times New Roman" w:eastAsiaTheme="minorEastAsia" w:hAnsi="Times New Roman" w:cs="Times New Roman"/>
          <w:sz w:val="24"/>
          <w:szCs w:val="24"/>
        </w:rPr>
        <w:t xml:space="preserve"> refer to the lower and upper bound</w:t>
      </w:r>
      <w:r w:rsidR="00177BFB">
        <w:rPr>
          <w:rFonts w:ascii="Times New Roman" w:eastAsiaTheme="minorEastAsia" w:hAnsi="Times New Roman" w:cs="Times New Roman"/>
          <w:sz w:val="24"/>
          <w:szCs w:val="24"/>
        </w:rPr>
        <w:t>s</w:t>
      </w:r>
      <w:r w:rsidR="00B01D57" w:rsidRPr="00B01D57">
        <w:rPr>
          <w:rFonts w:ascii="Times New Roman" w:eastAsiaTheme="minorEastAsia" w:hAnsi="Times New Roman" w:cs="Times New Roman"/>
          <w:sz w:val="24"/>
          <w:szCs w:val="24"/>
        </w:rPr>
        <w:t xml:space="preserve"> of the ROPE, respectively. </w:t>
      </w:r>
    </w:p>
    <w:p w14:paraId="7E378976" w14:textId="1AE54E47" w:rsidR="00B01D57" w:rsidRPr="00B01D57" w:rsidRDefault="00B01D57" w:rsidP="00E85235">
      <w:pPr>
        <w:spacing w:after="240"/>
        <w:ind w:firstLine="369"/>
        <w:jc w:val="both"/>
        <w:rPr>
          <w:rFonts w:ascii="Times New Roman" w:eastAsiaTheme="minorEastAsia" w:hAnsi="Times New Roman" w:cs="Times New Roman"/>
          <w:sz w:val="24"/>
          <w:szCs w:val="24"/>
        </w:rPr>
      </w:pPr>
      <w:r w:rsidRPr="00B01D57">
        <w:rPr>
          <w:rFonts w:ascii="Times New Roman" w:eastAsiaTheme="minorEastAsia" w:hAnsi="Times New Roman" w:cs="Times New Roman"/>
          <w:sz w:val="24"/>
          <w:szCs w:val="24"/>
        </w:rPr>
        <w:t xml:space="preserve">In this paper, we set the bounds of the ROPE over </w:t>
      </w:r>
      <m:oMath>
        <m:r>
          <w:rPr>
            <w:rFonts w:ascii="Cambria Math" w:eastAsiaTheme="minorEastAsia" w:hAnsi="Cambria Math" w:cs="Times New Roman"/>
            <w:sz w:val="24"/>
            <w:szCs w:val="24"/>
          </w:rPr>
          <m:t>ϵ</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[-0.03,0.03]</m:t>
        </m:r>
      </m:oMath>
      <w:r w:rsidRPr="00B01D57">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ϵ</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[-0.04,0.04]</m:t>
        </m:r>
      </m:oMath>
      <w:r w:rsidRPr="00B01D57">
        <w:rPr>
          <w:rFonts w:ascii="Times New Roman" w:eastAsiaTheme="minorEastAsia" w:hAnsi="Times New Roman" w:cs="Times New Roman"/>
          <w:sz w:val="24"/>
          <w:szCs w:val="24"/>
        </w:rPr>
        <w:t xml:space="preserve"> </w:t>
      </w:r>
      <w:r w:rsidRPr="00B01D57">
        <w:rPr>
          <w:rFonts w:ascii="Times New Roman" w:hAnsi="Times New Roman" w:cs="Times New Roman"/>
          <w:sz w:val="24"/>
          <w:szCs w:val="24"/>
        </w:rPr>
        <w:t xml:space="preserve">using the </w:t>
      </w:r>
      <w:r w:rsidRPr="00B01D57">
        <w:rPr>
          <w:rFonts w:ascii="Times New Roman" w:eastAsiaTheme="minorEastAsia" w:hAnsi="Times New Roman" w:cs="Times New Roman"/>
          <w:sz w:val="24"/>
          <w:szCs w:val="24"/>
        </w:rPr>
        <w:t>evidence from Goodspeed (202</w:t>
      </w:r>
      <w:r w:rsidR="00177BFB">
        <w:rPr>
          <w:rFonts w:ascii="Times New Roman" w:eastAsiaTheme="minorEastAsia" w:hAnsi="Times New Roman" w:cs="Times New Roman"/>
          <w:sz w:val="24"/>
          <w:szCs w:val="24"/>
        </w:rPr>
        <w:t>5</w:t>
      </w:r>
      <w:r w:rsidRPr="00B01D57">
        <w:rPr>
          <w:rFonts w:ascii="Times New Roman" w:eastAsiaTheme="minorEastAsia" w:hAnsi="Times New Roman" w:cs="Times New Roman"/>
          <w:sz w:val="24"/>
          <w:szCs w:val="24"/>
        </w:rPr>
        <w:t>) about forecasting inflation under different regimes</w:t>
      </w:r>
      <w:r w:rsidR="00D15F5A">
        <w:rPr>
          <w:rFonts w:ascii="Times New Roman" w:eastAsiaTheme="minorEastAsia" w:hAnsi="Times New Roman" w:cs="Times New Roman"/>
          <w:sz w:val="24"/>
          <w:szCs w:val="24"/>
        </w:rPr>
        <w:t>.</w:t>
      </w:r>
      <w:r w:rsidRPr="00B01D57">
        <w:rPr>
          <w:rFonts w:ascii="Times New Roman" w:eastAsiaTheme="minorEastAsia" w:hAnsi="Times New Roman" w:cs="Times New Roman"/>
          <w:sz w:val="24"/>
          <w:szCs w:val="24"/>
        </w:rPr>
        <w:t xml:space="preserve"> </w:t>
      </w:r>
      <w:r w:rsidR="00D15F5A" w:rsidRPr="00D15F5A">
        <w:rPr>
          <w:rFonts w:ascii="Times New Roman" w:eastAsiaTheme="minorEastAsia" w:hAnsi="Times New Roman" w:cs="Times New Roman"/>
          <w:sz w:val="24"/>
          <w:szCs w:val="24"/>
        </w:rPr>
        <w:t>The evidence shows an inflation target of 3.0–4.0 percent as a level at which consumers start paying close attention to inflation news. These ROPE values capture the policy-relevant transition point where consumer behavior shifts from rational inattention to increased sensitivity.</w:t>
      </w:r>
    </w:p>
    <w:p w14:paraId="78313363" w14:textId="33A1647C" w:rsidR="004E2B5B" w:rsidRPr="00B01D57" w:rsidRDefault="00B01D57" w:rsidP="00E85235">
      <w:pPr>
        <w:ind w:firstLine="369"/>
        <w:jc w:val="both"/>
        <w:rPr>
          <w:rFonts w:ascii="Times New Roman" w:hAnsi="Times New Roman" w:cs="Times New Roman"/>
          <w:sz w:val="24"/>
          <w:szCs w:val="24"/>
        </w:rPr>
      </w:pPr>
      <w:r w:rsidRPr="00B01D57">
        <w:rPr>
          <w:rFonts w:ascii="Times New Roman" w:eastAsiaTheme="minorEastAsia" w:hAnsi="Times New Roman" w:cs="Times New Roman"/>
          <w:sz w:val="24"/>
          <w:szCs w:val="24"/>
        </w:rPr>
        <w:t xml:space="preserve">Fitzgerald (2025) suggests testing the null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r>
          <w:rPr>
            <w:rFonts w:ascii="Cambria Math" w:eastAsiaTheme="minorEastAsia" w:hAnsi="Cambria Math" w:cs="Times New Roman"/>
            <w:sz w:val="24"/>
            <w:szCs w:val="24"/>
          </w:rPr>
          <m:t>: δ≈0</m:t>
        </m:r>
      </m:oMath>
      <w:r w:rsidRPr="00B01D57">
        <w:rPr>
          <w:rFonts w:ascii="Times New Roman" w:eastAsiaTheme="minorEastAsia" w:hAnsi="Times New Roman" w:cs="Times New Roman"/>
          <w:sz w:val="24"/>
          <w:szCs w:val="24"/>
        </w:rPr>
        <w:t xml:space="preserve">, given that any value between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r w:rsidRPr="00B01D57">
        <w:rPr>
          <w:rFonts w:ascii="Times New Roman" w:eastAsiaTheme="minorEastAsia" w:hAnsi="Times New Roman" w:cs="Times New Roman"/>
          <w:sz w:val="24"/>
          <w:szCs w:val="24"/>
        </w:rPr>
        <w:t xml:space="preserve"> is considered practically zero. This null can be rewritten as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TOST</m:t>
            </m:r>
          </m:sup>
        </m:sSubSup>
        <m:r>
          <w:rPr>
            <w:rFonts w:ascii="Cambria Math" w:eastAsiaTheme="minorEastAsia" w:hAnsi="Cambria Math" w:cs="Times New Roman"/>
            <w:sz w:val="24"/>
            <w:szCs w:val="24"/>
          </w:rPr>
          <m:t xml:space="preserve"> : δ &lt;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Pr="00B01D57">
        <w:rPr>
          <w:rFonts w:ascii="Times New Roman" w:eastAsiaTheme="minorEastAsia" w:hAnsi="Times New Roman" w:cs="Times New Roman"/>
          <w:sz w:val="24"/>
          <w:szCs w:val="24"/>
        </w:rPr>
        <w:t xml:space="preserve"> or </w:t>
      </w:r>
      <m:oMath>
        <m:r>
          <w:rPr>
            <w:rFonts w:ascii="Cambria Math" w:eastAsiaTheme="minorEastAsia" w:hAnsi="Cambria Math" w:cs="Times New Roman"/>
            <w:sz w:val="24"/>
            <w:szCs w:val="24"/>
          </w:rPr>
          <m:t xml:space="preserve">δ &gt;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Pr="00B01D57">
        <w:rPr>
          <w:rFonts w:ascii="Times New Roman" w:eastAsiaTheme="minorEastAsia" w:hAnsi="Times New Roman" w:cs="Times New Roman"/>
          <w:sz w:val="24"/>
          <w:szCs w:val="24"/>
        </w:rPr>
        <w:t xml:space="preserve"> for the </w:t>
      </w:r>
      <w:r w:rsidRPr="00B01D57">
        <w:rPr>
          <w:rFonts w:ascii="Times New Roman" w:eastAsiaTheme="minorEastAsia" w:hAnsi="Times New Roman" w:cs="Times New Roman"/>
          <w:color w:val="000000"/>
          <w:sz w:val="24"/>
          <w:szCs w:val="24"/>
        </w:rPr>
        <w:t xml:space="preserve">two one-sided tests (TOST) </w:t>
      </w:r>
      <w:r w:rsidRPr="00B01D57">
        <w:rPr>
          <w:rFonts w:ascii="Times New Roman" w:eastAsiaTheme="minorEastAsia" w:hAnsi="Times New Roman" w:cs="Times New Roman"/>
          <w:sz w:val="24"/>
          <w:szCs w:val="24"/>
        </w:rPr>
        <w:t xml:space="preserve">procedure, and </w:t>
      </w:r>
      <m:oMath>
        <m:sSubSup>
          <m:sSubSupPr>
            <m:ctrlPr>
              <w:rPr>
                <w:rFonts w:ascii="Cambria Math" w:hAnsi="Cambria Math" w:cs="Times New Roman"/>
                <w:color w:val="000000"/>
                <w:sz w:val="24"/>
                <w:szCs w:val="24"/>
              </w:rPr>
            </m:ctrlPr>
          </m:sSubSupPr>
          <m:e>
            <m:r>
              <w:rPr>
                <w:rFonts w:ascii="Cambria Math" w:hAnsi="Cambria Math" w:cs="Times New Roman"/>
                <w:color w:val="000000"/>
                <w:sz w:val="24"/>
                <w:szCs w:val="24"/>
              </w:rPr>
              <m:t>H</m:t>
            </m:r>
          </m:e>
          <m:sub>
            <m:r>
              <m:rPr>
                <m:sty m:val="p"/>
              </m:rPr>
              <w:rPr>
                <w:rFonts w:ascii="Cambria Math" w:hAnsi="Cambria Math" w:cs="Times New Roman"/>
                <w:color w:val="000000"/>
                <w:sz w:val="24"/>
                <w:szCs w:val="24"/>
              </w:rPr>
              <m:t>0</m:t>
            </m:r>
          </m:sub>
          <m:sup>
            <m:r>
              <m:rPr>
                <m:sty m:val="p"/>
              </m:rPr>
              <w:rPr>
                <w:rFonts w:ascii="Cambria Math" w:hAnsi="Cambria Math" w:cs="Times New Roman"/>
                <w:color w:val="000000"/>
                <w:sz w:val="24"/>
                <w:szCs w:val="24"/>
              </w:rPr>
              <m:t>{</m:t>
            </m:r>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sup>
        </m:sSubSup>
        <m:r>
          <m:rPr>
            <m:sty m:val="p"/>
          </m:rPr>
          <w:rPr>
            <w:rFonts w:ascii="Cambria Math" w:hAnsi="Cambria Math" w:cs="Times New Roman"/>
            <w:color w:val="000000"/>
            <w:sz w:val="24"/>
            <w:szCs w:val="24"/>
          </w:rPr>
          <m:t>:</m:t>
        </m:r>
        <m:r>
          <w:rPr>
            <w:rFonts w:ascii="Cambria Math" w:hAnsi="Cambria Math" w:cs="Times New Roman"/>
            <w:color w:val="000000"/>
            <w:sz w:val="24"/>
            <w:szCs w:val="24"/>
          </w:rPr>
          <m:t>δ</m:t>
        </m:r>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ϵ</m:t>
            </m:r>
          </m:e>
          <m:sub>
            <m:r>
              <m:rPr>
                <m:sty m:val="p"/>
              </m:rPr>
              <w:rPr>
                <w:rFonts w:ascii="Cambria Math" w:hAnsi="Cambria Math" w:cs="Times New Roman"/>
                <w:color w:val="000000"/>
                <w:sz w:val="24"/>
                <w:szCs w:val="24"/>
              </w:rPr>
              <m:t>-</m:t>
            </m:r>
          </m:sub>
        </m:sSub>
      </m:oMath>
      <w:r w:rsidRPr="00B01D57">
        <w:rPr>
          <w:rFonts w:ascii="Times New Roman" w:eastAsiaTheme="minorEastAsia" w:hAnsi="Times New Roman" w:cs="Times New Roman"/>
          <w:color w:val="000000"/>
          <w:sz w:val="24"/>
          <w:szCs w:val="24"/>
        </w:rPr>
        <w:t xml:space="preserve"> and </w:t>
      </w:r>
      <m:oMath>
        <m:sSubSup>
          <m:sSubSupPr>
            <m:ctrlPr>
              <w:rPr>
                <w:rFonts w:ascii="Cambria Math" w:hAnsi="Cambria Math" w:cs="Times New Roman"/>
                <w:color w:val="000000"/>
                <w:sz w:val="24"/>
                <w:szCs w:val="24"/>
              </w:rPr>
            </m:ctrlPr>
          </m:sSubSupPr>
          <m:e>
            <m:r>
              <w:rPr>
                <w:rFonts w:ascii="Cambria Math" w:hAnsi="Cambria Math" w:cs="Times New Roman"/>
                <w:color w:val="000000"/>
                <w:sz w:val="24"/>
                <w:szCs w:val="24"/>
              </w:rPr>
              <m:t>H</m:t>
            </m:r>
          </m:e>
          <m:sub>
            <m:r>
              <m:rPr>
                <m:sty m:val="p"/>
              </m:rPr>
              <w:rPr>
                <w:rFonts w:ascii="Cambria Math" w:hAnsi="Cambria Math" w:cs="Times New Roman"/>
                <w:color w:val="000000"/>
                <w:sz w:val="24"/>
                <w:szCs w:val="24"/>
              </w:rPr>
              <m:t>0</m:t>
            </m:r>
          </m:sub>
          <m:sup>
            <m:r>
              <m:rPr>
                <m:sty m:val="p"/>
              </m:rPr>
              <w:rPr>
                <w:rFonts w:ascii="Cambria Math" w:hAnsi="Cambria Math" w:cs="Times New Roman"/>
                <w:color w:val="000000"/>
                <w:sz w:val="24"/>
                <w:szCs w:val="24"/>
              </w:rPr>
              <m:t>{</m:t>
            </m:r>
            <m:r>
              <w:rPr>
                <w:rFonts w:ascii="Cambria Math" w:hAnsi="Cambria Math" w:cs="Times New Roman"/>
                <w:color w:val="000000"/>
                <w:sz w:val="24"/>
                <w:szCs w:val="24"/>
              </w:rPr>
              <m:t>P</m:t>
            </m:r>
            <m:r>
              <m:rPr>
                <m:sty m:val="p"/>
              </m:rPr>
              <w:rPr>
                <w:rFonts w:ascii="Cambria Math" w:hAnsi="Cambria Math" w:cs="Times New Roman"/>
                <w:color w:val="000000"/>
                <w:sz w:val="24"/>
                <w:szCs w:val="24"/>
              </w:rPr>
              <m:t>}</m:t>
            </m:r>
          </m:sup>
        </m:sSubSup>
        <m:r>
          <m:rPr>
            <m:sty m:val="p"/>
          </m:rPr>
          <w:rPr>
            <w:rFonts w:ascii="Cambria Math" w:hAnsi="Cambria Math" w:cs="Times New Roman"/>
            <w:color w:val="000000"/>
            <w:sz w:val="24"/>
            <w:szCs w:val="24"/>
          </w:rPr>
          <m:t>:</m:t>
        </m:r>
        <m:r>
          <w:rPr>
            <w:rFonts w:ascii="Cambria Math" w:hAnsi="Cambria Math" w:cs="Times New Roman"/>
            <w:color w:val="000000"/>
            <w:sz w:val="24"/>
            <w:szCs w:val="24"/>
          </w:rPr>
          <m:t>δ</m:t>
        </m:r>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ϵ</m:t>
            </m:r>
          </m:e>
          <m:sub>
            <m:r>
              <m:rPr>
                <m:sty m:val="p"/>
              </m:rPr>
              <w:rPr>
                <w:rFonts w:ascii="Cambria Math" w:hAnsi="Cambria Math" w:cs="Times New Roman"/>
                <w:color w:val="000000"/>
                <w:sz w:val="24"/>
                <w:szCs w:val="24"/>
              </w:rPr>
              <m:t>+</m:t>
            </m:r>
          </m:sub>
        </m:sSub>
      </m:oMath>
      <w:r w:rsidRPr="00B01D57">
        <w:rPr>
          <w:rFonts w:ascii="Times New Roman" w:eastAsiaTheme="minorEastAsia" w:hAnsi="Times New Roman" w:cs="Times New Roman"/>
          <w:color w:val="000000"/>
          <w:sz w:val="24"/>
          <w:szCs w:val="24"/>
        </w:rPr>
        <w:t xml:space="preserve"> for </w:t>
      </w:r>
      <w:r w:rsidRPr="00B01D57">
        <w:rPr>
          <w:rFonts w:ascii="Times New Roman" w:eastAsiaTheme="minorEastAsia" w:hAnsi="Times New Roman" w:cs="Times New Roman"/>
          <w:sz w:val="24"/>
          <w:szCs w:val="24"/>
        </w:rPr>
        <w:t>the three-sided tests (TST) approach. These hypotheses can be tested using the following test statistics:</w:t>
      </w:r>
      <w:r w:rsidR="004E2B5B" w:rsidRPr="00B01D57">
        <w:rPr>
          <w:rFonts w:ascii="Times New Roman" w:hAnsi="Times New Roman" w:cs="Times New Roman"/>
          <w:sz w:val="24"/>
          <w:szCs w:val="24"/>
        </w:rPr>
        <w:t xml:space="preserve"> </w:t>
      </w:r>
    </w:p>
    <w:p w14:paraId="128D5441" w14:textId="77777777" w:rsidR="004E2B5B" w:rsidRDefault="004E2B5B" w:rsidP="004E2B5B">
      <w:pPr>
        <w:ind w:firstLine="360"/>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329"/>
        <w:gridCol w:w="222"/>
        <w:gridCol w:w="1521"/>
      </w:tblGrid>
      <w:tr w:rsidR="007F4154" w:rsidRPr="00D6728E" w14:paraId="40DBA5E9" w14:textId="77777777" w:rsidTr="00E74B6B">
        <w:trPr>
          <w:trHeight w:val="69"/>
          <w:jc w:val="center"/>
        </w:trPr>
        <w:tc>
          <w:tcPr>
            <w:tcW w:w="0" w:type="auto"/>
          </w:tcPr>
          <w:p w14:paraId="376A3F80" w14:textId="77777777" w:rsidR="007F4154" w:rsidRPr="00656038" w:rsidRDefault="00000000" w:rsidP="007F4154">
            <w:pPr>
              <w:rPr>
                <w:rFonts w:ascii="Montserrat" w:hAnsi="Montserrat"/>
                <w:color w:val="000000"/>
                <w:sz w:val="22"/>
                <w:szCs w:val="22"/>
              </w:rPr>
            </w:pPr>
            <m:oMathPara>
              <m:oMath>
                <m:sSub>
                  <m:sSubPr>
                    <m:ctrlPr>
                      <w:rPr>
                        <w:rFonts w:ascii="Cambria Math" w:hAnsi="Cambria Math"/>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m:t>
                    </m:r>
                  </m:sub>
                </m:sSub>
                <m:r>
                  <m:rPr>
                    <m:sty m:val="p"/>
                  </m:rPr>
                  <w:rPr>
                    <w:rFonts w:ascii="Cambria Math" w:hAnsi="Cambria Math"/>
                    <w:color w:val="000000"/>
                    <w:sz w:val="22"/>
                    <w:szCs w:val="22"/>
                  </w:rPr>
                  <m:t>=</m:t>
                </m:r>
                <m:f>
                  <m:fPr>
                    <m:ctrlPr>
                      <w:rPr>
                        <w:rFonts w:ascii="Cambria Math" w:hAnsi="Cambria Math"/>
                        <w:color w:val="000000"/>
                        <w:sz w:val="22"/>
                        <w:szCs w:val="22"/>
                      </w:rPr>
                    </m:ctrlPr>
                  </m:fPr>
                  <m:num>
                    <m:r>
                      <w:rPr>
                        <w:rFonts w:ascii="Cambria Math" w:hAnsi="Cambria Math"/>
                        <w:color w:val="000000"/>
                        <w:sz w:val="22"/>
                        <w:szCs w:val="22"/>
                      </w:rPr>
                      <m:t>δ</m:t>
                    </m:r>
                    <m:r>
                      <m:rPr>
                        <m:sty m:val="p"/>
                      </m:rPr>
                      <w:rPr>
                        <w:rFonts w:ascii="Cambria Math" w:hAnsi="Cambria Math"/>
                        <w:color w:val="000000"/>
                        <w:sz w:val="22"/>
                        <w:szCs w:val="22"/>
                      </w:rPr>
                      <m:t>-</m:t>
                    </m:r>
                    <m:sSub>
                      <m:sSubPr>
                        <m:ctrlPr>
                          <w:rPr>
                            <w:rFonts w:ascii="Cambria Math" w:hAnsi="Cambria Math"/>
                            <w:color w:val="000000"/>
                            <w:sz w:val="22"/>
                            <w:szCs w:val="22"/>
                          </w:rPr>
                        </m:ctrlPr>
                      </m:sSubPr>
                      <m:e>
                        <m:r>
                          <w:rPr>
                            <w:rFonts w:ascii="Cambria Math" w:hAnsi="Cambria Math"/>
                            <w:color w:val="000000"/>
                            <w:sz w:val="22"/>
                            <w:szCs w:val="22"/>
                          </w:rPr>
                          <m:t>ϵ</m:t>
                        </m:r>
                      </m:e>
                      <m:sub>
                        <m:r>
                          <m:rPr>
                            <m:sty m:val="p"/>
                          </m:rPr>
                          <w:rPr>
                            <w:rFonts w:ascii="Cambria Math" w:hAnsi="Cambria Math"/>
                            <w:color w:val="000000"/>
                            <w:sz w:val="22"/>
                            <w:szCs w:val="22"/>
                          </w:rPr>
                          <m:t>-</m:t>
                        </m:r>
                      </m:sub>
                    </m:sSub>
                  </m:num>
                  <m:den>
                    <m:r>
                      <w:rPr>
                        <w:rFonts w:ascii="Cambria Math" w:hAnsi="Cambria Math"/>
                        <w:color w:val="000000"/>
                        <w:sz w:val="22"/>
                        <w:szCs w:val="22"/>
                      </w:rPr>
                      <m:t>s</m:t>
                    </m:r>
                  </m:den>
                </m:f>
              </m:oMath>
            </m:oMathPara>
          </w:p>
          <w:p w14:paraId="5CAC49CE" w14:textId="718DD005" w:rsidR="00656038" w:rsidRPr="00D6728E" w:rsidRDefault="00656038" w:rsidP="007F4154">
            <w:pPr>
              <w:rPr>
                <w:rFonts w:ascii="Montserrat" w:hAnsi="Montserrat"/>
                <w:sz w:val="22"/>
                <w:szCs w:val="22"/>
              </w:rPr>
            </w:pPr>
          </w:p>
        </w:tc>
        <w:tc>
          <w:tcPr>
            <w:tcW w:w="0" w:type="auto"/>
          </w:tcPr>
          <w:p w14:paraId="58983D86" w14:textId="6872363E" w:rsidR="007F4154" w:rsidRPr="00D6728E" w:rsidRDefault="00000000" w:rsidP="007F4154">
            <w:pPr>
              <w:rPr>
                <w:rFonts w:ascii="Montserrat" w:hAnsi="Montserrat"/>
                <w:sz w:val="22"/>
                <w:szCs w:val="22"/>
              </w:rPr>
            </w:pPr>
            <m:oMathPara>
              <m:oMath>
                <m:sSub>
                  <m:sSubPr>
                    <m:ctrlPr>
                      <w:rPr>
                        <w:rFonts w:ascii="Cambria Math" w:hAnsi="Cambria Math"/>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m:t>
                    </m:r>
                  </m:sub>
                </m:sSub>
                <m:r>
                  <m:rPr>
                    <m:sty m:val="p"/>
                  </m:rPr>
                  <w:rPr>
                    <w:rFonts w:ascii="Cambria Math" w:hAnsi="Cambria Math"/>
                    <w:color w:val="000000"/>
                    <w:sz w:val="22"/>
                    <w:szCs w:val="22"/>
                  </w:rPr>
                  <m:t>=</m:t>
                </m:r>
                <m:f>
                  <m:fPr>
                    <m:ctrlPr>
                      <w:rPr>
                        <w:rFonts w:ascii="Cambria Math" w:hAnsi="Cambria Math"/>
                        <w:color w:val="000000"/>
                        <w:sz w:val="22"/>
                        <w:szCs w:val="22"/>
                      </w:rPr>
                    </m:ctrlPr>
                  </m:fPr>
                  <m:num>
                    <m:r>
                      <w:rPr>
                        <w:rFonts w:ascii="Cambria Math" w:hAnsi="Cambria Math"/>
                        <w:color w:val="000000"/>
                        <w:sz w:val="22"/>
                        <w:szCs w:val="22"/>
                      </w:rPr>
                      <m:t>δ</m:t>
                    </m:r>
                    <m:r>
                      <m:rPr>
                        <m:sty m:val="p"/>
                      </m:rPr>
                      <w:rPr>
                        <w:rFonts w:ascii="Cambria Math" w:hAnsi="Cambria Math"/>
                        <w:color w:val="000000"/>
                        <w:sz w:val="22"/>
                        <w:szCs w:val="22"/>
                      </w:rPr>
                      <m:t>-</m:t>
                    </m:r>
                    <m:sSub>
                      <m:sSubPr>
                        <m:ctrlPr>
                          <w:rPr>
                            <w:rFonts w:ascii="Cambria Math" w:hAnsi="Cambria Math"/>
                            <w:color w:val="000000"/>
                            <w:sz w:val="22"/>
                            <w:szCs w:val="22"/>
                          </w:rPr>
                        </m:ctrlPr>
                      </m:sSubPr>
                      <m:e>
                        <m:r>
                          <w:rPr>
                            <w:rFonts w:ascii="Cambria Math" w:hAnsi="Cambria Math"/>
                            <w:color w:val="000000"/>
                            <w:sz w:val="22"/>
                            <w:szCs w:val="22"/>
                          </w:rPr>
                          <m:t>ϵ</m:t>
                        </m:r>
                      </m:e>
                      <m:sub>
                        <m:r>
                          <m:rPr>
                            <m:sty m:val="p"/>
                          </m:rPr>
                          <w:rPr>
                            <w:rFonts w:ascii="Cambria Math" w:hAnsi="Cambria Math"/>
                            <w:color w:val="000000"/>
                            <w:sz w:val="22"/>
                            <w:szCs w:val="22"/>
                          </w:rPr>
                          <m:t>+</m:t>
                        </m:r>
                      </m:sub>
                    </m:sSub>
                  </m:num>
                  <m:den>
                    <m:r>
                      <w:rPr>
                        <w:rFonts w:ascii="Cambria Math" w:hAnsi="Cambria Math"/>
                        <w:color w:val="000000"/>
                        <w:sz w:val="22"/>
                        <w:szCs w:val="22"/>
                      </w:rPr>
                      <m:t>s</m:t>
                    </m:r>
                  </m:den>
                </m:f>
              </m:oMath>
            </m:oMathPara>
          </w:p>
        </w:tc>
        <w:tc>
          <w:tcPr>
            <w:tcW w:w="0" w:type="auto"/>
            <w:vAlign w:val="center"/>
          </w:tcPr>
          <w:p w14:paraId="733B67E7" w14:textId="77777777" w:rsidR="007F4154" w:rsidRDefault="007F4154" w:rsidP="007F4154">
            <w:pPr>
              <w:rPr>
                <w:rFonts w:ascii="Montserrat" w:hAnsi="Montserrat"/>
                <w:sz w:val="22"/>
                <w:szCs w:val="22"/>
              </w:rPr>
            </w:pPr>
          </w:p>
          <w:p w14:paraId="75AE0487" w14:textId="7DB32556" w:rsidR="00656038" w:rsidRPr="00D6728E" w:rsidRDefault="00656038" w:rsidP="007F4154">
            <w:pPr>
              <w:rPr>
                <w:rFonts w:ascii="Montserrat" w:hAnsi="Montserrat"/>
                <w:sz w:val="22"/>
                <w:szCs w:val="22"/>
              </w:rPr>
            </w:pPr>
          </w:p>
        </w:tc>
        <w:tc>
          <w:tcPr>
            <w:tcW w:w="1521" w:type="dxa"/>
            <w:vAlign w:val="center"/>
          </w:tcPr>
          <w:p w14:paraId="2FF0B850" w14:textId="77777777" w:rsidR="007F4154" w:rsidRPr="00D6728E" w:rsidRDefault="007F4154" w:rsidP="007F4154">
            <w:pPr>
              <w:pStyle w:val="ListParagraph"/>
              <w:numPr>
                <w:ilvl w:val="0"/>
                <w:numId w:val="11"/>
              </w:numPr>
              <w:spacing w:after="0" w:line="240" w:lineRule="auto"/>
              <w:jc w:val="center"/>
              <w:rPr>
                <w:rFonts w:ascii="Montserrat" w:hAnsi="Montserrat" w:cs="Segoe UI"/>
              </w:rPr>
            </w:pPr>
          </w:p>
        </w:tc>
      </w:tr>
      <w:tr w:rsidR="00084C37" w:rsidRPr="00D6728E" w14:paraId="351482D4" w14:textId="77777777" w:rsidTr="00E74B6B">
        <w:trPr>
          <w:trHeight w:val="69"/>
          <w:jc w:val="center"/>
        </w:trPr>
        <w:tc>
          <w:tcPr>
            <w:tcW w:w="0" w:type="auto"/>
          </w:tcPr>
          <w:p w14:paraId="65D5D304" w14:textId="08AAEA45" w:rsidR="00084C37" w:rsidRDefault="00000000" w:rsidP="007F4154">
            <w:pPr>
              <w:rPr>
                <w:rFonts w:ascii="Times New Roman" w:hAnsi="Times New Roman" w:cs="Times New Roman"/>
                <w:color w:val="000000"/>
                <w:sz w:val="22"/>
                <w:szCs w:val="22"/>
              </w:rPr>
            </w:pPr>
            <m:oMathPara>
              <m:oMath>
                <m:sSub>
                  <m:sSubPr>
                    <m:ctrlPr>
                      <w:rPr>
                        <w:rFonts w:ascii="Cambria Math" w:hAnsi="Cambria Math"/>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N</m:t>
                    </m:r>
                  </m:sub>
                </m:sSub>
                <m:r>
                  <m:rPr>
                    <m:sty m:val="p"/>
                  </m:rPr>
                  <w:rPr>
                    <w:rFonts w:ascii="Cambria Math" w:hAnsi="Cambria Math"/>
                    <w:color w:val="000000"/>
                    <w:sz w:val="22"/>
                    <w:szCs w:val="22"/>
                  </w:rPr>
                  <m:t>=</m:t>
                </m:r>
                <m:f>
                  <m:fPr>
                    <m:ctrlPr>
                      <w:rPr>
                        <w:rFonts w:ascii="Cambria Math" w:hAnsi="Cambria Math"/>
                        <w:color w:val="000000"/>
                        <w:sz w:val="22"/>
                        <w:szCs w:val="22"/>
                      </w:rPr>
                    </m:ctrlPr>
                  </m:fPr>
                  <m:num>
                    <m:r>
                      <w:rPr>
                        <w:rFonts w:ascii="Cambria Math" w:hAnsi="Cambria Math"/>
                        <w:color w:val="000000"/>
                        <w:sz w:val="22"/>
                        <w:szCs w:val="22"/>
                      </w:rPr>
                      <m:t>δ</m:t>
                    </m:r>
                    <m:r>
                      <m:rPr>
                        <m:sty m:val="p"/>
                      </m:rPr>
                      <w:rPr>
                        <w:rFonts w:ascii="Cambria Math" w:hAnsi="Cambria Math"/>
                        <w:color w:val="000000"/>
                        <w:sz w:val="22"/>
                        <w:szCs w:val="22"/>
                      </w:rPr>
                      <m:t>-</m:t>
                    </m:r>
                    <m:sSub>
                      <m:sSubPr>
                        <m:ctrlPr>
                          <w:rPr>
                            <w:rFonts w:ascii="Cambria Math" w:hAnsi="Cambria Math"/>
                            <w:color w:val="000000"/>
                            <w:sz w:val="22"/>
                            <w:szCs w:val="22"/>
                          </w:rPr>
                        </m:ctrlPr>
                      </m:sSubPr>
                      <m:e>
                        <m:r>
                          <w:rPr>
                            <w:rFonts w:ascii="Cambria Math" w:hAnsi="Cambria Math"/>
                            <w:color w:val="000000"/>
                            <w:sz w:val="22"/>
                            <w:szCs w:val="22"/>
                          </w:rPr>
                          <m:t>ϵ</m:t>
                        </m:r>
                      </m:e>
                      <m:sub>
                        <m:r>
                          <m:rPr>
                            <m:sty m:val="p"/>
                          </m:rPr>
                          <w:rPr>
                            <w:rFonts w:ascii="Cambria Math" w:hAnsi="Cambria Math"/>
                            <w:color w:val="000000"/>
                            <w:sz w:val="22"/>
                            <w:szCs w:val="22"/>
                          </w:rPr>
                          <m:t>-</m:t>
                        </m:r>
                      </m:sub>
                    </m:sSub>
                  </m:num>
                  <m:den>
                    <m:r>
                      <w:rPr>
                        <w:rFonts w:ascii="Cambria Math" w:hAnsi="Cambria Math"/>
                        <w:color w:val="000000"/>
                        <w:sz w:val="22"/>
                        <w:szCs w:val="22"/>
                      </w:rPr>
                      <m:t>s</m:t>
                    </m:r>
                  </m:den>
                </m:f>
              </m:oMath>
            </m:oMathPara>
          </w:p>
        </w:tc>
        <w:tc>
          <w:tcPr>
            <w:tcW w:w="0" w:type="auto"/>
          </w:tcPr>
          <w:p w14:paraId="570D1EA3" w14:textId="185C5FFA" w:rsidR="00084C37" w:rsidRDefault="00000000" w:rsidP="007F4154">
            <w:pPr>
              <w:rPr>
                <w:rFonts w:ascii="Montserrat" w:hAnsi="Montserrat"/>
                <w:color w:val="000000"/>
                <w:sz w:val="22"/>
                <w:szCs w:val="22"/>
              </w:rPr>
            </w:pPr>
            <m:oMathPara>
              <m:oMath>
                <m:sSub>
                  <m:sSubPr>
                    <m:ctrlPr>
                      <w:rPr>
                        <w:rFonts w:ascii="Cambria Math" w:hAnsi="Cambria Math"/>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P</m:t>
                    </m:r>
                  </m:sub>
                </m:sSub>
                <m:r>
                  <m:rPr>
                    <m:sty m:val="p"/>
                  </m:rPr>
                  <w:rPr>
                    <w:rFonts w:ascii="Cambria Math" w:hAnsi="Cambria Math"/>
                    <w:color w:val="000000"/>
                    <w:sz w:val="22"/>
                    <w:szCs w:val="22"/>
                  </w:rPr>
                  <m:t>=</m:t>
                </m:r>
                <m:f>
                  <m:fPr>
                    <m:ctrlPr>
                      <w:rPr>
                        <w:rFonts w:ascii="Cambria Math" w:hAnsi="Cambria Math"/>
                        <w:color w:val="000000"/>
                        <w:sz w:val="22"/>
                        <w:szCs w:val="22"/>
                      </w:rPr>
                    </m:ctrlPr>
                  </m:fPr>
                  <m:num>
                    <m:r>
                      <w:rPr>
                        <w:rFonts w:ascii="Cambria Math" w:hAnsi="Cambria Math"/>
                        <w:color w:val="000000"/>
                        <w:sz w:val="22"/>
                        <w:szCs w:val="22"/>
                      </w:rPr>
                      <m:t>δ</m:t>
                    </m:r>
                    <m:r>
                      <m:rPr>
                        <m:sty m:val="p"/>
                      </m:rPr>
                      <w:rPr>
                        <w:rFonts w:ascii="Cambria Math" w:hAnsi="Cambria Math"/>
                        <w:color w:val="000000"/>
                        <w:sz w:val="22"/>
                        <w:szCs w:val="22"/>
                      </w:rPr>
                      <m:t>-</m:t>
                    </m:r>
                    <m:sSub>
                      <m:sSubPr>
                        <m:ctrlPr>
                          <w:rPr>
                            <w:rFonts w:ascii="Cambria Math" w:hAnsi="Cambria Math"/>
                            <w:color w:val="000000"/>
                            <w:sz w:val="22"/>
                            <w:szCs w:val="22"/>
                          </w:rPr>
                        </m:ctrlPr>
                      </m:sSubPr>
                      <m:e>
                        <m:r>
                          <w:rPr>
                            <w:rFonts w:ascii="Cambria Math" w:hAnsi="Cambria Math"/>
                            <w:color w:val="000000"/>
                            <w:sz w:val="22"/>
                            <w:szCs w:val="22"/>
                          </w:rPr>
                          <m:t>ϵ</m:t>
                        </m:r>
                      </m:e>
                      <m:sub>
                        <m:r>
                          <m:rPr>
                            <m:sty m:val="p"/>
                          </m:rPr>
                          <w:rPr>
                            <w:rFonts w:ascii="Cambria Math" w:hAnsi="Cambria Math"/>
                            <w:color w:val="000000"/>
                            <w:sz w:val="22"/>
                            <w:szCs w:val="22"/>
                          </w:rPr>
                          <m:t>+</m:t>
                        </m:r>
                      </m:sub>
                    </m:sSub>
                  </m:num>
                  <m:den>
                    <m:r>
                      <w:rPr>
                        <w:rFonts w:ascii="Cambria Math" w:hAnsi="Cambria Math"/>
                        <w:color w:val="000000"/>
                        <w:sz w:val="22"/>
                        <w:szCs w:val="22"/>
                      </w:rPr>
                      <m:t>s</m:t>
                    </m:r>
                  </m:den>
                </m:f>
              </m:oMath>
            </m:oMathPara>
          </w:p>
        </w:tc>
        <w:tc>
          <w:tcPr>
            <w:tcW w:w="0" w:type="auto"/>
            <w:vAlign w:val="center"/>
          </w:tcPr>
          <w:p w14:paraId="2D5D396B" w14:textId="77777777" w:rsidR="00084C37" w:rsidRPr="00D6728E" w:rsidRDefault="00084C37" w:rsidP="007F4154">
            <w:pPr>
              <w:rPr>
                <w:rFonts w:ascii="Montserrat" w:hAnsi="Montserrat"/>
                <w:sz w:val="22"/>
                <w:szCs w:val="22"/>
              </w:rPr>
            </w:pPr>
          </w:p>
        </w:tc>
        <w:tc>
          <w:tcPr>
            <w:tcW w:w="1521" w:type="dxa"/>
            <w:vAlign w:val="center"/>
          </w:tcPr>
          <w:p w14:paraId="6C708E6B" w14:textId="77777777" w:rsidR="00084C37" w:rsidRPr="00D6728E" w:rsidRDefault="00084C37" w:rsidP="007F4154">
            <w:pPr>
              <w:pStyle w:val="ListParagraph"/>
              <w:numPr>
                <w:ilvl w:val="0"/>
                <w:numId w:val="11"/>
              </w:numPr>
              <w:spacing w:after="0" w:line="240" w:lineRule="auto"/>
              <w:jc w:val="center"/>
              <w:rPr>
                <w:rFonts w:ascii="Montserrat" w:hAnsi="Montserrat" w:cs="Segoe UI"/>
              </w:rPr>
            </w:pPr>
          </w:p>
        </w:tc>
      </w:tr>
    </w:tbl>
    <w:p w14:paraId="5E581F1A" w14:textId="77777777" w:rsidR="00D25295" w:rsidRPr="00423E4F" w:rsidRDefault="00D25295" w:rsidP="004E2B5B">
      <w:pPr>
        <w:ind w:firstLine="360"/>
        <w:jc w:val="both"/>
        <w:rPr>
          <w:rFonts w:ascii="Times New Roman" w:hAnsi="Times New Roman" w:cs="Times New Roman"/>
          <w:sz w:val="24"/>
          <w:szCs w:val="24"/>
        </w:rPr>
      </w:pPr>
    </w:p>
    <w:p w14:paraId="52E5FBAF" w14:textId="7D4C7521" w:rsidR="004E2B5B" w:rsidRPr="006B334C" w:rsidRDefault="00463A53" w:rsidP="006B334C">
      <w:pPr>
        <w:jc w:val="both"/>
        <w:rPr>
          <w:rFonts w:ascii="Times New Roman" w:hAnsi="Times New Roman" w:cs="Times New Roman"/>
          <w:spacing w:val="-2"/>
          <w:sz w:val="24"/>
          <w:szCs w:val="24"/>
        </w:rPr>
      </w:pPr>
      <w:r w:rsidRPr="006B334C">
        <w:rPr>
          <w:rFonts w:ascii="Times New Roman" w:eastAsiaTheme="minorEastAsia" w:hAnsi="Times New Roman" w:cs="Times New Roman"/>
          <w:color w:val="000000"/>
          <w:sz w:val="24"/>
          <w:szCs w:val="24"/>
        </w:rPr>
        <w:t xml:space="preserve">where </w:t>
      </w:r>
      <m:oMath>
        <m:r>
          <w:rPr>
            <w:rFonts w:ascii="Cambria Math" w:hAnsi="Cambria Math" w:cs="Times New Roman"/>
            <w:color w:val="000000"/>
            <w:sz w:val="24"/>
            <w:szCs w:val="24"/>
          </w:rPr>
          <m:t>s</m:t>
        </m:r>
      </m:oMath>
      <w:r w:rsidRPr="006B334C">
        <w:rPr>
          <w:rFonts w:ascii="Times New Roman" w:eastAsiaTheme="minorEastAsia" w:hAnsi="Times New Roman" w:cs="Times New Roman"/>
          <w:color w:val="000000"/>
          <w:sz w:val="24"/>
          <w:szCs w:val="24"/>
        </w:rPr>
        <w:t xml:space="preserve"> is the standard error of </w:t>
      </w: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δ</m:t>
            </m:r>
          </m:e>
        </m:acc>
      </m:oMath>
      <w:r w:rsidRPr="006B334C">
        <w:rPr>
          <w:rFonts w:ascii="Times New Roman" w:eastAsiaTheme="minorEastAsia" w:hAnsi="Times New Roman" w:cs="Times New Roman"/>
          <w:sz w:val="24"/>
          <w:szCs w:val="24"/>
        </w:rPr>
        <w:t xml:space="preserve">, and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m:t>
            </m:r>
          </m:sub>
        </m:sSub>
      </m:oMath>
      <w:r w:rsidRPr="006B334C">
        <w:rPr>
          <w:rFonts w:ascii="Times New Roman" w:eastAsiaTheme="minorEastAsia" w:hAnsi="Times New Roman" w:cs="Times New Roman"/>
          <w:color w:val="000000"/>
          <w:sz w:val="24"/>
          <w:szCs w:val="24"/>
        </w:rPr>
        <w:t xml:space="preserve"> or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N</m:t>
            </m:r>
          </m:sub>
        </m:sSub>
      </m:oMath>
      <w:r w:rsidRPr="006B334C">
        <w:rPr>
          <w:rFonts w:ascii="Times New Roman" w:eastAsiaTheme="minorEastAsia" w:hAnsi="Times New Roman" w:cs="Times New Roman"/>
          <w:color w:val="000000"/>
          <w:sz w:val="24"/>
          <w:szCs w:val="24"/>
        </w:rPr>
        <w:t xml:space="preserve"> and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m:t>
            </m:r>
          </m:sub>
        </m:sSub>
      </m:oMath>
      <w:r w:rsidRPr="006B334C">
        <w:rPr>
          <w:rFonts w:ascii="Times New Roman" w:eastAsiaTheme="minorEastAsia" w:hAnsi="Times New Roman" w:cs="Times New Roman"/>
          <w:color w:val="000000"/>
          <w:sz w:val="24"/>
          <w:szCs w:val="24"/>
        </w:rPr>
        <w:t xml:space="preserve"> or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P</m:t>
            </m:r>
          </m:sub>
        </m:sSub>
      </m:oMath>
      <w:r w:rsidRPr="006B334C">
        <w:rPr>
          <w:rFonts w:ascii="Times New Roman" w:eastAsiaTheme="minorEastAsia" w:hAnsi="Times New Roman" w:cs="Times New Roman"/>
          <w:color w:val="000000"/>
          <w:sz w:val="24"/>
          <w:szCs w:val="24"/>
        </w:rPr>
        <w:t xml:space="preserve"> distinguish between estimates that are significantly bounded below or above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r w:rsidRPr="006B334C">
        <w:rPr>
          <w:rFonts w:ascii="Times New Roman" w:eastAsiaTheme="minorEastAsia" w:hAnsi="Times New Roman" w:cs="Times New Roman"/>
          <w:color w:val="000000"/>
          <w:sz w:val="24"/>
          <w:szCs w:val="24"/>
        </w:rPr>
        <w:t xml:space="preserve">. The first and second test statistics correspond to the TOST and TST procedures, respectively. The test statistic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TOST</m:t>
            </m:r>
          </m:sub>
        </m:sSub>
        <m:r>
          <m:rPr>
            <m:sty m:val="p"/>
          </m:rPr>
          <w:rPr>
            <w:rFonts w:ascii="Cambria Math" w:hAnsi="Cambria Math" w:cs="Times New Roman"/>
            <w:color w:val="000000"/>
            <w:sz w:val="24"/>
            <w:szCs w:val="24"/>
          </w:rPr>
          <m:t>=</m:t>
        </m:r>
        <m:func>
          <m:funcPr>
            <m:ctrlPr>
              <w:rPr>
                <w:rFonts w:ascii="Cambria Math" w:hAnsi="Cambria Math" w:cs="Times New Roman"/>
                <w:color w:val="000000"/>
                <w:sz w:val="24"/>
                <w:szCs w:val="24"/>
              </w:rPr>
            </m:ctrlPr>
          </m:funcPr>
          <m:fName>
            <m:limLow>
              <m:limLowPr>
                <m:ctrlPr>
                  <w:rPr>
                    <w:rFonts w:ascii="Cambria Math" w:hAnsi="Cambria Math" w:cs="Times New Roman"/>
                    <w:color w:val="000000"/>
                    <w:sz w:val="24"/>
                    <w:szCs w:val="24"/>
                  </w:rPr>
                </m:ctrlPr>
              </m:limLowPr>
              <m:e>
                <m:r>
                  <m:rPr>
                    <m:sty m:val="p"/>
                  </m:rPr>
                  <w:rPr>
                    <w:rFonts w:ascii="Cambria Math" w:hAnsi="Cambria Math" w:cs="Times New Roman"/>
                    <w:color w:val="000000"/>
                    <w:sz w:val="24"/>
                    <w:szCs w:val="24"/>
                  </w:rPr>
                  <m:t>arg min</m:t>
                </m:r>
              </m:e>
              <m:lim>
                <m:r>
                  <w:rPr>
                    <w:rFonts w:ascii="Cambria Math" w:hAnsi="Cambria Math" w:cs="Times New Roman"/>
                    <w:color w:val="000000"/>
                    <w:sz w:val="24"/>
                    <w:szCs w:val="24"/>
                  </w:rPr>
                  <m:t>t∈</m:t>
                </m:r>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m:t>
                        </m:r>
                      </m:sub>
                    </m:sSub>
                  </m:e>
                </m:d>
              </m:lim>
            </m:limLow>
          </m:fName>
          <m:e>
            <m:d>
              <m:dPr>
                <m:begChr m:val="{"/>
                <m:endChr m:val="}"/>
                <m:ctrlPr>
                  <w:rPr>
                    <w:rFonts w:ascii="Cambria Math" w:hAnsi="Cambria Math" w:cs="Times New Roman"/>
                    <w:i/>
                    <w:color w:val="000000"/>
                    <w:sz w:val="24"/>
                    <w:szCs w:val="24"/>
                  </w:rPr>
                </m:ctrlPr>
              </m:dPr>
              <m:e>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t</m:t>
                    </m:r>
                  </m:e>
                </m:d>
              </m:e>
            </m:d>
          </m:e>
        </m:func>
      </m:oMath>
      <w:r w:rsidRPr="006B334C">
        <w:rPr>
          <w:rFonts w:ascii="Times New Roman" w:eastAsiaTheme="minorEastAsia" w:hAnsi="Times New Roman" w:cs="Times New Roman"/>
          <w:color w:val="000000"/>
          <w:sz w:val="24"/>
          <w:szCs w:val="24"/>
        </w:rPr>
        <w:t xml:space="preserve"> can be computed with the exact critical value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t</m:t>
            </m:r>
          </m:e>
          <m:sub>
            <m:r>
              <w:rPr>
                <w:rFonts w:ascii="Cambria Math" w:hAnsi="Cambria Math" w:cs="Times New Roman"/>
                <w:color w:val="000000"/>
                <w:sz w:val="24"/>
                <w:szCs w:val="24"/>
              </w:rPr>
              <m:t>α,df</m:t>
            </m:r>
          </m:sub>
          <m:sup>
            <m:r>
              <w:rPr>
                <w:rFonts w:ascii="Cambria Math" w:hAnsi="Cambria Math" w:cs="Times New Roman"/>
                <w:color w:val="000000"/>
                <w:sz w:val="24"/>
                <w:szCs w:val="24"/>
              </w:rPr>
              <m:t>*</m:t>
            </m:r>
          </m:sup>
        </m:sSubSup>
        <m:r>
          <m:rPr>
            <m:sty m:val="p"/>
          </m:rPr>
          <w:rPr>
            <w:rFonts w:ascii="Cambria Math" w:hAnsi="Cambria Math" w:cs="Times New Roman"/>
            <w:color w:val="000000"/>
            <w:sz w:val="24"/>
            <w:szCs w:val="24"/>
          </w:rPr>
          <m:t>=</m:t>
        </m:r>
        <m:sSup>
          <m:sSupPr>
            <m:ctrlPr>
              <w:rPr>
                <w:rFonts w:ascii="Cambria Math" w:hAnsi="Cambria Math" w:cs="Times New Roman"/>
                <w:color w:val="000000"/>
                <w:sz w:val="24"/>
                <w:szCs w:val="24"/>
              </w:rPr>
            </m:ctrlPr>
          </m:sSupPr>
          <m:e>
            <m:r>
              <w:rPr>
                <w:rFonts w:ascii="Cambria Math" w:hAnsi="Cambria Math" w:cs="Times New Roman"/>
                <w:color w:val="000000"/>
                <w:sz w:val="24"/>
                <w:szCs w:val="24"/>
              </w:rPr>
              <m:t>F</m:t>
            </m:r>
          </m:e>
          <m:sup>
            <m:r>
              <w:rPr>
                <w:rFonts w:ascii="Cambria Math" w:hAnsi="Cambria Math" w:cs="Times New Roman"/>
                <w:color w:val="000000"/>
                <w:sz w:val="24"/>
                <w:szCs w:val="24"/>
              </w:rPr>
              <m:t>-1</m:t>
            </m:r>
          </m:sup>
        </m:sSup>
        <m:d>
          <m:dPr>
            <m:ctrlPr>
              <w:rPr>
                <w:rFonts w:ascii="Cambria Math" w:hAnsi="Cambria Math" w:cs="Times New Roman"/>
                <w:i/>
                <w:color w:val="000000"/>
                <w:sz w:val="24"/>
                <w:szCs w:val="24"/>
              </w:rPr>
            </m:ctrlPr>
          </m:dPr>
          <m:e>
            <m:r>
              <w:rPr>
                <w:rFonts w:ascii="Cambria Math" w:hAnsi="Cambria Math" w:cs="Times New Roman"/>
                <w:color w:val="000000"/>
                <w:sz w:val="24"/>
                <w:szCs w:val="24"/>
              </w:rPr>
              <m:t>1-α,df</m:t>
            </m:r>
          </m:e>
        </m:d>
      </m:oMath>
      <w:r w:rsidRPr="006B334C">
        <w:rPr>
          <w:rFonts w:ascii="Times New Roman" w:eastAsiaTheme="minorEastAsia" w:hAnsi="Times New Roman" w:cs="Times New Roman"/>
          <w:color w:val="000000"/>
          <w:sz w:val="24"/>
          <w:szCs w:val="24"/>
        </w:rPr>
        <w:t>, which also applies to the critical value of the TST test statistics (Fitzgerald, 2025).</w:t>
      </w:r>
    </w:p>
    <w:p w14:paraId="5BF539A5" w14:textId="77777777" w:rsidR="004E2B5B" w:rsidRPr="00423E4F" w:rsidRDefault="004E2B5B" w:rsidP="004E2B5B">
      <w:pPr>
        <w:ind w:firstLine="360"/>
        <w:jc w:val="both"/>
        <w:rPr>
          <w:rFonts w:ascii="Times New Roman" w:hAnsi="Times New Roman" w:cs="Times New Roman"/>
          <w:sz w:val="24"/>
          <w:szCs w:val="24"/>
        </w:rPr>
      </w:pPr>
    </w:p>
    <w:p w14:paraId="58B52C14" w14:textId="77777777" w:rsidR="00427119" w:rsidRDefault="00427119" w:rsidP="004E2B5B">
      <w:pPr>
        <w:ind w:firstLine="360"/>
        <w:jc w:val="both"/>
        <w:rPr>
          <w:rFonts w:ascii="Times New Roman" w:hAnsi="Times New Roman" w:cs="Times New Roman"/>
          <w:sz w:val="24"/>
          <w:szCs w:val="24"/>
        </w:rPr>
      </w:pPr>
      <w:r w:rsidRPr="00427119">
        <w:rPr>
          <w:rFonts w:ascii="Times New Roman" w:hAnsi="Times New Roman" w:cs="Times New Roman"/>
          <w:sz w:val="24"/>
          <w:szCs w:val="24"/>
        </w:rPr>
        <w:t>Using this equivalence testing, we propose a two-way definition of checking the validity of the group-based methodology as described below.</w:t>
      </w:r>
    </w:p>
    <w:p w14:paraId="0354CFB8" w14:textId="77777777" w:rsidR="0088621A" w:rsidRDefault="0088621A" w:rsidP="004E2B5B">
      <w:pPr>
        <w:ind w:firstLine="360"/>
        <w:jc w:val="both"/>
        <w:rPr>
          <w:rFonts w:ascii="Times New Roman" w:hAnsi="Times New Roman" w:cs="Times New Roman"/>
          <w:sz w:val="24"/>
          <w:szCs w:val="24"/>
        </w:rPr>
      </w:pPr>
    </w:p>
    <w:p w14:paraId="427209FF" w14:textId="77777777" w:rsidR="00F52BBB" w:rsidRDefault="0088621A" w:rsidP="004E2B5B">
      <w:pPr>
        <w:ind w:firstLine="360"/>
        <w:jc w:val="both"/>
        <w:rPr>
          <w:rFonts w:ascii="Times New Roman" w:eastAsiaTheme="minorEastAsia" w:hAnsi="Times New Roman" w:cs="Times New Roman"/>
          <w:sz w:val="24"/>
          <w:szCs w:val="24"/>
        </w:rPr>
      </w:pPr>
      <w:r w:rsidRPr="00F52BBB">
        <w:rPr>
          <w:rFonts w:ascii="Times New Roman" w:hAnsi="Times New Roman" w:cs="Times New Roman"/>
          <w:b/>
          <w:bCs/>
          <w:sz w:val="24"/>
          <w:szCs w:val="24"/>
        </w:rPr>
        <w:t xml:space="preserve">Definition 1. </w:t>
      </w:r>
      <w:r w:rsidR="00F52BBB" w:rsidRPr="00F52BBB">
        <w:rPr>
          <w:rFonts w:ascii="Times New Roman" w:eastAsiaTheme="minorEastAsia" w:hAnsi="Times New Roman" w:cs="Times New Roman"/>
          <w:sz w:val="24"/>
          <w:szCs w:val="24"/>
        </w:rPr>
        <w:t xml:space="preserve">With Philippine data, we calculate expectation revisions using an overall sample average </w:t>
      </w:r>
      <m:oMath>
        <m:sSubSup>
          <m:sSubSupPr>
            <m:ctrlPr>
              <w:rPr>
                <w:rFonts w:ascii="Cambria Math" w:eastAsiaTheme="minorEastAsia" w:hAnsi="Cambria Math" w:cs="Times New Roman"/>
                <w:i/>
                <w:color w:val="000000" w:themeColor="text1"/>
                <w:kern w:val="24"/>
                <w:sz w:val="24"/>
                <w:szCs w:val="24"/>
              </w:rPr>
            </m:ctrlPr>
          </m:sSubSupPr>
          <m:e>
            <m:acc>
              <m:accPr>
                <m:chr m:val="̅"/>
                <m:ctrlPr>
                  <w:rPr>
                    <w:rFonts w:ascii="Cambria Math" w:eastAsiaTheme="minorEastAsia" w:hAnsi="Cambria Math" w:cs="Times New Roman"/>
                    <w:i/>
                    <w:color w:val="000000" w:themeColor="text1"/>
                    <w:kern w:val="24"/>
                    <w:sz w:val="24"/>
                    <w:szCs w:val="24"/>
                  </w:rPr>
                </m:ctrlPr>
              </m:accPr>
              <m:e>
                <m:r>
                  <w:rPr>
                    <w:rFonts w:ascii="Cambria Math" w:eastAsiaTheme="minorEastAsia" w:hAnsi="Cambria Math" w:cs="Times New Roman"/>
                    <w:color w:val="000000" w:themeColor="text1"/>
                    <w:kern w:val="24"/>
                    <w:sz w:val="24"/>
                    <w:szCs w:val="24"/>
                  </w:rPr>
                  <m:t>π</m:t>
                </m:r>
              </m:e>
            </m:acc>
          </m:e>
          <m:sub>
            <m:r>
              <w:rPr>
                <w:rFonts w:ascii="Cambria Math" w:hAnsi="Cambria Math" w:cs="Times New Roman"/>
                <w:color w:val="000000" w:themeColor="text1"/>
                <w:kern w:val="24"/>
                <w:sz w:val="24"/>
                <w:szCs w:val="24"/>
              </w:rPr>
              <m:t>i</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p</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t-k</m:t>
            </m:r>
          </m:sub>
          <m:sup>
            <m:r>
              <w:rPr>
                <w:rFonts w:ascii="Cambria Math" w:eastAsiaTheme="minorEastAsia" w:hAnsi="Cambria Math" w:cs="Times New Roman"/>
                <w:color w:val="000000" w:themeColor="text1"/>
                <w:kern w:val="24"/>
                <w:sz w:val="24"/>
                <w:szCs w:val="24"/>
              </w:rPr>
              <m:t>ec</m:t>
            </m:r>
          </m:sup>
        </m:sSubSup>
      </m:oMath>
      <w:r w:rsidR="00F52BBB" w:rsidRPr="00F52BBB">
        <w:rPr>
          <w:rFonts w:ascii="Times New Roman" w:eastAsiaTheme="minorEastAsia" w:hAnsi="Times New Roman" w:cs="Times New Roman"/>
          <w:sz w:val="24"/>
          <w:szCs w:val="24"/>
        </w:rPr>
        <w:t xml:space="preserve"> rather than the group averages </w:t>
      </w:r>
      <m:oMath>
        <m:sSubSup>
          <m:sSubSupPr>
            <m:ctrlPr>
              <w:rPr>
                <w:rFonts w:ascii="Cambria Math" w:eastAsiaTheme="minorEastAsia" w:hAnsi="Cambria Math" w:cs="Times New Roman"/>
                <w:i/>
                <w:color w:val="000000" w:themeColor="text1"/>
                <w:kern w:val="24"/>
                <w:sz w:val="24"/>
                <w:szCs w:val="24"/>
              </w:rPr>
            </m:ctrlPr>
          </m:sSubSupPr>
          <m:e>
            <m:acc>
              <m:accPr>
                <m:chr m:val="̅"/>
                <m:ctrlPr>
                  <w:rPr>
                    <w:rFonts w:ascii="Cambria Math" w:eastAsiaTheme="minorEastAsia" w:hAnsi="Cambria Math" w:cs="Times New Roman"/>
                    <w:i/>
                    <w:color w:val="000000" w:themeColor="text1"/>
                    <w:kern w:val="24"/>
                    <w:sz w:val="24"/>
                    <w:szCs w:val="24"/>
                  </w:rPr>
                </m:ctrlPr>
              </m:accPr>
              <m:e>
                <m:r>
                  <w:rPr>
                    <w:rFonts w:ascii="Cambria Math" w:eastAsiaTheme="minorEastAsia" w:hAnsi="Cambria Math" w:cs="Times New Roman"/>
                    <w:color w:val="000000" w:themeColor="text1"/>
                    <w:kern w:val="24"/>
                    <w:sz w:val="24"/>
                    <w:szCs w:val="24"/>
                  </w:rPr>
                  <m:t>π</m:t>
                </m:r>
              </m:e>
            </m:acc>
          </m:e>
          <m:sub>
            <m:r>
              <w:rPr>
                <w:rFonts w:ascii="Cambria Math" w:hAnsi="Cambria Math" w:cs="Times New Roman"/>
                <w:color w:val="000000" w:themeColor="text1"/>
                <w:kern w:val="24"/>
                <w:sz w:val="24"/>
                <w:szCs w:val="24"/>
              </w:rPr>
              <m:t>i</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d</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p</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t-k</m:t>
            </m:r>
          </m:sub>
          <m:sup>
            <m:r>
              <w:rPr>
                <w:rFonts w:ascii="Cambria Math" w:eastAsiaTheme="minorEastAsia" w:hAnsi="Cambria Math" w:cs="Times New Roman"/>
                <w:color w:val="000000" w:themeColor="text1"/>
                <w:kern w:val="24"/>
                <w:sz w:val="24"/>
                <w:szCs w:val="24"/>
              </w:rPr>
              <m:t>ec</m:t>
            </m:r>
          </m:sup>
        </m:sSubSup>
      </m:oMath>
      <w:r w:rsidR="00F52BBB" w:rsidRPr="00F52BBB">
        <w:rPr>
          <w:rFonts w:ascii="Times New Roman" w:eastAsiaTheme="minorEastAsia" w:hAnsi="Times New Roman" w:cs="Times New Roman"/>
          <w:color w:val="000000" w:themeColor="text1"/>
          <w:kern w:val="24"/>
          <w:sz w:val="24"/>
          <w:szCs w:val="24"/>
        </w:rPr>
        <w:t>. Then, we estimate</w:t>
      </w:r>
      <w:r w:rsidR="00F52BBB" w:rsidRPr="00F52BBB">
        <w:rPr>
          <w:rFonts w:ascii="Times New Roman" w:eastAsiaTheme="minorEastAsia" w:hAnsi="Times New Roman" w:cs="Times New Roman"/>
          <w:sz w:val="24"/>
          <w:szCs w:val="24"/>
        </w:rPr>
        <w:t xml:space="preserve"> the following regression using the mean-based expectation revision:</w:t>
      </w:r>
    </w:p>
    <w:p w14:paraId="265399D0" w14:textId="77777777" w:rsidR="00F52BBB" w:rsidRDefault="00F52BBB" w:rsidP="004E2B5B">
      <w:pPr>
        <w:ind w:firstLine="360"/>
        <w:jc w:val="both"/>
        <w:rPr>
          <w:rFonts w:ascii="Times New Roman" w:eastAsiaTheme="minorEastAsia"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1521"/>
      </w:tblGrid>
      <w:tr w:rsidR="00F52BBB" w:rsidRPr="00D6728E" w14:paraId="3A8F0F41" w14:textId="77777777" w:rsidTr="0059570E">
        <w:trPr>
          <w:trHeight w:val="69"/>
          <w:jc w:val="center"/>
        </w:trPr>
        <w:tc>
          <w:tcPr>
            <w:tcW w:w="0" w:type="auto"/>
            <w:vAlign w:val="center"/>
          </w:tcPr>
          <w:p w14:paraId="2D240F8C" w14:textId="08871E67" w:rsidR="00F52BBB" w:rsidRPr="00D6728E" w:rsidRDefault="00000000" w:rsidP="0059570E">
            <w:pPr>
              <w:rPr>
                <w:rFonts w:ascii="Montserrat" w:hAnsi="Montserrat"/>
                <w:sz w:val="22"/>
                <w:szCs w:val="22"/>
              </w:rPr>
            </w:pPr>
            <m:oMathPara>
              <m:oMathParaPr>
                <m:jc m:val="left"/>
              </m:oMathParaPr>
              <m:oMath>
                <m:sSubSup>
                  <m:sSubSupPr>
                    <m:ctrlPr>
                      <w:rPr>
                        <w:rFonts w:ascii="Cambria Math" w:eastAsiaTheme="minorEastAsia" w:hAnsi="Cambria Math"/>
                        <w:i/>
                        <w:sz w:val="22"/>
                        <w:szCs w:val="22"/>
                      </w:rPr>
                    </m:ctrlPr>
                  </m:sSubSupPr>
                  <m:e>
                    <m:r>
                      <m:rPr>
                        <m:sty m:val="p"/>
                      </m:rPr>
                      <w:rPr>
                        <w:rFonts w:ascii="Cambria Math" w:eastAsiaTheme="minorEastAsia" w:hAnsi="Cambria Math"/>
                        <w:sz w:val="22"/>
                        <w:szCs w:val="22"/>
                      </w:rPr>
                      <m:t>Δ</m:t>
                    </m:r>
                    <m:r>
                      <w:rPr>
                        <w:rFonts w:ascii="Cambria Math" w:eastAsiaTheme="minorEastAsia" w:hAnsi="Cambria Math"/>
                        <w:sz w:val="22"/>
                        <w:szCs w:val="22"/>
                      </w:rPr>
                      <m:t>π</m:t>
                    </m:r>
                  </m:e>
                  <m:sub>
                    <m:r>
                      <w:rPr>
                        <w:rFonts w:ascii="Cambria Math" w:eastAsiaTheme="minorEastAsia" w:hAnsi="Cambria Math"/>
                        <w:sz w:val="22"/>
                        <w:szCs w:val="22"/>
                      </w:rPr>
                      <m:t>i</m:t>
                    </m:r>
                    <m:r>
                      <w:rPr>
                        <w:rFonts w:ascii="Cambria Math" w:eastAsiaTheme="minorEastAsia" w:hAnsi="Cambria Math"/>
                        <w:sz w:val="22"/>
                        <w:szCs w:val="22"/>
                      </w:rPr>
                      <m:t>,</m:t>
                    </m:r>
                    <m:r>
                      <w:rPr>
                        <w:rFonts w:ascii="Cambria Math" w:eastAsiaTheme="minorEastAsia" w:hAnsi="Cambria Math"/>
                        <w:sz w:val="22"/>
                        <w:szCs w:val="22"/>
                      </w:rPr>
                      <m:t>p</m:t>
                    </m:r>
                    <m:r>
                      <w:rPr>
                        <w:rFonts w:ascii="Cambria Math" w:eastAsiaTheme="minorEastAsia" w:hAnsi="Cambria Math"/>
                        <w:sz w:val="22"/>
                        <w:szCs w:val="22"/>
                      </w:rPr>
                      <m:t>,</m:t>
                    </m:r>
                    <m:r>
                      <w:rPr>
                        <w:rFonts w:ascii="Cambria Math" w:eastAsiaTheme="minorEastAsia" w:hAnsi="Cambria Math"/>
                        <w:sz w:val="22"/>
                        <w:szCs w:val="22"/>
                      </w:rPr>
                      <m:t>t</m:t>
                    </m:r>
                  </m:sub>
                  <m:sup>
                    <m:r>
                      <w:rPr>
                        <w:rFonts w:ascii="Cambria Math" w:eastAsiaTheme="minorEastAsia" w:hAnsi="Cambria Math"/>
                        <w:sz w:val="22"/>
                        <w:szCs w:val="22"/>
                      </w:rPr>
                      <m:t>em</m:t>
                    </m:r>
                  </m:sup>
                </m:sSubSup>
                <m:r>
                  <w:rPr>
                    <w:rStyle w:val="mrel"/>
                    <w:rFonts w:ascii="Cambria Math" w:hAnsi="Cambria Math"/>
                    <w:sz w:val="22"/>
                    <w:szCs w:val="22"/>
                  </w:rPr>
                  <m:t>=</m:t>
                </m:r>
                <m:sSub>
                  <m:sSubPr>
                    <m:ctrlPr>
                      <w:rPr>
                        <w:rStyle w:val="mrel"/>
                        <w:rFonts w:ascii="Cambria Math" w:hAnsi="Cambria Math"/>
                        <w:i/>
                        <w:sz w:val="22"/>
                        <w:szCs w:val="22"/>
                      </w:rPr>
                    </m:ctrlPr>
                  </m:sSubPr>
                  <m:e>
                    <m:r>
                      <w:rPr>
                        <w:rStyle w:val="mrel"/>
                        <w:rFonts w:ascii="Cambria Math" w:hAnsi="Cambria Math"/>
                        <w:sz w:val="22"/>
                        <w:szCs w:val="22"/>
                      </w:rPr>
                      <m:t>φ</m:t>
                    </m:r>
                  </m:e>
                  <m:sub>
                    <m:r>
                      <w:rPr>
                        <w:rStyle w:val="mrel"/>
                        <w:rFonts w:ascii="Cambria Math" w:hAnsi="Cambria Math"/>
                        <w:sz w:val="22"/>
                        <w:szCs w:val="22"/>
                      </w:rPr>
                      <m:t>i</m:t>
                    </m:r>
                  </m:sub>
                </m:sSub>
                <m:r>
                  <w:rPr>
                    <w:rStyle w:val="mrel"/>
                    <w:rFonts w:ascii="Cambria Math" w:hAnsi="Cambria Math"/>
                    <w:sz w:val="22"/>
                    <w:szCs w:val="22"/>
                  </w:rPr>
                  <m:t>+</m:t>
                </m:r>
                <m:sSubSup>
                  <m:sSubSupPr>
                    <m:ctrlPr>
                      <w:rPr>
                        <w:rStyle w:val="mrel"/>
                        <w:rFonts w:ascii="Cambria Math" w:hAnsi="Cambria Math"/>
                        <w:i/>
                        <w:sz w:val="22"/>
                        <w:szCs w:val="22"/>
                      </w:rPr>
                    </m:ctrlPr>
                  </m:sSubSupPr>
                  <m:e>
                    <m:r>
                      <w:rPr>
                        <w:rStyle w:val="mrel"/>
                        <w:rFonts w:ascii="Cambria Math" w:hAnsi="Cambria Math"/>
                        <w:sz w:val="22"/>
                        <w:szCs w:val="22"/>
                      </w:rPr>
                      <m:t>β</m:t>
                    </m:r>
                  </m:e>
                  <m:sub>
                    <m:r>
                      <w:rPr>
                        <w:rStyle w:val="mrel"/>
                        <w:rFonts w:ascii="Cambria Math" w:hAnsi="Cambria Math"/>
                        <w:sz w:val="22"/>
                        <w:szCs w:val="22"/>
                      </w:rPr>
                      <m:t>j</m:t>
                    </m:r>
                  </m:sub>
                  <m:sup>
                    <m:r>
                      <w:rPr>
                        <w:rStyle w:val="mrel"/>
                        <w:rFonts w:ascii="Cambria Math" w:hAnsi="Cambria Math"/>
                        <w:sz w:val="22"/>
                        <w:szCs w:val="22"/>
                      </w:rPr>
                      <m:t>m</m:t>
                    </m:r>
                  </m:sup>
                </m:sSubSup>
                <m:sSubSup>
                  <m:sSubSupPr>
                    <m:ctrlPr>
                      <w:rPr>
                        <w:rFonts w:ascii="Cambria Math" w:hAnsi="Cambria Math"/>
                        <w:i/>
                        <w:sz w:val="22"/>
                        <w:szCs w:val="22"/>
                      </w:rPr>
                    </m:ctrlPr>
                  </m:sSubSupPr>
                  <m:e>
                    <m:r>
                      <w:rPr>
                        <w:rFonts w:ascii="Cambria Math" w:hAnsi="Cambria Math"/>
                        <w:sz w:val="22"/>
                        <w:szCs w:val="22"/>
                      </w:rPr>
                      <m:t>π</m:t>
                    </m:r>
                  </m:e>
                  <m:sub>
                    <m:r>
                      <w:rPr>
                        <w:rFonts w:ascii="Cambria Math" w:hAnsi="Cambria Math"/>
                        <w:sz w:val="22"/>
                        <w:szCs w:val="22"/>
                      </w:rPr>
                      <m:t>p</m:t>
                    </m:r>
                    <m:r>
                      <w:rPr>
                        <w:rFonts w:ascii="Cambria Math" w:hAnsi="Cambria Math"/>
                        <w:sz w:val="22"/>
                        <w:szCs w:val="22"/>
                      </w:rPr>
                      <m:t>,</m:t>
                    </m:r>
                    <m:r>
                      <w:rPr>
                        <w:rFonts w:ascii="Cambria Math" w:hAnsi="Cambria Math"/>
                        <w:sz w:val="22"/>
                        <w:szCs w:val="22"/>
                      </w:rPr>
                      <m:t>t</m:t>
                    </m:r>
                  </m:sub>
                  <m:sup>
                    <m:r>
                      <w:rPr>
                        <w:rFonts w:ascii="Cambria Math" w:hAnsi="Cambria Math"/>
                        <w:sz w:val="22"/>
                        <w:szCs w:val="22"/>
                      </w:rPr>
                      <m:t>item</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t</m:t>
                    </m:r>
                  </m:sub>
                </m:sSub>
                <m:r>
                  <w:rPr>
                    <w:rFonts w:ascii="Cambria Math" w:hAnsi="Cambria Math"/>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ε</m:t>
                    </m:r>
                  </m:e>
                  <m:sub>
                    <m:r>
                      <w:rPr>
                        <w:rFonts w:ascii="Cambria Math" w:hAnsi="Cambria Math" w:cstheme="minorBidi"/>
                        <w:color w:val="000000" w:themeColor="text1"/>
                        <w:kern w:val="24"/>
                        <w:sz w:val="22"/>
                        <w:szCs w:val="22"/>
                      </w:rPr>
                      <m:t>i</m:t>
                    </m:r>
                    <m:r>
                      <w:rPr>
                        <w:rFonts w:ascii="Cambria Math" w:hAnsi="Cambria Math" w:cstheme="minorBidi"/>
                        <w:color w:val="000000" w:themeColor="text1"/>
                        <w:kern w:val="24"/>
                        <w:sz w:val="22"/>
                        <w:szCs w:val="22"/>
                      </w:rPr>
                      <m:t>,</m:t>
                    </m:r>
                    <m:r>
                      <w:rPr>
                        <w:rFonts w:ascii="Cambria Math" w:hAnsi="Cambria Math" w:cstheme="minorBidi"/>
                        <w:color w:val="000000" w:themeColor="text1"/>
                        <w:kern w:val="24"/>
                        <w:sz w:val="22"/>
                        <w:szCs w:val="22"/>
                      </w:rPr>
                      <m:t>p</m:t>
                    </m:r>
                    <m:r>
                      <w:rPr>
                        <w:rFonts w:ascii="Cambria Math" w:hAnsi="Cambria Math" w:cstheme="minorBidi"/>
                        <w:color w:val="000000" w:themeColor="text1"/>
                        <w:kern w:val="24"/>
                        <w:sz w:val="22"/>
                        <w:szCs w:val="22"/>
                      </w:rPr>
                      <m:t>,</m:t>
                    </m:r>
                    <m:r>
                      <w:rPr>
                        <w:rFonts w:ascii="Cambria Math" w:hAnsi="Cambria Math" w:cstheme="minorBidi"/>
                        <w:color w:val="000000" w:themeColor="text1"/>
                        <w:kern w:val="24"/>
                        <w:sz w:val="22"/>
                        <w:szCs w:val="22"/>
                      </w:rPr>
                      <m:t>t</m:t>
                    </m:r>
                  </m:sub>
                </m:sSub>
              </m:oMath>
            </m:oMathPara>
          </w:p>
        </w:tc>
        <w:tc>
          <w:tcPr>
            <w:tcW w:w="1521" w:type="dxa"/>
            <w:vAlign w:val="center"/>
          </w:tcPr>
          <w:p w14:paraId="5B75356A" w14:textId="77777777" w:rsidR="00F52BBB" w:rsidRPr="00D6728E" w:rsidRDefault="00F52BBB" w:rsidP="00230A5D">
            <w:pPr>
              <w:pStyle w:val="ListParagraph"/>
              <w:numPr>
                <w:ilvl w:val="0"/>
                <w:numId w:val="11"/>
              </w:numPr>
              <w:spacing w:after="0" w:line="240" w:lineRule="auto"/>
              <w:jc w:val="center"/>
              <w:rPr>
                <w:rFonts w:ascii="Montserrat" w:hAnsi="Montserrat" w:cs="Segoe UI"/>
              </w:rPr>
            </w:pPr>
          </w:p>
        </w:tc>
      </w:tr>
    </w:tbl>
    <w:p w14:paraId="54558EE4" w14:textId="77777777" w:rsidR="004E2B5B" w:rsidRDefault="004E2B5B" w:rsidP="004E2B5B">
      <w:pPr>
        <w:ind w:firstLine="360"/>
        <w:jc w:val="both"/>
        <w:rPr>
          <w:rFonts w:ascii="Montserrat" w:hAnsi="Montserrat"/>
        </w:rPr>
      </w:pPr>
    </w:p>
    <w:p w14:paraId="6E49DB94" w14:textId="28485E08" w:rsidR="00F52BBB" w:rsidRDefault="008729C6" w:rsidP="008729C6">
      <w:pPr>
        <w:jc w:val="both"/>
        <w:rPr>
          <w:rFonts w:ascii="Times New Roman" w:eastAsiaTheme="minorEastAsia" w:hAnsi="Times New Roman" w:cs="Times New Roman"/>
          <w:color w:val="000000" w:themeColor="text1"/>
          <w:kern w:val="24"/>
          <w:sz w:val="24"/>
          <w:szCs w:val="24"/>
        </w:rPr>
      </w:pPr>
      <w:r w:rsidRPr="008729C6">
        <w:rPr>
          <w:rFonts w:ascii="Times New Roman" w:eastAsiaTheme="minorEastAsia" w:hAnsi="Times New Roman" w:cs="Times New Roman"/>
          <w:sz w:val="24"/>
          <w:szCs w:val="24"/>
        </w:rPr>
        <w:t xml:space="preserve">and obtain the coefficient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m</m:t>
            </m:r>
          </m:sup>
        </m:sSubSup>
      </m:oMath>
      <w:r w:rsidRPr="008729C6">
        <w:rPr>
          <w:rStyle w:val="mrel"/>
          <w:rFonts w:ascii="Times New Roman" w:eastAsiaTheme="minorEastAsia" w:hAnsi="Times New Roman" w:cs="Times New Roman"/>
          <w:sz w:val="24"/>
          <w:szCs w:val="24"/>
        </w:rPr>
        <w:t xml:space="preserve"> </w:t>
      </w:r>
      <w:r w:rsidRPr="008729C6">
        <w:rPr>
          <w:rFonts w:ascii="Times New Roman" w:eastAsiaTheme="minorEastAsia" w:hAnsi="Times New Roman" w:cs="Times New Roman"/>
          <w:sz w:val="24"/>
          <w:szCs w:val="24"/>
          <w:lang w:val="en-NZ"/>
        </w:rPr>
        <w:t>and compare with the group-based regression results</w:t>
      </w:r>
      <w:r w:rsidRPr="008729C6">
        <w:rPr>
          <w:rFonts w:ascii="Times New Roman" w:eastAsiaTheme="minorEastAsia" w:hAnsi="Times New Roman" w:cs="Times New Roman"/>
          <w:color w:val="000000" w:themeColor="text1"/>
          <w:kern w:val="24"/>
          <w:sz w:val="24"/>
          <w:szCs w:val="24"/>
        </w:rPr>
        <w:t xml:space="preserve">. Note that </w:t>
      </w:r>
      <w:r w:rsidRPr="008729C6">
        <w:rPr>
          <w:rFonts w:ascii="Times New Roman" w:eastAsiaTheme="minorEastAsia" w:hAnsi="Times New Roman" w:cs="Times New Roman"/>
          <w:sz w:val="24"/>
          <w:szCs w:val="24"/>
          <w:lang w:val="en-NZ"/>
        </w:rPr>
        <w:t xml:space="preserve">the mean-based revision is defined here as </w:t>
      </w:r>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i,p,t</m:t>
            </m:r>
          </m:sub>
          <m:sup>
            <m:r>
              <w:rPr>
                <w:rFonts w:ascii="Cambria Math" w:eastAsiaTheme="minorEastAsia" w:hAnsi="Cambria Math" w:cs="Times New Roman"/>
                <w:sz w:val="24"/>
                <w:szCs w:val="24"/>
              </w:rPr>
              <m:t>em</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i,p,t</m:t>
            </m:r>
          </m:sub>
          <m:sup>
            <m:r>
              <w:rPr>
                <w:rFonts w:ascii="Cambria Math" w:eastAsiaTheme="minorEastAsia" w:hAnsi="Cambria Math" w:cs="Times New Roman"/>
                <w:sz w:val="24"/>
                <w:szCs w:val="24"/>
              </w:rPr>
              <m:t>ec</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color w:val="000000" w:themeColor="text1"/>
                <w:kern w:val="24"/>
                <w:sz w:val="24"/>
                <w:szCs w:val="24"/>
              </w:rPr>
            </m:ctrlPr>
          </m:sSubSupPr>
          <m:e>
            <m:acc>
              <m:accPr>
                <m:chr m:val="̅"/>
                <m:ctrlPr>
                  <w:rPr>
                    <w:rFonts w:ascii="Cambria Math" w:eastAsiaTheme="minorEastAsia" w:hAnsi="Cambria Math" w:cs="Times New Roman"/>
                    <w:i/>
                    <w:color w:val="000000" w:themeColor="text1"/>
                    <w:kern w:val="24"/>
                    <w:sz w:val="24"/>
                    <w:szCs w:val="24"/>
                  </w:rPr>
                </m:ctrlPr>
              </m:accPr>
              <m:e>
                <m:r>
                  <w:rPr>
                    <w:rFonts w:ascii="Cambria Math" w:eastAsiaTheme="minorEastAsia" w:hAnsi="Cambria Math" w:cs="Times New Roman"/>
                    <w:color w:val="000000" w:themeColor="text1"/>
                    <w:kern w:val="24"/>
                    <w:sz w:val="24"/>
                    <w:szCs w:val="24"/>
                  </w:rPr>
                  <m:t>π</m:t>
                </m:r>
              </m:e>
            </m:acc>
          </m:e>
          <m:sub>
            <m:r>
              <w:rPr>
                <w:rFonts w:ascii="Cambria Math" w:hAnsi="Cambria Math" w:cs="Times New Roman"/>
                <w:color w:val="000000" w:themeColor="text1"/>
                <w:kern w:val="24"/>
                <w:sz w:val="24"/>
                <w:szCs w:val="24"/>
              </w:rPr>
              <m:t>i</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p</m:t>
            </m:r>
            <m:r>
              <w:rPr>
                <w:rFonts w:ascii="Cambria Math" w:eastAsiaTheme="minorEastAsia" w:hAnsi="Cambria Math" w:cs="Times New Roman"/>
                <w:sz w:val="24"/>
                <w:szCs w:val="24"/>
              </w:rPr>
              <m:t>,</m:t>
            </m:r>
            <m:r>
              <w:rPr>
                <w:rFonts w:ascii="Cambria Math" w:hAnsi="Cambria Math" w:cs="Times New Roman"/>
                <w:color w:val="000000" w:themeColor="text1"/>
                <w:kern w:val="24"/>
                <w:sz w:val="24"/>
                <w:szCs w:val="24"/>
              </w:rPr>
              <m:t>t-k</m:t>
            </m:r>
          </m:sub>
          <m:sup>
            <m:r>
              <w:rPr>
                <w:rFonts w:ascii="Cambria Math" w:eastAsiaTheme="minorEastAsia" w:hAnsi="Cambria Math" w:cs="Times New Roman"/>
                <w:color w:val="000000" w:themeColor="text1"/>
                <w:kern w:val="24"/>
                <w:sz w:val="24"/>
                <w:szCs w:val="24"/>
              </w:rPr>
              <m:t>ec</m:t>
            </m:r>
          </m:sup>
        </m:sSubSup>
      </m:oMath>
      <w:r w:rsidRPr="008729C6">
        <w:rPr>
          <w:rFonts w:ascii="Times New Roman" w:eastAsiaTheme="minorEastAsia" w:hAnsi="Times New Roman" w:cs="Times New Roman"/>
          <w:color w:val="000000" w:themeColor="text1"/>
          <w:kern w:val="24"/>
          <w:sz w:val="24"/>
          <w:szCs w:val="24"/>
        </w:rPr>
        <w:t>.</w:t>
      </w:r>
    </w:p>
    <w:p w14:paraId="1BA1D983" w14:textId="77777777" w:rsidR="008729C6" w:rsidRDefault="008729C6" w:rsidP="008729C6">
      <w:pPr>
        <w:jc w:val="both"/>
        <w:rPr>
          <w:rFonts w:ascii="Times New Roman" w:eastAsiaTheme="minorEastAsia" w:hAnsi="Times New Roman" w:cs="Times New Roman"/>
          <w:color w:val="000000" w:themeColor="text1"/>
          <w:kern w:val="24"/>
          <w:sz w:val="24"/>
          <w:szCs w:val="24"/>
        </w:rPr>
      </w:pPr>
    </w:p>
    <w:p w14:paraId="09E2D51E" w14:textId="420C488B" w:rsidR="00E01532" w:rsidRPr="00C45D83" w:rsidRDefault="00C45D83" w:rsidP="00E85235">
      <w:pPr>
        <w:pStyle w:val="ListParagraph"/>
        <w:spacing w:after="0" w:line="240" w:lineRule="auto"/>
        <w:ind w:left="0" w:firstLine="369"/>
        <w:jc w:val="both"/>
        <w:rPr>
          <w:rFonts w:ascii="Times New Roman" w:eastAsiaTheme="minorEastAsia" w:hAnsi="Times New Roman" w:cs="Times New Roman"/>
          <w:color w:val="000000"/>
          <w:sz w:val="24"/>
          <w:szCs w:val="24"/>
        </w:rPr>
      </w:pPr>
      <w:r w:rsidRPr="00C45D83">
        <w:rPr>
          <w:rFonts w:ascii="Times New Roman" w:eastAsiaTheme="minorEastAsia" w:hAnsi="Times New Roman" w:cs="Times New Roman"/>
          <w:sz w:val="24"/>
          <w:szCs w:val="24"/>
        </w:rPr>
        <w:t xml:space="preserve">If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C45D83">
        <w:rPr>
          <w:rFonts w:ascii="Times New Roman" w:eastAsiaTheme="minorEastAsia" w:hAnsi="Times New Roman" w:cs="Times New Roman"/>
          <w:sz w:val="24"/>
          <w:szCs w:val="24"/>
        </w:rPr>
        <w:t xml:space="preserve"> from Eq. (3) and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m</m:t>
            </m:r>
          </m:sup>
        </m:sSubSup>
      </m:oMath>
      <w:r w:rsidRPr="00C45D83">
        <w:rPr>
          <w:rStyle w:val="mrel"/>
          <w:rFonts w:ascii="Times New Roman" w:eastAsiaTheme="minorEastAsia" w:hAnsi="Times New Roman" w:cs="Times New Roman"/>
          <w:sz w:val="24"/>
          <w:szCs w:val="24"/>
        </w:rPr>
        <w:t xml:space="preserve"> from Eq. (4) </w:t>
      </w:r>
      <w:r w:rsidRPr="00C45D83">
        <w:rPr>
          <w:rFonts w:ascii="Times New Roman" w:eastAsiaTheme="minorEastAsia" w:hAnsi="Times New Roman" w:cs="Times New Roman"/>
          <w:sz w:val="24"/>
          <w:szCs w:val="24"/>
        </w:rPr>
        <w:t xml:space="preserve">are different, then the group-based approach is valid, which implies that differentiating by group adds much insight. To formalize the decision rules, </w:t>
      </w:r>
      <w:r w:rsidRPr="00C45D83">
        <w:rPr>
          <w:rFonts w:ascii="Times New Roman" w:eastAsiaTheme="minorEastAsia" w:hAnsi="Times New Roman" w:cs="Times New Roman"/>
          <w:sz w:val="24"/>
          <w:szCs w:val="24"/>
          <w:lang w:val="en-NZ"/>
        </w:rPr>
        <w:t xml:space="preserve">let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r>
              <w:rPr>
                <w:rStyle w:val="mrel"/>
                <w:rFonts w:ascii="Cambria Math" w:hAnsi="Cambria Math" w:cs="Times New Roman"/>
                <w:sz w:val="24"/>
                <w:szCs w:val="24"/>
              </w:rPr>
              <m:t>-</m:t>
            </m:r>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m</m:t>
                </m:r>
              </m:sup>
            </m:sSubSup>
          </m:e>
        </m:d>
      </m:oMath>
      <w:r w:rsidRPr="00C45D83">
        <w:rPr>
          <w:rFonts w:ascii="Times New Roman" w:eastAsiaTheme="minorEastAsia" w:hAnsi="Times New Roman" w:cs="Times New Roman"/>
          <w:color w:val="000000"/>
          <w:sz w:val="24"/>
          <w:szCs w:val="24"/>
        </w:rPr>
        <w:t xml:space="preserve">. Under the TST framework,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oMath>
      <w:r w:rsidRPr="00C45D83">
        <w:rPr>
          <w:rFonts w:ascii="Times New Roman" w:eastAsiaTheme="minorEastAsia" w:hAnsi="Times New Roman" w:cs="Times New Roman"/>
          <w:color w:val="000000"/>
          <w:sz w:val="24"/>
          <w:szCs w:val="24"/>
        </w:rPr>
        <w:t xml:space="preserve"> is significantly bounded above or below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r w:rsidRPr="00C45D83">
        <w:rPr>
          <w:rFonts w:ascii="Times New Roman" w:eastAsiaTheme="minorEastAsia" w:hAnsi="Times New Roman" w:cs="Times New Roman"/>
          <w:color w:val="000000"/>
          <w:sz w:val="24"/>
          <w:szCs w:val="24"/>
        </w:rPr>
        <w:t xml:space="preserve"> if and only if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P</m:t>
            </m:r>
          </m:sub>
        </m:sSub>
        <m:r>
          <w:rPr>
            <w:rFonts w:ascii="Cambria Math" w:hAnsi="Cambria Math" w:cs="Times New Roman"/>
            <w:color w:val="000000"/>
            <w:sz w:val="24"/>
            <w:szCs w:val="24"/>
          </w:rPr>
          <m:t>&gt;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t</m:t>
            </m:r>
          </m:e>
          <m:sub>
            <m:r>
              <w:rPr>
                <w:rFonts w:ascii="Cambria Math" w:hAnsi="Cambria Math" w:cs="Times New Roman"/>
                <w:color w:val="000000"/>
                <w:sz w:val="24"/>
                <w:szCs w:val="24"/>
              </w:rPr>
              <m:t>α,df</m:t>
            </m:r>
          </m:sub>
          <m:sup>
            <m:r>
              <w:rPr>
                <w:rFonts w:ascii="Cambria Math" w:hAnsi="Cambria Math" w:cs="Times New Roman"/>
                <w:color w:val="000000"/>
                <w:sz w:val="24"/>
                <w:szCs w:val="24"/>
              </w:rPr>
              <m:t>*</m:t>
            </m:r>
          </m:sup>
        </m:sSubSup>
      </m:oMath>
      <w:r w:rsidRPr="00C45D83">
        <w:rPr>
          <w:rFonts w:ascii="Times New Roman" w:eastAsiaTheme="minorEastAsia" w:hAnsi="Times New Roman" w:cs="Times New Roman"/>
          <w:color w:val="000000"/>
          <w:sz w:val="24"/>
          <w:szCs w:val="24"/>
        </w:rPr>
        <w:t xml:space="preserve"> and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N</m:t>
            </m:r>
          </m:sub>
        </m:sSub>
        <m:r>
          <w:rPr>
            <w:rFonts w:ascii="Cambria Math" w:hAnsi="Cambria Math" w:cs="Times New Roman"/>
            <w:color w:val="000000"/>
            <w:sz w:val="24"/>
            <w:szCs w:val="24"/>
          </w:rPr>
          <m:t>&lt;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-t</m:t>
            </m:r>
          </m:e>
          <m:sub>
            <m:r>
              <w:rPr>
                <w:rFonts w:ascii="Cambria Math" w:hAnsi="Cambria Math" w:cs="Times New Roman"/>
                <w:color w:val="000000"/>
                <w:sz w:val="24"/>
                <w:szCs w:val="24"/>
              </w:rPr>
              <m:t>α,df</m:t>
            </m:r>
          </m:sub>
          <m:sup>
            <m:r>
              <w:rPr>
                <w:rFonts w:ascii="Cambria Math" w:hAnsi="Cambria Math" w:cs="Times New Roman"/>
                <w:color w:val="000000"/>
                <w:sz w:val="24"/>
                <w:szCs w:val="24"/>
              </w:rPr>
              <m:t>*</m:t>
            </m:r>
          </m:sup>
        </m:sSubSup>
      </m:oMath>
      <w:r w:rsidRPr="00C45D83">
        <w:rPr>
          <w:rFonts w:ascii="Times New Roman" w:eastAsiaTheme="minorEastAsia" w:hAnsi="Times New Roman" w:cs="Times New Roman"/>
          <w:color w:val="000000"/>
          <w:sz w:val="24"/>
          <w:szCs w:val="24"/>
        </w:rPr>
        <w:t xml:space="preserve">, respectively. In this case, rejecting the null </w:t>
      </w:r>
      <m:oMath>
        <m:sSubSup>
          <m:sSubSupPr>
            <m:ctrlPr>
              <w:rPr>
                <w:rFonts w:ascii="Cambria Math" w:hAnsi="Cambria Math" w:cs="Times New Roman"/>
                <w:color w:val="000000"/>
                <w:sz w:val="24"/>
                <w:szCs w:val="24"/>
              </w:rPr>
            </m:ctrlPr>
          </m:sSubSupPr>
          <m:e>
            <m:r>
              <w:rPr>
                <w:rFonts w:ascii="Cambria Math" w:hAnsi="Cambria Math" w:cs="Times New Roman"/>
                <w:color w:val="000000"/>
                <w:sz w:val="24"/>
                <w:szCs w:val="24"/>
              </w:rPr>
              <m:t>H</m:t>
            </m:r>
          </m:e>
          <m:sub>
            <m:r>
              <m:rPr>
                <m:sty m:val="p"/>
              </m:rPr>
              <w:rPr>
                <w:rFonts w:ascii="Cambria Math" w:hAnsi="Cambria Math" w:cs="Times New Roman"/>
                <w:color w:val="000000"/>
                <w:sz w:val="24"/>
                <w:szCs w:val="24"/>
              </w:rPr>
              <m:t>0</m:t>
            </m:r>
          </m:sub>
          <m:sup>
            <m:r>
              <m:rPr>
                <m:sty m:val="p"/>
              </m:rPr>
              <w:rPr>
                <w:rFonts w:ascii="Cambria Math" w:hAnsi="Cambria Math" w:cs="Times New Roman"/>
                <w:color w:val="000000"/>
                <w:sz w:val="24"/>
                <w:szCs w:val="24"/>
              </w:rPr>
              <m:t>{</m:t>
            </m:r>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sup>
        </m:sSubSup>
        <m:r>
          <m:rPr>
            <m:sty m:val="p"/>
          </m:rP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ϵ</m:t>
            </m:r>
          </m:e>
          <m:sub>
            <m:r>
              <m:rPr>
                <m:sty m:val="p"/>
              </m:rPr>
              <w:rPr>
                <w:rFonts w:ascii="Cambria Math" w:hAnsi="Cambria Math" w:cs="Times New Roman"/>
                <w:color w:val="000000"/>
                <w:sz w:val="24"/>
                <w:szCs w:val="24"/>
              </w:rPr>
              <m:t>-</m:t>
            </m:r>
          </m:sub>
        </m:sSub>
      </m:oMath>
      <w:r w:rsidRPr="00C45D83">
        <w:rPr>
          <w:rFonts w:ascii="Times New Roman" w:eastAsiaTheme="minorEastAsia" w:hAnsi="Times New Roman" w:cs="Times New Roman"/>
          <w:color w:val="000000"/>
          <w:sz w:val="24"/>
          <w:szCs w:val="24"/>
        </w:rPr>
        <w:t xml:space="preserve"> and </w:t>
      </w:r>
      <m:oMath>
        <m:sSubSup>
          <m:sSubSupPr>
            <m:ctrlPr>
              <w:rPr>
                <w:rFonts w:ascii="Cambria Math" w:hAnsi="Cambria Math" w:cs="Times New Roman"/>
                <w:color w:val="000000"/>
                <w:sz w:val="24"/>
                <w:szCs w:val="24"/>
              </w:rPr>
            </m:ctrlPr>
          </m:sSubSupPr>
          <m:e>
            <m:r>
              <w:rPr>
                <w:rFonts w:ascii="Cambria Math" w:hAnsi="Cambria Math" w:cs="Times New Roman"/>
                <w:color w:val="000000"/>
                <w:sz w:val="24"/>
                <w:szCs w:val="24"/>
              </w:rPr>
              <m:t>H</m:t>
            </m:r>
          </m:e>
          <m:sub>
            <m:r>
              <m:rPr>
                <m:sty m:val="p"/>
              </m:rPr>
              <w:rPr>
                <w:rFonts w:ascii="Cambria Math" w:hAnsi="Cambria Math" w:cs="Times New Roman"/>
                <w:color w:val="000000"/>
                <w:sz w:val="24"/>
                <w:szCs w:val="24"/>
              </w:rPr>
              <m:t>0</m:t>
            </m:r>
          </m:sub>
          <m:sup>
            <m:r>
              <m:rPr>
                <m:sty m:val="p"/>
              </m:rPr>
              <w:rPr>
                <w:rFonts w:ascii="Cambria Math" w:hAnsi="Cambria Math" w:cs="Times New Roman"/>
                <w:color w:val="000000"/>
                <w:sz w:val="24"/>
                <w:szCs w:val="24"/>
              </w:rPr>
              <m:t>{</m:t>
            </m:r>
            <m:r>
              <w:rPr>
                <w:rFonts w:ascii="Cambria Math" w:hAnsi="Cambria Math" w:cs="Times New Roman"/>
                <w:color w:val="000000"/>
                <w:sz w:val="24"/>
                <w:szCs w:val="24"/>
              </w:rPr>
              <m:t>P</m:t>
            </m:r>
            <m:r>
              <m:rPr>
                <m:sty m:val="p"/>
              </m:rPr>
              <w:rPr>
                <w:rFonts w:ascii="Cambria Math" w:hAnsi="Cambria Math" w:cs="Times New Roman"/>
                <w:color w:val="000000"/>
                <w:sz w:val="24"/>
                <w:szCs w:val="24"/>
              </w:rPr>
              <m:t>}</m:t>
            </m:r>
          </m:sup>
        </m:sSubSup>
        <m:r>
          <m:rPr>
            <m:sty m:val="p"/>
          </m:rP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ϵ</m:t>
            </m:r>
          </m:e>
          <m:sub>
            <m:r>
              <m:rPr>
                <m:sty m:val="p"/>
              </m:rPr>
              <w:rPr>
                <w:rFonts w:ascii="Cambria Math" w:hAnsi="Cambria Math" w:cs="Times New Roman"/>
                <w:color w:val="000000"/>
                <w:sz w:val="24"/>
                <w:szCs w:val="24"/>
              </w:rPr>
              <m:t>+</m:t>
            </m:r>
          </m:sub>
        </m:sSub>
        <m:r>
          <w:rPr>
            <w:rFonts w:ascii="Cambria Math" w:eastAsiaTheme="minorEastAsia" w:hAnsi="Cambria Math" w:cs="Times New Roman"/>
            <w:sz w:val="24"/>
            <w:szCs w:val="24"/>
          </w:rPr>
          <m:t xml:space="preserve"> </m:t>
        </m:r>
      </m:oMath>
      <w:r w:rsidRPr="00C45D83">
        <w:rPr>
          <w:rFonts w:ascii="Times New Roman" w:eastAsiaTheme="minorEastAsia" w:hAnsi="Times New Roman" w:cs="Times New Roman"/>
          <w:sz w:val="24"/>
          <w:szCs w:val="24"/>
        </w:rPr>
        <w:t>means that</w:t>
      </w:r>
      <w:r w:rsidRPr="00C45D83">
        <w:rPr>
          <w:rFonts w:ascii="Times New Roman" w:eastAsiaTheme="minorEastAsia" w:hAnsi="Times New Roman" w:cs="Times New Roman"/>
          <w:color w:val="000000"/>
          <w:sz w:val="24"/>
          <w:szCs w:val="24"/>
        </w:rPr>
        <w:t xml:space="preserve"> there is practically significant positive or negative effect. In our empirical exercise, we use </w:t>
      </w:r>
      <w:r w:rsidRPr="00C45D83">
        <w:rPr>
          <w:rFonts w:ascii="Times New Roman" w:eastAsiaTheme="minorEastAsia" w:hAnsi="Times New Roman" w:cs="Times New Roman"/>
          <w:i/>
          <w:iCs/>
          <w:color w:val="000000"/>
          <w:sz w:val="24"/>
          <w:szCs w:val="24"/>
        </w:rPr>
        <w:t xml:space="preserve">tsti </w:t>
      </w:r>
      <w:r w:rsidRPr="00C45D83">
        <w:rPr>
          <w:rFonts w:ascii="Times New Roman" w:eastAsiaTheme="minorEastAsia" w:hAnsi="Times New Roman" w:cs="Times New Roman"/>
          <w:color w:val="000000"/>
          <w:sz w:val="24"/>
          <w:szCs w:val="24"/>
        </w:rPr>
        <w:t>application of the TST framework in Stata developed by Goeman et al. (2010) and Fitzgerald (2025).</w:t>
      </w:r>
    </w:p>
    <w:p w14:paraId="42617B01" w14:textId="77777777" w:rsidR="00E01532" w:rsidRPr="00E01532" w:rsidRDefault="00E01532" w:rsidP="00E85235">
      <w:pPr>
        <w:pStyle w:val="ListParagraph"/>
        <w:spacing w:after="0" w:line="240" w:lineRule="auto"/>
        <w:ind w:left="0" w:firstLine="369"/>
        <w:jc w:val="both"/>
        <w:rPr>
          <w:rFonts w:ascii="Times New Roman" w:eastAsiaTheme="minorEastAsia" w:hAnsi="Times New Roman" w:cs="Times New Roman"/>
          <w:color w:val="000000"/>
          <w:sz w:val="24"/>
          <w:szCs w:val="24"/>
        </w:rPr>
      </w:pPr>
    </w:p>
    <w:p w14:paraId="245DBB77" w14:textId="586B58FC" w:rsidR="008729C6" w:rsidRPr="00F61952" w:rsidRDefault="00F61952" w:rsidP="00E85235">
      <w:pPr>
        <w:ind w:firstLine="369"/>
        <w:jc w:val="both"/>
        <w:rPr>
          <w:rFonts w:ascii="Times New Roman" w:eastAsiaTheme="minorEastAsia" w:hAnsi="Times New Roman" w:cs="Times New Roman"/>
          <w:color w:val="000000"/>
          <w:sz w:val="24"/>
          <w:szCs w:val="24"/>
        </w:rPr>
      </w:pPr>
      <w:r w:rsidRPr="00F61952">
        <w:rPr>
          <w:rFonts w:ascii="Times New Roman" w:eastAsiaTheme="minorEastAsia" w:hAnsi="Times New Roman" w:cs="Times New Roman"/>
          <w:color w:val="000000"/>
          <w:sz w:val="24"/>
          <w:szCs w:val="24"/>
        </w:rPr>
        <w:t xml:space="preserve">For the TOST approach, if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TOST</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m:t>
            </m:r>
          </m:sub>
        </m:sSub>
      </m:oMath>
      <w:r w:rsidRPr="00F61952">
        <w:rPr>
          <w:rFonts w:ascii="Times New Roman" w:eastAsiaTheme="minorEastAsia" w:hAnsi="Times New Roman" w:cs="Times New Roman"/>
          <w:color w:val="000000"/>
          <w:sz w:val="24"/>
          <w:szCs w:val="24"/>
        </w:rPr>
        <w:t xml:space="preserve"> and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TOST</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m:t>
            </m:r>
          </m:sub>
        </m:sSub>
      </m:oMath>
      <w:r w:rsidRPr="00F61952">
        <w:rPr>
          <w:rFonts w:ascii="Times New Roman" w:eastAsiaTheme="minorEastAsia"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oMath>
      <w:r w:rsidRPr="00F61952">
        <w:rPr>
          <w:rFonts w:ascii="Times New Roman" w:eastAsiaTheme="minorEastAsia" w:hAnsi="Times New Roman" w:cs="Times New Roman"/>
          <w:color w:val="000000"/>
          <w:sz w:val="24"/>
          <w:szCs w:val="24"/>
        </w:rPr>
        <w:t xml:space="preserve"> is significantly bounded within the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r w:rsidRPr="00F61952">
        <w:rPr>
          <w:rFonts w:ascii="Times New Roman" w:eastAsiaTheme="minorEastAsia" w:hAnsi="Times New Roman" w:cs="Times New Roman"/>
          <w:color w:val="000000"/>
          <w:sz w:val="24"/>
          <w:szCs w:val="24"/>
        </w:rPr>
        <w:t xml:space="preserve"> if and only if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TOST</m:t>
            </m:r>
          </m:sub>
        </m:sSub>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t</m:t>
            </m:r>
          </m:e>
          <m:sub>
            <m:r>
              <w:rPr>
                <w:rFonts w:ascii="Cambria Math" w:hAnsi="Cambria Math" w:cs="Times New Roman"/>
                <w:color w:val="000000"/>
                <w:sz w:val="24"/>
                <w:szCs w:val="24"/>
              </w:rPr>
              <m:t>α,df</m:t>
            </m:r>
          </m:sub>
          <m:sup>
            <m:r>
              <w:rPr>
                <w:rFonts w:ascii="Cambria Math" w:hAnsi="Cambria Math" w:cs="Times New Roman"/>
                <w:color w:val="000000"/>
                <w:sz w:val="24"/>
                <w:szCs w:val="24"/>
              </w:rPr>
              <m:t>*</m:t>
            </m:r>
          </m:sup>
        </m:sSubSup>
      </m:oMath>
      <w:r w:rsidRPr="00F61952">
        <w:rPr>
          <w:rFonts w:ascii="Times New Roman" w:eastAsiaTheme="minorEastAsia" w:hAnsi="Times New Roman" w:cs="Times New Roman"/>
          <w:color w:val="000000"/>
          <w:sz w:val="24"/>
          <w:szCs w:val="24"/>
        </w:rPr>
        <w:t xml:space="preserve"> and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TOST</m:t>
            </m:r>
          </m:sub>
        </m:sSub>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-t</m:t>
            </m:r>
          </m:e>
          <m:sub>
            <m:r>
              <w:rPr>
                <w:rFonts w:ascii="Cambria Math" w:hAnsi="Cambria Math" w:cs="Times New Roman"/>
                <w:color w:val="000000"/>
                <w:sz w:val="24"/>
                <w:szCs w:val="24"/>
              </w:rPr>
              <m:t>α,df</m:t>
            </m:r>
          </m:sub>
          <m:sup>
            <m:r>
              <w:rPr>
                <w:rFonts w:ascii="Cambria Math" w:hAnsi="Cambria Math" w:cs="Times New Roman"/>
                <w:color w:val="000000"/>
                <w:sz w:val="24"/>
                <w:szCs w:val="24"/>
              </w:rPr>
              <m:t>*</m:t>
            </m:r>
          </m:sup>
        </m:sSubSup>
      </m:oMath>
      <w:r w:rsidRPr="00F61952">
        <w:rPr>
          <w:rFonts w:ascii="Times New Roman" w:eastAsiaTheme="minorEastAsia" w:hAnsi="Times New Roman" w:cs="Times New Roman"/>
          <w:color w:val="000000"/>
          <w:sz w:val="24"/>
          <w:szCs w:val="24"/>
        </w:rPr>
        <w:t xml:space="preserve">, respectively. Here, rejection of the null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TOST</m:t>
            </m:r>
          </m:sup>
        </m:sSubSup>
        <m:r>
          <w:rPr>
            <w:rFonts w:ascii="Cambria Math" w:eastAsiaTheme="minorEastAsia" w:hAnsi="Cambria Math" w:cs="Times New Roman"/>
            <w:sz w:val="24"/>
            <w:szCs w:val="24"/>
          </w:rPr>
          <m:t xml:space="preserve"> : </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r>
          <w:rPr>
            <w:rFonts w:ascii="Cambria Math" w:eastAsiaTheme="minorEastAsia" w:hAnsi="Cambria Math" w:cs="Times New Roman"/>
            <w:sz w:val="24"/>
            <w:szCs w:val="24"/>
          </w:rPr>
          <m:t xml:space="preserve"> &lt;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Pr="00F61952">
        <w:rPr>
          <w:rFonts w:ascii="Times New Roman" w:eastAsiaTheme="minorEastAsia" w:hAnsi="Times New Roman" w:cs="Times New Roman"/>
          <w:sz w:val="24"/>
          <w:szCs w:val="24"/>
        </w:rPr>
        <w:t xml:space="preserve"> or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r>
          <w:rPr>
            <w:rFonts w:ascii="Cambria Math" w:eastAsiaTheme="minorEastAsia" w:hAnsi="Cambria Math" w:cs="Times New Roman"/>
            <w:sz w:val="24"/>
            <w:szCs w:val="24"/>
          </w:rPr>
          <m:t xml:space="preserve"> &gt;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Pr="00F61952">
        <w:rPr>
          <w:rFonts w:ascii="Times New Roman" w:eastAsiaTheme="minorEastAsia" w:hAnsi="Times New Roman" w:cs="Times New Roman"/>
          <w:color w:val="000000"/>
          <w:sz w:val="24"/>
          <w:szCs w:val="24"/>
        </w:rPr>
        <w:t xml:space="preserve"> indicates that practical equivalence is established. Another decision rule under the equivalence testing is that if the relationships with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r w:rsidRPr="00F61952">
        <w:rPr>
          <w:rFonts w:ascii="Times New Roman" w:eastAsiaTheme="minorEastAsia" w:hAnsi="Times New Roman" w:cs="Times New Roman"/>
          <w:color w:val="000000"/>
          <w:sz w:val="24"/>
          <w:szCs w:val="24"/>
        </w:rPr>
        <w:t xml:space="preserve"> cannot be determined, then the practical significance of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oMath>
      <w:r w:rsidRPr="00F61952">
        <w:rPr>
          <w:rFonts w:ascii="Times New Roman" w:eastAsiaTheme="minorEastAsia" w:hAnsi="Times New Roman" w:cs="Times New Roman"/>
          <w:color w:val="000000"/>
          <w:sz w:val="24"/>
          <w:szCs w:val="24"/>
        </w:rPr>
        <w:t xml:space="preserve"> is inconclusive</w:t>
      </w:r>
      <w:r w:rsidR="00E01532" w:rsidRPr="00F61952">
        <w:rPr>
          <w:rFonts w:ascii="Times New Roman" w:eastAsiaTheme="minorEastAsia" w:hAnsi="Times New Roman" w:cs="Times New Roman"/>
          <w:color w:val="000000"/>
          <w:sz w:val="24"/>
          <w:szCs w:val="24"/>
        </w:rPr>
        <w:t>.</w:t>
      </w:r>
    </w:p>
    <w:p w14:paraId="1FCCCAF1" w14:textId="77777777" w:rsidR="001D7F77" w:rsidRDefault="001D7F77" w:rsidP="00E01532">
      <w:pPr>
        <w:ind w:firstLine="360"/>
        <w:jc w:val="both"/>
        <w:rPr>
          <w:rFonts w:ascii="Times New Roman" w:eastAsiaTheme="minorEastAsia" w:hAnsi="Times New Roman" w:cs="Times New Roman"/>
          <w:color w:val="000000"/>
          <w:sz w:val="24"/>
          <w:szCs w:val="24"/>
        </w:rPr>
      </w:pPr>
    </w:p>
    <w:p w14:paraId="0A4F60B7" w14:textId="679272FC" w:rsidR="001D7F77" w:rsidRPr="00563B0B" w:rsidRDefault="001D7F77" w:rsidP="001D7F77">
      <w:pPr>
        <w:ind w:firstLine="360"/>
        <w:jc w:val="both"/>
        <w:rPr>
          <w:rFonts w:ascii="Times New Roman" w:eastAsiaTheme="minorEastAsia" w:hAnsi="Times New Roman" w:cs="Times New Roman"/>
          <w:sz w:val="24"/>
          <w:szCs w:val="24"/>
        </w:rPr>
      </w:pPr>
      <w:r w:rsidRPr="00563B0B">
        <w:rPr>
          <w:rFonts w:ascii="Times New Roman" w:hAnsi="Times New Roman" w:cs="Times New Roman"/>
          <w:b/>
          <w:bCs/>
          <w:sz w:val="24"/>
          <w:szCs w:val="24"/>
        </w:rPr>
        <w:t xml:space="preserve">Definition </w:t>
      </w:r>
      <w:r w:rsidR="00A06064">
        <w:rPr>
          <w:rFonts w:ascii="Times New Roman" w:hAnsi="Times New Roman" w:cs="Times New Roman"/>
          <w:b/>
          <w:bCs/>
          <w:sz w:val="24"/>
          <w:szCs w:val="24"/>
        </w:rPr>
        <w:t>2</w:t>
      </w:r>
      <w:r w:rsidRPr="00563B0B">
        <w:rPr>
          <w:rFonts w:ascii="Times New Roman" w:hAnsi="Times New Roman" w:cs="Times New Roman"/>
          <w:b/>
          <w:bCs/>
          <w:sz w:val="24"/>
          <w:szCs w:val="24"/>
        </w:rPr>
        <w:t xml:space="preserve">. </w:t>
      </w:r>
      <w:r w:rsidR="00563B0B" w:rsidRPr="00563B0B">
        <w:rPr>
          <w:rFonts w:ascii="Times New Roman" w:eastAsiaTheme="minorEastAsia" w:hAnsi="Times New Roman" w:cs="Times New Roman"/>
          <w:sz w:val="24"/>
          <w:szCs w:val="24"/>
        </w:rPr>
        <w:t>With rotating panels of the MSC data, we calculate expectation revisions at the individual level and run the following panel fixed-effects regression model:</w:t>
      </w:r>
    </w:p>
    <w:p w14:paraId="1E0393F2" w14:textId="77777777" w:rsidR="001D7F77" w:rsidRDefault="001D7F77" w:rsidP="00563B0B">
      <w:pPr>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1521"/>
      </w:tblGrid>
      <w:tr w:rsidR="00563B0B" w:rsidRPr="00D6728E" w14:paraId="05707D9C" w14:textId="77777777" w:rsidTr="0059570E">
        <w:trPr>
          <w:trHeight w:val="69"/>
          <w:jc w:val="center"/>
        </w:trPr>
        <w:tc>
          <w:tcPr>
            <w:tcW w:w="0" w:type="auto"/>
            <w:vAlign w:val="center"/>
          </w:tcPr>
          <w:p w14:paraId="5BC9D4C5" w14:textId="4D637752" w:rsidR="00563B0B" w:rsidRPr="00D6728E" w:rsidRDefault="00000000" w:rsidP="0059570E">
            <w:pPr>
              <w:rPr>
                <w:rFonts w:ascii="Montserrat" w:hAnsi="Montserrat"/>
                <w:sz w:val="22"/>
                <w:szCs w:val="22"/>
              </w:rPr>
            </w:pPr>
            <m:oMathPara>
              <m:oMathParaPr>
                <m:jc m:val="left"/>
              </m:oMathParaPr>
              <m:oMath>
                <m:sSubSup>
                  <m:sSubSupPr>
                    <m:ctrlPr>
                      <w:rPr>
                        <w:rFonts w:ascii="Cambria Math" w:eastAsiaTheme="minorEastAsia" w:hAnsi="Cambria Math" w:cs="Times New Roman"/>
                        <w:i/>
                        <w:sz w:val="22"/>
                        <w:szCs w:val="22"/>
                      </w:rPr>
                    </m:ctrlPr>
                  </m:sSubSupPr>
                  <m:e>
                    <m:r>
                      <m:rPr>
                        <m:sty m:val="p"/>
                      </m:rPr>
                      <w:rPr>
                        <w:rFonts w:ascii="Cambria Math" w:eastAsiaTheme="minorEastAsia" w:hAnsi="Cambria Math" w:cs="Times New Roman"/>
                        <w:sz w:val="22"/>
                        <w:szCs w:val="22"/>
                      </w:rPr>
                      <m:t>Δ</m:t>
                    </m:r>
                    <m:r>
                      <w:rPr>
                        <w:rFonts w:ascii="Cambria Math" w:eastAsiaTheme="minorEastAsia" w:hAnsi="Cambria Math" w:cs="Times New Roman"/>
                        <w:sz w:val="22"/>
                        <w:szCs w:val="22"/>
                      </w:rPr>
                      <m:t>π</m:t>
                    </m:r>
                  </m:e>
                  <m:sub>
                    <m:r>
                      <w:rPr>
                        <w:rFonts w:ascii="Cambria Math" w:eastAsiaTheme="minorEastAsia" w:hAnsi="Cambria Math" w:cs="Times New Roman"/>
                        <w:sz w:val="22"/>
                        <w:szCs w:val="22"/>
                      </w:rPr>
                      <m:t>i</m:t>
                    </m:r>
                    <m:r>
                      <w:rPr>
                        <w:rFonts w:ascii="Cambria Math" w:eastAsiaTheme="minorEastAsia" w:hAnsi="Cambria Math" w:cs="Times New Roman"/>
                        <w:sz w:val="22"/>
                        <w:szCs w:val="22"/>
                      </w:rPr>
                      <m:t>,</m:t>
                    </m:r>
                    <m:r>
                      <w:rPr>
                        <w:rFonts w:ascii="Cambria Math" w:eastAsiaTheme="minorEastAsia" w:hAnsi="Cambria Math" w:cs="Times New Roman"/>
                        <w:sz w:val="22"/>
                        <w:szCs w:val="22"/>
                      </w:rPr>
                      <m:t>t</m:t>
                    </m:r>
                    <m:r>
                      <w:rPr>
                        <w:rFonts w:ascii="Cambria Math" w:eastAsiaTheme="minorEastAsia" w:hAnsi="Cambria Math" w:cs="Times New Roman"/>
                        <w:sz w:val="22"/>
                        <w:szCs w:val="22"/>
                      </w:rPr>
                      <m:t>,</m:t>
                    </m:r>
                    <m:r>
                      <w:rPr>
                        <w:rFonts w:ascii="Cambria Math" w:eastAsiaTheme="minorEastAsia" w:hAnsi="Cambria Math" w:cs="Times New Roman"/>
                        <w:sz w:val="22"/>
                        <w:szCs w:val="22"/>
                      </w:rPr>
                      <m:t>s</m:t>
                    </m:r>
                  </m:sub>
                  <m:sup>
                    <m:r>
                      <w:rPr>
                        <w:rFonts w:ascii="Cambria Math" w:eastAsiaTheme="minorEastAsia" w:hAnsi="Cambria Math" w:cs="Times New Roman"/>
                        <w:sz w:val="22"/>
                        <w:szCs w:val="22"/>
                      </w:rPr>
                      <m:t>er</m:t>
                    </m:r>
                  </m:sup>
                </m:sSubSup>
                <m:r>
                  <w:rPr>
                    <w:rFonts w:ascii="Cambria Math" w:hAnsi="Cambria Math" w:cs="Times New Roman"/>
                    <w:sz w:val="22"/>
                    <w:szCs w:val="22"/>
                  </w:rPr>
                  <m:t>=</m:t>
                </m:r>
                <m:sSub>
                  <m:sSubPr>
                    <m:ctrlPr>
                      <w:rPr>
                        <w:rStyle w:val="mrel"/>
                        <w:rFonts w:ascii="Cambria Math" w:hAnsi="Cambria Math" w:cs="Times New Roman"/>
                        <w:i/>
                        <w:sz w:val="22"/>
                        <w:szCs w:val="22"/>
                      </w:rPr>
                    </m:ctrlPr>
                  </m:sSubPr>
                  <m:e>
                    <m:r>
                      <w:rPr>
                        <w:rStyle w:val="mrel"/>
                        <w:rFonts w:ascii="Cambria Math" w:hAnsi="Cambria Math" w:cs="Times New Roman"/>
                        <w:sz w:val="22"/>
                        <w:szCs w:val="22"/>
                      </w:rPr>
                      <m:t>φ</m:t>
                    </m:r>
                  </m:e>
                  <m:sub>
                    <m:r>
                      <w:rPr>
                        <w:rStyle w:val="mrel"/>
                        <w:rFonts w:ascii="Cambria Math" w:hAnsi="Cambria Math" w:cs="Times New Roman"/>
                        <w:sz w:val="22"/>
                        <w:szCs w:val="22"/>
                      </w:rPr>
                      <m:t>i</m:t>
                    </m:r>
                  </m:sub>
                </m:sSub>
                <m:r>
                  <w:rPr>
                    <w:rStyle w:val="mrel"/>
                    <w:rFonts w:ascii="Cambria Math" w:hAnsi="Cambria Math" w:cs="Times New Roman"/>
                    <w:sz w:val="22"/>
                    <w:szCs w:val="22"/>
                  </w:rPr>
                  <m:t>+</m:t>
                </m:r>
                <m:sSubSup>
                  <m:sSubSupPr>
                    <m:ctrlPr>
                      <w:rPr>
                        <w:rStyle w:val="mrel"/>
                        <w:rFonts w:ascii="Cambria Math" w:hAnsi="Cambria Math" w:cs="Times New Roman"/>
                        <w:i/>
                        <w:sz w:val="22"/>
                        <w:szCs w:val="22"/>
                      </w:rPr>
                    </m:ctrlPr>
                  </m:sSubSupPr>
                  <m:e>
                    <m:r>
                      <w:rPr>
                        <w:rStyle w:val="mrel"/>
                        <w:rFonts w:ascii="Cambria Math" w:hAnsi="Cambria Math" w:cs="Times New Roman"/>
                        <w:sz w:val="22"/>
                        <w:szCs w:val="22"/>
                      </w:rPr>
                      <m:t>β</m:t>
                    </m:r>
                  </m:e>
                  <m:sub>
                    <m:r>
                      <w:rPr>
                        <w:rStyle w:val="mrel"/>
                        <w:rFonts w:ascii="Cambria Math" w:hAnsi="Cambria Math" w:cs="Times New Roman"/>
                        <w:sz w:val="22"/>
                        <w:szCs w:val="22"/>
                      </w:rPr>
                      <m:t>j</m:t>
                    </m:r>
                  </m:sub>
                  <m:sup>
                    <m:r>
                      <w:rPr>
                        <w:rStyle w:val="mrel"/>
                        <w:rFonts w:ascii="Cambria Math" w:hAnsi="Cambria Math" w:cs="Times New Roman"/>
                        <w:sz w:val="22"/>
                        <w:szCs w:val="22"/>
                      </w:rPr>
                      <m:t>r</m:t>
                    </m:r>
                  </m:sup>
                </m:sSubSup>
                <m:sSubSup>
                  <m:sSubSupPr>
                    <m:ctrlPr>
                      <w:rPr>
                        <w:rFonts w:ascii="Cambria Math" w:hAnsi="Cambria Math" w:cs="Times New Roman"/>
                        <w:i/>
                        <w:sz w:val="22"/>
                        <w:szCs w:val="22"/>
                      </w:rPr>
                    </m:ctrlPr>
                  </m:sSubSupPr>
                  <m:e>
                    <m:r>
                      <w:rPr>
                        <w:rFonts w:ascii="Cambria Math" w:hAnsi="Cambria Math" w:cs="Times New Roman"/>
                        <w:sz w:val="22"/>
                        <w:szCs w:val="22"/>
                      </w:rPr>
                      <m:t>π</m:t>
                    </m:r>
                  </m:e>
                  <m:sub>
                    <m:r>
                      <w:rPr>
                        <w:rFonts w:ascii="Cambria Math" w:hAnsi="Cambria Math" w:cs="Times New Roman"/>
                        <w:sz w:val="22"/>
                        <w:szCs w:val="22"/>
                      </w:rPr>
                      <m:t>i</m:t>
                    </m:r>
                    <m:r>
                      <w:rPr>
                        <w:rFonts w:ascii="Cambria Math" w:hAnsi="Cambria Math" w:cs="Times New Roman"/>
                        <w:sz w:val="22"/>
                        <w:szCs w:val="22"/>
                      </w:rPr>
                      <m:t>,</m:t>
                    </m:r>
                    <m:r>
                      <w:rPr>
                        <w:rFonts w:ascii="Cambria Math" w:hAnsi="Cambria Math" w:cs="Times New Roman"/>
                        <w:sz w:val="22"/>
                        <w:szCs w:val="22"/>
                      </w:rPr>
                      <m:t>t</m:t>
                    </m:r>
                    <m:r>
                      <w:rPr>
                        <w:rFonts w:ascii="Cambria Math" w:hAnsi="Cambria Math" w:cs="Times New Roman"/>
                        <w:sz w:val="22"/>
                        <w:szCs w:val="22"/>
                      </w:rPr>
                      <m:t>,</m:t>
                    </m:r>
                    <m:r>
                      <w:rPr>
                        <w:rFonts w:ascii="Cambria Math" w:hAnsi="Cambria Math" w:cs="Times New Roman"/>
                        <w:sz w:val="22"/>
                        <w:szCs w:val="22"/>
                      </w:rPr>
                      <m:t>s</m:t>
                    </m:r>
                  </m:sub>
                  <m:sup>
                    <m:r>
                      <w:rPr>
                        <w:rFonts w:ascii="Cambria Math" w:hAnsi="Cambria Math" w:cs="Times New Roman"/>
                        <w:sz w:val="22"/>
                        <w:szCs w:val="22"/>
                      </w:rPr>
                      <m:t>item</m:t>
                    </m:r>
                  </m:sup>
                </m:sSubSup>
                <m:r>
                  <w:rPr>
                    <w:rFonts w:ascii="Cambria Math" w:hAnsi="Cambria Math" w:cs="Times New Roman"/>
                    <w:sz w:val="22"/>
                    <w:szCs w:val="22"/>
                  </w:rPr>
                  <m:t>+</m:t>
                </m:r>
                <m:nary>
                  <m:naryPr>
                    <m:chr m:val="∑"/>
                    <m:limLoc m:val="undOvr"/>
                    <m:ctrlPr>
                      <w:rPr>
                        <w:rFonts w:ascii="Cambria Math" w:hAnsi="Cambria Math" w:cs="Times New Roman"/>
                        <w:i/>
                        <w:sz w:val="22"/>
                        <w:szCs w:val="22"/>
                      </w:rPr>
                    </m:ctrlPr>
                  </m:naryPr>
                  <m:sub>
                    <m:r>
                      <w:rPr>
                        <w:rFonts w:ascii="Cambria Math" w:hAnsi="Cambria Math" w:cs="Times New Roman"/>
                        <w:sz w:val="22"/>
                        <w:szCs w:val="22"/>
                      </w:rPr>
                      <m:t>s</m:t>
                    </m:r>
                    <m:r>
                      <w:rPr>
                        <w:rFonts w:ascii="Cambria Math" w:hAnsi="Cambria Math" w:cs="Times New Roman"/>
                        <w:sz w:val="22"/>
                        <w:szCs w:val="22"/>
                      </w:rPr>
                      <m:t>=2</m:t>
                    </m:r>
                  </m:sub>
                  <m:sup>
                    <m:r>
                      <w:rPr>
                        <w:rFonts w:ascii="Cambria Math" w:hAnsi="Cambria Math" w:cs="Times New Roman"/>
                        <w:sz w:val="22"/>
                        <w:szCs w:val="22"/>
                      </w:rPr>
                      <m:t>12</m:t>
                    </m:r>
                  </m:sup>
                  <m:e>
                    <m:sSub>
                      <m:sSubPr>
                        <m:ctrlPr>
                          <w:rPr>
                            <w:rFonts w:ascii="Cambria Math" w:hAnsi="Cambria Math" w:cs="Times New Roman"/>
                            <w:i/>
                            <w:sz w:val="22"/>
                            <w:szCs w:val="22"/>
                          </w:rPr>
                        </m:ctrlPr>
                      </m:sSubPr>
                      <m:e>
                        <m:r>
                          <w:rPr>
                            <w:rFonts w:ascii="Cambria Math" w:hAnsi="Cambria Math" w:cs="Times New Roman"/>
                            <w:sz w:val="22"/>
                            <w:szCs w:val="22"/>
                          </w:rPr>
                          <m:t>η</m:t>
                        </m:r>
                      </m:e>
                      <m:sub>
                        <m:r>
                          <w:rPr>
                            <w:rFonts w:ascii="Cambria Math" w:hAnsi="Cambria Math" w:cs="Times New Roman"/>
                            <w:sz w:val="22"/>
                            <w:szCs w:val="22"/>
                          </w:rPr>
                          <m:t>s</m:t>
                        </m:r>
                      </m:sub>
                    </m:sSub>
                    <m:sSub>
                      <m:sSubPr>
                        <m:ctrlPr>
                          <w:rPr>
                            <w:rFonts w:ascii="Cambria Math" w:hAnsi="Cambria Math" w:cs="Times New Roman"/>
                            <w:i/>
                            <w:sz w:val="22"/>
                            <w:szCs w:val="22"/>
                          </w:rPr>
                        </m:ctrlPr>
                      </m:sSubPr>
                      <m:e>
                        <m:r>
                          <m:rPr>
                            <m:sty m:val="p"/>
                          </m:rPr>
                          <w:rPr>
                            <w:rFonts w:ascii="Cambria Math" w:eastAsia="UniMath" w:hAnsi="Cambria Math" w:cs="Times New Roman"/>
                            <w:sz w:val="22"/>
                            <w:szCs w:val="22"/>
                          </w:rPr>
                          <m:t>τ</m:t>
                        </m:r>
                      </m:e>
                      <m:sub>
                        <m:r>
                          <w:rPr>
                            <w:rFonts w:ascii="Cambria Math" w:hAnsi="Cambria Math" w:cs="Times New Roman"/>
                            <w:sz w:val="22"/>
                            <w:szCs w:val="22"/>
                          </w:rPr>
                          <m:t>s</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eastAsia="UniMath" w:hAnsi="Cambria Math" w:cs="Times New Roman"/>
                            <w:sz w:val="22"/>
                            <w:szCs w:val="22"/>
                          </w:rPr>
                          <m:t>α</m:t>
                        </m:r>
                      </m:e>
                      <m:sub>
                        <m:r>
                          <w:rPr>
                            <w:rFonts w:ascii="Cambria Math" w:hAnsi="Cambria Math" w:cs="Times New Roman"/>
                            <w:sz w:val="22"/>
                            <w:szCs w:val="22"/>
                          </w:rPr>
                          <m:t>i</m:t>
                        </m:r>
                      </m:sub>
                    </m:sSub>
                    <m:r>
                      <w:rPr>
                        <w:rFonts w:ascii="Cambria Math" w:hAnsi="Cambria Math" w:cs="Times New Roman"/>
                        <w:sz w:val="22"/>
                        <w:szCs w:val="22"/>
                      </w:rPr>
                      <m:t>+</m:t>
                    </m:r>
                    <m:sSub>
                      <m:sSubPr>
                        <m:ctrlPr>
                          <w:rPr>
                            <w:rFonts w:ascii="Cambria Math" w:hAnsi="Cambria Math" w:cs="Times New Roman"/>
                            <w:i/>
                            <w:sz w:val="22"/>
                            <w:szCs w:val="22"/>
                          </w:rPr>
                        </m:ctrlPr>
                      </m:sSubPr>
                      <m:e>
                        <m:r>
                          <m:rPr>
                            <m:sty m:val="p"/>
                          </m:rPr>
                          <w:rPr>
                            <w:rFonts w:ascii="Cambria Math" w:eastAsia="UniMath" w:hAnsi="Cambria Math" w:cs="Times New Roman"/>
                            <w:sz w:val="22"/>
                            <w:szCs w:val="22"/>
                          </w:rPr>
                          <m:t>γ</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eastAsia="UniMath" w:hAnsi="Cambria Math" w:cs="Times New Roman"/>
                            <w:sz w:val="22"/>
                            <w:szCs w:val="22"/>
                          </w:rPr>
                        </m:ctrlPr>
                      </m:sSubPr>
                      <m:e>
                        <m:r>
                          <m:rPr>
                            <m:sty m:val="p"/>
                          </m:rPr>
                          <w:rPr>
                            <w:rFonts w:ascii="Cambria Math" w:eastAsia="UniMath" w:hAnsi="Cambria Math" w:cs="Times New Roman"/>
                            <w:sz w:val="22"/>
                            <w:szCs w:val="22"/>
                          </w:rPr>
                          <m:t>ε</m:t>
                        </m:r>
                      </m:e>
                      <m:sub>
                        <m:r>
                          <w:rPr>
                            <w:rFonts w:ascii="Cambria Math" w:eastAsia="UniMath" w:hAnsi="Cambria Math" w:cs="Times New Roman"/>
                            <w:sz w:val="22"/>
                            <w:szCs w:val="22"/>
                          </w:rPr>
                          <m:t>it</m:t>
                        </m:r>
                      </m:sub>
                    </m:sSub>
                  </m:e>
                </m:nary>
              </m:oMath>
            </m:oMathPara>
          </w:p>
        </w:tc>
        <w:tc>
          <w:tcPr>
            <w:tcW w:w="1521" w:type="dxa"/>
            <w:vAlign w:val="center"/>
          </w:tcPr>
          <w:p w14:paraId="68F4766F" w14:textId="77777777" w:rsidR="00563B0B" w:rsidRPr="00D6728E" w:rsidRDefault="00563B0B" w:rsidP="00EF4F08">
            <w:pPr>
              <w:pStyle w:val="ListParagraph"/>
              <w:numPr>
                <w:ilvl w:val="0"/>
                <w:numId w:val="11"/>
              </w:numPr>
              <w:spacing w:after="0" w:line="240" w:lineRule="auto"/>
              <w:jc w:val="center"/>
              <w:rPr>
                <w:rFonts w:ascii="Montserrat" w:hAnsi="Montserrat" w:cs="Segoe UI"/>
              </w:rPr>
            </w:pPr>
          </w:p>
        </w:tc>
      </w:tr>
    </w:tbl>
    <w:p w14:paraId="2614AEC7" w14:textId="77777777" w:rsidR="001D7F77" w:rsidRDefault="001D7F77" w:rsidP="00E01532">
      <w:pPr>
        <w:ind w:firstLine="360"/>
        <w:jc w:val="both"/>
        <w:rPr>
          <w:rFonts w:ascii="Times New Roman" w:hAnsi="Times New Roman" w:cs="Times New Roman"/>
          <w:sz w:val="24"/>
          <w:szCs w:val="24"/>
        </w:rPr>
      </w:pPr>
    </w:p>
    <w:p w14:paraId="1DA61BF6" w14:textId="7FDA6B06" w:rsidR="0021557E" w:rsidRPr="00251374" w:rsidRDefault="00251374" w:rsidP="0021557E">
      <w:pPr>
        <w:jc w:val="both"/>
        <w:rPr>
          <w:rFonts w:ascii="Times New Roman" w:hAnsi="Times New Roman" w:cs="Times New Roman"/>
          <w:sz w:val="24"/>
          <w:szCs w:val="24"/>
        </w:rPr>
      </w:pPr>
      <w:r w:rsidRPr="00251374">
        <w:rPr>
          <w:rFonts w:ascii="Times New Roman" w:eastAsiaTheme="minorEastAsia" w:hAnsi="Times New Roman" w:cs="Times New Roman"/>
          <w:sz w:val="24"/>
          <w:szCs w:val="24"/>
        </w:rPr>
        <w:t xml:space="preserve">where </w:t>
      </w:r>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i,t,s</m:t>
            </m:r>
          </m:sub>
          <m:sup>
            <m:r>
              <w:rPr>
                <w:rFonts w:ascii="Cambria Math" w:eastAsiaTheme="minorEastAsia" w:hAnsi="Cambria Math" w:cs="Times New Roman"/>
                <w:sz w:val="24"/>
                <w:szCs w:val="24"/>
              </w:rPr>
              <m:t>er</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i,t</m:t>
            </m:r>
          </m:sub>
          <m:sup>
            <m:r>
              <w:rPr>
                <w:rFonts w:ascii="Cambria Math" w:eastAsiaTheme="minorEastAsia" w:hAnsi="Cambria Math" w:cs="Times New Roman"/>
                <w:sz w:val="24"/>
                <w:szCs w:val="24"/>
              </w:rPr>
              <m:t>er</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i,t-k</m:t>
            </m:r>
          </m:sub>
          <m:sup>
            <m:r>
              <w:rPr>
                <w:rFonts w:ascii="Cambria Math" w:eastAsiaTheme="minorEastAsia" w:hAnsi="Cambria Math" w:cs="Times New Roman"/>
                <w:sz w:val="24"/>
                <w:szCs w:val="24"/>
              </w:rPr>
              <m:t>er</m:t>
            </m:r>
          </m:sup>
        </m:sSubSup>
      </m:oMath>
      <w:r w:rsidRPr="00251374">
        <w:rPr>
          <w:rFonts w:ascii="Times New Roman" w:eastAsiaTheme="minorEastAsia" w:hAnsi="Times New Roman" w:cs="Times New Roman"/>
          <w:sz w:val="24"/>
          <w:szCs w:val="24"/>
        </w:rPr>
        <w:t xml:space="preserve"> for </w:t>
      </w:r>
      <w:r w:rsidRPr="00251374">
        <w:rPr>
          <w:rFonts w:ascii="Times New Roman" w:hAnsi="Times New Roman" w:cs="Times New Roman"/>
          <w:sz w:val="24"/>
          <w:szCs w:val="24"/>
        </w:rPr>
        <w:t xml:space="preserve">respondent </w:t>
      </w:r>
      <w:r w:rsidRPr="00251374">
        <w:rPr>
          <w:rFonts w:ascii="Times New Roman" w:hAnsi="Times New Roman" w:cs="Times New Roman"/>
          <w:i/>
          <w:iCs/>
          <w:sz w:val="24"/>
          <w:szCs w:val="24"/>
        </w:rPr>
        <w:t xml:space="preserve">i </w:t>
      </w:r>
      <w:r w:rsidRPr="00251374">
        <w:rPr>
          <w:rFonts w:ascii="Times New Roman" w:hAnsi="Times New Roman" w:cs="Times New Roman"/>
          <w:sz w:val="24"/>
          <w:szCs w:val="24"/>
        </w:rPr>
        <w:t xml:space="preserve">with survey experience </w:t>
      </w:r>
      <w:r w:rsidRPr="00251374">
        <w:rPr>
          <w:rFonts w:ascii="Times New Roman" w:eastAsia="UniMath" w:hAnsi="Times New Roman" w:cs="Times New Roman"/>
          <w:sz w:val="24"/>
          <w:szCs w:val="24"/>
        </w:rPr>
        <w:t>(</w:t>
      </w:r>
      <w:r w:rsidRPr="00251374">
        <w:rPr>
          <w:rFonts w:ascii="Times New Roman" w:hAnsi="Times New Roman" w:cs="Times New Roman"/>
          <w:sz w:val="24"/>
          <w:szCs w:val="24"/>
        </w:rPr>
        <w:t>or tenure</w:t>
      </w:r>
      <w:r w:rsidRPr="00251374">
        <w:rPr>
          <w:rFonts w:ascii="Times New Roman" w:eastAsia="UniMath" w:hAnsi="Times New Roman" w:cs="Times New Roman"/>
          <w:sz w:val="24"/>
          <w:szCs w:val="24"/>
        </w:rPr>
        <w:t xml:space="preserve">) </w:t>
      </w:r>
      <w:r w:rsidRPr="00251374">
        <w:rPr>
          <w:rFonts w:ascii="Times New Roman" w:hAnsi="Times New Roman" w:cs="Times New Roman"/>
          <w:i/>
          <w:iCs/>
          <w:sz w:val="24"/>
          <w:szCs w:val="24"/>
        </w:rPr>
        <w:t xml:space="preserve">s </w:t>
      </w:r>
      <w:r w:rsidRPr="00251374">
        <w:rPr>
          <w:rFonts w:ascii="Times New Roman" w:hAnsi="Times New Roman" w:cs="Times New Roman"/>
          <w:sz w:val="24"/>
          <w:szCs w:val="24"/>
        </w:rPr>
        <w:t xml:space="preserve">at time </w:t>
      </w:r>
      <w:r w:rsidRPr="00251374">
        <w:rPr>
          <w:rFonts w:ascii="Times New Roman" w:hAnsi="Times New Roman" w:cs="Times New Roman"/>
          <w:i/>
          <w:iCs/>
          <w:sz w:val="24"/>
          <w:szCs w:val="24"/>
        </w:rPr>
        <w:t xml:space="preserve">t </w:t>
      </w:r>
      <w:r w:rsidRPr="0025137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ty m:val="p"/>
              </m:rPr>
              <w:rPr>
                <w:rFonts w:ascii="Cambria Math" w:eastAsia="UniMath" w:hAnsi="Cambria Math" w:cs="Times New Roman"/>
                <w:sz w:val="24"/>
                <w:szCs w:val="24"/>
              </w:rPr>
              <m:t>τ</m:t>
            </m:r>
          </m:e>
          <m:sub>
            <m:r>
              <w:rPr>
                <w:rFonts w:ascii="Cambria Math" w:hAnsi="Cambria Math" w:cs="Times New Roman"/>
                <w:sz w:val="24"/>
                <w:szCs w:val="24"/>
              </w:rPr>
              <m:t>s</m:t>
            </m:r>
          </m:sub>
        </m:sSub>
      </m:oMath>
      <w:r w:rsidRPr="00251374">
        <w:rPr>
          <w:rFonts w:ascii="Times New Roman" w:hAnsi="Times New Roman" w:cs="Times New Roman"/>
          <w:i/>
          <w:iCs/>
          <w:sz w:val="24"/>
          <w:szCs w:val="24"/>
        </w:rPr>
        <w:t xml:space="preserve"> </w:t>
      </w:r>
      <w:r w:rsidRPr="00251374">
        <w:rPr>
          <w:rFonts w:ascii="Times New Roman" w:hAnsi="Times New Roman" w:cs="Times New Roman"/>
          <w:sz w:val="24"/>
          <w:szCs w:val="24"/>
        </w:rPr>
        <w:t xml:space="preserve">is an indicator variable for tenure </w:t>
      </w:r>
      <w:r w:rsidRPr="00251374">
        <w:rPr>
          <w:rFonts w:ascii="Times New Roman" w:hAnsi="Times New Roman" w:cs="Times New Roman"/>
          <w:i/>
          <w:iCs/>
          <w:sz w:val="24"/>
          <w:szCs w:val="24"/>
        </w:rPr>
        <w:t>s</w:t>
      </w:r>
      <w:r w:rsidRPr="00251374">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eastAsia="UniMath" w:hAnsi="Cambria Math" w:cs="Times New Roman"/>
                <w:sz w:val="24"/>
                <w:szCs w:val="24"/>
              </w:rPr>
              <m:t>α</m:t>
            </m:r>
          </m:e>
          <m:sub>
            <m:r>
              <w:rPr>
                <w:rFonts w:ascii="Cambria Math" w:hAnsi="Cambria Math" w:cs="Times New Roman"/>
                <w:sz w:val="24"/>
                <w:szCs w:val="24"/>
              </w:rPr>
              <m:t>i</m:t>
            </m:r>
          </m:sub>
        </m:sSub>
      </m:oMath>
      <w:r w:rsidRPr="00251374">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m:rPr>
                <m:sty m:val="p"/>
              </m:rPr>
              <w:rPr>
                <w:rFonts w:ascii="Cambria Math" w:eastAsia="Uni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Pr="00251374">
        <w:rPr>
          <w:rFonts w:ascii="Times New Roman" w:hAnsi="Times New Roman" w:cs="Times New Roman"/>
          <w:sz w:val="24"/>
          <w:szCs w:val="24"/>
        </w:rPr>
        <w:t xml:space="preserve">are individual and time fixed effects to control for unobserved heterogeneity, and </w:t>
      </w:r>
      <m:oMath>
        <m:sSub>
          <m:sSubPr>
            <m:ctrlPr>
              <w:rPr>
                <w:rFonts w:ascii="Cambria Math" w:eastAsia="UniMath" w:hAnsi="Cambria Math" w:cs="Times New Roman"/>
                <w:sz w:val="24"/>
                <w:szCs w:val="24"/>
              </w:rPr>
            </m:ctrlPr>
          </m:sSubPr>
          <m:e>
            <m:r>
              <m:rPr>
                <m:sty m:val="p"/>
              </m:rPr>
              <w:rPr>
                <w:rFonts w:ascii="Cambria Math" w:eastAsia="UniMath" w:hAnsi="Cambria Math" w:cs="Times New Roman"/>
                <w:sz w:val="24"/>
                <w:szCs w:val="24"/>
              </w:rPr>
              <m:t>ε</m:t>
            </m:r>
          </m:e>
          <m:sub>
            <m:r>
              <w:rPr>
                <w:rFonts w:ascii="Cambria Math" w:eastAsia="UniMath" w:hAnsi="Cambria Math" w:cs="Times New Roman"/>
                <w:sz w:val="24"/>
                <w:szCs w:val="24"/>
              </w:rPr>
              <m:t>it</m:t>
            </m:r>
          </m:sub>
        </m:sSub>
      </m:oMath>
      <w:r w:rsidRPr="00251374">
        <w:rPr>
          <w:rFonts w:ascii="Times New Roman" w:hAnsi="Times New Roman" w:cs="Times New Roman"/>
          <w:sz w:val="24"/>
          <w:szCs w:val="24"/>
        </w:rPr>
        <w:t xml:space="preserve"> is an error term. Eq. (7) also includes tenure dummies in line with Kim and Binder (2023)</w:t>
      </w:r>
      <w:r w:rsidR="0021557E" w:rsidRPr="00251374">
        <w:rPr>
          <w:rFonts w:ascii="Times New Roman" w:hAnsi="Times New Roman" w:cs="Times New Roman"/>
          <w:sz w:val="24"/>
          <w:szCs w:val="24"/>
        </w:rPr>
        <w:t>.</w:t>
      </w:r>
    </w:p>
    <w:p w14:paraId="68A8F374" w14:textId="77777777" w:rsidR="0021557E" w:rsidRDefault="0021557E" w:rsidP="00E01532">
      <w:pPr>
        <w:ind w:firstLine="360"/>
        <w:jc w:val="both"/>
        <w:rPr>
          <w:rFonts w:ascii="Times New Roman" w:hAnsi="Times New Roman" w:cs="Times New Roman"/>
          <w:sz w:val="24"/>
          <w:szCs w:val="24"/>
        </w:rPr>
      </w:pPr>
    </w:p>
    <w:p w14:paraId="3EDDC20C" w14:textId="1F3FA74B" w:rsidR="00E85235" w:rsidRPr="00B172AA" w:rsidRDefault="00B172AA" w:rsidP="0046265A">
      <w:pPr>
        <w:spacing w:after="240"/>
        <w:ind w:firstLine="369"/>
        <w:jc w:val="both"/>
        <w:rPr>
          <w:rFonts w:ascii="Times New Roman" w:eastAsiaTheme="minorEastAsia" w:hAnsi="Times New Roman" w:cs="Times New Roman"/>
          <w:color w:val="000000"/>
          <w:sz w:val="24"/>
          <w:szCs w:val="24"/>
        </w:rPr>
      </w:pPr>
      <w:r w:rsidRPr="00B172AA">
        <w:rPr>
          <w:rFonts w:ascii="Times New Roman" w:hAnsi="Times New Roman" w:cs="Times New Roman"/>
          <w:sz w:val="24"/>
          <w:szCs w:val="24"/>
        </w:rPr>
        <w:t xml:space="preserve">We then </w:t>
      </w:r>
      <w:r w:rsidRPr="00B172AA">
        <w:rPr>
          <w:rFonts w:ascii="Times New Roman" w:eastAsiaTheme="minorEastAsia" w:hAnsi="Times New Roman" w:cs="Times New Roman"/>
          <w:sz w:val="24"/>
          <w:szCs w:val="24"/>
        </w:rPr>
        <w:t xml:space="preserve">obtain the rotating panel-based estimates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r</m:t>
            </m:r>
          </m:sup>
        </m:sSubSup>
      </m:oMath>
      <w:r w:rsidRPr="00B172AA">
        <w:rPr>
          <w:rStyle w:val="mrel"/>
          <w:rFonts w:ascii="Times New Roman" w:eastAsiaTheme="minorEastAsia" w:hAnsi="Times New Roman" w:cs="Times New Roman"/>
          <w:sz w:val="24"/>
          <w:szCs w:val="24"/>
        </w:rPr>
        <w:t xml:space="preserve"> from Eq. (7) </w:t>
      </w:r>
      <w:r w:rsidRPr="00B172AA">
        <w:rPr>
          <w:rFonts w:ascii="Times New Roman" w:eastAsiaTheme="minorEastAsia" w:hAnsi="Times New Roman" w:cs="Times New Roman"/>
          <w:sz w:val="24"/>
          <w:szCs w:val="24"/>
          <w:lang w:val="en-NZ"/>
        </w:rPr>
        <w:t xml:space="preserve">and compare with its version of the group-based estimates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B172AA">
        <w:rPr>
          <w:rStyle w:val="mrel"/>
          <w:rFonts w:ascii="Times New Roman" w:eastAsiaTheme="minorEastAsia" w:hAnsi="Times New Roman" w:cs="Times New Roman"/>
          <w:sz w:val="24"/>
          <w:szCs w:val="24"/>
        </w:rPr>
        <w:t xml:space="preserve"> </w:t>
      </w:r>
      <w:r w:rsidRPr="00B172AA">
        <w:rPr>
          <w:rFonts w:ascii="Times New Roman" w:eastAsiaTheme="minorEastAsia" w:hAnsi="Times New Roman" w:cs="Times New Roman"/>
          <w:sz w:val="24"/>
          <w:szCs w:val="24"/>
          <w:lang w:val="en-NZ"/>
        </w:rPr>
        <w:t xml:space="preserve">using the MSC data. </w:t>
      </w:r>
      <w:r w:rsidRPr="00B172AA">
        <w:rPr>
          <w:rFonts w:ascii="Times New Roman" w:eastAsiaTheme="minorEastAsia" w:hAnsi="Times New Roman" w:cs="Times New Roman"/>
          <w:sz w:val="24"/>
          <w:szCs w:val="24"/>
        </w:rPr>
        <w:t xml:space="preserve">If results for estimates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B172AA">
        <w:rPr>
          <w:rFonts w:ascii="Times New Roman" w:eastAsiaTheme="minorEastAsia" w:hAnsi="Times New Roman" w:cs="Times New Roman"/>
          <w:sz w:val="24"/>
          <w:szCs w:val="24"/>
        </w:rPr>
        <w:t xml:space="preserve"> and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r</m:t>
            </m:r>
          </m:sup>
        </m:sSubSup>
      </m:oMath>
      <w:r w:rsidRPr="00B172AA">
        <w:rPr>
          <w:rStyle w:val="mrel"/>
          <w:rFonts w:ascii="Times New Roman" w:eastAsiaTheme="minorEastAsia" w:hAnsi="Times New Roman" w:cs="Times New Roman"/>
          <w:sz w:val="24"/>
          <w:szCs w:val="24"/>
        </w:rPr>
        <w:t xml:space="preserve"> </w:t>
      </w:r>
      <w:r w:rsidRPr="00B172AA">
        <w:rPr>
          <w:rFonts w:ascii="Times New Roman" w:eastAsiaTheme="minorEastAsia" w:hAnsi="Times New Roman" w:cs="Times New Roman"/>
          <w:sz w:val="24"/>
          <w:szCs w:val="24"/>
        </w:rPr>
        <w:t xml:space="preserve">are practically similar according to the ROPE criteria, then the group-based methodology is valid. Under the TOST definition, practical equivalence is indeed established if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2</m:t>
            </m:r>
          </m:sub>
        </m:sSub>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r>
              <w:rPr>
                <w:rStyle w:val="mrel"/>
                <w:rFonts w:ascii="Cambria Math" w:hAnsi="Cambria Math" w:cs="Times New Roman"/>
                <w:sz w:val="24"/>
                <w:szCs w:val="24"/>
              </w:rPr>
              <m:t>-</m:t>
            </m:r>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r</m:t>
                </m:r>
              </m:sup>
            </m:sSubSup>
          </m:e>
        </m:d>
      </m:oMath>
      <w:r w:rsidRPr="00B172AA">
        <w:rPr>
          <w:rFonts w:ascii="Times New Roman" w:eastAsiaTheme="minorEastAsia" w:hAnsi="Times New Roman" w:cs="Times New Roman"/>
          <w:color w:val="000000"/>
          <w:sz w:val="24"/>
          <w:szCs w:val="24"/>
        </w:rPr>
        <w:t xml:space="preserve"> is significantly bounded within the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r w:rsidRPr="00B172AA">
        <w:rPr>
          <w:rFonts w:ascii="Times New Roman" w:eastAsiaTheme="minorEastAsia" w:hAnsi="Times New Roman" w:cs="Times New Roman"/>
          <w:sz w:val="24"/>
          <w:szCs w:val="24"/>
        </w:rPr>
        <w:t xml:space="preserve">, i.e., the null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TOST</m:t>
            </m:r>
          </m:sup>
        </m:sSubSup>
        <m:r>
          <w:rPr>
            <w:rFonts w:ascii="Cambria Math" w:eastAsiaTheme="minorEastAsia" w:hAnsi="Cambria Math" w:cs="Times New Roman"/>
            <w:sz w:val="24"/>
            <w:szCs w:val="24"/>
          </w:rPr>
          <m:t xml:space="preserve"> : </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2</m:t>
            </m:r>
          </m:sub>
        </m:sSub>
        <m:r>
          <w:rPr>
            <w:rFonts w:ascii="Cambria Math" w:eastAsiaTheme="minorEastAsia" w:hAnsi="Cambria Math" w:cs="Times New Roman"/>
            <w:sz w:val="24"/>
            <w:szCs w:val="24"/>
          </w:rPr>
          <m:t xml:space="preserve"> &lt;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Pr="00B172AA">
        <w:rPr>
          <w:rFonts w:ascii="Times New Roman" w:eastAsiaTheme="minorEastAsia" w:hAnsi="Times New Roman" w:cs="Times New Roman"/>
          <w:sz w:val="24"/>
          <w:szCs w:val="24"/>
        </w:rPr>
        <w:t xml:space="preserve"> or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2</m:t>
            </m:r>
          </m:sub>
        </m:sSub>
        <m:r>
          <w:rPr>
            <w:rFonts w:ascii="Cambria Math" w:eastAsiaTheme="minorEastAsia" w:hAnsi="Cambria Math" w:cs="Times New Roman"/>
            <w:sz w:val="24"/>
            <w:szCs w:val="24"/>
          </w:rPr>
          <m:t xml:space="preserve"> &gt;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Pr="00B172AA">
        <w:rPr>
          <w:rFonts w:ascii="Times New Roman" w:eastAsiaTheme="minorEastAsia" w:hAnsi="Times New Roman" w:cs="Times New Roman"/>
          <w:sz w:val="24"/>
          <w:szCs w:val="24"/>
        </w:rPr>
        <w:t xml:space="preserve"> is rejected</w:t>
      </w:r>
      <w:r w:rsidR="00E85235" w:rsidRPr="00B172AA">
        <w:rPr>
          <w:rFonts w:ascii="Times New Roman" w:eastAsiaTheme="minorEastAsia" w:hAnsi="Times New Roman" w:cs="Times New Roman"/>
          <w:sz w:val="24"/>
          <w:szCs w:val="24"/>
        </w:rPr>
        <w:t xml:space="preserve">. </w:t>
      </w:r>
      <w:r w:rsidR="00E85235" w:rsidRPr="00B172AA">
        <w:rPr>
          <w:rFonts w:ascii="Times New Roman" w:eastAsiaTheme="minorEastAsia" w:hAnsi="Times New Roman" w:cs="Times New Roman"/>
          <w:color w:val="000000"/>
          <w:sz w:val="24"/>
          <w:szCs w:val="24"/>
        </w:rPr>
        <w:t xml:space="preserve"> </w:t>
      </w:r>
    </w:p>
    <w:p w14:paraId="2B223EA4" w14:textId="5A9DB8A4" w:rsidR="00563B0B" w:rsidRDefault="00E85235" w:rsidP="00D30C57">
      <w:pPr>
        <w:ind w:firstLine="369"/>
        <w:jc w:val="both"/>
        <w:rPr>
          <w:rFonts w:ascii="Times New Roman" w:hAnsi="Times New Roman" w:cs="Times New Roman"/>
          <w:sz w:val="24"/>
          <w:szCs w:val="24"/>
        </w:rPr>
      </w:pPr>
      <w:r w:rsidRPr="0046265A">
        <w:rPr>
          <w:rFonts w:ascii="Times New Roman" w:eastAsiaTheme="minorEastAsia" w:hAnsi="Times New Roman" w:cs="Times New Roman"/>
          <w:sz w:val="24"/>
          <w:szCs w:val="24"/>
        </w:rPr>
        <w:lastRenderedPageBreak/>
        <w:t>Table 1 summarizes our two-way check for validating the group-based methodology. It specifically highlights the validity of the group-based estimates if they differ from the mean-based estimates using CES data and resemble with panel-based estimates using the MSC data.</w:t>
      </w:r>
    </w:p>
    <w:p w14:paraId="651245B9" w14:textId="77777777" w:rsidR="00D30C57" w:rsidRDefault="00D30C57" w:rsidP="00D30C57">
      <w:pPr>
        <w:ind w:firstLine="369"/>
        <w:jc w:val="both"/>
        <w:rPr>
          <w:rFonts w:ascii="Times New Roman" w:hAnsi="Times New Roman" w:cs="Times New Roman"/>
          <w:sz w:val="24"/>
          <w:szCs w:val="24"/>
        </w:rPr>
      </w:pPr>
    </w:p>
    <w:p w14:paraId="134504F9" w14:textId="3FAE280C" w:rsidR="00270B04" w:rsidRPr="00F963C6" w:rsidRDefault="00331ED6" w:rsidP="00270B04">
      <w:pPr>
        <w:jc w:val="center"/>
        <w:rPr>
          <w:rFonts w:ascii="Times New Roman" w:hAnsi="Times New Roman" w:cs="Times New Roman"/>
          <w:sz w:val="24"/>
          <w:szCs w:val="24"/>
        </w:rPr>
      </w:pPr>
      <w:r w:rsidRPr="00331ED6">
        <w:rPr>
          <w:rFonts w:ascii="Times New Roman" w:eastAsia="Arial" w:hAnsi="Times New Roman" w:cs="Times New Roman"/>
          <w:b/>
          <w:bCs/>
          <w:sz w:val="24"/>
          <w:szCs w:val="24"/>
        </w:rPr>
        <w:t>Table 1. Two-way definition of checking the group-based methodology’s validity.</w:t>
      </w:r>
    </w:p>
    <w:tbl>
      <w:tblPr>
        <w:tblW w:w="5000" w:type="pct"/>
        <w:tblLook w:val="04A0" w:firstRow="1" w:lastRow="0" w:firstColumn="1" w:lastColumn="0" w:noHBand="0" w:noVBand="1"/>
      </w:tblPr>
      <w:tblGrid>
        <w:gridCol w:w="1925"/>
        <w:gridCol w:w="1626"/>
        <w:gridCol w:w="5475"/>
      </w:tblGrid>
      <w:tr w:rsidR="0023569D" w:rsidRPr="0023569D" w14:paraId="44234629" w14:textId="77777777" w:rsidTr="0023569D">
        <w:trPr>
          <w:trHeight w:val="284"/>
        </w:trPr>
        <w:tc>
          <w:tcPr>
            <w:tcW w:w="1066" w:type="pct"/>
            <w:tcBorders>
              <w:top w:val="single" w:sz="4" w:space="0" w:color="auto"/>
              <w:left w:val="nil"/>
              <w:bottom w:val="single" w:sz="4" w:space="0" w:color="auto"/>
              <w:right w:val="nil"/>
            </w:tcBorders>
            <w:noWrap/>
            <w:vAlign w:val="bottom"/>
            <w:hideMark/>
          </w:tcPr>
          <w:p w14:paraId="05F87B86" w14:textId="77777777" w:rsidR="0023569D" w:rsidRPr="0023569D" w:rsidRDefault="0023569D" w:rsidP="0059570E">
            <w:pPr>
              <w:rPr>
                <w:rFonts w:ascii="Times New Roman" w:hAnsi="Times New Roman" w:cs="Times New Roman"/>
                <w:color w:val="000000"/>
                <w:sz w:val="24"/>
                <w:szCs w:val="24"/>
              </w:rPr>
            </w:pPr>
            <w:r w:rsidRPr="0023569D">
              <w:rPr>
                <w:rFonts w:ascii="Times New Roman" w:hAnsi="Times New Roman" w:cs="Times New Roman"/>
                <w:color w:val="000000"/>
                <w:sz w:val="24"/>
                <w:szCs w:val="24"/>
              </w:rPr>
              <w:t>Microdata</w:t>
            </w:r>
          </w:p>
        </w:tc>
        <w:tc>
          <w:tcPr>
            <w:tcW w:w="901" w:type="pct"/>
            <w:tcBorders>
              <w:top w:val="single" w:sz="4" w:space="0" w:color="auto"/>
              <w:left w:val="nil"/>
              <w:bottom w:val="single" w:sz="4" w:space="0" w:color="auto"/>
              <w:right w:val="nil"/>
            </w:tcBorders>
            <w:noWrap/>
            <w:vAlign w:val="bottom"/>
            <w:hideMark/>
          </w:tcPr>
          <w:p w14:paraId="28A78026" w14:textId="77777777" w:rsidR="0023569D" w:rsidRPr="0023569D" w:rsidRDefault="0023569D" w:rsidP="0059570E">
            <w:pPr>
              <w:rPr>
                <w:rFonts w:ascii="Times New Roman" w:hAnsi="Times New Roman" w:cs="Times New Roman"/>
                <w:color w:val="000000"/>
                <w:sz w:val="24"/>
                <w:szCs w:val="24"/>
              </w:rPr>
            </w:pPr>
            <w:r w:rsidRPr="0023569D">
              <w:rPr>
                <w:rFonts w:ascii="Times New Roman" w:hAnsi="Times New Roman" w:cs="Times New Roman"/>
                <w:color w:val="000000"/>
                <w:sz w:val="24"/>
                <w:szCs w:val="24"/>
              </w:rPr>
              <w:t>Comparison</w:t>
            </w:r>
          </w:p>
        </w:tc>
        <w:tc>
          <w:tcPr>
            <w:tcW w:w="3033" w:type="pct"/>
            <w:tcBorders>
              <w:top w:val="single" w:sz="4" w:space="0" w:color="auto"/>
              <w:left w:val="nil"/>
              <w:bottom w:val="single" w:sz="4" w:space="0" w:color="auto"/>
              <w:right w:val="nil"/>
            </w:tcBorders>
            <w:noWrap/>
            <w:vAlign w:val="bottom"/>
            <w:hideMark/>
          </w:tcPr>
          <w:p w14:paraId="3CEBFBAF" w14:textId="77777777" w:rsidR="0023569D" w:rsidRPr="0023569D" w:rsidRDefault="0023569D" w:rsidP="0059570E">
            <w:pPr>
              <w:rPr>
                <w:rFonts w:ascii="Times New Roman" w:hAnsi="Times New Roman" w:cs="Times New Roman"/>
                <w:color w:val="000000"/>
                <w:sz w:val="24"/>
                <w:szCs w:val="24"/>
              </w:rPr>
            </w:pPr>
            <w:r w:rsidRPr="0023569D">
              <w:rPr>
                <w:rFonts w:ascii="Times New Roman" w:hAnsi="Times New Roman" w:cs="Times New Roman"/>
                <w:color w:val="000000"/>
                <w:sz w:val="24"/>
                <w:szCs w:val="24"/>
              </w:rPr>
              <w:t>Group-based methodology is valid</w:t>
            </w:r>
          </w:p>
        </w:tc>
      </w:tr>
      <w:tr w:rsidR="0023569D" w:rsidRPr="0023569D" w14:paraId="2E803DB0" w14:textId="77777777" w:rsidTr="0023569D">
        <w:trPr>
          <w:trHeight w:val="284"/>
        </w:trPr>
        <w:tc>
          <w:tcPr>
            <w:tcW w:w="1066" w:type="pct"/>
            <w:tcBorders>
              <w:top w:val="nil"/>
              <w:left w:val="nil"/>
              <w:bottom w:val="nil"/>
              <w:right w:val="nil"/>
            </w:tcBorders>
            <w:noWrap/>
            <w:vAlign w:val="bottom"/>
            <w:hideMark/>
          </w:tcPr>
          <w:p w14:paraId="184767B7" w14:textId="77777777" w:rsidR="0023569D" w:rsidRPr="0023569D" w:rsidRDefault="0023569D" w:rsidP="0059570E">
            <w:pPr>
              <w:spacing w:line="276" w:lineRule="auto"/>
              <w:rPr>
                <w:rFonts w:ascii="Times New Roman" w:hAnsi="Times New Roman" w:cs="Times New Roman"/>
                <w:color w:val="000000"/>
                <w:sz w:val="24"/>
                <w:szCs w:val="24"/>
              </w:rPr>
            </w:pPr>
            <w:r w:rsidRPr="0023569D">
              <w:rPr>
                <w:rFonts w:ascii="Times New Roman" w:hAnsi="Times New Roman" w:cs="Times New Roman"/>
                <w:color w:val="000000"/>
                <w:sz w:val="24"/>
                <w:szCs w:val="24"/>
              </w:rPr>
              <w:t>Philippine CES</w:t>
            </w:r>
          </w:p>
        </w:tc>
        <w:tc>
          <w:tcPr>
            <w:tcW w:w="901" w:type="pct"/>
            <w:tcBorders>
              <w:top w:val="nil"/>
              <w:left w:val="nil"/>
              <w:bottom w:val="nil"/>
              <w:right w:val="nil"/>
            </w:tcBorders>
            <w:noWrap/>
            <w:vAlign w:val="bottom"/>
            <w:hideMark/>
          </w:tcPr>
          <w:p w14:paraId="0662A2A3" w14:textId="77777777" w:rsidR="0023569D" w:rsidRPr="0023569D" w:rsidRDefault="0023569D" w:rsidP="0059570E">
            <w:pPr>
              <w:spacing w:line="276" w:lineRule="auto"/>
              <w:rPr>
                <w:rFonts w:ascii="Times New Roman" w:hAnsi="Times New Roman" w:cs="Times New Roman"/>
                <w:color w:val="000000"/>
                <w:sz w:val="24"/>
                <w:szCs w:val="24"/>
              </w:rPr>
            </w:pPr>
            <w:r w:rsidRPr="0023569D">
              <w:rPr>
                <w:rFonts w:ascii="Times New Roman" w:hAnsi="Times New Roman" w:cs="Times New Roman"/>
                <w:color w:val="000000"/>
                <w:sz w:val="24"/>
                <w:szCs w:val="24"/>
              </w:rPr>
              <w:t xml:space="preserve">Mean-based </w:t>
            </w:r>
          </w:p>
        </w:tc>
        <w:tc>
          <w:tcPr>
            <w:tcW w:w="3033" w:type="pct"/>
            <w:tcBorders>
              <w:top w:val="nil"/>
              <w:left w:val="nil"/>
              <w:bottom w:val="nil"/>
              <w:right w:val="nil"/>
            </w:tcBorders>
            <w:noWrap/>
            <w:vAlign w:val="bottom"/>
            <w:hideMark/>
          </w:tcPr>
          <w:p w14:paraId="110601D0" w14:textId="77777777" w:rsidR="0023569D" w:rsidRPr="0023569D" w:rsidRDefault="00000000" w:rsidP="0059570E">
            <w:pPr>
              <w:spacing w:line="276" w:lineRule="auto"/>
              <w:rPr>
                <w:rFonts w:ascii="Times New Roman" w:hAnsi="Times New Roman" w:cs="Times New Roman"/>
                <w:color w:val="000000"/>
                <w:sz w:val="24"/>
                <w:szCs w:val="24"/>
              </w:rPr>
            </w:pPr>
            <m:oMath>
              <m:sSubSup>
                <m:sSubSupPr>
                  <m:ctrlPr>
                    <w:rPr>
                      <w:rFonts w:ascii="Cambria Math" w:hAnsi="Cambria Math" w:cs="Times New Roman"/>
                      <w:color w:val="000000"/>
                      <w:sz w:val="24"/>
                      <w:szCs w:val="24"/>
                    </w:rPr>
                  </m:ctrlPr>
                </m:sSubSupPr>
                <m:e>
                  <m:r>
                    <w:rPr>
                      <w:rFonts w:ascii="Cambria Math" w:hAnsi="Cambria Math" w:cs="Times New Roman"/>
                      <w:color w:val="000000"/>
                      <w:sz w:val="24"/>
                      <w:szCs w:val="24"/>
                    </w:rPr>
                    <m:t>H</m:t>
                  </m:r>
                </m:e>
                <m:sub>
                  <m:r>
                    <m:rPr>
                      <m:sty m:val="p"/>
                    </m:rPr>
                    <w:rPr>
                      <w:rFonts w:ascii="Cambria Math" w:hAnsi="Cambria Math" w:cs="Times New Roman"/>
                      <w:color w:val="000000"/>
                      <w:sz w:val="24"/>
                      <w:szCs w:val="24"/>
                    </w:rPr>
                    <m:t>0</m:t>
                  </m:r>
                </m:sub>
                <m:sup>
                  <m:r>
                    <m:rPr>
                      <m:sty m:val="p"/>
                    </m:rPr>
                    <w:rPr>
                      <w:rFonts w:ascii="Cambria Math" w:hAnsi="Cambria Math" w:cs="Times New Roman"/>
                      <w:color w:val="000000"/>
                      <w:sz w:val="24"/>
                      <w:szCs w:val="24"/>
                    </w:rPr>
                    <m:t>{</m:t>
                  </m:r>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sup>
              </m:sSubSup>
              <m:r>
                <m:rPr>
                  <m:sty m:val="p"/>
                </m:rP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ϵ</m:t>
                  </m:r>
                </m:e>
                <m:sub>
                  <m:r>
                    <m:rPr>
                      <m:sty m:val="p"/>
                    </m:rPr>
                    <w:rPr>
                      <w:rFonts w:ascii="Cambria Math" w:hAnsi="Cambria Math" w:cs="Times New Roman"/>
                      <w:color w:val="000000"/>
                      <w:sz w:val="24"/>
                      <w:szCs w:val="24"/>
                    </w:rPr>
                    <m:t>-</m:t>
                  </m:r>
                </m:sub>
              </m:sSub>
            </m:oMath>
            <w:r w:rsidR="0023569D" w:rsidRPr="0023569D">
              <w:rPr>
                <w:rFonts w:ascii="Times New Roman" w:hAnsi="Times New Roman" w:cs="Times New Roman"/>
                <w:color w:val="000000"/>
                <w:sz w:val="24"/>
                <w:szCs w:val="24"/>
              </w:rPr>
              <w:t xml:space="preserve"> or </w:t>
            </w:r>
            <m:oMath>
              <m:sSubSup>
                <m:sSubSupPr>
                  <m:ctrlPr>
                    <w:rPr>
                      <w:rFonts w:ascii="Cambria Math" w:hAnsi="Cambria Math" w:cs="Times New Roman"/>
                      <w:color w:val="000000"/>
                      <w:sz w:val="24"/>
                      <w:szCs w:val="24"/>
                    </w:rPr>
                  </m:ctrlPr>
                </m:sSubSupPr>
                <m:e>
                  <m:r>
                    <w:rPr>
                      <w:rFonts w:ascii="Cambria Math" w:hAnsi="Cambria Math" w:cs="Times New Roman"/>
                      <w:color w:val="000000"/>
                      <w:sz w:val="24"/>
                      <w:szCs w:val="24"/>
                    </w:rPr>
                    <m:t>H</m:t>
                  </m:r>
                </m:e>
                <m:sub>
                  <m:r>
                    <m:rPr>
                      <m:sty m:val="p"/>
                    </m:rPr>
                    <w:rPr>
                      <w:rFonts w:ascii="Cambria Math" w:hAnsi="Cambria Math" w:cs="Times New Roman"/>
                      <w:color w:val="000000"/>
                      <w:sz w:val="24"/>
                      <w:szCs w:val="24"/>
                    </w:rPr>
                    <m:t>0</m:t>
                  </m:r>
                </m:sub>
                <m:sup>
                  <m:r>
                    <m:rPr>
                      <m:sty m:val="p"/>
                    </m:rPr>
                    <w:rPr>
                      <w:rFonts w:ascii="Cambria Math" w:hAnsi="Cambria Math" w:cs="Times New Roman"/>
                      <w:color w:val="000000"/>
                      <w:sz w:val="24"/>
                      <w:szCs w:val="24"/>
                    </w:rPr>
                    <m:t>{</m:t>
                  </m:r>
                  <m:r>
                    <w:rPr>
                      <w:rFonts w:ascii="Cambria Math" w:hAnsi="Cambria Math" w:cs="Times New Roman"/>
                      <w:color w:val="000000"/>
                      <w:sz w:val="24"/>
                      <w:szCs w:val="24"/>
                    </w:rPr>
                    <m:t>P</m:t>
                  </m:r>
                  <m:r>
                    <m:rPr>
                      <m:sty m:val="p"/>
                    </m:rPr>
                    <w:rPr>
                      <w:rFonts w:ascii="Cambria Math" w:hAnsi="Cambria Math" w:cs="Times New Roman"/>
                      <w:color w:val="000000"/>
                      <w:sz w:val="24"/>
                      <w:szCs w:val="24"/>
                    </w:rPr>
                    <m:t>}</m:t>
                  </m:r>
                </m:sup>
              </m:sSubSup>
              <m:r>
                <m:rPr>
                  <m:sty m:val="p"/>
                </m:rP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ϵ</m:t>
                  </m:r>
                </m:e>
                <m:sub>
                  <m:r>
                    <m:rPr>
                      <m:sty m:val="p"/>
                    </m:rPr>
                    <w:rPr>
                      <w:rFonts w:ascii="Cambria Math" w:hAnsi="Cambria Math" w:cs="Times New Roman"/>
                      <w:color w:val="000000"/>
                      <w:sz w:val="24"/>
                      <w:szCs w:val="24"/>
                    </w:rPr>
                    <m:t>+</m:t>
                  </m:r>
                </m:sub>
              </m:sSub>
            </m:oMath>
            <w:r w:rsidR="0023569D" w:rsidRPr="0023569D">
              <w:rPr>
                <w:rFonts w:ascii="Times New Roman" w:hAnsi="Times New Roman" w:cs="Times New Roman"/>
                <w:color w:val="000000"/>
                <w:sz w:val="24"/>
                <w:szCs w:val="24"/>
              </w:rPr>
              <w:t xml:space="preserve"> rejected </w:t>
            </w:r>
          </w:p>
        </w:tc>
      </w:tr>
      <w:tr w:rsidR="0023569D" w:rsidRPr="0023569D" w14:paraId="373FDB21" w14:textId="77777777" w:rsidTr="0023569D">
        <w:trPr>
          <w:trHeight w:val="284"/>
        </w:trPr>
        <w:tc>
          <w:tcPr>
            <w:tcW w:w="1066" w:type="pct"/>
            <w:tcBorders>
              <w:top w:val="nil"/>
              <w:left w:val="nil"/>
              <w:bottom w:val="single" w:sz="4" w:space="0" w:color="auto"/>
              <w:right w:val="nil"/>
            </w:tcBorders>
            <w:noWrap/>
            <w:vAlign w:val="bottom"/>
            <w:hideMark/>
          </w:tcPr>
          <w:p w14:paraId="08CB5A77" w14:textId="77777777" w:rsidR="0023569D" w:rsidRPr="0023569D" w:rsidRDefault="0023569D" w:rsidP="0059570E">
            <w:pPr>
              <w:spacing w:line="276" w:lineRule="auto"/>
              <w:rPr>
                <w:rFonts w:ascii="Times New Roman" w:hAnsi="Times New Roman" w:cs="Times New Roman"/>
                <w:color w:val="000000"/>
                <w:sz w:val="24"/>
                <w:szCs w:val="24"/>
              </w:rPr>
            </w:pPr>
            <w:r w:rsidRPr="0023569D">
              <w:rPr>
                <w:rFonts w:ascii="Times New Roman" w:hAnsi="Times New Roman" w:cs="Times New Roman"/>
                <w:color w:val="000000"/>
                <w:sz w:val="24"/>
                <w:szCs w:val="24"/>
              </w:rPr>
              <w:t> </w:t>
            </w:r>
          </w:p>
        </w:tc>
        <w:tc>
          <w:tcPr>
            <w:tcW w:w="901" w:type="pct"/>
            <w:tcBorders>
              <w:top w:val="nil"/>
              <w:left w:val="nil"/>
              <w:bottom w:val="single" w:sz="4" w:space="0" w:color="auto"/>
              <w:right w:val="nil"/>
            </w:tcBorders>
            <w:noWrap/>
            <w:vAlign w:val="bottom"/>
            <w:hideMark/>
          </w:tcPr>
          <w:p w14:paraId="7C5A2C51" w14:textId="77777777" w:rsidR="0023569D" w:rsidRPr="0023569D" w:rsidRDefault="0023569D" w:rsidP="0059570E">
            <w:pPr>
              <w:spacing w:line="276" w:lineRule="auto"/>
              <w:rPr>
                <w:rFonts w:ascii="Times New Roman" w:hAnsi="Times New Roman" w:cs="Times New Roman"/>
                <w:color w:val="000000"/>
                <w:sz w:val="24"/>
                <w:szCs w:val="24"/>
              </w:rPr>
            </w:pPr>
            <w:r w:rsidRPr="0023569D">
              <w:rPr>
                <w:rFonts w:ascii="Times New Roman" w:hAnsi="Times New Roman" w:cs="Times New Roman"/>
                <w:color w:val="000000"/>
                <w:sz w:val="24"/>
                <w:szCs w:val="24"/>
              </w:rPr>
              <w:t> </w:t>
            </w:r>
          </w:p>
        </w:tc>
        <w:tc>
          <w:tcPr>
            <w:tcW w:w="3033" w:type="pct"/>
            <w:tcBorders>
              <w:top w:val="nil"/>
              <w:left w:val="nil"/>
              <w:bottom w:val="single" w:sz="4" w:space="0" w:color="auto"/>
              <w:right w:val="nil"/>
            </w:tcBorders>
            <w:noWrap/>
            <w:vAlign w:val="bottom"/>
            <w:hideMark/>
          </w:tcPr>
          <w:p w14:paraId="2A631C42" w14:textId="77777777" w:rsidR="0023569D" w:rsidRPr="0023569D" w:rsidRDefault="00000000" w:rsidP="0059570E">
            <w:pPr>
              <w:spacing w:line="276"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oMath>
            <w:r w:rsidR="0023569D" w:rsidRPr="0023569D">
              <w:rPr>
                <w:rFonts w:ascii="Times New Roman" w:hAnsi="Times New Roman" w:cs="Times New Roman"/>
                <w:color w:val="000000"/>
                <w:sz w:val="24"/>
                <w:szCs w:val="24"/>
              </w:rPr>
              <w:t xml:space="preserve"> is significantly bounded below or above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p>
        </w:tc>
      </w:tr>
      <w:tr w:rsidR="0023569D" w:rsidRPr="0023569D" w14:paraId="1A106502" w14:textId="77777777" w:rsidTr="0023569D">
        <w:trPr>
          <w:trHeight w:val="284"/>
        </w:trPr>
        <w:tc>
          <w:tcPr>
            <w:tcW w:w="1066" w:type="pct"/>
            <w:tcBorders>
              <w:top w:val="nil"/>
              <w:left w:val="nil"/>
              <w:bottom w:val="nil"/>
              <w:right w:val="nil"/>
            </w:tcBorders>
            <w:noWrap/>
            <w:vAlign w:val="bottom"/>
            <w:hideMark/>
          </w:tcPr>
          <w:p w14:paraId="27C661F3" w14:textId="77777777" w:rsidR="0023569D" w:rsidRPr="0023569D" w:rsidRDefault="0023569D" w:rsidP="0059570E">
            <w:pPr>
              <w:spacing w:line="276" w:lineRule="auto"/>
              <w:rPr>
                <w:rFonts w:ascii="Times New Roman" w:hAnsi="Times New Roman" w:cs="Times New Roman"/>
                <w:color w:val="000000"/>
                <w:sz w:val="24"/>
                <w:szCs w:val="24"/>
              </w:rPr>
            </w:pPr>
            <w:r w:rsidRPr="0023569D">
              <w:rPr>
                <w:rFonts w:ascii="Times New Roman" w:hAnsi="Times New Roman" w:cs="Times New Roman"/>
                <w:color w:val="000000"/>
                <w:sz w:val="24"/>
                <w:szCs w:val="24"/>
              </w:rPr>
              <w:t>U.S. MSC</w:t>
            </w:r>
          </w:p>
        </w:tc>
        <w:tc>
          <w:tcPr>
            <w:tcW w:w="901" w:type="pct"/>
            <w:tcBorders>
              <w:top w:val="nil"/>
              <w:left w:val="nil"/>
              <w:bottom w:val="nil"/>
              <w:right w:val="nil"/>
            </w:tcBorders>
            <w:noWrap/>
            <w:vAlign w:val="bottom"/>
            <w:hideMark/>
          </w:tcPr>
          <w:p w14:paraId="00A85C68" w14:textId="77777777" w:rsidR="0023569D" w:rsidRPr="0023569D" w:rsidRDefault="0023569D" w:rsidP="0059570E">
            <w:pPr>
              <w:spacing w:line="276" w:lineRule="auto"/>
              <w:rPr>
                <w:rFonts w:ascii="Times New Roman" w:hAnsi="Times New Roman" w:cs="Times New Roman"/>
                <w:color w:val="000000"/>
                <w:sz w:val="24"/>
                <w:szCs w:val="24"/>
              </w:rPr>
            </w:pPr>
            <w:r w:rsidRPr="0023569D">
              <w:rPr>
                <w:rFonts w:ascii="Times New Roman" w:hAnsi="Times New Roman" w:cs="Times New Roman"/>
                <w:color w:val="000000"/>
                <w:sz w:val="24"/>
                <w:szCs w:val="24"/>
              </w:rPr>
              <w:t xml:space="preserve">Panel-based </w:t>
            </w:r>
          </w:p>
        </w:tc>
        <w:tc>
          <w:tcPr>
            <w:tcW w:w="3033" w:type="pct"/>
            <w:tcBorders>
              <w:top w:val="nil"/>
              <w:left w:val="nil"/>
              <w:bottom w:val="nil"/>
              <w:right w:val="nil"/>
            </w:tcBorders>
            <w:noWrap/>
            <w:vAlign w:val="bottom"/>
            <w:hideMark/>
          </w:tcPr>
          <w:p w14:paraId="55EDACF0" w14:textId="77777777" w:rsidR="0023569D" w:rsidRPr="0023569D" w:rsidRDefault="00000000" w:rsidP="0059570E">
            <w:pPr>
              <w:spacing w:line="276" w:lineRule="auto"/>
              <w:rPr>
                <w:rFonts w:ascii="Times New Roman" w:hAnsi="Times New Roman" w:cs="Times New Roman"/>
                <w:color w:val="000000"/>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TOST</m:t>
                  </m:r>
                </m:sup>
              </m:sSubSup>
              <m:r>
                <w:rPr>
                  <w:rFonts w:ascii="Cambria Math" w:eastAsiaTheme="minorEastAsia" w:hAnsi="Cambria Math" w:cs="Times New Roman"/>
                  <w:sz w:val="24"/>
                  <w:szCs w:val="24"/>
                </w:rPr>
                <m:t xml:space="preserve">: </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2</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0023569D" w:rsidRPr="0023569D">
              <w:rPr>
                <w:rFonts w:ascii="Times New Roman" w:eastAsiaTheme="minorEastAsia" w:hAnsi="Times New Roman" w:cs="Times New Roman"/>
                <w:sz w:val="24"/>
                <w:szCs w:val="24"/>
              </w:rPr>
              <w:t xml:space="preserve"> or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TOST</m:t>
                  </m:r>
                </m:sup>
              </m:sSubSup>
              <m:r>
                <w:rPr>
                  <w:rFonts w:ascii="Cambria Math" w:eastAsiaTheme="minorEastAsia" w:hAnsi="Cambria Math" w:cs="Times New Roman"/>
                  <w:sz w:val="24"/>
                  <w:szCs w:val="24"/>
                </w:rPr>
                <m:t xml:space="preserve">: </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2</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0023569D" w:rsidRPr="0023569D">
              <w:rPr>
                <w:rFonts w:ascii="Times New Roman" w:eastAsiaTheme="minorEastAsia" w:hAnsi="Times New Roman" w:cs="Times New Roman"/>
                <w:sz w:val="24"/>
                <w:szCs w:val="24"/>
              </w:rPr>
              <w:t xml:space="preserve"> </w:t>
            </w:r>
            <w:r w:rsidR="0023569D" w:rsidRPr="0023569D">
              <w:rPr>
                <w:rFonts w:ascii="Times New Roman" w:hAnsi="Times New Roman" w:cs="Times New Roman"/>
                <w:color w:val="000000"/>
                <w:sz w:val="24"/>
                <w:szCs w:val="24"/>
              </w:rPr>
              <w:t>rejected</w:t>
            </w:r>
          </w:p>
        </w:tc>
      </w:tr>
      <w:tr w:rsidR="0023569D" w:rsidRPr="0023569D" w14:paraId="04AA3E85" w14:textId="77777777" w:rsidTr="0023569D">
        <w:trPr>
          <w:trHeight w:val="284"/>
        </w:trPr>
        <w:tc>
          <w:tcPr>
            <w:tcW w:w="1066" w:type="pct"/>
            <w:tcBorders>
              <w:top w:val="nil"/>
              <w:left w:val="nil"/>
              <w:bottom w:val="single" w:sz="4" w:space="0" w:color="auto"/>
              <w:right w:val="nil"/>
            </w:tcBorders>
            <w:noWrap/>
            <w:vAlign w:val="bottom"/>
            <w:hideMark/>
          </w:tcPr>
          <w:p w14:paraId="01FFB94C" w14:textId="77777777" w:rsidR="0023569D" w:rsidRPr="0023569D" w:rsidRDefault="0023569D" w:rsidP="0059570E">
            <w:pPr>
              <w:spacing w:line="276" w:lineRule="auto"/>
              <w:rPr>
                <w:rFonts w:ascii="Times New Roman" w:hAnsi="Times New Roman" w:cs="Times New Roman"/>
                <w:color w:val="000000"/>
                <w:sz w:val="24"/>
                <w:szCs w:val="24"/>
              </w:rPr>
            </w:pPr>
            <w:r w:rsidRPr="0023569D">
              <w:rPr>
                <w:rFonts w:ascii="Times New Roman" w:hAnsi="Times New Roman" w:cs="Times New Roman"/>
                <w:color w:val="000000"/>
                <w:sz w:val="24"/>
                <w:szCs w:val="24"/>
              </w:rPr>
              <w:t> </w:t>
            </w:r>
          </w:p>
        </w:tc>
        <w:tc>
          <w:tcPr>
            <w:tcW w:w="901" w:type="pct"/>
            <w:tcBorders>
              <w:top w:val="nil"/>
              <w:left w:val="nil"/>
              <w:bottom w:val="single" w:sz="4" w:space="0" w:color="auto"/>
              <w:right w:val="nil"/>
            </w:tcBorders>
            <w:noWrap/>
            <w:vAlign w:val="bottom"/>
            <w:hideMark/>
          </w:tcPr>
          <w:p w14:paraId="4A745B98" w14:textId="77777777" w:rsidR="0023569D" w:rsidRPr="0023569D" w:rsidRDefault="0023569D" w:rsidP="0059570E">
            <w:pPr>
              <w:spacing w:line="276" w:lineRule="auto"/>
              <w:rPr>
                <w:rFonts w:ascii="Times New Roman" w:hAnsi="Times New Roman" w:cs="Times New Roman"/>
                <w:color w:val="000000"/>
                <w:sz w:val="24"/>
                <w:szCs w:val="24"/>
              </w:rPr>
            </w:pPr>
            <w:r w:rsidRPr="0023569D">
              <w:rPr>
                <w:rFonts w:ascii="Times New Roman" w:hAnsi="Times New Roman" w:cs="Times New Roman"/>
                <w:color w:val="000000"/>
                <w:sz w:val="24"/>
                <w:szCs w:val="24"/>
              </w:rPr>
              <w:t> </w:t>
            </w:r>
          </w:p>
        </w:tc>
        <w:tc>
          <w:tcPr>
            <w:tcW w:w="3033" w:type="pct"/>
            <w:tcBorders>
              <w:top w:val="nil"/>
              <w:left w:val="nil"/>
              <w:bottom w:val="single" w:sz="4" w:space="0" w:color="auto"/>
              <w:right w:val="nil"/>
            </w:tcBorders>
            <w:noWrap/>
            <w:vAlign w:val="bottom"/>
            <w:hideMark/>
          </w:tcPr>
          <w:p w14:paraId="6CEABEE5" w14:textId="77777777" w:rsidR="0023569D" w:rsidRPr="0023569D" w:rsidRDefault="00000000" w:rsidP="0059570E">
            <w:pPr>
              <w:spacing w:line="276"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2</m:t>
                  </m:r>
                </m:sub>
              </m:sSub>
            </m:oMath>
            <w:r w:rsidR="0023569D" w:rsidRPr="0023569D">
              <w:rPr>
                <w:rFonts w:ascii="Times New Roman" w:hAnsi="Times New Roman" w:cs="Times New Roman"/>
                <w:color w:val="000000"/>
                <w:sz w:val="24"/>
                <w:szCs w:val="24"/>
              </w:rPr>
              <w:t xml:space="preserve"> is significantly bounded within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e>
              </m:d>
            </m:oMath>
          </w:p>
        </w:tc>
      </w:tr>
    </w:tbl>
    <w:p w14:paraId="59DC8D5C" w14:textId="17432D4D" w:rsidR="00270B04" w:rsidRDefault="00270B04" w:rsidP="0023569D">
      <w:pPr>
        <w:rPr>
          <w:rFonts w:ascii="Times New Roman" w:hAnsi="Times New Roman" w:cs="Times New Roman"/>
          <w:sz w:val="21"/>
          <w:szCs w:val="21"/>
        </w:rPr>
      </w:pPr>
    </w:p>
    <w:p w14:paraId="38897954" w14:textId="77777777" w:rsidR="00DB232D" w:rsidRDefault="00DB232D" w:rsidP="000F681F">
      <w:pPr>
        <w:rPr>
          <w:rFonts w:ascii="Times New Roman" w:hAnsi="Times New Roman" w:cs="Times New Roman"/>
          <w:b/>
          <w:bCs/>
          <w:sz w:val="24"/>
          <w:szCs w:val="24"/>
        </w:rPr>
      </w:pPr>
      <w:r>
        <w:rPr>
          <w:rFonts w:ascii="Times New Roman" w:hAnsi="Times New Roman" w:cs="Times New Roman"/>
          <w:b/>
          <w:bCs/>
          <w:sz w:val="24"/>
          <w:szCs w:val="24"/>
        </w:rPr>
        <w:t>5. Empirical results</w:t>
      </w:r>
    </w:p>
    <w:p w14:paraId="6334861E" w14:textId="77777777" w:rsidR="00DB232D" w:rsidRDefault="00DB232D" w:rsidP="000F681F">
      <w:pPr>
        <w:rPr>
          <w:rFonts w:ascii="Times New Roman" w:hAnsi="Times New Roman" w:cs="Times New Roman"/>
          <w:b/>
          <w:bCs/>
          <w:sz w:val="24"/>
          <w:szCs w:val="24"/>
        </w:rPr>
      </w:pPr>
    </w:p>
    <w:p w14:paraId="7157AFF2" w14:textId="090052EC" w:rsidR="004E2B5B" w:rsidRPr="000F681F" w:rsidRDefault="00DB232D" w:rsidP="000F681F">
      <w:pPr>
        <w:rPr>
          <w:rFonts w:ascii="Times New Roman" w:hAnsi="Times New Roman" w:cs="Times New Roman"/>
          <w:b/>
          <w:bCs/>
          <w:sz w:val="24"/>
          <w:szCs w:val="24"/>
        </w:rPr>
      </w:pPr>
      <w:r>
        <w:rPr>
          <w:rFonts w:ascii="Times New Roman" w:hAnsi="Times New Roman" w:cs="Times New Roman"/>
          <w:b/>
          <w:bCs/>
          <w:sz w:val="24"/>
          <w:szCs w:val="24"/>
        </w:rPr>
        <w:t xml:space="preserve">5.1 </w:t>
      </w:r>
      <w:r w:rsidR="00BB26F9">
        <w:rPr>
          <w:rFonts w:ascii="Times New Roman" w:hAnsi="Times New Roman" w:cs="Times New Roman"/>
          <w:b/>
          <w:bCs/>
          <w:sz w:val="24"/>
          <w:szCs w:val="24"/>
        </w:rPr>
        <w:t>Descriptive statistics</w:t>
      </w:r>
      <w:r w:rsidR="004E2B5B" w:rsidRPr="000F681F">
        <w:rPr>
          <w:rFonts w:ascii="Times New Roman" w:hAnsi="Times New Roman" w:cs="Times New Roman"/>
          <w:b/>
          <w:bCs/>
          <w:sz w:val="24"/>
          <w:szCs w:val="24"/>
        </w:rPr>
        <w:t xml:space="preserve"> </w:t>
      </w:r>
    </w:p>
    <w:p w14:paraId="4C05BF10" w14:textId="77777777" w:rsidR="004E2B5B" w:rsidRPr="00D6728E" w:rsidRDefault="004E2B5B" w:rsidP="004E2B5B">
      <w:pPr>
        <w:ind w:firstLine="360"/>
        <w:jc w:val="both"/>
        <w:rPr>
          <w:rFonts w:ascii="Montserrat" w:hAnsi="Montserrat"/>
        </w:rPr>
      </w:pPr>
    </w:p>
    <w:p w14:paraId="137FB53D" w14:textId="3A9D3603" w:rsidR="004E2B5B" w:rsidRPr="00937A5C" w:rsidRDefault="00F443F6" w:rsidP="00937A5C">
      <w:pPr>
        <w:jc w:val="both"/>
        <w:rPr>
          <w:rFonts w:ascii="Times New Roman" w:hAnsi="Times New Roman" w:cs="Times New Roman"/>
          <w:sz w:val="24"/>
          <w:szCs w:val="24"/>
        </w:rPr>
      </w:pPr>
      <w:r w:rsidRPr="00F443F6">
        <w:rPr>
          <w:rFonts w:ascii="Times New Roman" w:hAnsi="Times New Roman" w:cs="Times New Roman"/>
          <w:spacing w:val="-2"/>
          <w:sz w:val="24"/>
          <w:szCs w:val="24"/>
        </w:rPr>
        <w:t>Table 2 gives the full list of the demographic groups that are included in the dataset with some general descriptive statistics. Figure 2 displays the average inflation expectations and revisions for each group. A robust regularity is apparent; whereby all cohorts exhibit mean inflation expectations higher than 4.0 percent, and within these demographics, patterns of resemblance in expectations are observed across several cohort classifications. In the upper-right portion of Figure 2, females with a low-income group show much larger inflation expectations greater than 5.5</w:t>
      </w:r>
      <w:r w:rsidR="009B6449">
        <w:rPr>
          <w:rFonts w:ascii="Times New Roman" w:hAnsi="Times New Roman" w:cs="Times New Roman"/>
          <w:spacing w:val="-2"/>
          <w:sz w:val="24"/>
          <w:szCs w:val="24"/>
        </w:rPr>
        <w:t xml:space="preserve"> </w:t>
      </w:r>
      <w:r w:rsidR="009B6449" w:rsidRPr="009B6449">
        <w:rPr>
          <w:rFonts w:ascii="Times New Roman" w:hAnsi="Times New Roman" w:cs="Times New Roman"/>
          <w:spacing w:val="-2"/>
          <w:sz w:val="24"/>
          <w:szCs w:val="24"/>
        </w:rPr>
        <w:t>percent. Conversely, in the bottom-left section, the lower inflation expectations below 5.0 percent are noticeable among males from middle- to high-income group. Importantly, the similarity pattern observed for those cohorts matches the resemblance pattern in the direction of expectations revisions. Specifically, there is an upward revision for males from the middle- to high-income group, while a downward revision for females from a low-income group</w:t>
      </w:r>
      <w:r w:rsidR="00890641" w:rsidRPr="00890641">
        <w:rPr>
          <w:rFonts w:ascii="Times New Roman" w:hAnsi="Times New Roman" w:cs="Times New Roman"/>
          <w:spacing w:val="-2"/>
          <w:sz w:val="24"/>
          <w:szCs w:val="24"/>
        </w:rPr>
        <w:t>.</w:t>
      </w:r>
      <w:r w:rsidR="004E2B5B" w:rsidRPr="00937A5C">
        <w:rPr>
          <w:rFonts w:ascii="Times New Roman" w:hAnsi="Times New Roman" w:cs="Times New Roman"/>
          <w:sz w:val="24"/>
          <w:szCs w:val="24"/>
        </w:rPr>
        <w:t xml:space="preserve"> </w:t>
      </w:r>
    </w:p>
    <w:p w14:paraId="25589245" w14:textId="77777777" w:rsidR="004E2B5B" w:rsidRPr="00937A5C" w:rsidRDefault="004E2B5B" w:rsidP="004E2B5B">
      <w:pPr>
        <w:ind w:firstLine="360"/>
        <w:jc w:val="both"/>
        <w:rPr>
          <w:rFonts w:ascii="Times New Roman" w:hAnsi="Times New Roman" w:cs="Times New Roman"/>
          <w:sz w:val="24"/>
          <w:szCs w:val="24"/>
        </w:rPr>
      </w:pPr>
    </w:p>
    <w:p w14:paraId="2E6E1BDA" w14:textId="0E25EB30" w:rsidR="00F3684E" w:rsidRDefault="009E01D0" w:rsidP="005A37BF">
      <w:pPr>
        <w:ind w:firstLine="360"/>
        <w:jc w:val="both"/>
        <w:rPr>
          <w:rFonts w:ascii="Times New Roman" w:hAnsi="Times New Roman" w:cs="Times New Roman"/>
          <w:spacing w:val="-4"/>
          <w:sz w:val="24"/>
          <w:szCs w:val="24"/>
        </w:rPr>
      </w:pPr>
      <w:r w:rsidRPr="009E01D0">
        <w:rPr>
          <w:rFonts w:ascii="Times New Roman" w:hAnsi="Times New Roman" w:cs="Times New Roman"/>
          <w:spacing w:val="-4"/>
          <w:sz w:val="24"/>
          <w:szCs w:val="24"/>
        </w:rPr>
        <w:t>Female respondents tend to have higher inflation expectations, and this finding is in line with that of D’Acunto et al. (2021). According to Guillochon and Ellen (2025), women are more frequently responsible for grocery shopping and thus they directly observe fluctuations in food prices. Under this scenario, women tend to remember price increases more vividly than price decreases, such that these experiences may lead them to factor in recent price increases into their inflation expectations</w:t>
      </w:r>
      <w:r w:rsidR="004306FE" w:rsidRPr="004306FE">
        <w:rPr>
          <w:rFonts w:ascii="Times New Roman" w:hAnsi="Times New Roman" w:cs="Times New Roman"/>
          <w:spacing w:val="-4"/>
          <w:sz w:val="24"/>
          <w:szCs w:val="24"/>
        </w:rPr>
        <w:t>.</w:t>
      </w:r>
    </w:p>
    <w:p w14:paraId="5253993A" w14:textId="77777777" w:rsidR="005A37BF" w:rsidRDefault="005A37BF" w:rsidP="005A37BF">
      <w:pPr>
        <w:rPr>
          <w:rFonts w:ascii="Times New Roman" w:hAnsi="Times New Roman" w:cs="Times New Roman"/>
          <w:b/>
          <w:bCs/>
          <w:sz w:val="24"/>
          <w:szCs w:val="24"/>
        </w:rPr>
      </w:pPr>
    </w:p>
    <w:p w14:paraId="6C2A3077" w14:textId="3E12B8CC" w:rsidR="005A37BF" w:rsidRPr="000F681F" w:rsidRDefault="005A37BF" w:rsidP="005A37BF">
      <w:pPr>
        <w:rPr>
          <w:rFonts w:ascii="Times New Roman" w:hAnsi="Times New Roman" w:cs="Times New Roman"/>
          <w:b/>
          <w:bCs/>
          <w:sz w:val="24"/>
          <w:szCs w:val="24"/>
        </w:rPr>
      </w:pPr>
      <w:r>
        <w:rPr>
          <w:rFonts w:ascii="Times New Roman" w:hAnsi="Times New Roman" w:cs="Times New Roman"/>
          <w:b/>
          <w:bCs/>
          <w:sz w:val="24"/>
          <w:szCs w:val="24"/>
        </w:rPr>
        <w:t>5.</w:t>
      </w:r>
      <w:r w:rsidR="00BF71CB">
        <w:rPr>
          <w:rFonts w:ascii="Times New Roman" w:hAnsi="Times New Roman" w:cs="Times New Roman"/>
          <w:b/>
          <w:bCs/>
          <w:sz w:val="24"/>
          <w:szCs w:val="24"/>
        </w:rPr>
        <w:t>2</w:t>
      </w:r>
      <w:r>
        <w:rPr>
          <w:rFonts w:ascii="Times New Roman" w:hAnsi="Times New Roman" w:cs="Times New Roman"/>
          <w:b/>
          <w:bCs/>
          <w:sz w:val="24"/>
          <w:szCs w:val="24"/>
        </w:rPr>
        <w:t xml:space="preserve"> </w:t>
      </w:r>
      <w:r w:rsidR="00766FB2" w:rsidRPr="00766FB2">
        <w:rPr>
          <w:rFonts w:ascii="Times New Roman" w:hAnsi="Times New Roman" w:cs="Times New Roman"/>
          <w:b/>
          <w:bCs/>
          <w:sz w:val="24"/>
          <w:szCs w:val="24"/>
        </w:rPr>
        <w:t>Estimated inflation expectations</w:t>
      </w:r>
      <w:r w:rsidRPr="000F681F">
        <w:rPr>
          <w:rFonts w:ascii="Times New Roman" w:hAnsi="Times New Roman" w:cs="Times New Roman"/>
          <w:b/>
          <w:bCs/>
          <w:sz w:val="24"/>
          <w:szCs w:val="24"/>
        </w:rPr>
        <w:t xml:space="preserve"> </w:t>
      </w:r>
    </w:p>
    <w:p w14:paraId="299242BD" w14:textId="77777777" w:rsidR="005A37BF" w:rsidRPr="00D6728E" w:rsidRDefault="005A37BF" w:rsidP="005A37BF">
      <w:pPr>
        <w:ind w:firstLine="360"/>
        <w:jc w:val="both"/>
        <w:rPr>
          <w:rFonts w:ascii="Montserrat" w:hAnsi="Montserrat"/>
        </w:rPr>
      </w:pPr>
    </w:p>
    <w:p w14:paraId="637F758C" w14:textId="68E14424" w:rsidR="00F3684E" w:rsidRPr="00070485" w:rsidRDefault="00E84215" w:rsidP="00070485">
      <w:pPr>
        <w:jc w:val="both"/>
        <w:rPr>
          <w:rFonts w:ascii="Times New Roman" w:hAnsi="Times New Roman" w:cs="Times New Roman"/>
          <w:spacing w:val="-4"/>
          <w:sz w:val="24"/>
          <w:szCs w:val="24"/>
        </w:rPr>
      </w:pPr>
      <w:r w:rsidRPr="00E84215">
        <w:rPr>
          <w:rFonts w:ascii="Times New Roman" w:hAnsi="Times New Roman" w:cs="Times New Roman"/>
          <w:spacing w:val="-2"/>
          <w:sz w:val="24"/>
          <w:szCs w:val="24"/>
        </w:rPr>
        <w:t xml:space="preserve">We begin our empirical analysis by estimating the effects of demographic factors on inflation expectations. This empirical exercise is considered in line with previous studies that emphasize how household inflation expectations differ across demographic groups (Malmendier &amp; Nagel, 2016; Binder, 2018; Cacnio &amp; Basilio, 2022). To mitigate the influence of outliers, we exclude the upper and lower 2.5 percent of the distribution </w:t>
      </w:r>
      <w:r w:rsidR="005B6142" w:rsidRPr="005B6142">
        <w:rPr>
          <w:rFonts w:ascii="Times New Roman" w:hAnsi="Times New Roman" w:cs="Times New Roman"/>
          <w:sz w:val="24"/>
          <w:szCs w:val="24"/>
        </w:rPr>
        <w:t xml:space="preserve">of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i,p,t</m:t>
            </m:r>
          </m:sub>
          <m:sup>
            <m:r>
              <w:rPr>
                <w:rFonts w:ascii="Cambria Math" w:eastAsiaTheme="minorEastAsia" w:hAnsi="Cambria Math" w:cs="Times New Roman"/>
                <w:sz w:val="24"/>
                <w:szCs w:val="24"/>
              </w:rPr>
              <m:t>ec</m:t>
            </m:r>
          </m:sup>
        </m:sSubSup>
      </m:oMath>
      <w:r w:rsidR="005B6142" w:rsidRPr="005B6142">
        <w:rPr>
          <w:rFonts w:ascii="Times New Roman" w:hAnsi="Times New Roman" w:cs="Times New Roman"/>
          <w:sz w:val="24"/>
          <w:szCs w:val="24"/>
        </w:rPr>
        <w:t xml:space="preserve">. </w:t>
      </w:r>
      <w:r w:rsidR="001B68C9" w:rsidRPr="001B68C9">
        <w:rPr>
          <w:rFonts w:ascii="Times New Roman" w:eastAsiaTheme="minorEastAsia" w:hAnsi="Times New Roman" w:cs="Times New Roman"/>
          <w:sz w:val="24"/>
          <w:szCs w:val="24"/>
        </w:rPr>
        <w:t>Figure 3 shows the estimation results for the model of inflation expectations estimated with pooled OLS, along with the confidence interval of the coefficient estimates. The figure displays estimation results for the full sample period 2010-2024 in blue bars. We also include the results for the two sub-sample periods 2010-2019 in red bars and 2020-2024 in green bars</w:t>
      </w:r>
      <w:r w:rsidR="005B6142" w:rsidRPr="005B6142">
        <w:rPr>
          <w:rFonts w:ascii="Times New Roman" w:hAnsi="Times New Roman" w:cs="Times New Roman"/>
          <w:sz w:val="24"/>
          <w:szCs w:val="24"/>
        </w:rPr>
        <w:t>.</w:t>
      </w:r>
    </w:p>
    <w:p w14:paraId="6D1C4C48" w14:textId="77777777" w:rsidR="00F3684E" w:rsidRPr="00D6728E" w:rsidRDefault="00F3684E" w:rsidP="00F3684E">
      <w:pPr>
        <w:jc w:val="both"/>
        <w:rPr>
          <w:rFonts w:ascii="Montserrat" w:hAnsi="Montserrat"/>
          <w:sz w:val="22"/>
          <w:szCs w:val="22"/>
        </w:rPr>
      </w:pPr>
    </w:p>
    <w:p w14:paraId="23C080C8" w14:textId="77777777" w:rsidR="00D921FD" w:rsidRDefault="009D469C" w:rsidP="00A42C05">
      <w:pPr>
        <w:spacing w:line="259" w:lineRule="auto"/>
        <w:jc w:val="center"/>
        <w:rPr>
          <w:rFonts w:ascii="Times New Roman" w:eastAsia="Arial" w:hAnsi="Times New Roman" w:cs="Times New Roman"/>
          <w:b/>
          <w:bCs/>
          <w:sz w:val="24"/>
          <w:szCs w:val="24"/>
        </w:rPr>
      </w:pPr>
      <w:r>
        <w:rPr>
          <w:rFonts w:ascii="Montserrat" w:hAnsi="Montserrat"/>
          <w:color w:val="000000"/>
          <w:sz w:val="22"/>
          <w:szCs w:val="22"/>
        </w:rPr>
        <w:br w:type="page"/>
      </w:r>
      <w:bookmarkStart w:id="11" w:name="_Toc197460320"/>
      <w:r w:rsidR="00FC0757" w:rsidRPr="00331ED6">
        <w:rPr>
          <w:rFonts w:ascii="Times New Roman" w:eastAsia="Arial" w:hAnsi="Times New Roman" w:cs="Times New Roman"/>
          <w:b/>
          <w:bCs/>
          <w:sz w:val="24"/>
          <w:szCs w:val="24"/>
        </w:rPr>
        <w:lastRenderedPageBreak/>
        <w:t xml:space="preserve">Table </w:t>
      </w:r>
      <w:r w:rsidR="00223A6A">
        <w:rPr>
          <w:rFonts w:ascii="Times New Roman" w:eastAsia="Arial" w:hAnsi="Times New Roman" w:cs="Times New Roman"/>
          <w:b/>
          <w:bCs/>
          <w:sz w:val="24"/>
          <w:szCs w:val="24"/>
        </w:rPr>
        <w:t>2</w:t>
      </w:r>
      <w:r w:rsidR="00FC0757" w:rsidRPr="00331ED6">
        <w:rPr>
          <w:rFonts w:ascii="Times New Roman" w:eastAsia="Arial" w:hAnsi="Times New Roman" w:cs="Times New Roman"/>
          <w:b/>
          <w:bCs/>
          <w:sz w:val="24"/>
          <w:szCs w:val="24"/>
        </w:rPr>
        <w:t xml:space="preserve">. </w:t>
      </w:r>
      <w:r w:rsidR="00223A6A" w:rsidRPr="00223A6A">
        <w:rPr>
          <w:rFonts w:ascii="Times New Roman" w:eastAsia="Arial" w:hAnsi="Times New Roman" w:cs="Times New Roman"/>
          <w:b/>
          <w:bCs/>
          <w:sz w:val="24"/>
          <w:szCs w:val="24"/>
        </w:rPr>
        <w:t>Descriptive statistics of the group-based inflation expectations</w:t>
      </w:r>
      <w:r w:rsidR="00FC0757" w:rsidRPr="00331ED6">
        <w:rPr>
          <w:rFonts w:ascii="Times New Roman" w:eastAsia="Arial" w:hAnsi="Times New Roman" w:cs="Times New Roman"/>
          <w:b/>
          <w:bCs/>
          <w:sz w:val="24"/>
          <w:szCs w:val="24"/>
        </w:rPr>
        <w:t>.</w:t>
      </w:r>
    </w:p>
    <w:tbl>
      <w:tblPr>
        <w:tblW w:w="9493" w:type="dxa"/>
        <w:tblLook w:val="04A0" w:firstRow="1" w:lastRow="0" w:firstColumn="1" w:lastColumn="0" w:noHBand="0" w:noVBand="1"/>
      </w:tblPr>
      <w:tblGrid>
        <w:gridCol w:w="3240"/>
        <w:gridCol w:w="1170"/>
        <w:gridCol w:w="1227"/>
        <w:gridCol w:w="1197"/>
        <w:gridCol w:w="1440"/>
        <w:gridCol w:w="1219"/>
      </w:tblGrid>
      <w:tr w:rsidR="00D921FD" w:rsidRPr="00EB54CA" w14:paraId="0DB6B647" w14:textId="77777777" w:rsidTr="0059570E">
        <w:trPr>
          <w:trHeight w:val="470"/>
        </w:trPr>
        <w:tc>
          <w:tcPr>
            <w:tcW w:w="3240" w:type="dxa"/>
            <w:tcBorders>
              <w:top w:val="single" w:sz="4" w:space="0" w:color="auto"/>
              <w:left w:val="nil"/>
              <w:right w:val="nil"/>
            </w:tcBorders>
            <w:hideMark/>
          </w:tcPr>
          <w:p w14:paraId="2B194A8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Group (sex: age: educ: income)</w:t>
            </w:r>
          </w:p>
        </w:tc>
        <w:tc>
          <w:tcPr>
            <w:tcW w:w="1170" w:type="dxa"/>
            <w:tcBorders>
              <w:top w:val="single" w:sz="4" w:space="0" w:color="auto"/>
              <w:left w:val="nil"/>
              <w:right w:val="nil"/>
            </w:tcBorders>
            <w:hideMark/>
          </w:tcPr>
          <w:p w14:paraId="044DF18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Group ID</w:t>
            </w:r>
          </w:p>
        </w:tc>
        <w:tc>
          <w:tcPr>
            <w:tcW w:w="1227" w:type="dxa"/>
            <w:tcBorders>
              <w:top w:val="single" w:sz="4" w:space="0" w:color="auto"/>
              <w:left w:val="nil"/>
              <w:right w:val="nil"/>
            </w:tcBorders>
            <w:hideMark/>
          </w:tcPr>
          <w:p w14:paraId="3D373D2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Number of observations</w:t>
            </w:r>
          </w:p>
        </w:tc>
        <w:tc>
          <w:tcPr>
            <w:tcW w:w="1197" w:type="dxa"/>
            <w:tcBorders>
              <w:top w:val="single" w:sz="4" w:space="0" w:color="auto"/>
              <w:left w:val="nil"/>
              <w:right w:val="nil"/>
            </w:tcBorders>
            <w:hideMark/>
          </w:tcPr>
          <w:p w14:paraId="0B32DA9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Proportion of the total</w:t>
            </w:r>
          </w:p>
        </w:tc>
        <w:tc>
          <w:tcPr>
            <w:tcW w:w="1440" w:type="dxa"/>
            <w:tcBorders>
              <w:top w:val="single" w:sz="4" w:space="0" w:color="auto"/>
              <w:left w:val="nil"/>
              <w:right w:val="nil"/>
            </w:tcBorders>
          </w:tcPr>
          <w:p w14:paraId="38F8944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Mean expectations</w:t>
            </w:r>
          </w:p>
        </w:tc>
        <w:tc>
          <w:tcPr>
            <w:tcW w:w="1219" w:type="dxa"/>
            <w:tcBorders>
              <w:top w:val="single" w:sz="4" w:space="0" w:color="auto"/>
              <w:left w:val="nil"/>
              <w:right w:val="nil"/>
            </w:tcBorders>
          </w:tcPr>
          <w:p w14:paraId="335CE47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Mean revisions</w:t>
            </w:r>
          </w:p>
        </w:tc>
      </w:tr>
      <w:tr w:rsidR="00D921FD" w:rsidRPr="00EB54CA" w14:paraId="0F53F49C" w14:textId="77777777" w:rsidTr="0059570E">
        <w:trPr>
          <w:trHeight w:val="227"/>
        </w:trPr>
        <w:tc>
          <w:tcPr>
            <w:tcW w:w="3240" w:type="dxa"/>
            <w:tcBorders>
              <w:top w:val="single" w:sz="4" w:space="0" w:color="auto"/>
              <w:left w:val="nil"/>
              <w:bottom w:val="nil"/>
              <w:right w:val="nil"/>
            </w:tcBorders>
            <w:noWrap/>
            <w:vAlign w:val="center"/>
            <w:hideMark/>
          </w:tcPr>
          <w:p w14:paraId="357B88F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 xml:space="preserve">Male: &lt; 40: primary: low inc.  </w:t>
            </w:r>
          </w:p>
        </w:tc>
        <w:tc>
          <w:tcPr>
            <w:tcW w:w="1170" w:type="dxa"/>
            <w:tcBorders>
              <w:top w:val="single" w:sz="4" w:space="0" w:color="auto"/>
              <w:left w:val="nil"/>
              <w:bottom w:val="nil"/>
              <w:right w:val="nil"/>
            </w:tcBorders>
            <w:noWrap/>
            <w:vAlign w:val="center"/>
            <w:hideMark/>
          </w:tcPr>
          <w:p w14:paraId="5F42A7B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 MBPL</w:t>
            </w:r>
          </w:p>
        </w:tc>
        <w:tc>
          <w:tcPr>
            <w:tcW w:w="1227" w:type="dxa"/>
            <w:tcBorders>
              <w:top w:val="single" w:sz="4" w:space="0" w:color="auto"/>
              <w:left w:val="nil"/>
              <w:bottom w:val="nil"/>
              <w:right w:val="nil"/>
            </w:tcBorders>
            <w:noWrap/>
            <w:vAlign w:val="bottom"/>
            <w:hideMark/>
          </w:tcPr>
          <w:p w14:paraId="1B295A4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3,346</w:t>
            </w:r>
          </w:p>
        </w:tc>
        <w:tc>
          <w:tcPr>
            <w:tcW w:w="1197" w:type="dxa"/>
            <w:tcBorders>
              <w:top w:val="single" w:sz="4" w:space="0" w:color="auto"/>
              <w:left w:val="nil"/>
              <w:bottom w:val="nil"/>
              <w:right w:val="nil"/>
            </w:tcBorders>
            <w:noWrap/>
            <w:vAlign w:val="center"/>
            <w:hideMark/>
          </w:tcPr>
          <w:p w14:paraId="1C79D347"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0.013</w:t>
            </w:r>
          </w:p>
        </w:tc>
        <w:tc>
          <w:tcPr>
            <w:tcW w:w="1440" w:type="dxa"/>
            <w:tcBorders>
              <w:top w:val="single" w:sz="4" w:space="0" w:color="auto"/>
              <w:left w:val="nil"/>
              <w:bottom w:val="nil"/>
              <w:right w:val="nil"/>
            </w:tcBorders>
            <w:noWrap/>
            <w:vAlign w:val="center"/>
            <w:hideMark/>
          </w:tcPr>
          <w:p w14:paraId="08AB111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5.35</w:t>
            </w:r>
          </w:p>
        </w:tc>
        <w:tc>
          <w:tcPr>
            <w:tcW w:w="1219" w:type="dxa"/>
            <w:tcBorders>
              <w:top w:val="single" w:sz="4" w:space="0" w:color="auto"/>
              <w:left w:val="nil"/>
              <w:bottom w:val="nil"/>
              <w:right w:val="nil"/>
            </w:tcBorders>
            <w:vAlign w:val="bottom"/>
          </w:tcPr>
          <w:p w14:paraId="25BAEE4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-0.59</w:t>
            </w:r>
          </w:p>
        </w:tc>
      </w:tr>
      <w:tr w:rsidR="00D921FD" w:rsidRPr="00EB54CA" w14:paraId="16CDEFB3" w14:textId="77777777" w:rsidTr="0059570E">
        <w:trPr>
          <w:trHeight w:val="227"/>
        </w:trPr>
        <w:tc>
          <w:tcPr>
            <w:tcW w:w="3240" w:type="dxa"/>
            <w:tcBorders>
              <w:top w:val="nil"/>
              <w:left w:val="nil"/>
              <w:bottom w:val="nil"/>
              <w:right w:val="nil"/>
            </w:tcBorders>
            <w:noWrap/>
            <w:vAlign w:val="center"/>
            <w:hideMark/>
          </w:tcPr>
          <w:p w14:paraId="22DBBDD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primary: low inc.</w:t>
            </w:r>
          </w:p>
        </w:tc>
        <w:tc>
          <w:tcPr>
            <w:tcW w:w="1170" w:type="dxa"/>
            <w:tcBorders>
              <w:top w:val="nil"/>
              <w:left w:val="nil"/>
              <w:bottom w:val="nil"/>
              <w:right w:val="nil"/>
            </w:tcBorders>
            <w:noWrap/>
            <w:vAlign w:val="center"/>
            <w:hideMark/>
          </w:tcPr>
          <w:p w14:paraId="630ED1A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 MMPL</w:t>
            </w:r>
          </w:p>
        </w:tc>
        <w:tc>
          <w:tcPr>
            <w:tcW w:w="1227" w:type="dxa"/>
            <w:tcBorders>
              <w:top w:val="nil"/>
              <w:left w:val="nil"/>
              <w:bottom w:val="nil"/>
              <w:right w:val="nil"/>
            </w:tcBorders>
            <w:noWrap/>
            <w:vAlign w:val="bottom"/>
            <w:hideMark/>
          </w:tcPr>
          <w:p w14:paraId="4A8DA06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7,353</w:t>
            </w:r>
          </w:p>
        </w:tc>
        <w:tc>
          <w:tcPr>
            <w:tcW w:w="1197" w:type="dxa"/>
            <w:tcBorders>
              <w:top w:val="nil"/>
              <w:left w:val="nil"/>
              <w:bottom w:val="nil"/>
              <w:right w:val="nil"/>
            </w:tcBorders>
            <w:noWrap/>
            <w:vAlign w:val="center"/>
            <w:hideMark/>
          </w:tcPr>
          <w:p w14:paraId="364F53C1"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0.028</w:t>
            </w:r>
          </w:p>
        </w:tc>
        <w:tc>
          <w:tcPr>
            <w:tcW w:w="1440" w:type="dxa"/>
            <w:tcBorders>
              <w:top w:val="nil"/>
              <w:left w:val="nil"/>
              <w:bottom w:val="nil"/>
              <w:right w:val="nil"/>
            </w:tcBorders>
            <w:noWrap/>
            <w:vAlign w:val="center"/>
            <w:hideMark/>
          </w:tcPr>
          <w:p w14:paraId="1C4CDFC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5.43</w:t>
            </w:r>
          </w:p>
        </w:tc>
        <w:tc>
          <w:tcPr>
            <w:tcW w:w="1219" w:type="dxa"/>
            <w:tcBorders>
              <w:top w:val="nil"/>
              <w:left w:val="nil"/>
              <w:bottom w:val="nil"/>
              <w:right w:val="nil"/>
            </w:tcBorders>
            <w:vAlign w:val="bottom"/>
          </w:tcPr>
          <w:p w14:paraId="4C31351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-0.79</w:t>
            </w:r>
          </w:p>
        </w:tc>
      </w:tr>
      <w:tr w:rsidR="00D921FD" w:rsidRPr="00EB54CA" w14:paraId="455F2B83" w14:textId="77777777" w:rsidTr="0059570E">
        <w:trPr>
          <w:trHeight w:val="227"/>
        </w:trPr>
        <w:tc>
          <w:tcPr>
            <w:tcW w:w="3240" w:type="dxa"/>
            <w:tcBorders>
              <w:top w:val="nil"/>
              <w:left w:val="nil"/>
              <w:bottom w:val="nil"/>
              <w:right w:val="nil"/>
            </w:tcBorders>
            <w:noWrap/>
            <w:vAlign w:val="center"/>
            <w:hideMark/>
          </w:tcPr>
          <w:p w14:paraId="757158A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primary: low inc.</w:t>
            </w:r>
          </w:p>
        </w:tc>
        <w:tc>
          <w:tcPr>
            <w:tcW w:w="1170" w:type="dxa"/>
            <w:tcBorders>
              <w:top w:val="nil"/>
              <w:left w:val="nil"/>
              <w:bottom w:val="nil"/>
              <w:right w:val="nil"/>
            </w:tcBorders>
            <w:noWrap/>
            <w:vAlign w:val="center"/>
            <w:hideMark/>
          </w:tcPr>
          <w:p w14:paraId="1863DCF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 MAPL</w:t>
            </w:r>
          </w:p>
        </w:tc>
        <w:tc>
          <w:tcPr>
            <w:tcW w:w="1227" w:type="dxa"/>
            <w:tcBorders>
              <w:top w:val="nil"/>
              <w:left w:val="nil"/>
              <w:bottom w:val="nil"/>
              <w:right w:val="nil"/>
            </w:tcBorders>
            <w:noWrap/>
            <w:vAlign w:val="bottom"/>
            <w:hideMark/>
          </w:tcPr>
          <w:p w14:paraId="4A20837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4,988</w:t>
            </w:r>
          </w:p>
        </w:tc>
        <w:tc>
          <w:tcPr>
            <w:tcW w:w="1197" w:type="dxa"/>
            <w:tcBorders>
              <w:top w:val="nil"/>
              <w:left w:val="nil"/>
              <w:bottom w:val="nil"/>
              <w:right w:val="nil"/>
            </w:tcBorders>
            <w:noWrap/>
            <w:vAlign w:val="center"/>
            <w:hideMark/>
          </w:tcPr>
          <w:p w14:paraId="5C5F30C2"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0.019</w:t>
            </w:r>
          </w:p>
        </w:tc>
        <w:tc>
          <w:tcPr>
            <w:tcW w:w="1440" w:type="dxa"/>
            <w:tcBorders>
              <w:top w:val="nil"/>
              <w:left w:val="nil"/>
              <w:bottom w:val="nil"/>
              <w:right w:val="nil"/>
            </w:tcBorders>
            <w:noWrap/>
            <w:vAlign w:val="center"/>
            <w:hideMark/>
          </w:tcPr>
          <w:p w14:paraId="4ADE70D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5.16</w:t>
            </w:r>
          </w:p>
        </w:tc>
        <w:tc>
          <w:tcPr>
            <w:tcW w:w="1219" w:type="dxa"/>
            <w:tcBorders>
              <w:top w:val="nil"/>
              <w:left w:val="nil"/>
              <w:bottom w:val="nil"/>
              <w:right w:val="nil"/>
            </w:tcBorders>
            <w:vAlign w:val="bottom"/>
          </w:tcPr>
          <w:p w14:paraId="529BFDA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-0.47</w:t>
            </w:r>
          </w:p>
        </w:tc>
      </w:tr>
      <w:tr w:rsidR="00D921FD" w:rsidRPr="00EB54CA" w14:paraId="689E31DC" w14:textId="77777777" w:rsidTr="0059570E">
        <w:trPr>
          <w:trHeight w:val="227"/>
        </w:trPr>
        <w:tc>
          <w:tcPr>
            <w:tcW w:w="3240" w:type="dxa"/>
            <w:tcBorders>
              <w:top w:val="nil"/>
              <w:left w:val="nil"/>
              <w:bottom w:val="nil"/>
              <w:right w:val="nil"/>
            </w:tcBorders>
            <w:noWrap/>
            <w:vAlign w:val="center"/>
            <w:hideMark/>
          </w:tcPr>
          <w:p w14:paraId="6F1528B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&lt; 40: primary: mid inc.</w:t>
            </w:r>
          </w:p>
        </w:tc>
        <w:tc>
          <w:tcPr>
            <w:tcW w:w="1170" w:type="dxa"/>
            <w:tcBorders>
              <w:top w:val="nil"/>
              <w:left w:val="nil"/>
              <w:bottom w:val="nil"/>
              <w:right w:val="nil"/>
            </w:tcBorders>
            <w:noWrap/>
            <w:vAlign w:val="center"/>
            <w:hideMark/>
          </w:tcPr>
          <w:p w14:paraId="19C8C6E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 MBPM</w:t>
            </w:r>
          </w:p>
        </w:tc>
        <w:tc>
          <w:tcPr>
            <w:tcW w:w="1227" w:type="dxa"/>
            <w:tcBorders>
              <w:top w:val="nil"/>
              <w:left w:val="nil"/>
              <w:bottom w:val="nil"/>
              <w:right w:val="nil"/>
            </w:tcBorders>
            <w:noWrap/>
            <w:vAlign w:val="bottom"/>
            <w:hideMark/>
          </w:tcPr>
          <w:p w14:paraId="4684846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1,172</w:t>
            </w:r>
          </w:p>
        </w:tc>
        <w:tc>
          <w:tcPr>
            <w:tcW w:w="1197" w:type="dxa"/>
            <w:tcBorders>
              <w:top w:val="nil"/>
              <w:left w:val="nil"/>
              <w:bottom w:val="nil"/>
              <w:right w:val="nil"/>
            </w:tcBorders>
            <w:noWrap/>
            <w:vAlign w:val="center"/>
            <w:hideMark/>
          </w:tcPr>
          <w:p w14:paraId="64D96659"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0.004</w:t>
            </w:r>
          </w:p>
        </w:tc>
        <w:tc>
          <w:tcPr>
            <w:tcW w:w="1440" w:type="dxa"/>
            <w:tcBorders>
              <w:top w:val="nil"/>
              <w:left w:val="nil"/>
              <w:bottom w:val="nil"/>
              <w:right w:val="nil"/>
            </w:tcBorders>
            <w:noWrap/>
            <w:vAlign w:val="center"/>
            <w:hideMark/>
          </w:tcPr>
          <w:p w14:paraId="03383DE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4.56</w:t>
            </w:r>
          </w:p>
        </w:tc>
        <w:tc>
          <w:tcPr>
            <w:tcW w:w="1219" w:type="dxa"/>
            <w:tcBorders>
              <w:top w:val="nil"/>
              <w:left w:val="nil"/>
              <w:bottom w:val="nil"/>
              <w:right w:val="nil"/>
            </w:tcBorders>
            <w:vAlign w:val="bottom"/>
          </w:tcPr>
          <w:p w14:paraId="1FAA702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0.01</w:t>
            </w:r>
          </w:p>
        </w:tc>
      </w:tr>
      <w:tr w:rsidR="00D921FD" w:rsidRPr="00EB54CA" w14:paraId="48D60DAD" w14:textId="77777777" w:rsidTr="0059570E">
        <w:trPr>
          <w:trHeight w:val="227"/>
        </w:trPr>
        <w:tc>
          <w:tcPr>
            <w:tcW w:w="3240" w:type="dxa"/>
            <w:tcBorders>
              <w:top w:val="nil"/>
              <w:left w:val="nil"/>
              <w:bottom w:val="nil"/>
              <w:right w:val="nil"/>
            </w:tcBorders>
            <w:noWrap/>
            <w:vAlign w:val="center"/>
            <w:hideMark/>
          </w:tcPr>
          <w:p w14:paraId="17EBA8A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primary: mid inc.</w:t>
            </w:r>
          </w:p>
        </w:tc>
        <w:tc>
          <w:tcPr>
            <w:tcW w:w="1170" w:type="dxa"/>
            <w:tcBorders>
              <w:top w:val="nil"/>
              <w:left w:val="nil"/>
              <w:bottom w:val="nil"/>
              <w:right w:val="nil"/>
            </w:tcBorders>
            <w:noWrap/>
            <w:vAlign w:val="center"/>
            <w:hideMark/>
          </w:tcPr>
          <w:p w14:paraId="46B1DF7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 MMPM</w:t>
            </w:r>
          </w:p>
        </w:tc>
        <w:tc>
          <w:tcPr>
            <w:tcW w:w="1227" w:type="dxa"/>
            <w:tcBorders>
              <w:top w:val="nil"/>
              <w:left w:val="nil"/>
              <w:bottom w:val="nil"/>
              <w:right w:val="nil"/>
            </w:tcBorders>
            <w:noWrap/>
            <w:vAlign w:val="bottom"/>
            <w:hideMark/>
          </w:tcPr>
          <w:p w14:paraId="30D5C48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2,940</w:t>
            </w:r>
          </w:p>
        </w:tc>
        <w:tc>
          <w:tcPr>
            <w:tcW w:w="1197" w:type="dxa"/>
            <w:tcBorders>
              <w:top w:val="nil"/>
              <w:left w:val="nil"/>
              <w:bottom w:val="nil"/>
              <w:right w:val="nil"/>
            </w:tcBorders>
            <w:noWrap/>
            <w:vAlign w:val="center"/>
            <w:hideMark/>
          </w:tcPr>
          <w:p w14:paraId="13E2082D"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0.011</w:t>
            </w:r>
          </w:p>
        </w:tc>
        <w:tc>
          <w:tcPr>
            <w:tcW w:w="1440" w:type="dxa"/>
            <w:tcBorders>
              <w:top w:val="nil"/>
              <w:left w:val="nil"/>
              <w:bottom w:val="nil"/>
              <w:right w:val="nil"/>
            </w:tcBorders>
            <w:noWrap/>
            <w:vAlign w:val="center"/>
            <w:hideMark/>
          </w:tcPr>
          <w:p w14:paraId="61606D9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4.95</w:t>
            </w:r>
          </w:p>
        </w:tc>
        <w:tc>
          <w:tcPr>
            <w:tcW w:w="1219" w:type="dxa"/>
            <w:tcBorders>
              <w:top w:val="nil"/>
              <w:left w:val="nil"/>
              <w:bottom w:val="nil"/>
              <w:right w:val="nil"/>
            </w:tcBorders>
            <w:vAlign w:val="bottom"/>
          </w:tcPr>
          <w:p w14:paraId="4B59A32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-0.04</w:t>
            </w:r>
          </w:p>
        </w:tc>
      </w:tr>
      <w:tr w:rsidR="00D921FD" w:rsidRPr="00EB54CA" w14:paraId="1F7B5637" w14:textId="77777777" w:rsidTr="0059570E">
        <w:trPr>
          <w:trHeight w:val="227"/>
        </w:trPr>
        <w:tc>
          <w:tcPr>
            <w:tcW w:w="3240" w:type="dxa"/>
            <w:tcBorders>
              <w:top w:val="nil"/>
              <w:left w:val="nil"/>
              <w:bottom w:val="nil"/>
              <w:right w:val="nil"/>
            </w:tcBorders>
            <w:noWrap/>
            <w:vAlign w:val="center"/>
            <w:hideMark/>
          </w:tcPr>
          <w:p w14:paraId="56D78A4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primary: mid inc.</w:t>
            </w:r>
          </w:p>
        </w:tc>
        <w:tc>
          <w:tcPr>
            <w:tcW w:w="1170" w:type="dxa"/>
            <w:tcBorders>
              <w:top w:val="nil"/>
              <w:left w:val="nil"/>
              <w:bottom w:val="nil"/>
              <w:right w:val="nil"/>
            </w:tcBorders>
            <w:noWrap/>
            <w:vAlign w:val="center"/>
            <w:hideMark/>
          </w:tcPr>
          <w:p w14:paraId="25DFA26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6 MAPM</w:t>
            </w:r>
          </w:p>
        </w:tc>
        <w:tc>
          <w:tcPr>
            <w:tcW w:w="1227" w:type="dxa"/>
            <w:tcBorders>
              <w:top w:val="nil"/>
              <w:left w:val="nil"/>
              <w:bottom w:val="nil"/>
              <w:right w:val="nil"/>
            </w:tcBorders>
            <w:noWrap/>
            <w:vAlign w:val="bottom"/>
            <w:hideMark/>
          </w:tcPr>
          <w:p w14:paraId="0F6510A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1,974</w:t>
            </w:r>
          </w:p>
        </w:tc>
        <w:tc>
          <w:tcPr>
            <w:tcW w:w="1197" w:type="dxa"/>
            <w:tcBorders>
              <w:top w:val="nil"/>
              <w:left w:val="nil"/>
              <w:bottom w:val="nil"/>
              <w:right w:val="nil"/>
            </w:tcBorders>
            <w:noWrap/>
            <w:vAlign w:val="center"/>
            <w:hideMark/>
          </w:tcPr>
          <w:p w14:paraId="333C66A1"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0.008</w:t>
            </w:r>
          </w:p>
        </w:tc>
        <w:tc>
          <w:tcPr>
            <w:tcW w:w="1440" w:type="dxa"/>
            <w:tcBorders>
              <w:top w:val="nil"/>
              <w:left w:val="nil"/>
              <w:bottom w:val="nil"/>
              <w:right w:val="nil"/>
            </w:tcBorders>
            <w:noWrap/>
            <w:vAlign w:val="center"/>
            <w:hideMark/>
          </w:tcPr>
          <w:p w14:paraId="2F39FC6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4.98</w:t>
            </w:r>
          </w:p>
        </w:tc>
        <w:tc>
          <w:tcPr>
            <w:tcW w:w="1219" w:type="dxa"/>
            <w:tcBorders>
              <w:top w:val="nil"/>
              <w:left w:val="nil"/>
              <w:bottom w:val="nil"/>
              <w:right w:val="nil"/>
            </w:tcBorders>
            <w:vAlign w:val="bottom"/>
          </w:tcPr>
          <w:p w14:paraId="5E9544C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-0.45</w:t>
            </w:r>
          </w:p>
        </w:tc>
      </w:tr>
      <w:tr w:rsidR="00D921FD" w:rsidRPr="00EB54CA" w14:paraId="3ECA964E" w14:textId="77777777" w:rsidTr="0059570E">
        <w:trPr>
          <w:trHeight w:val="227"/>
        </w:trPr>
        <w:tc>
          <w:tcPr>
            <w:tcW w:w="3240" w:type="dxa"/>
            <w:tcBorders>
              <w:top w:val="nil"/>
              <w:left w:val="nil"/>
              <w:bottom w:val="nil"/>
              <w:right w:val="nil"/>
            </w:tcBorders>
            <w:noWrap/>
            <w:vAlign w:val="center"/>
            <w:hideMark/>
          </w:tcPr>
          <w:p w14:paraId="59A7350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&lt; 40: primary: high inc.</w:t>
            </w:r>
          </w:p>
        </w:tc>
        <w:tc>
          <w:tcPr>
            <w:tcW w:w="1170" w:type="dxa"/>
            <w:tcBorders>
              <w:top w:val="nil"/>
              <w:left w:val="nil"/>
              <w:bottom w:val="nil"/>
              <w:right w:val="nil"/>
            </w:tcBorders>
            <w:noWrap/>
            <w:vAlign w:val="center"/>
            <w:hideMark/>
          </w:tcPr>
          <w:p w14:paraId="7EA9239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7 MBPH</w:t>
            </w:r>
          </w:p>
        </w:tc>
        <w:tc>
          <w:tcPr>
            <w:tcW w:w="1227" w:type="dxa"/>
            <w:tcBorders>
              <w:top w:val="nil"/>
              <w:left w:val="nil"/>
              <w:bottom w:val="nil"/>
              <w:right w:val="nil"/>
            </w:tcBorders>
            <w:noWrap/>
            <w:vAlign w:val="bottom"/>
            <w:hideMark/>
          </w:tcPr>
          <w:p w14:paraId="39C7CCA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325</w:t>
            </w:r>
          </w:p>
        </w:tc>
        <w:tc>
          <w:tcPr>
            <w:tcW w:w="1197" w:type="dxa"/>
            <w:tcBorders>
              <w:top w:val="nil"/>
              <w:left w:val="nil"/>
              <w:bottom w:val="nil"/>
              <w:right w:val="nil"/>
            </w:tcBorders>
            <w:noWrap/>
            <w:vAlign w:val="center"/>
            <w:hideMark/>
          </w:tcPr>
          <w:p w14:paraId="4102BFF7"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0.001</w:t>
            </w:r>
          </w:p>
        </w:tc>
        <w:tc>
          <w:tcPr>
            <w:tcW w:w="1440" w:type="dxa"/>
            <w:tcBorders>
              <w:top w:val="nil"/>
              <w:left w:val="nil"/>
              <w:bottom w:val="nil"/>
              <w:right w:val="nil"/>
            </w:tcBorders>
            <w:noWrap/>
            <w:vAlign w:val="center"/>
            <w:hideMark/>
          </w:tcPr>
          <w:p w14:paraId="218B416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5.49</w:t>
            </w:r>
          </w:p>
        </w:tc>
        <w:tc>
          <w:tcPr>
            <w:tcW w:w="1219" w:type="dxa"/>
            <w:tcBorders>
              <w:top w:val="nil"/>
              <w:left w:val="nil"/>
              <w:bottom w:val="nil"/>
              <w:right w:val="nil"/>
            </w:tcBorders>
            <w:vAlign w:val="bottom"/>
          </w:tcPr>
          <w:p w14:paraId="7658914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0.03</w:t>
            </w:r>
          </w:p>
        </w:tc>
      </w:tr>
      <w:tr w:rsidR="00D921FD" w:rsidRPr="00EB54CA" w14:paraId="0AED03F0" w14:textId="77777777" w:rsidTr="0059570E">
        <w:trPr>
          <w:trHeight w:val="227"/>
        </w:trPr>
        <w:tc>
          <w:tcPr>
            <w:tcW w:w="3240" w:type="dxa"/>
            <w:tcBorders>
              <w:top w:val="nil"/>
              <w:left w:val="nil"/>
              <w:bottom w:val="nil"/>
              <w:right w:val="nil"/>
            </w:tcBorders>
            <w:noWrap/>
            <w:vAlign w:val="center"/>
            <w:hideMark/>
          </w:tcPr>
          <w:p w14:paraId="7CF500A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primary: high inc.</w:t>
            </w:r>
          </w:p>
        </w:tc>
        <w:tc>
          <w:tcPr>
            <w:tcW w:w="1170" w:type="dxa"/>
            <w:tcBorders>
              <w:top w:val="nil"/>
              <w:left w:val="nil"/>
              <w:bottom w:val="nil"/>
              <w:right w:val="nil"/>
            </w:tcBorders>
            <w:noWrap/>
            <w:vAlign w:val="center"/>
            <w:hideMark/>
          </w:tcPr>
          <w:p w14:paraId="5E2804F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8 MMPH</w:t>
            </w:r>
          </w:p>
        </w:tc>
        <w:tc>
          <w:tcPr>
            <w:tcW w:w="1227" w:type="dxa"/>
            <w:tcBorders>
              <w:top w:val="nil"/>
              <w:left w:val="nil"/>
              <w:bottom w:val="nil"/>
              <w:right w:val="nil"/>
            </w:tcBorders>
            <w:noWrap/>
            <w:vAlign w:val="bottom"/>
            <w:hideMark/>
          </w:tcPr>
          <w:p w14:paraId="4052D44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974</w:t>
            </w:r>
          </w:p>
        </w:tc>
        <w:tc>
          <w:tcPr>
            <w:tcW w:w="1197" w:type="dxa"/>
            <w:tcBorders>
              <w:top w:val="nil"/>
              <w:left w:val="nil"/>
              <w:bottom w:val="nil"/>
              <w:right w:val="nil"/>
            </w:tcBorders>
            <w:noWrap/>
            <w:vAlign w:val="center"/>
            <w:hideMark/>
          </w:tcPr>
          <w:p w14:paraId="44A6F7F2"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0.004</w:t>
            </w:r>
          </w:p>
        </w:tc>
        <w:tc>
          <w:tcPr>
            <w:tcW w:w="1440" w:type="dxa"/>
            <w:tcBorders>
              <w:top w:val="nil"/>
              <w:left w:val="nil"/>
              <w:bottom w:val="nil"/>
              <w:right w:val="nil"/>
            </w:tcBorders>
            <w:noWrap/>
            <w:vAlign w:val="center"/>
            <w:hideMark/>
          </w:tcPr>
          <w:p w14:paraId="5482C95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4.92</w:t>
            </w:r>
          </w:p>
        </w:tc>
        <w:tc>
          <w:tcPr>
            <w:tcW w:w="1219" w:type="dxa"/>
            <w:tcBorders>
              <w:top w:val="nil"/>
              <w:left w:val="nil"/>
              <w:bottom w:val="nil"/>
              <w:right w:val="nil"/>
            </w:tcBorders>
            <w:vAlign w:val="bottom"/>
          </w:tcPr>
          <w:p w14:paraId="3872106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0.97</w:t>
            </w:r>
          </w:p>
        </w:tc>
      </w:tr>
      <w:tr w:rsidR="00D921FD" w:rsidRPr="00EB54CA" w14:paraId="21E138FB" w14:textId="77777777" w:rsidTr="0059570E">
        <w:trPr>
          <w:trHeight w:val="227"/>
        </w:trPr>
        <w:tc>
          <w:tcPr>
            <w:tcW w:w="3240" w:type="dxa"/>
            <w:tcBorders>
              <w:top w:val="nil"/>
              <w:left w:val="nil"/>
              <w:bottom w:val="nil"/>
              <w:right w:val="nil"/>
            </w:tcBorders>
            <w:noWrap/>
            <w:vAlign w:val="center"/>
            <w:hideMark/>
          </w:tcPr>
          <w:p w14:paraId="41BCB59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primary: high inc.</w:t>
            </w:r>
          </w:p>
        </w:tc>
        <w:tc>
          <w:tcPr>
            <w:tcW w:w="1170" w:type="dxa"/>
            <w:tcBorders>
              <w:top w:val="nil"/>
              <w:left w:val="nil"/>
              <w:bottom w:val="nil"/>
              <w:right w:val="nil"/>
            </w:tcBorders>
            <w:noWrap/>
            <w:vAlign w:val="center"/>
            <w:hideMark/>
          </w:tcPr>
          <w:p w14:paraId="7F8F9D3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9 MAPH</w:t>
            </w:r>
          </w:p>
        </w:tc>
        <w:tc>
          <w:tcPr>
            <w:tcW w:w="1227" w:type="dxa"/>
            <w:tcBorders>
              <w:top w:val="nil"/>
              <w:left w:val="nil"/>
              <w:bottom w:val="nil"/>
              <w:right w:val="nil"/>
            </w:tcBorders>
            <w:noWrap/>
            <w:vAlign w:val="bottom"/>
            <w:hideMark/>
          </w:tcPr>
          <w:p w14:paraId="439084F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702</w:t>
            </w:r>
          </w:p>
        </w:tc>
        <w:tc>
          <w:tcPr>
            <w:tcW w:w="1197" w:type="dxa"/>
            <w:tcBorders>
              <w:top w:val="nil"/>
              <w:left w:val="nil"/>
              <w:bottom w:val="nil"/>
              <w:right w:val="nil"/>
            </w:tcBorders>
            <w:noWrap/>
            <w:vAlign w:val="center"/>
            <w:hideMark/>
          </w:tcPr>
          <w:p w14:paraId="1A496347"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0.003</w:t>
            </w:r>
          </w:p>
        </w:tc>
        <w:tc>
          <w:tcPr>
            <w:tcW w:w="1440" w:type="dxa"/>
            <w:tcBorders>
              <w:top w:val="nil"/>
              <w:left w:val="nil"/>
              <w:bottom w:val="nil"/>
              <w:right w:val="nil"/>
            </w:tcBorders>
            <w:noWrap/>
            <w:vAlign w:val="center"/>
            <w:hideMark/>
          </w:tcPr>
          <w:p w14:paraId="0C725E1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4.67</w:t>
            </w:r>
          </w:p>
        </w:tc>
        <w:tc>
          <w:tcPr>
            <w:tcW w:w="1219" w:type="dxa"/>
            <w:tcBorders>
              <w:top w:val="nil"/>
              <w:left w:val="nil"/>
              <w:bottom w:val="nil"/>
              <w:right w:val="nil"/>
            </w:tcBorders>
            <w:vAlign w:val="bottom"/>
          </w:tcPr>
          <w:p w14:paraId="1A90037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1.12</w:t>
            </w:r>
          </w:p>
        </w:tc>
      </w:tr>
      <w:tr w:rsidR="00D921FD" w:rsidRPr="00EB54CA" w14:paraId="1C480CAE" w14:textId="77777777" w:rsidTr="0059570E">
        <w:trPr>
          <w:trHeight w:val="227"/>
        </w:trPr>
        <w:tc>
          <w:tcPr>
            <w:tcW w:w="3240" w:type="dxa"/>
            <w:tcBorders>
              <w:top w:val="nil"/>
              <w:left w:val="nil"/>
              <w:bottom w:val="nil"/>
              <w:right w:val="nil"/>
            </w:tcBorders>
            <w:noWrap/>
            <w:vAlign w:val="center"/>
            <w:hideMark/>
          </w:tcPr>
          <w:p w14:paraId="5853C5B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primary: low inc.</w:t>
            </w:r>
          </w:p>
        </w:tc>
        <w:tc>
          <w:tcPr>
            <w:tcW w:w="1170" w:type="dxa"/>
            <w:tcBorders>
              <w:top w:val="nil"/>
              <w:left w:val="nil"/>
              <w:bottom w:val="nil"/>
              <w:right w:val="nil"/>
            </w:tcBorders>
            <w:noWrap/>
            <w:vAlign w:val="center"/>
            <w:hideMark/>
          </w:tcPr>
          <w:p w14:paraId="20D57AE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10 FBPL</w:t>
            </w:r>
          </w:p>
        </w:tc>
        <w:tc>
          <w:tcPr>
            <w:tcW w:w="1227" w:type="dxa"/>
            <w:tcBorders>
              <w:top w:val="nil"/>
              <w:left w:val="nil"/>
              <w:bottom w:val="nil"/>
              <w:right w:val="nil"/>
            </w:tcBorders>
            <w:noWrap/>
            <w:vAlign w:val="bottom"/>
            <w:hideMark/>
          </w:tcPr>
          <w:p w14:paraId="38D83C2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3,712</w:t>
            </w:r>
          </w:p>
        </w:tc>
        <w:tc>
          <w:tcPr>
            <w:tcW w:w="1197" w:type="dxa"/>
            <w:tcBorders>
              <w:top w:val="nil"/>
              <w:left w:val="nil"/>
              <w:bottom w:val="nil"/>
              <w:right w:val="nil"/>
            </w:tcBorders>
            <w:noWrap/>
            <w:vAlign w:val="center"/>
            <w:hideMark/>
          </w:tcPr>
          <w:p w14:paraId="5A881D93"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0.014</w:t>
            </w:r>
          </w:p>
        </w:tc>
        <w:tc>
          <w:tcPr>
            <w:tcW w:w="1440" w:type="dxa"/>
            <w:tcBorders>
              <w:top w:val="nil"/>
              <w:left w:val="nil"/>
              <w:bottom w:val="nil"/>
              <w:right w:val="nil"/>
            </w:tcBorders>
            <w:noWrap/>
            <w:vAlign w:val="center"/>
            <w:hideMark/>
          </w:tcPr>
          <w:p w14:paraId="32E36AD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5.72</w:t>
            </w:r>
          </w:p>
        </w:tc>
        <w:tc>
          <w:tcPr>
            <w:tcW w:w="1219" w:type="dxa"/>
            <w:tcBorders>
              <w:top w:val="nil"/>
              <w:left w:val="nil"/>
              <w:bottom w:val="nil"/>
              <w:right w:val="nil"/>
            </w:tcBorders>
            <w:vAlign w:val="bottom"/>
          </w:tcPr>
          <w:p w14:paraId="59869D2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-0.92</w:t>
            </w:r>
          </w:p>
        </w:tc>
      </w:tr>
      <w:tr w:rsidR="00D921FD" w:rsidRPr="00EB54CA" w14:paraId="3A4668C1" w14:textId="77777777" w:rsidTr="0059570E">
        <w:trPr>
          <w:trHeight w:val="227"/>
        </w:trPr>
        <w:tc>
          <w:tcPr>
            <w:tcW w:w="3240" w:type="dxa"/>
            <w:tcBorders>
              <w:top w:val="nil"/>
              <w:left w:val="nil"/>
              <w:bottom w:val="nil"/>
              <w:right w:val="nil"/>
            </w:tcBorders>
            <w:noWrap/>
            <w:vAlign w:val="center"/>
            <w:hideMark/>
          </w:tcPr>
          <w:p w14:paraId="131B407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primary: low inc.</w:t>
            </w:r>
          </w:p>
        </w:tc>
        <w:tc>
          <w:tcPr>
            <w:tcW w:w="1170" w:type="dxa"/>
            <w:tcBorders>
              <w:top w:val="nil"/>
              <w:left w:val="nil"/>
              <w:bottom w:val="nil"/>
              <w:right w:val="nil"/>
            </w:tcBorders>
            <w:noWrap/>
            <w:vAlign w:val="center"/>
            <w:hideMark/>
          </w:tcPr>
          <w:p w14:paraId="1783B84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11 FMPL</w:t>
            </w:r>
          </w:p>
        </w:tc>
        <w:tc>
          <w:tcPr>
            <w:tcW w:w="1227" w:type="dxa"/>
            <w:tcBorders>
              <w:top w:val="nil"/>
              <w:left w:val="nil"/>
              <w:bottom w:val="nil"/>
              <w:right w:val="nil"/>
            </w:tcBorders>
            <w:noWrap/>
            <w:vAlign w:val="bottom"/>
            <w:hideMark/>
          </w:tcPr>
          <w:p w14:paraId="3340EFA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8,543</w:t>
            </w:r>
          </w:p>
        </w:tc>
        <w:tc>
          <w:tcPr>
            <w:tcW w:w="1197" w:type="dxa"/>
            <w:tcBorders>
              <w:top w:val="nil"/>
              <w:left w:val="nil"/>
              <w:bottom w:val="nil"/>
              <w:right w:val="nil"/>
            </w:tcBorders>
            <w:noWrap/>
            <w:vAlign w:val="center"/>
            <w:hideMark/>
          </w:tcPr>
          <w:p w14:paraId="5D36C989"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0.033</w:t>
            </w:r>
          </w:p>
        </w:tc>
        <w:tc>
          <w:tcPr>
            <w:tcW w:w="1440" w:type="dxa"/>
            <w:tcBorders>
              <w:top w:val="nil"/>
              <w:left w:val="nil"/>
              <w:bottom w:val="nil"/>
              <w:right w:val="nil"/>
            </w:tcBorders>
            <w:noWrap/>
            <w:vAlign w:val="center"/>
            <w:hideMark/>
          </w:tcPr>
          <w:p w14:paraId="19DE6DE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5.74</w:t>
            </w:r>
          </w:p>
        </w:tc>
        <w:tc>
          <w:tcPr>
            <w:tcW w:w="1219" w:type="dxa"/>
            <w:tcBorders>
              <w:top w:val="nil"/>
              <w:left w:val="nil"/>
              <w:bottom w:val="nil"/>
              <w:right w:val="nil"/>
            </w:tcBorders>
            <w:vAlign w:val="bottom"/>
          </w:tcPr>
          <w:p w14:paraId="052A13C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-0.78</w:t>
            </w:r>
          </w:p>
        </w:tc>
      </w:tr>
      <w:tr w:rsidR="00D921FD" w:rsidRPr="00EB54CA" w14:paraId="7E32430D" w14:textId="77777777" w:rsidTr="0059570E">
        <w:trPr>
          <w:trHeight w:val="227"/>
        </w:trPr>
        <w:tc>
          <w:tcPr>
            <w:tcW w:w="3240" w:type="dxa"/>
            <w:tcBorders>
              <w:top w:val="nil"/>
              <w:left w:val="nil"/>
              <w:bottom w:val="nil"/>
              <w:right w:val="nil"/>
            </w:tcBorders>
            <w:noWrap/>
            <w:vAlign w:val="center"/>
            <w:hideMark/>
          </w:tcPr>
          <w:p w14:paraId="3A2D805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primary: low inc.</w:t>
            </w:r>
          </w:p>
        </w:tc>
        <w:tc>
          <w:tcPr>
            <w:tcW w:w="1170" w:type="dxa"/>
            <w:tcBorders>
              <w:top w:val="nil"/>
              <w:left w:val="nil"/>
              <w:bottom w:val="nil"/>
              <w:right w:val="nil"/>
            </w:tcBorders>
            <w:noWrap/>
            <w:vAlign w:val="center"/>
            <w:hideMark/>
          </w:tcPr>
          <w:p w14:paraId="7EA072D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12 FAPL</w:t>
            </w:r>
          </w:p>
        </w:tc>
        <w:tc>
          <w:tcPr>
            <w:tcW w:w="1227" w:type="dxa"/>
            <w:tcBorders>
              <w:top w:val="nil"/>
              <w:left w:val="nil"/>
              <w:bottom w:val="nil"/>
              <w:right w:val="nil"/>
            </w:tcBorders>
            <w:noWrap/>
            <w:vAlign w:val="bottom"/>
            <w:hideMark/>
          </w:tcPr>
          <w:p w14:paraId="6C62DD5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8,778</w:t>
            </w:r>
          </w:p>
        </w:tc>
        <w:tc>
          <w:tcPr>
            <w:tcW w:w="1197" w:type="dxa"/>
            <w:tcBorders>
              <w:top w:val="nil"/>
              <w:left w:val="nil"/>
              <w:bottom w:val="nil"/>
              <w:right w:val="nil"/>
            </w:tcBorders>
            <w:noWrap/>
            <w:vAlign w:val="center"/>
            <w:hideMark/>
          </w:tcPr>
          <w:p w14:paraId="27D29C8A"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0.033</w:t>
            </w:r>
          </w:p>
        </w:tc>
        <w:tc>
          <w:tcPr>
            <w:tcW w:w="1440" w:type="dxa"/>
            <w:tcBorders>
              <w:top w:val="nil"/>
              <w:left w:val="nil"/>
              <w:bottom w:val="nil"/>
              <w:right w:val="nil"/>
            </w:tcBorders>
            <w:noWrap/>
            <w:vAlign w:val="center"/>
            <w:hideMark/>
          </w:tcPr>
          <w:p w14:paraId="55CC21B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5.08</w:t>
            </w:r>
          </w:p>
        </w:tc>
        <w:tc>
          <w:tcPr>
            <w:tcW w:w="1219" w:type="dxa"/>
            <w:tcBorders>
              <w:top w:val="nil"/>
              <w:left w:val="nil"/>
              <w:bottom w:val="nil"/>
              <w:right w:val="nil"/>
            </w:tcBorders>
            <w:vAlign w:val="bottom"/>
          </w:tcPr>
          <w:p w14:paraId="133548B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-0.38</w:t>
            </w:r>
          </w:p>
        </w:tc>
      </w:tr>
      <w:tr w:rsidR="00D921FD" w:rsidRPr="00EB54CA" w14:paraId="4BA3A942" w14:textId="77777777" w:rsidTr="0059570E">
        <w:trPr>
          <w:trHeight w:val="227"/>
        </w:trPr>
        <w:tc>
          <w:tcPr>
            <w:tcW w:w="3240" w:type="dxa"/>
            <w:tcBorders>
              <w:top w:val="nil"/>
              <w:left w:val="nil"/>
              <w:bottom w:val="nil"/>
              <w:right w:val="nil"/>
            </w:tcBorders>
            <w:noWrap/>
            <w:vAlign w:val="center"/>
            <w:hideMark/>
          </w:tcPr>
          <w:p w14:paraId="694355F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primary: mid inc.</w:t>
            </w:r>
          </w:p>
        </w:tc>
        <w:tc>
          <w:tcPr>
            <w:tcW w:w="1170" w:type="dxa"/>
            <w:tcBorders>
              <w:top w:val="nil"/>
              <w:left w:val="nil"/>
              <w:bottom w:val="nil"/>
              <w:right w:val="nil"/>
            </w:tcBorders>
            <w:noWrap/>
            <w:vAlign w:val="center"/>
            <w:hideMark/>
          </w:tcPr>
          <w:p w14:paraId="5746A5F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13 FBPM</w:t>
            </w:r>
          </w:p>
        </w:tc>
        <w:tc>
          <w:tcPr>
            <w:tcW w:w="1227" w:type="dxa"/>
            <w:tcBorders>
              <w:top w:val="nil"/>
              <w:left w:val="nil"/>
              <w:bottom w:val="nil"/>
              <w:right w:val="nil"/>
            </w:tcBorders>
            <w:noWrap/>
            <w:vAlign w:val="bottom"/>
            <w:hideMark/>
          </w:tcPr>
          <w:p w14:paraId="4C59295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1,381</w:t>
            </w:r>
          </w:p>
        </w:tc>
        <w:tc>
          <w:tcPr>
            <w:tcW w:w="1197" w:type="dxa"/>
            <w:tcBorders>
              <w:top w:val="nil"/>
              <w:left w:val="nil"/>
              <w:bottom w:val="nil"/>
              <w:right w:val="nil"/>
            </w:tcBorders>
            <w:noWrap/>
            <w:vAlign w:val="center"/>
            <w:hideMark/>
          </w:tcPr>
          <w:p w14:paraId="139445E1"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0.005</w:t>
            </w:r>
          </w:p>
        </w:tc>
        <w:tc>
          <w:tcPr>
            <w:tcW w:w="1440" w:type="dxa"/>
            <w:tcBorders>
              <w:top w:val="nil"/>
              <w:left w:val="nil"/>
              <w:bottom w:val="nil"/>
              <w:right w:val="nil"/>
            </w:tcBorders>
            <w:noWrap/>
            <w:vAlign w:val="center"/>
            <w:hideMark/>
          </w:tcPr>
          <w:p w14:paraId="3A49769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5.18</w:t>
            </w:r>
          </w:p>
        </w:tc>
        <w:tc>
          <w:tcPr>
            <w:tcW w:w="1219" w:type="dxa"/>
            <w:tcBorders>
              <w:top w:val="nil"/>
              <w:left w:val="nil"/>
              <w:bottom w:val="nil"/>
              <w:right w:val="nil"/>
            </w:tcBorders>
            <w:vAlign w:val="bottom"/>
          </w:tcPr>
          <w:p w14:paraId="2F57855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-0.41</w:t>
            </w:r>
          </w:p>
        </w:tc>
      </w:tr>
      <w:tr w:rsidR="00D921FD" w:rsidRPr="00EB54CA" w14:paraId="5F858FA8" w14:textId="77777777" w:rsidTr="0059570E">
        <w:trPr>
          <w:trHeight w:val="227"/>
        </w:trPr>
        <w:tc>
          <w:tcPr>
            <w:tcW w:w="3240" w:type="dxa"/>
            <w:tcBorders>
              <w:top w:val="nil"/>
              <w:left w:val="nil"/>
              <w:bottom w:val="nil"/>
              <w:right w:val="nil"/>
            </w:tcBorders>
            <w:noWrap/>
            <w:vAlign w:val="center"/>
            <w:hideMark/>
          </w:tcPr>
          <w:p w14:paraId="60A1217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primary: mid inc.</w:t>
            </w:r>
          </w:p>
        </w:tc>
        <w:tc>
          <w:tcPr>
            <w:tcW w:w="1170" w:type="dxa"/>
            <w:tcBorders>
              <w:top w:val="nil"/>
              <w:left w:val="nil"/>
              <w:bottom w:val="nil"/>
              <w:right w:val="nil"/>
            </w:tcBorders>
            <w:noWrap/>
            <w:vAlign w:val="center"/>
            <w:hideMark/>
          </w:tcPr>
          <w:p w14:paraId="208DBFE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14 FMPM</w:t>
            </w:r>
          </w:p>
        </w:tc>
        <w:tc>
          <w:tcPr>
            <w:tcW w:w="1227" w:type="dxa"/>
            <w:tcBorders>
              <w:top w:val="nil"/>
              <w:left w:val="nil"/>
              <w:bottom w:val="nil"/>
              <w:right w:val="nil"/>
            </w:tcBorders>
            <w:noWrap/>
            <w:vAlign w:val="bottom"/>
            <w:hideMark/>
          </w:tcPr>
          <w:p w14:paraId="7908BDF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4,585</w:t>
            </w:r>
          </w:p>
        </w:tc>
        <w:tc>
          <w:tcPr>
            <w:tcW w:w="1197" w:type="dxa"/>
            <w:tcBorders>
              <w:top w:val="nil"/>
              <w:left w:val="nil"/>
              <w:bottom w:val="nil"/>
              <w:right w:val="nil"/>
            </w:tcBorders>
            <w:noWrap/>
            <w:vAlign w:val="center"/>
            <w:hideMark/>
          </w:tcPr>
          <w:p w14:paraId="5F6B8E08"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0.017</w:t>
            </w:r>
          </w:p>
        </w:tc>
        <w:tc>
          <w:tcPr>
            <w:tcW w:w="1440" w:type="dxa"/>
            <w:tcBorders>
              <w:top w:val="nil"/>
              <w:left w:val="nil"/>
              <w:bottom w:val="nil"/>
              <w:right w:val="nil"/>
            </w:tcBorders>
            <w:noWrap/>
            <w:vAlign w:val="center"/>
            <w:hideMark/>
          </w:tcPr>
          <w:p w14:paraId="3C34ADD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5.31</w:t>
            </w:r>
          </w:p>
        </w:tc>
        <w:tc>
          <w:tcPr>
            <w:tcW w:w="1219" w:type="dxa"/>
            <w:tcBorders>
              <w:top w:val="nil"/>
              <w:left w:val="nil"/>
              <w:bottom w:val="nil"/>
              <w:right w:val="nil"/>
            </w:tcBorders>
            <w:vAlign w:val="bottom"/>
          </w:tcPr>
          <w:p w14:paraId="4BFDB7E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-0.39</w:t>
            </w:r>
          </w:p>
        </w:tc>
      </w:tr>
      <w:tr w:rsidR="00D921FD" w:rsidRPr="00EB54CA" w14:paraId="23FA6A4D" w14:textId="77777777" w:rsidTr="0059570E">
        <w:trPr>
          <w:trHeight w:val="227"/>
        </w:trPr>
        <w:tc>
          <w:tcPr>
            <w:tcW w:w="3240" w:type="dxa"/>
            <w:tcBorders>
              <w:top w:val="nil"/>
              <w:left w:val="nil"/>
              <w:bottom w:val="nil"/>
              <w:right w:val="nil"/>
            </w:tcBorders>
            <w:noWrap/>
            <w:vAlign w:val="center"/>
            <w:hideMark/>
          </w:tcPr>
          <w:p w14:paraId="21E4FF5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primary: mid inc.</w:t>
            </w:r>
          </w:p>
        </w:tc>
        <w:tc>
          <w:tcPr>
            <w:tcW w:w="1170" w:type="dxa"/>
            <w:tcBorders>
              <w:top w:val="nil"/>
              <w:left w:val="nil"/>
              <w:bottom w:val="nil"/>
              <w:right w:val="nil"/>
            </w:tcBorders>
            <w:noWrap/>
            <w:vAlign w:val="center"/>
            <w:hideMark/>
          </w:tcPr>
          <w:p w14:paraId="6924883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15 FAPM</w:t>
            </w:r>
          </w:p>
        </w:tc>
        <w:tc>
          <w:tcPr>
            <w:tcW w:w="1227" w:type="dxa"/>
            <w:tcBorders>
              <w:top w:val="nil"/>
              <w:left w:val="nil"/>
              <w:bottom w:val="nil"/>
              <w:right w:val="nil"/>
            </w:tcBorders>
            <w:noWrap/>
            <w:vAlign w:val="bottom"/>
            <w:hideMark/>
          </w:tcPr>
          <w:p w14:paraId="398B91F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3,571</w:t>
            </w:r>
          </w:p>
        </w:tc>
        <w:tc>
          <w:tcPr>
            <w:tcW w:w="1197" w:type="dxa"/>
            <w:tcBorders>
              <w:top w:val="nil"/>
              <w:left w:val="nil"/>
              <w:bottom w:val="nil"/>
              <w:right w:val="nil"/>
            </w:tcBorders>
            <w:noWrap/>
            <w:vAlign w:val="center"/>
            <w:hideMark/>
          </w:tcPr>
          <w:p w14:paraId="3A6C33C2"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0.014</w:t>
            </w:r>
          </w:p>
        </w:tc>
        <w:tc>
          <w:tcPr>
            <w:tcW w:w="1440" w:type="dxa"/>
            <w:tcBorders>
              <w:top w:val="nil"/>
              <w:left w:val="nil"/>
              <w:bottom w:val="nil"/>
              <w:right w:val="nil"/>
            </w:tcBorders>
            <w:noWrap/>
            <w:vAlign w:val="center"/>
            <w:hideMark/>
          </w:tcPr>
          <w:p w14:paraId="640A70B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5.04</w:t>
            </w:r>
          </w:p>
        </w:tc>
        <w:tc>
          <w:tcPr>
            <w:tcW w:w="1219" w:type="dxa"/>
            <w:tcBorders>
              <w:top w:val="nil"/>
              <w:left w:val="nil"/>
              <w:bottom w:val="nil"/>
              <w:right w:val="nil"/>
            </w:tcBorders>
            <w:vAlign w:val="bottom"/>
          </w:tcPr>
          <w:p w14:paraId="7F92209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-0.11</w:t>
            </w:r>
          </w:p>
        </w:tc>
      </w:tr>
      <w:tr w:rsidR="00D921FD" w:rsidRPr="00EB54CA" w14:paraId="450846E5" w14:textId="77777777" w:rsidTr="0059570E">
        <w:trPr>
          <w:trHeight w:val="227"/>
        </w:trPr>
        <w:tc>
          <w:tcPr>
            <w:tcW w:w="3240" w:type="dxa"/>
            <w:tcBorders>
              <w:top w:val="nil"/>
              <w:left w:val="nil"/>
              <w:bottom w:val="nil"/>
              <w:right w:val="nil"/>
            </w:tcBorders>
            <w:noWrap/>
            <w:vAlign w:val="center"/>
            <w:hideMark/>
          </w:tcPr>
          <w:p w14:paraId="58CCCD3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primary: high inc.</w:t>
            </w:r>
          </w:p>
        </w:tc>
        <w:tc>
          <w:tcPr>
            <w:tcW w:w="1170" w:type="dxa"/>
            <w:tcBorders>
              <w:top w:val="nil"/>
              <w:left w:val="nil"/>
              <w:bottom w:val="nil"/>
              <w:right w:val="nil"/>
            </w:tcBorders>
            <w:noWrap/>
            <w:vAlign w:val="center"/>
            <w:hideMark/>
          </w:tcPr>
          <w:p w14:paraId="43EA58A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16 FBPH</w:t>
            </w:r>
          </w:p>
        </w:tc>
        <w:tc>
          <w:tcPr>
            <w:tcW w:w="1227" w:type="dxa"/>
            <w:tcBorders>
              <w:top w:val="nil"/>
              <w:left w:val="nil"/>
              <w:bottom w:val="nil"/>
              <w:right w:val="nil"/>
            </w:tcBorders>
            <w:noWrap/>
            <w:vAlign w:val="bottom"/>
            <w:hideMark/>
          </w:tcPr>
          <w:p w14:paraId="1057E10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290</w:t>
            </w:r>
          </w:p>
        </w:tc>
        <w:tc>
          <w:tcPr>
            <w:tcW w:w="1197" w:type="dxa"/>
            <w:tcBorders>
              <w:top w:val="nil"/>
              <w:left w:val="nil"/>
              <w:bottom w:val="nil"/>
              <w:right w:val="nil"/>
            </w:tcBorders>
            <w:noWrap/>
            <w:vAlign w:val="center"/>
            <w:hideMark/>
          </w:tcPr>
          <w:p w14:paraId="16617628"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0.001</w:t>
            </w:r>
          </w:p>
        </w:tc>
        <w:tc>
          <w:tcPr>
            <w:tcW w:w="1440" w:type="dxa"/>
            <w:tcBorders>
              <w:top w:val="nil"/>
              <w:left w:val="nil"/>
              <w:bottom w:val="nil"/>
              <w:right w:val="nil"/>
            </w:tcBorders>
            <w:noWrap/>
            <w:vAlign w:val="center"/>
            <w:hideMark/>
          </w:tcPr>
          <w:p w14:paraId="33FEAC7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5.13</w:t>
            </w:r>
          </w:p>
        </w:tc>
        <w:tc>
          <w:tcPr>
            <w:tcW w:w="1219" w:type="dxa"/>
            <w:tcBorders>
              <w:top w:val="nil"/>
              <w:left w:val="nil"/>
              <w:bottom w:val="nil"/>
              <w:right w:val="nil"/>
            </w:tcBorders>
            <w:vAlign w:val="bottom"/>
          </w:tcPr>
          <w:p w14:paraId="4C2BBD4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-0.54</w:t>
            </w:r>
          </w:p>
        </w:tc>
      </w:tr>
      <w:tr w:rsidR="00D921FD" w:rsidRPr="00EB54CA" w14:paraId="14C55A50" w14:textId="77777777" w:rsidTr="0059570E">
        <w:trPr>
          <w:trHeight w:val="227"/>
        </w:trPr>
        <w:tc>
          <w:tcPr>
            <w:tcW w:w="3240" w:type="dxa"/>
            <w:tcBorders>
              <w:top w:val="nil"/>
              <w:left w:val="nil"/>
              <w:bottom w:val="nil"/>
              <w:right w:val="nil"/>
            </w:tcBorders>
            <w:noWrap/>
            <w:vAlign w:val="center"/>
            <w:hideMark/>
          </w:tcPr>
          <w:p w14:paraId="6994A8B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primary: high inc.</w:t>
            </w:r>
          </w:p>
        </w:tc>
        <w:tc>
          <w:tcPr>
            <w:tcW w:w="1170" w:type="dxa"/>
            <w:tcBorders>
              <w:top w:val="nil"/>
              <w:left w:val="nil"/>
              <w:bottom w:val="nil"/>
              <w:right w:val="nil"/>
            </w:tcBorders>
            <w:noWrap/>
            <w:vAlign w:val="center"/>
            <w:hideMark/>
          </w:tcPr>
          <w:p w14:paraId="07185E8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17 FMPH</w:t>
            </w:r>
          </w:p>
        </w:tc>
        <w:tc>
          <w:tcPr>
            <w:tcW w:w="1227" w:type="dxa"/>
            <w:tcBorders>
              <w:top w:val="nil"/>
              <w:left w:val="nil"/>
              <w:bottom w:val="nil"/>
              <w:right w:val="nil"/>
            </w:tcBorders>
            <w:noWrap/>
            <w:vAlign w:val="bottom"/>
            <w:hideMark/>
          </w:tcPr>
          <w:p w14:paraId="4CF00F4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1,150</w:t>
            </w:r>
          </w:p>
        </w:tc>
        <w:tc>
          <w:tcPr>
            <w:tcW w:w="1197" w:type="dxa"/>
            <w:tcBorders>
              <w:top w:val="nil"/>
              <w:left w:val="nil"/>
              <w:bottom w:val="nil"/>
              <w:right w:val="nil"/>
            </w:tcBorders>
            <w:noWrap/>
            <w:vAlign w:val="center"/>
            <w:hideMark/>
          </w:tcPr>
          <w:p w14:paraId="3087F323"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0.004</w:t>
            </w:r>
          </w:p>
        </w:tc>
        <w:tc>
          <w:tcPr>
            <w:tcW w:w="1440" w:type="dxa"/>
            <w:tcBorders>
              <w:top w:val="nil"/>
              <w:left w:val="nil"/>
              <w:bottom w:val="nil"/>
              <w:right w:val="nil"/>
            </w:tcBorders>
            <w:noWrap/>
            <w:vAlign w:val="center"/>
            <w:hideMark/>
          </w:tcPr>
          <w:p w14:paraId="6A874A5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5.35</w:t>
            </w:r>
          </w:p>
        </w:tc>
        <w:tc>
          <w:tcPr>
            <w:tcW w:w="1219" w:type="dxa"/>
            <w:tcBorders>
              <w:top w:val="nil"/>
              <w:left w:val="nil"/>
              <w:bottom w:val="nil"/>
              <w:right w:val="nil"/>
            </w:tcBorders>
            <w:vAlign w:val="bottom"/>
          </w:tcPr>
          <w:p w14:paraId="633C20D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0.23</w:t>
            </w:r>
          </w:p>
        </w:tc>
      </w:tr>
      <w:tr w:rsidR="00D921FD" w:rsidRPr="00EB54CA" w14:paraId="52934278" w14:textId="77777777" w:rsidTr="0059570E">
        <w:trPr>
          <w:trHeight w:val="227"/>
        </w:trPr>
        <w:tc>
          <w:tcPr>
            <w:tcW w:w="3240" w:type="dxa"/>
            <w:tcBorders>
              <w:top w:val="nil"/>
              <w:left w:val="nil"/>
              <w:bottom w:val="nil"/>
              <w:right w:val="nil"/>
            </w:tcBorders>
            <w:noWrap/>
            <w:vAlign w:val="center"/>
            <w:hideMark/>
          </w:tcPr>
          <w:p w14:paraId="72265FF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primary: high inc.</w:t>
            </w:r>
          </w:p>
        </w:tc>
        <w:tc>
          <w:tcPr>
            <w:tcW w:w="1170" w:type="dxa"/>
            <w:tcBorders>
              <w:top w:val="nil"/>
              <w:left w:val="nil"/>
              <w:bottom w:val="nil"/>
              <w:right w:val="nil"/>
            </w:tcBorders>
            <w:noWrap/>
            <w:vAlign w:val="center"/>
            <w:hideMark/>
          </w:tcPr>
          <w:p w14:paraId="453D5E3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18 FAPH</w:t>
            </w:r>
          </w:p>
        </w:tc>
        <w:tc>
          <w:tcPr>
            <w:tcW w:w="1227" w:type="dxa"/>
            <w:tcBorders>
              <w:top w:val="nil"/>
              <w:left w:val="nil"/>
              <w:bottom w:val="nil"/>
              <w:right w:val="nil"/>
            </w:tcBorders>
            <w:noWrap/>
            <w:vAlign w:val="bottom"/>
            <w:hideMark/>
          </w:tcPr>
          <w:p w14:paraId="5E53BCF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1,087</w:t>
            </w:r>
          </w:p>
        </w:tc>
        <w:tc>
          <w:tcPr>
            <w:tcW w:w="1197" w:type="dxa"/>
            <w:tcBorders>
              <w:top w:val="nil"/>
              <w:left w:val="nil"/>
              <w:bottom w:val="nil"/>
              <w:right w:val="nil"/>
            </w:tcBorders>
            <w:noWrap/>
            <w:vAlign w:val="center"/>
            <w:hideMark/>
          </w:tcPr>
          <w:p w14:paraId="4D845167"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0.004</w:t>
            </w:r>
          </w:p>
        </w:tc>
        <w:tc>
          <w:tcPr>
            <w:tcW w:w="1440" w:type="dxa"/>
            <w:tcBorders>
              <w:top w:val="nil"/>
              <w:left w:val="nil"/>
              <w:bottom w:val="nil"/>
              <w:right w:val="nil"/>
            </w:tcBorders>
            <w:noWrap/>
            <w:vAlign w:val="center"/>
            <w:hideMark/>
          </w:tcPr>
          <w:p w14:paraId="6833ACD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5.12</w:t>
            </w:r>
          </w:p>
        </w:tc>
        <w:tc>
          <w:tcPr>
            <w:tcW w:w="1219" w:type="dxa"/>
            <w:tcBorders>
              <w:top w:val="nil"/>
              <w:left w:val="nil"/>
              <w:bottom w:val="nil"/>
              <w:right w:val="nil"/>
            </w:tcBorders>
            <w:vAlign w:val="bottom"/>
          </w:tcPr>
          <w:p w14:paraId="2179A3F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0.03</w:t>
            </w:r>
          </w:p>
        </w:tc>
      </w:tr>
      <w:tr w:rsidR="00D921FD" w:rsidRPr="00EB54CA" w14:paraId="5C5DB65E" w14:textId="77777777" w:rsidTr="0059570E">
        <w:trPr>
          <w:trHeight w:val="227"/>
        </w:trPr>
        <w:tc>
          <w:tcPr>
            <w:tcW w:w="3240" w:type="dxa"/>
            <w:tcBorders>
              <w:top w:val="nil"/>
              <w:left w:val="nil"/>
              <w:bottom w:val="nil"/>
              <w:right w:val="nil"/>
            </w:tcBorders>
            <w:noWrap/>
            <w:vAlign w:val="center"/>
            <w:hideMark/>
          </w:tcPr>
          <w:p w14:paraId="7669E15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&lt; 40: secondary: low inc.</w:t>
            </w:r>
          </w:p>
        </w:tc>
        <w:tc>
          <w:tcPr>
            <w:tcW w:w="1170" w:type="dxa"/>
            <w:tcBorders>
              <w:top w:val="nil"/>
              <w:left w:val="nil"/>
              <w:bottom w:val="nil"/>
              <w:right w:val="nil"/>
            </w:tcBorders>
            <w:noWrap/>
            <w:vAlign w:val="center"/>
            <w:hideMark/>
          </w:tcPr>
          <w:p w14:paraId="56F6A81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19 MBSL</w:t>
            </w:r>
          </w:p>
        </w:tc>
        <w:tc>
          <w:tcPr>
            <w:tcW w:w="1227" w:type="dxa"/>
            <w:tcBorders>
              <w:top w:val="nil"/>
              <w:left w:val="nil"/>
              <w:bottom w:val="nil"/>
              <w:right w:val="nil"/>
            </w:tcBorders>
            <w:noWrap/>
            <w:vAlign w:val="bottom"/>
            <w:hideMark/>
          </w:tcPr>
          <w:p w14:paraId="4F9B39F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7,603</w:t>
            </w:r>
          </w:p>
        </w:tc>
        <w:tc>
          <w:tcPr>
            <w:tcW w:w="1197" w:type="dxa"/>
            <w:tcBorders>
              <w:top w:val="nil"/>
              <w:left w:val="nil"/>
              <w:bottom w:val="nil"/>
              <w:right w:val="nil"/>
            </w:tcBorders>
            <w:noWrap/>
            <w:vAlign w:val="center"/>
            <w:hideMark/>
          </w:tcPr>
          <w:p w14:paraId="110BC11A"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0.029</w:t>
            </w:r>
          </w:p>
        </w:tc>
        <w:tc>
          <w:tcPr>
            <w:tcW w:w="1440" w:type="dxa"/>
            <w:tcBorders>
              <w:top w:val="nil"/>
              <w:left w:val="nil"/>
              <w:bottom w:val="nil"/>
              <w:right w:val="nil"/>
            </w:tcBorders>
            <w:noWrap/>
            <w:vAlign w:val="center"/>
            <w:hideMark/>
          </w:tcPr>
          <w:p w14:paraId="0AFBCC6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5.29</w:t>
            </w:r>
          </w:p>
        </w:tc>
        <w:tc>
          <w:tcPr>
            <w:tcW w:w="1219" w:type="dxa"/>
            <w:tcBorders>
              <w:top w:val="nil"/>
              <w:left w:val="nil"/>
              <w:bottom w:val="nil"/>
              <w:right w:val="nil"/>
            </w:tcBorders>
            <w:vAlign w:val="bottom"/>
          </w:tcPr>
          <w:p w14:paraId="78DD499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-0.51</w:t>
            </w:r>
          </w:p>
        </w:tc>
      </w:tr>
      <w:tr w:rsidR="00D921FD" w:rsidRPr="00EB54CA" w14:paraId="5122F7E4" w14:textId="77777777" w:rsidTr="0059570E">
        <w:trPr>
          <w:trHeight w:val="227"/>
        </w:trPr>
        <w:tc>
          <w:tcPr>
            <w:tcW w:w="3240" w:type="dxa"/>
            <w:tcBorders>
              <w:top w:val="nil"/>
              <w:left w:val="nil"/>
              <w:bottom w:val="nil"/>
              <w:right w:val="nil"/>
            </w:tcBorders>
            <w:noWrap/>
            <w:vAlign w:val="center"/>
            <w:hideMark/>
          </w:tcPr>
          <w:p w14:paraId="122A261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secondary: low inc.</w:t>
            </w:r>
          </w:p>
        </w:tc>
        <w:tc>
          <w:tcPr>
            <w:tcW w:w="1170" w:type="dxa"/>
            <w:tcBorders>
              <w:top w:val="nil"/>
              <w:left w:val="nil"/>
              <w:bottom w:val="nil"/>
              <w:right w:val="nil"/>
            </w:tcBorders>
            <w:noWrap/>
            <w:vAlign w:val="center"/>
            <w:hideMark/>
          </w:tcPr>
          <w:p w14:paraId="76050AF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20 MMSL</w:t>
            </w:r>
          </w:p>
        </w:tc>
        <w:tc>
          <w:tcPr>
            <w:tcW w:w="1227" w:type="dxa"/>
            <w:tcBorders>
              <w:top w:val="nil"/>
              <w:left w:val="nil"/>
              <w:bottom w:val="nil"/>
              <w:right w:val="nil"/>
            </w:tcBorders>
            <w:noWrap/>
            <w:vAlign w:val="bottom"/>
            <w:hideMark/>
          </w:tcPr>
          <w:p w14:paraId="3A81825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9,852</w:t>
            </w:r>
          </w:p>
        </w:tc>
        <w:tc>
          <w:tcPr>
            <w:tcW w:w="1197" w:type="dxa"/>
            <w:tcBorders>
              <w:top w:val="nil"/>
              <w:left w:val="nil"/>
              <w:bottom w:val="nil"/>
              <w:right w:val="nil"/>
            </w:tcBorders>
            <w:noWrap/>
            <w:vAlign w:val="center"/>
            <w:hideMark/>
          </w:tcPr>
          <w:p w14:paraId="15710AE9"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0.038</w:t>
            </w:r>
          </w:p>
        </w:tc>
        <w:tc>
          <w:tcPr>
            <w:tcW w:w="1440" w:type="dxa"/>
            <w:tcBorders>
              <w:top w:val="nil"/>
              <w:left w:val="nil"/>
              <w:bottom w:val="nil"/>
              <w:right w:val="nil"/>
            </w:tcBorders>
            <w:noWrap/>
            <w:vAlign w:val="center"/>
            <w:hideMark/>
          </w:tcPr>
          <w:p w14:paraId="2CBC49F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5.41</w:t>
            </w:r>
          </w:p>
        </w:tc>
        <w:tc>
          <w:tcPr>
            <w:tcW w:w="1219" w:type="dxa"/>
            <w:tcBorders>
              <w:top w:val="nil"/>
              <w:left w:val="nil"/>
              <w:bottom w:val="nil"/>
              <w:right w:val="nil"/>
            </w:tcBorders>
            <w:vAlign w:val="bottom"/>
          </w:tcPr>
          <w:p w14:paraId="4E6D45F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-0.62</w:t>
            </w:r>
          </w:p>
        </w:tc>
      </w:tr>
      <w:tr w:rsidR="00D921FD" w:rsidRPr="00EB54CA" w14:paraId="652D8DF6" w14:textId="77777777" w:rsidTr="0059570E">
        <w:trPr>
          <w:trHeight w:val="227"/>
        </w:trPr>
        <w:tc>
          <w:tcPr>
            <w:tcW w:w="3240" w:type="dxa"/>
            <w:tcBorders>
              <w:top w:val="nil"/>
              <w:left w:val="nil"/>
              <w:bottom w:val="nil"/>
              <w:right w:val="nil"/>
            </w:tcBorders>
            <w:noWrap/>
            <w:vAlign w:val="center"/>
            <w:hideMark/>
          </w:tcPr>
          <w:p w14:paraId="458CBEC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secondary: low inc.</w:t>
            </w:r>
          </w:p>
        </w:tc>
        <w:tc>
          <w:tcPr>
            <w:tcW w:w="1170" w:type="dxa"/>
            <w:tcBorders>
              <w:top w:val="nil"/>
              <w:left w:val="nil"/>
              <w:bottom w:val="nil"/>
              <w:right w:val="nil"/>
            </w:tcBorders>
            <w:noWrap/>
            <w:vAlign w:val="center"/>
            <w:hideMark/>
          </w:tcPr>
          <w:p w14:paraId="437F565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21 MASL</w:t>
            </w:r>
          </w:p>
        </w:tc>
        <w:tc>
          <w:tcPr>
            <w:tcW w:w="1227" w:type="dxa"/>
            <w:tcBorders>
              <w:top w:val="nil"/>
              <w:left w:val="nil"/>
              <w:bottom w:val="nil"/>
              <w:right w:val="nil"/>
            </w:tcBorders>
            <w:noWrap/>
            <w:vAlign w:val="bottom"/>
            <w:hideMark/>
          </w:tcPr>
          <w:p w14:paraId="0720527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3,057</w:t>
            </w:r>
          </w:p>
        </w:tc>
        <w:tc>
          <w:tcPr>
            <w:tcW w:w="1197" w:type="dxa"/>
            <w:tcBorders>
              <w:top w:val="nil"/>
              <w:left w:val="nil"/>
              <w:bottom w:val="nil"/>
              <w:right w:val="nil"/>
            </w:tcBorders>
            <w:noWrap/>
            <w:vAlign w:val="center"/>
            <w:hideMark/>
          </w:tcPr>
          <w:p w14:paraId="7E07CF81"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0.012</w:t>
            </w:r>
          </w:p>
        </w:tc>
        <w:tc>
          <w:tcPr>
            <w:tcW w:w="1440" w:type="dxa"/>
            <w:tcBorders>
              <w:top w:val="nil"/>
              <w:left w:val="nil"/>
              <w:bottom w:val="nil"/>
              <w:right w:val="nil"/>
            </w:tcBorders>
            <w:noWrap/>
            <w:vAlign w:val="center"/>
            <w:hideMark/>
          </w:tcPr>
          <w:p w14:paraId="0CB07DE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5.18</w:t>
            </w:r>
          </w:p>
        </w:tc>
        <w:tc>
          <w:tcPr>
            <w:tcW w:w="1219" w:type="dxa"/>
            <w:tcBorders>
              <w:top w:val="nil"/>
              <w:left w:val="nil"/>
              <w:bottom w:val="nil"/>
              <w:right w:val="nil"/>
            </w:tcBorders>
            <w:vAlign w:val="bottom"/>
          </w:tcPr>
          <w:p w14:paraId="69D9D78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-0.24</w:t>
            </w:r>
          </w:p>
        </w:tc>
      </w:tr>
      <w:tr w:rsidR="00D921FD" w:rsidRPr="00EB54CA" w14:paraId="6B3101FD" w14:textId="77777777" w:rsidTr="0059570E">
        <w:trPr>
          <w:trHeight w:val="227"/>
        </w:trPr>
        <w:tc>
          <w:tcPr>
            <w:tcW w:w="3240" w:type="dxa"/>
            <w:tcBorders>
              <w:top w:val="nil"/>
              <w:left w:val="nil"/>
              <w:bottom w:val="nil"/>
              <w:right w:val="nil"/>
            </w:tcBorders>
            <w:noWrap/>
            <w:vAlign w:val="center"/>
            <w:hideMark/>
          </w:tcPr>
          <w:p w14:paraId="1FABFA4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&lt; 40: secondary: mid inc.</w:t>
            </w:r>
          </w:p>
        </w:tc>
        <w:tc>
          <w:tcPr>
            <w:tcW w:w="1170" w:type="dxa"/>
            <w:tcBorders>
              <w:top w:val="nil"/>
              <w:left w:val="nil"/>
              <w:bottom w:val="nil"/>
              <w:right w:val="nil"/>
            </w:tcBorders>
            <w:noWrap/>
            <w:vAlign w:val="center"/>
            <w:hideMark/>
          </w:tcPr>
          <w:p w14:paraId="23AC219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22 MBSM</w:t>
            </w:r>
          </w:p>
        </w:tc>
        <w:tc>
          <w:tcPr>
            <w:tcW w:w="1227" w:type="dxa"/>
            <w:tcBorders>
              <w:top w:val="nil"/>
              <w:left w:val="nil"/>
              <w:bottom w:val="nil"/>
              <w:right w:val="nil"/>
            </w:tcBorders>
            <w:noWrap/>
            <w:vAlign w:val="bottom"/>
            <w:hideMark/>
          </w:tcPr>
          <w:p w14:paraId="1D91B4D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8,118</w:t>
            </w:r>
          </w:p>
        </w:tc>
        <w:tc>
          <w:tcPr>
            <w:tcW w:w="1197" w:type="dxa"/>
            <w:tcBorders>
              <w:top w:val="nil"/>
              <w:left w:val="nil"/>
              <w:bottom w:val="nil"/>
              <w:right w:val="nil"/>
            </w:tcBorders>
            <w:noWrap/>
            <w:vAlign w:val="center"/>
            <w:hideMark/>
          </w:tcPr>
          <w:p w14:paraId="79D34FCE"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0.031</w:t>
            </w:r>
          </w:p>
        </w:tc>
        <w:tc>
          <w:tcPr>
            <w:tcW w:w="1440" w:type="dxa"/>
            <w:tcBorders>
              <w:top w:val="nil"/>
              <w:left w:val="nil"/>
              <w:bottom w:val="nil"/>
              <w:right w:val="nil"/>
            </w:tcBorders>
            <w:noWrap/>
            <w:vAlign w:val="center"/>
            <w:hideMark/>
          </w:tcPr>
          <w:p w14:paraId="3AA9786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4.93</w:t>
            </w:r>
          </w:p>
        </w:tc>
        <w:tc>
          <w:tcPr>
            <w:tcW w:w="1219" w:type="dxa"/>
            <w:tcBorders>
              <w:top w:val="nil"/>
              <w:left w:val="nil"/>
              <w:bottom w:val="nil"/>
              <w:right w:val="nil"/>
            </w:tcBorders>
            <w:vAlign w:val="bottom"/>
          </w:tcPr>
          <w:p w14:paraId="127D479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-0.30</w:t>
            </w:r>
          </w:p>
        </w:tc>
      </w:tr>
      <w:tr w:rsidR="00D921FD" w:rsidRPr="00EB54CA" w14:paraId="02AE91AD" w14:textId="77777777" w:rsidTr="0059570E">
        <w:trPr>
          <w:trHeight w:val="227"/>
        </w:trPr>
        <w:tc>
          <w:tcPr>
            <w:tcW w:w="3240" w:type="dxa"/>
            <w:tcBorders>
              <w:top w:val="nil"/>
              <w:left w:val="nil"/>
              <w:bottom w:val="nil"/>
              <w:right w:val="nil"/>
            </w:tcBorders>
            <w:noWrap/>
            <w:vAlign w:val="center"/>
            <w:hideMark/>
          </w:tcPr>
          <w:p w14:paraId="52262A5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secondary: mid inc.</w:t>
            </w:r>
          </w:p>
        </w:tc>
        <w:tc>
          <w:tcPr>
            <w:tcW w:w="1170" w:type="dxa"/>
            <w:tcBorders>
              <w:top w:val="nil"/>
              <w:left w:val="nil"/>
              <w:bottom w:val="nil"/>
              <w:right w:val="nil"/>
            </w:tcBorders>
            <w:noWrap/>
            <w:vAlign w:val="center"/>
            <w:hideMark/>
          </w:tcPr>
          <w:p w14:paraId="1D3326F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23 MMSM</w:t>
            </w:r>
          </w:p>
        </w:tc>
        <w:tc>
          <w:tcPr>
            <w:tcW w:w="1227" w:type="dxa"/>
            <w:tcBorders>
              <w:top w:val="nil"/>
              <w:left w:val="nil"/>
              <w:bottom w:val="nil"/>
              <w:right w:val="nil"/>
            </w:tcBorders>
            <w:noWrap/>
            <w:vAlign w:val="bottom"/>
            <w:hideMark/>
          </w:tcPr>
          <w:p w14:paraId="4E69D58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10,288</w:t>
            </w:r>
          </w:p>
        </w:tc>
        <w:tc>
          <w:tcPr>
            <w:tcW w:w="1197" w:type="dxa"/>
            <w:tcBorders>
              <w:top w:val="nil"/>
              <w:left w:val="nil"/>
              <w:bottom w:val="nil"/>
              <w:right w:val="nil"/>
            </w:tcBorders>
            <w:noWrap/>
            <w:vAlign w:val="center"/>
            <w:hideMark/>
          </w:tcPr>
          <w:p w14:paraId="4D306332"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0.039</w:t>
            </w:r>
          </w:p>
        </w:tc>
        <w:tc>
          <w:tcPr>
            <w:tcW w:w="1440" w:type="dxa"/>
            <w:tcBorders>
              <w:top w:val="nil"/>
              <w:left w:val="nil"/>
              <w:bottom w:val="nil"/>
              <w:right w:val="nil"/>
            </w:tcBorders>
            <w:noWrap/>
            <w:vAlign w:val="center"/>
            <w:hideMark/>
          </w:tcPr>
          <w:p w14:paraId="545A4AE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4.96</w:t>
            </w:r>
          </w:p>
        </w:tc>
        <w:tc>
          <w:tcPr>
            <w:tcW w:w="1219" w:type="dxa"/>
            <w:tcBorders>
              <w:top w:val="nil"/>
              <w:left w:val="nil"/>
              <w:bottom w:val="nil"/>
              <w:right w:val="nil"/>
            </w:tcBorders>
            <w:vAlign w:val="bottom"/>
          </w:tcPr>
          <w:p w14:paraId="26F7922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-0.07</w:t>
            </w:r>
          </w:p>
        </w:tc>
      </w:tr>
      <w:tr w:rsidR="00D921FD" w:rsidRPr="00EB54CA" w14:paraId="2134AFAB" w14:textId="77777777" w:rsidTr="0059570E">
        <w:trPr>
          <w:trHeight w:val="227"/>
        </w:trPr>
        <w:tc>
          <w:tcPr>
            <w:tcW w:w="3240" w:type="dxa"/>
            <w:tcBorders>
              <w:top w:val="nil"/>
              <w:left w:val="nil"/>
              <w:bottom w:val="nil"/>
              <w:right w:val="nil"/>
            </w:tcBorders>
            <w:noWrap/>
            <w:vAlign w:val="center"/>
            <w:hideMark/>
          </w:tcPr>
          <w:p w14:paraId="7E17537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secondary: mid inc.</w:t>
            </w:r>
          </w:p>
        </w:tc>
        <w:tc>
          <w:tcPr>
            <w:tcW w:w="1170" w:type="dxa"/>
            <w:tcBorders>
              <w:top w:val="nil"/>
              <w:left w:val="nil"/>
              <w:bottom w:val="nil"/>
              <w:right w:val="nil"/>
            </w:tcBorders>
            <w:noWrap/>
            <w:vAlign w:val="center"/>
            <w:hideMark/>
          </w:tcPr>
          <w:p w14:paraId="5FE9F03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24 MASM</w:t>
            </w:r>
          </w:p>
        </w:tc>
        <w:tc>
          <w:tcPr>
            <w:tcW w:w="1227" w:type="dxa"/>
            <w:tcBorders>
              <w:top w:val="nil"/>
              <w:left w:val="nil"/>
              <w:bottom w:val="nil"/>
              <w:right w:val="nil"/>
            </w:tcBorders>
            <w:noWrap/>
            <w:vAlign w:val="bottom"/>
            <w:hideMark/>
          </w:tcPr>
          <w:p w14:paraId="2CB18C2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2,761</w:t>
            </w:r>
          </w:p>
        </w:tc>
        <w:tc>
          <w:tcPr>
            <w:tcW w:w="1197" w:type="dxa"/>
            <w:tcBorders>
              <w:top w:val="nil"/>
              <w:left w:val="nil"/>
              <w:bottom w:val="nil"/>
              <w:right w:val="nil"/>
            </w:tcBorders>
            <w:noWrap/>
            <w:vAlign w:val="center"/>
            <w:hideMark/>
          </w:tcPr>
          <w:p w14:paraId="325A9F04"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0.011</w:t>
            </w:r>
          </w:p>
        </w:tc>
        <w:tc>
          <w:tcPr>
            <w:tcW w:w="1440" w:type="dxa"/>
            <w:tcBorders>
              <w:top w:val="nil"/>
              <w:left w:val="nil"/>
              <w:bottom w:val="nil"/>
              <w:right w:val="nil"/>
            </w:tcBorders>
            <w:noWrap/>
            <w:vAlign w:val="center"/>
            <w:hideMark/>
          </w:tcPr>
          <w:p w14:paraId="5993370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5.09</w:t>
            </w:r>
          </w:p>
        </w:tc>
        <w:tc>
          <w:tcPr>
            <w:tcW w:w="1219" w:type="dxa"/>
            <w:tcBorders>
              <w:top w:val="nil"/>
              <w:left w:val="nil"/>
              <w:bottom w:val="nil"/>
              <w:right w:val="nil"/>
            </w:tcBorders>
            <w:vAlign w:val="bottom"/>
          </w:tcPr>
          <w:p w14:paraId="7FB36B9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-0.13</w:t>
            </w:r>
          </w:p>
        </w:tc>
      </w:tr>
      <w:tr w:rsidR="00D921FD" w:rsidRPr="00EB54CA" w14:paraId="02A1CAF3" w14:textId="77777777" w:rsidTr="0059570E">
        <w:trPr>
          <w:trHeight w:val="227"/>
        </w:trPr>
        <w:tc>
          <w:tcPr>
            <w:tcW w:w="3240" w:type="dxa"/>
            <w:tcBorders>
              <w:top w:val="nil"/>
              <w:left w:val="nil"/>
              <w:bottom w:val="nil"/>
              <w:right w:val="nil"/>
            </w:tcBorders>
            <w:noWrap/>
            <w:vAlign w:val="center"/>
            <w:hideMark/>
          </w:tcPr>
          <w:p w14:paraId="7D44052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&lt; 40: secondary: high inc.</w:t>
            </w:r>
          </w:p>
        </w:tc>
        <w:tc>
          <w:tcPr>
            <w:tcW w:w="1170" w:type="dxa"/>
            <w:tcBorders>
              <w:top w:val="nil"/>
              <w:left w:val="nil"/>
              <w:bottom w:val="nil"/>
              <w:right w:val="nil"/>
            </w:tcBorders>
            <w:noWrap/>
            <w:vAlign w:val="center"/>
            <w:hideMark/>
          </w:tcPr>
          <w:p w14:paraId="3587187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25 MBSH</w:t>
            </w:r>
          </w:p>
        </w:tc>
        <w:tc>
          <w:tcPr>
            <w:tcW w:w="1227" w:type="dxa"/>
            <w:tcBorders>
              <w:top w:val="nil"/>
              <w:left w:val="nil"/>
              <w:bottom w:val="nil"/>
              <w:right w:val="nil"/>
            </w:tcBorders>
            <w:noWrap/>
            <w:vAlign w:val="bottom"/>
            <w:hideMark/>
          </w:tcPr>
          <w:p w14:paraId="1AC3538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2,600</w:t>
            </w:r>
          </w:p>
        </w:tc>
        <w:tc>
          <w:tcPr>
            <w:tcW w:w="1197" w:type="dxa"/>
            <w:tcBorders>
              <w:top w:val="nil"/>
              <w:left w:val="nil"/>
              <w:bottom w:val="nil"/>
              <w:right w:val="nil"/>
            </w:tcBorders>
            <w:noWrap/>
            <w:vAlign w:val="center"/>
            <w:hideMark/>
          </w:tcPr>
          <w:p w14:paraId="5268D70F"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0.010</w:t>
            </w:r>
          </w:p>
        </w:tc>
        <w:tc>
          <w:tcPr>
            <w:tcW w:w="1440" w:type="dxa"/>
            <w:tcBorders>
              <w:top w:val="nil"/>
              <w:left w:val="nil"/>
              <w:bottom w:val="nil"/>
              <w:right w:val="nil"/>
            </w:tcBorders>
            <w:noWrap/>
            <w:vAlign w:val="center"/>
            <w:hideMark/>
          </w:tcPr>
          <w:p w14:paraId="1B0F32F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4.89</w:t>
            </w:r>
          </w:p>
        </w:tc>
        <w:tc>
          <w:tcPr>
            <w:tcW w:w="1219" w:type="dxa"/>
            <w:tcBorders>
              <w:top w:val="nil"/>
              <w:left w:val="nil"/>
              <w:bottom w:val="nil"/>
              <w:right w:val="nil"/>
            </w:tcBorders>
            <w:vAlign w:val="bottom"/>
          </w:tcPr>
          <w:p w14:paraId="31220EE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0.18</w:t>
            </w:r>
          </w:p>
        </w:tc>
      </w:tr>
      <w:tr w:rsidR="00D921FD" w:rsidRPr="00EB54CA" w14:paraId="4CFF02BC" w14:textId="77777777" w:rsidTr="0059570E">
        <w:trPr>
          <w:trHeight w:val="227"/>
        </w:trPr>
        <w:tc>
          <w:tcPr>
            <w:tcW w:w="3240" w:type="dxa"/>
            <w:tcBorders>
              <w:top w:val="nil"/>
              <w:left w:val="nil"/>
              <w:bottom w:val="nil"/>
              <w:right w:val="nil"/>
            </w:tcBorders>
            <w:noWrap/>
            <w:vAlign w:val="center"/>
            <w:hideMark/>
          </w:tcPr>
          <w:p w14:paraId="13F36D6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secondary: high inc.</w:t>
            </w:r>
          </w:p>
        </w:tc>
        <w:tc>
          <w:tcPr>
            <w:tcW w:w="1170" w:type="dxa"/>
            <w:tcBorders>
              <w:top w:val="nil"/>
              <w:left w:val="nil"/>
              <w:bottom w:val="nil"/>
              <w:right w:val="nil"/>
            </w:tcBorders>
            <w:noWrap/>
            <w:vAlign w:val="center"/>
            <w:hideMark/>
          </w:tcPr>
          <w:p w14:paraId="7CB8A07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26 MMSH</w:t>
            </w:r>
          </w:p>
        </w:tc>
        <w:tc>
          <w:tcPr>
            <w:tcW w:w="1227" w:type="dxa"/>
            <w:tcBorders>
              <w:top w:val="nil"/>
              <w:left w:val="nil"/>
              <w:bottom w:val="nil"/>
              <w:right w:val="nil"/>
            </w:tcBorders>
            <w:noWrap/>
            <w:vAlign w:val="bottom"/>
            <w:hideMark/>
          </w:tcPr>
          <w:p w14:paraId="51F1183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3,791</w:t>
            </w:r>
          </w:p>
        </w:tc>
        <w:tc>
          <w:tcPr>
            <w:tcW w:w="1197" w:type="dxa"/>
            <w:tcBorders>
              <w:top w:val="nil"/>
              <w:left w:val="nil"/>
              <w:bottom w:val="nil"/>
              <w:right w:val="nil"/>
            </w:tcBorders>
            <w:noWrap/>
            <w:vAlign w:val="center"/>
            <w:hideMark/>
          </w:tcPr>
          <w:p w14:paraId="293A3911"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0.014</w:t>
            </w:r>
          </w:p>
        </w:tc>
        <w:tc>
          <w:tcPr>
            <w:tcW w:w="1440" w:type="dxa"/>
            <w:tcBorders>
              <w:top w:val="nil"/>
              <w:left w:val="nil"/>
              <w:bottom w:val="nil"/>
              <w:right w:val="nil"/>
            </w:tcBorders>
            <w:noWrap/>
            <w:vAlign w:val="center"/>
            <w:hideMark/>
          </w:tcPr>
          <w:p w14:paraId="39AC012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4.72</w:t>
            </w:r>
          </w:p>
        </w:tc>
        <w:tc>
          <w:tcPr>
            <w:tcW w:w="1219" w:type="dxa"/>
            <w:tcBorders>
              <w:top w:val="nil"/>
              <w:left w:val="nil"/>
              <w:bottom w:val="nil"/>
              <w:right w:val="nil"/>
            </w:tcBorders>
            <w:vAlign w:val="bottom"/>
          </w:tcPr>
          <w:p w14:paraId="16B586B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0.17</w:t>
            </w:r>
          </w:p>
        </w:tc>
      </w:tr>
      <w:tr w:rsidR="00D921FD" w:rsidRPr="00EB54CA" w14:paraId="6DF8B800" w14:textId="77777777" w:rsidTr="0059570E">
        <w:trPr>
          <w:trHeight w:val="227"/>
        </w:trPr>
        <w:tc>
          <w:tcPr>
            <w:tcW w:w="3240" w:type="dxa"/>
            <w:tcBorders>
              <w:top w:val="nil"/>
              <w:left w:val="nil"/>
              <w:bottom w:val="nil"/>
              <w:right w:val="nil"/>
            </w:tcBorders>
            <w:noWrap/>
            <w:vAlign w:val="center"/>
            <w:hideMark/>
          </w:tcPr>
          <w:p w14:paraId="6E18CCB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secondary: high inc.</w:t>
            </w:r>
          </w:p>
        </w:tc>
        <w:tc>
          <w:tcPr>
            <w:tcW w:w="1170" w:type="dxa"/>
            <w:tcBorders>
              <w:top w:val="nil"/>
              <w:left w:val="nil"/>
              <w:bottom w:val="nil"/>
              <w:right w:val="nil"/>
            </w:tcBorders>
            <w:noWrap/>
            <w:vAlign w:val="center"/>
            <w:hideMark/>
          </w:tcPr>
          <w:p w14:paraId="4872BAA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27 MASH</w:t>
            </w:r>
          </w:p>
        </w:tc>
        <w:tc>
          <w:tcPr>
            <w:tcW w:w="1227" w:type="dxa"/>
            <w:tcBorders>
              <w:top w:val="nil"/>
              <w:left w:val="nil"/>
              <w:bottom w:val="nil"/>
              <w:right w:val="nil"/>
            </w:tcBorders>
            <w:noWrap/>
            <w:vAlign w:val="bottom"/>
            <w:hideMark/>
          </w:tcPr>
          <w:p w14:paraId="746FBD2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1,360</w:t>
            </w:r>
          </w:p>
        </w:tc>
        <w:tc>
          <w:tcPr>
            <w:tcW w:w="1197" w:type="dxa"/>
            <w:tcBorders>
              <w:top w:val="nil"/>
              <w:left w:val="nil"/>
              <w:bottom w:val="nil"/>
              <w:right w:val="nil"/>
            </w:tcBorders>
            <w:noWrap/>
            <w:vAlign w:val="center"/>
            <w:hideMark/>
          </w:tcPr>
          <w:p w14:paraId="7DB7B616"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0.005</w:t>
            </w:r>
          </w:p>
        </w:tc>
        <w:tc>
          <w:tcPr>
            <w:tcW w:w="1440" w:type="dxa"/>
            <w:tcBorders>
              <w:top w:val="nil"/>
              <w:left w:val="nil"/>
              <w:bottom w:val="nil"/>
              <w:right w:val="nil"/>
            </w:tcBorders>
            <w:noWrap/>
            <w:vAlign w:val="center"/>
            <w:hideMark/>
          </w:tcPr>
          <w:p w14:paraId="0BD16A3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4.93</w:t>
            </w:r>
          </w:p>
        </w:tc>
        <w:tc>
          <w:tcPr>
            <w:tcW w:w="1219" w:type="dxa"/>
            <w:tcBorders>
              <w:top w:val="nil"/>
              <w:left w:val="nil"/>
              <w:bottom w:val="nil"/>
              <w:right w:val="nil"/>
            </w:tcBorders>
            <w:vAlign w:val="bottom"/>
          </w:tcPr>
          <w:p w14:paraId="7BE3D1E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0.45</w:t>
            </w:r>
          </w:p>
        </w:tc>
      </w:tr>
      <w:tr w:rsidR="00D921FD" w:rsidRPr="00EB54CA" w14:paraId="7FA05F78" w14:textId="77777777" w:rsidTr="0059570E">
        <w:trPr>
          <w:trHeight w:val="227"/>
        </w:trPr>
        <w:tc>
          <w:tcPr>
            <w:tcW w:w="3240" w:type="dxa"/>
            <w:tcBorders>
              <w:top w:val="nil"/>
              <w:left w:val="nil"/>
              <w:bottom w:val="nil"/>
              <w:right w:val="nil"/>
            </w:tcBorders>
            <w:noWrap/>
            <w:vAlign w:val="center"/>
            <w:hideMark/>
          </w:tcPr>
          <w:p w14:paraId="79B7C89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secondary: low inc.</w:t>
            </w:r>
          </w:p>
        </w:tc>
        <w:tc>
          <w:tcPr>
            <w:tcW w:w="1170" w:type="dxa"/>
            <w:tcBorders>
              <w:top w:val="nil"/>
              <w:left w:val="nil"/>
              <w:bottom w:val="nil"/>
              <w:right w:val="nil"/>
            </w:tcBorders>
            <w:noWrap/>
            <w:vAlign w:val="center"/>
            <w:hideMark/>
          </w:tcPr>
          <w:p w14:paraId="1A982F8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28 FBSL</w:t>
            </w:r>
          </w:p>
        </w:tc>
        <w:tc>
          <w:tcPr>
            <w:tcW w:w="1227" w:type="dxa"/>
            <w:tcBorders>
              <w:top w:val="nil"/>
              <w:left w:val="nil"/>
              <w:bottom w:val="nil"/>
              <w:right w:val="nil"/>
            </w:tcBorders>
            <w:noWrap/>
            <w:vAlign w:val="bottom"/>
            <w:hideMark/>
          </w:tcPr>
          <w:p w14:paraId="5B64886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14,074</w:t>
            </w:r>
          </w:p>
        </w:tc>
        <w:tc>
          <w:tcPr>
            <w:tcW w:w="1197" w:type="dxa"/>
            <w:tcBorders>
              <w:top w:val="nil"/>
              <w:left w:val="nil"/>
              <w:bottom w:val="nil"/>
              <w:right w:val="nil"/>
            </w:tcBorders>
            <w:noWrap/>
            <w:vAlign w:val="center"/>
            <w:hideMark/>
          </w:tcPr>
          <w:p w14:paraId="3AD13434"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0.054</w:t>
            </w:r>
          </w:p>
        </w:tc>
        <w:tc>
          <w:tcPr>
            <w:tcW w:w="1440" w:type="dxa"/>
            <w:tcBorders>
              <w:top w:val="nil"/>
              <w:left w:val="nil"/>
              <w:bottom w:val="nil"/>
              <w:right w:val="nil"/>
            </w:tcBorders>
            <w:noWrap/>
            <w:vAlign w:val="center"/>
            <w:hideMark/>
          </w:tcPr>
          <w:p w14:paraId="06CC7A7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5.78</w:t>
            </w:r>
          </w:p>
        </w:tc>
        <w:tc>
          <w:tcPr>
            <w:tcW w:w="1219" w:type="dxa"/>
            <w:tcBorders>
              <w:top w:val="nil"/>
              <w:left w:val="nil"/>
              <w:bottom w:val="nil"/>
              <w:right w:val="nil"/>
            </w:tcBorders>
            <w:vAlign w:val="bottom"/>
          </w:tcPr>
          <w:p w14:paraId="6D84182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-0.64</w:t>
            </w:r>
          </w:p>
        </w:tc>
      </w:tr>
      <w:tr w:rsidR="00D921FD" w:rsidRPr="00EB54CA" w14:paraId="1514CA9C" w14:textId="77777777" w:rsidTr="0059570E">
        <w:trPr>
          <w:trHeight w:val="227"/>
        </w:trPr>
        <w:tc>
          <w:tcPr>
            <w:tcW w:w="3240" w:type="dxa"/>
            <w:tcBorders>
              <w:top w:val="nil"/>
              <w:left w:val="nil"/>
              <w:bottom w:val="nil"/>
              <w:right w:val="nil"/>
            </w:tcBorders>
            <w:noWrap/>
            <w:vAlign w:val="center"/>
            <w:hideMark/>
          </w:tcPr>
          <w:p w14:paraId="467B78C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secondary: low inc.</w:t>
            </w:r>
          </w:p>
        </w:tc>
        <w:tc>
          <w:tcPr>
            <w:tcW w:w="1170" w:type="dxa"/>
            <w:tcBorders>
              <w:top w:val="nil"/>
              <w:left w:val="nil"/>
              <w:bottom w:val="nil"/>
              <w:right w:val="nil"/>
            </w:tcBorders>
            <w:noWrap/>
            <w:vAlign w:val="center"/>
            <w:hideMark/>
          </w:tcPr>
          <w:p w14:paraId="09D6343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29 FMSL</w:t>
            </w:r>
          </w:p>
        </w:tc>
        <w:tc>
          <w:tcPr>
            <w:tcW w:w="1227" w:type="dxa"/>
            <w:tcBorders>
              <w:top w:val="nil"/>
              <w:left w:val="nil"/>
              <w:bottom w:val="nil"/>
              <w:right w:val="nil"/>
            </w:tcBorders>
            <w:noWrap/>
            <w:vAlign w:val="bottom"/>
            <w:hideMark/>
          </w:tcPr>
          <w:p w14:paraId="799D7FA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13,028</w:t>
            </w:r>
          </w:p>
        </w:tc>
        <w:tc>
          <w:tcPr>
            <w:tcW w:w="1197" w:type="dxa"/>
            <w:tcBorders>
              <w:top w:val="nil"/>
              <w:left w:val="nil"/>
              <w:bottom w:val="nil"/>
              <w:right w:val="nil"/>
            </w:tcBorders>
            <w:noWrap/>
            <w:vAlign w:val="center"/>
            <w:hideMark/>
          </w:tcPr>
          <w:p w14:paraId="2A376F41"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0.050</w:t>
            </w:r>
          </w:p>
        </w:tc>
        <w:tc>
          <w:tcPr>
            <w:tcW w:w="1440" w:type="dxa"/>
            <w:tcBorders>
              <w:top w:val="nil"/>
              <w:left w:val="nil"/>
              <w:bottom w:val="nil"/>
              <w:right w:val="nil"/>
            </w:tcBorders>
            <w:noWrap/>
            <w:vAlign w:val="center"/>
            <w:hideMark/>
          </w:tcPr>
          <w:p w14:paraId="2BB3EA0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5.70</w:t>
            </w:r>
          </w:p>
        </w:tc>
        <w:tc>
          <w:tcPr>
            <w:tcW w:w="1219" w:type="dxa"/>
            <w:tcBorders>
              <w:top w:val="nil"/>
              <w:left w:val="nil"/>
              <w:bottom w:val="nil"/>
              <w:right w:val="nil"/>
            </w:tcBorders>
            <w:vAlign w:val="bottom"/>
          </w:tcPr>
          <w:p w14:paraId="3024F69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-0.51</w:t>
            </w:r>
          </w:p>
        </w:tc>
      </w:tr>
      <w:tr w:rsidR="00D921FD" w:rsidRPr="00EB54CA" w14:paraId="3F07A435" w14:textId="77777777" w:rsidTr="0059570E">
        <w:trPr>
          <w:trHeight w:val="227"/>
        </w:trPr>
        <w:tc>
          <w:tcPr>
            <w:tcW w:w="3240" w:type="dxa"/>
            <w:tcBorders>
              <w:top w:val="nil"/>
              <w:left w:val="nil"/>
              <w:bottom w:val="nil"/>
              <w:right w:val="nil"/>
            </w:tcBorders>
            <w:noWrap/>
            <w:vAlign w:val="center"/>
            <w:hideMark/>
          </w:tcPr>
          <w:p w14:paraId="59AD8EA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secondary: low inc.</w:t>
            </w:r>
          </w:p>
        </w:tc>
        <w:tc>
          <w:tcPr>
            <w:tcW w:w="1170" w:type="dxa"/>
            <w:tcBorders>
              <w:top w:val="nil"/>
              <w:left w:val="nil"/>
              <w:bottom w:val="nil"/>
              <w:right w:val="nil"/>
            </w:tcBorders>
            <w:noWrap/>
            <w:vAlign w:val="center"/>
            <w:hideMark/>
          </w:tcPr>
          <w:p w14:paraId="7246572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30 FASL</w:t>
            </w:r>
          </w:p>
        </w:tc>
        <w:tc>
          <w:tcPr>
            <w:tcW w:w="1227" w:type="dxa"/>
            <w:tcBorders>
              <w:top w:val="nil"/>
              <w:left w:val="nil"/>
              <w:bottom w:val="nil"/>
              <w:right w:val="nil"/>
            </w:tcBorders>
            <w:noWrap/>
            <w:vAlign w:val="bottom"/>
            <w:hideMark/>
          </w:tcPr>
          <w:p w14:paraId="0F8BA0F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4,292</w:t>
            </w:r>
          </w:p>
        </w:tc>
        <w:tc>
          <w:tcPr>
            <w:tcW w:w="1197" w:type="dxa"/>
            <w:tcBorders>
              <w:top w:val="nil"/>
              <w:left w:val="nil"/>
              <w:bottom w:val="nil"/>
              <w:right w:val="nil"/>
            </w:tcBorders>
            <w:noWrap/>
            <w:vAlign w:val="center"/>
            <w:hideMark/>
          </w:tcPr>
          <w:p w14:paraId="7AAAACA5"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0.016</w:t>
            </w:r>
          </w:p>
        </w:tc>
        <w:tc>
          <w:tcPr>
            <w:tcW w:w="1440" w:type="dxa"/>
            <w:tcBorders>
              <w:top w:val="nil"/>
              <w:left w:val="nil"/>
              <w:bottom w:val="nil"/>
              <w:right w:val="nil"/>
            </w:tcBorders>
            <w:noWrap/>
            <w:vAlign w:val="center"/>
            <w:hideMark/>
          </w:tcPr>
          <w:p w14:paraId="00AE276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5.19</w:t>
            </w:r>
          </w:p>
        </w:tc>
        <w:tc>
          <w:tcPr>
            <w:tcW w:w="1219" w:type="dxa"/>
            <w:tcBorders>
              <w:top w:val="nil"/>
              <w:left w:val="nil"/>
              <w:bottom w:val="nil"/>
              <w:right w:val="nil"/>
            </w:tcBorders>
            <w:vAlign w:val="bottom"/>
          </w:tcPr>
          <w:p w14:paraId="3429B4B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-0.11</w:t>
            </w:r>
          </w:p>
        </w:tc>
      </w:tr>
      <w:tr w:rsidR="00D921FD" w:rsidRPr="00EB54CA" w14:paraId="296587D9" w14:textId="77777777" w:rsidTr="0059570E">
        <w:trPr>
          <w:trHeight w:val="227"/>
        </w:trPr>
        <w:tc>
          <w:tcPr>
            <w:tcW w:w="3240" w:type="dxa"/>
            <w:tcBorders>
              <w:top w:val="nil"/>
              <w:left w:val="nil"/>
              <w:bottom w:val="nil"/>
              <w:right w:val="nil"/>
            </w:tcBorders>
            <w:noWrap/>
            <w:vAlign w:val="center"/>
            <w:hideMark/>
          </w:tcPr>
          <w:p w14:paraId="233359A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secondary: mid inc.</w:t>
            </w:r>
          </w:p>
        </w:tc>
        <w:tc>
          <w:tcPr>
            <w:tcW w:w="1170" w:type="dxa"/>
            <w:tcBorders>
              <w:top w:val="nil"/>
              <w:left w:val="nil"/>
              <w:bottom w:val="nil"/>
              <w:right w:val="nil"/>
            </w:tcBorders>
            <w:noWrap/>
            <w:vAlign w:val="center"/>
            <w:hideMark/>
          </w:tcPr>
          <w:p w14:paraId="040386C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31 FBSM</w:t>
            </w:r>
          </w:p>
        </w:tc>
        <w:tc>
          <w:tcPr>
            <w:tcW w:w="1227" w:type="dxa"/>
            <w:tcBorders>
              <w:top w:val="nil"/>
              <w:left w:val="nil"/>
              <w:bottom w:val="nil"/>
              <w:right w:val="nil"/>
            </w:tcBorders>
            <w:noWrap/>
            <w:vAlign w:val="bottom"/>
            <w:hideMark/>
          </w:tcPr>
          <w:p w14:paraId="1657619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13,785</w:t>
            </w:r>
          </w:p>
        </w:tc>
        <w:tc>
          <w:tcPr>
            <w:tcW w:w="1197" w:type="dxa"/>
            <w:tcBorders>
              <w:top w:val="nil"/>
              <w:left w:val="nil"/>
              <w:bottom w:val="nil"/>
              <w:right w:val="nil"/>
            </w:tcBorders>
            <w:noWrap/>
            <w:vAlign w:val="center"/>
            <w:hideMark/>
          </w:tcPr>
          <w:p w14:paraId="31475551"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0.053</w:t>
            </w:r>
          </w:p>
        </w:tc>
        <w:tc>
          <w:tcPr>
            <w:tcW w:w="1440" w:type="dxa"/>
            <w:tcBorders>
              <w:top w:val="nil"/>
              <w:left w:val="nil"/>
              <w:bottom w:val="nil"/>
              <w:right w:val="nil"/>
            </w:tcBorders>
            <w:noWrap/>
            <w:vAlign w:val="center"/>
            <w:hideMark/>
          </w:tcPr>
          <w:p w14:paraId="18A0C32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5.17</w:t>
            </w:r>
          </w:p>
        </w:tc>
        <w:tc>
          <w:tcPr>
            <w:tcW w:w="1219" w:type="dxa"/>
            <w:tcBorders>
              <w:top w:val="nil"/>
              <w:left w:val="nil"/>
              <w:bottom w:val="nil"/>
              <w:right w:val="nil"/>
            </w:tcBorders>
            <w:vAlign w:val="bottom"/>
          </w:tcPr>
          <w:p w14:paraId="6A6B173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-0.19</w:t>
            </w:r>
          </w:p>
        </w:tc>
      </w:tr>
      <w:tr w:rsidR="00D921FD" w:rsidRPr="00EB54CA" w14:paraId="67C017C7" w14:textId="77777777" w:rsidTr="0059570E">
        <w:trPr>
          <w:trHeight w:val="227"/>
        </w:trPr>
        <w:tc>
          <w:tcPr>
            <w:tcW w:w="3240" w:type="dxa"/>
            <w:tcBorders>
              <w:top w:val="nil"/>
              <w:left w:val="nil"/>
              <w:bottom w:val="nil"/>
              <w:right w:val="nil"/>
            </w:tcBorders>
            <w:noWrap/>
            <w:vAlign w:val="center"/>
            <w:hideMark/>
          </w:tcPr>
          <w:p w14:paraId="3719498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secondary: mid inc.</w:t>
            </w:r>
          </w:p>
        </w:tc>
        <w:tc>
          <w:tcPr>
            <w:tcW w:w="1170" w:type="dxa"/>
            <w:tcBorders>
              <w:top w:val="nil"/>
              <w:left w:val="nil"/>
              <w:bottom w:val="nil"/>
              <w:right w:val="nil"/>
            </w:tcBorders>
            <w:noWrap/>
            <w:vAlign w:val="center"/>
            <w:hideMark/>
          </w:tcPr>
          <w:p w14:paraId="602694A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32 FMSM</w:t>
            </w:r>
          </w:p>
        </w:tc>
        <w:tc>
          <w:tcPr>
            <w:tcW w:w="1227" w:type="dxa"/>
            <w:tcBorders>
              <w:top w:val="nil"/>
              <w:left w:val="nil"/>
              <w:bottom w:val="nil"/>
              <w:right w:val="nil"/>
            </w:tcBorders>
            <w:noWrap/>
            <w:vAlign w:val="bottom"/>
            <w:hideMark/>
          </w:tcPr>
          <w:p w14:paraId="43210DD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15,073</w:t>
            </w:r>
          </w:p>
        </w:tc>
        <w:tc>
          <w:tcPr>
            <w:tcW w:w="1197" w:type="dxa"/>
            <w:tcBorders>
              <w:top w:val="nil"/>
              <w:left w:val="nil"/>
              <w:bottom w:val="nil"/>
              <w:right w:val="nil"/>
            </w:tcBorders>
            <w:noWrap/>
            <w:vAlign w:val="center"/>
            <w:hideMark/>
          </w:tcPr>
          <w:p w14:paraId="661C44F9"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0.057</w:t>
            </w:r>
          </w:p>
        </w:tc>
        <w:tc>
          <w:tcPr>
            <w:tcW w:w="1440" w:type="dxa"/>
            <w:tcBorders>
              <w:top w:val="nil"/>
              <w:left w:val="nil"/>
              <w:bottom w:val="nil"/>
              <w:right w:val="nil"/>
            </w:tcBorders>
            <w:noWrap/>
            <w:vAlign w:val="center"/>
            <w:hideMark/>
          </w:tcPr>
          <w:p w14:paraId="658EDED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5.27</w:t>
            </w:r>
          </w:p>
        </w:tc>
        <w:tc>
          <w:tcPr>
            <w:tcW w:w="1219" w:type="dxa"/>
            <w:tcBorders>
              <w:top w:val="nil"/>
              <w:left w:val="nil"/>
              <w:bottom w:val="nil"/>
              <w:right w:val="nil"/>
            </w:tcBorders>
            <w:vAlign w:val="bottom"/>
          </w:tcPr>
          <w:p w14:paraId="3506FA6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-0.23</w:t>
            </w:r>
          </w:p>
        </w:tc>
      </w:tr>
      <w:tr w:rsidR="00D921FD" w:rsidRPr="00EB54CA" w14:paraId="4624971D" w14:textId="77777777" w:rsidTr="0059570E">
        <w:trPr>
          <w:trHeight w:val="227"/>
        </w:trPr>
        <w:tc>
          <w:tcPr>
            <w:tcW w:w="3240" w:type="dxa"/>
            <w:tcBorders>
              <w:top w:val="nil"/>
              <w:left w:val="nil"/>
              <w:bottom w:val="nil"/>
              <w:right w:val="nil"/>
            </w:tcBorders>
            <w:noWrap/>
            <w:vAlign w:val="center"/>
            <w:hideMark/>
          </w:tcPr>
          <w:p w14:paraId="4F5D248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secondary: mid inc.</w:t>
            </w:r>
          </w:p>
        </w:tc>
        <w:tc>
          <w:tcPr>
            <w:tcW w:w="1170" w:type="dxa"/>
            <w:tcBorders>
              <w:top w:val="nil"/>
              <w:left w:val="nil"/>
              <w:bottom w:val="nil"/>
              <w:right w:val="nil"/>
            </w:tcBorders>
            <w:noWrap/>
            <w:vAlign w:val="center"/>
            <w:hideMark/>
          </w:tcPr>
          <w:p w14:paraId="434E425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33 FASM</w:t>
            </w:r>
          </w:p>
        </w:tc>
        <w:tc>
          <w:tcPr>
            <w:tcW w:w="1227" w:type="dxa"/>
            <w:tcBorders>
              <w:top w:val="nil"/>
              <w:left w:val="nil"/>
              <w:bottom w:val="nil"/>
              <w:right w:val="nil"/>
            </w:tcBorders>
            <w:noWrap/>
            <w:vAlign w:val="bottom"/>
            <w:hideMark/>
          </w:tcPr>
          <w:p w14:paraId="2C5365B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3,971</w:t>
            </w:r>
          </w:p>
        </w:tc>
        <w:tc>
          <w:tcPr>
            <w:tcW w:w="1197" w:type="dxa"/>
            <w:tcBorders>
              <w:top w:val="nil"/>
              <w:left w:val="nil"/>
              <w:bottom w:val="nil"/>
              <w:right w:val="nil"/>
            </w:tcBorders>
            <w:noWrap/>
            <w:vAlign w:val="center"/>
            <w:hideMark/>
          </w:tcPr>
          <w:p w14:paraId="1671BEC0"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0.015</w:t>
            </w:r>
          </w:p>
        </w:tc>
        <w:tc>
          <w:tcPr>
            <w:tcW w:w="1440" w:type="dxa"/>
            <w:tcBorders>
              <w:top w:val="nil"/>
              <w:left w:val="nil"/>
              <w:bottom w:val="nil"/>
              <w:right w:val="nil"/>
            </w:tcBorders>
            <w:noWrap/>
            <w:vAlign w:val="center"/>
            <w:hideMark/>
          </w:tcPr>
          <w:p w14:paraId="24AF981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5.16</w:t>
            </w:r>
          </w:p>
        </w:tc>
        <w:tc>
          <w:tcPr>
            <w:tcW w:w="1219" w:type="dxa"/>
            <w:tcBorders>
              <w:top w:val="nil"/>
              <w:left w:val="nil"/>
              <w:bottom w:val="nil"/>
              <w:right w:val="nil"/>
            </w:tcBorders>
            <w:vAlign w:val="bottom"/>
          </w:tcPr>
          <w:p w14:paraId="7F6AFAC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-0.04</w:t>
            </w:r>
          </w:p>
        </w:tc>
      </w:tr>
      <w:tr w:rsidR="00D921FD" w:rsidRPr="00EB54CA" w14:paraId="1479D1FD" w14:textId="77777777" w:rsidTr="0059570E">
        <w:trPr>
          <w:trHeight w:val="227"/>
        </w:trPr>
        <w:tc>
          <w:tcPr>
            <w:tcW w:w="3240" w:type="dxa"/>
            <w:tcBorders>
              <w:top w:val="nil"/>
              <w:left w:val="nil"/>
              <w:bottom w:val="nil"/>
              <w:right w:val="nil"/>
            </w:tcBorders>
            <w:noWrap/>
            <w:vAlign w:val="center"/>
            <w:hideMark/>
          </w:tcPr>
          <w:p w14:paraId="04C60B2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secondary: high inc.</w:t>
            </w:r>
          </w:p>
        </w:tc>
        <w:tc>
          <w:tcPr>
            <w:tcW w:w="1170" w:type="dxa"/>
            <w:tcBorders>
              <w:top w:val="nil"/>
              <w:left w:val="nil"/>
              <w:bottom w:val="nil"/>
              <w:right w:val="nil"/>
            </w:tcBorders>
            <w:noWrap/>
            <w:vAlign w:val="center"/>
            <w:hideMark/>
          </w:tcPr>
          <w:p w14:paraId="3CA5B16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34 FBSH</w:t>
            </w:r>
          </w:p>
        </w:tc>
        <w:tc>
          <w:tcPr>
            <w:tcW w:w="1227" w:type="dxa"/>
            <w:tcBorders>
              <w:top w:val="nil"/>
              <w:left w:val="nil"/>
              <w:bottom w:val="nil"/>
              <w:right w:val="nil"/>
            </w:tcBorders>
            <w:noWrap/>
            <w:vAlign w:val="bottom"/>
            <w:hideMark/>
          </w:tcPr>
          <w:p w14:paraId="3B94848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3,727</w:t>
            </w:r>
          </w:p>
        </w:tc>
        <w:tc>
          <w:tcPr>
            <w:tcW w:w="1197" w:type="dxa"/>
            <w:tcBorders>
              <w:top w:val="nil"/>
              <w:left w:val="nil"/>
              <w:bottom w:val="nil"/>
              <w:right w:val="nil"/>
            </w:tcBorders>
            <w:noWrap/>
            <w:vAlign w:val="center"/>
            <w:hideMark/>
          </w:tcPr>
          <w:p w14:paraId="4BAD1864"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0.014</w:t>
            </w:r>
          </w:p>
        </w:tc>
        <w:tc>
          <w:tcPr>
            <w:tcW w:w="1440" w:type="dxa"/>
            <w:tcBorders>
              <w:top w:val="nil"/>
              <w:left w:val="nil"/>
              <w:bottom w:val="nil"/>
              <w:right w:val="nil"/>
            </w:tcBorders>
            <w:noWrap/>
            <w:vAlign w:val="center"/>
            <w:hideMark/>
          </w:tcPr>
          <w:p w14:paraId="4A8D9D0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5.03</w:t>
            </w:r>
          </w:p>
        </w:tc>
        <w:tc>
          <w:tcPr>
            <w:tcW w:w="1219" w:type="dxa"/>
            <w:tcBorders>
              <w:top w:val="nil"/>
              <w:left w:val="nil"/>
              <w:bottom w:val="nil"/>
              <w:right w:val="nil"/>
            </w:tcBorders>
            <w:vAlign w:val="bottom"/>
          </w:tcPr>
          <w:p w14:paraId="35CCFFB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-0.03</w:t>
            </w:r>
          </w:p>
        </w:tc>
      </w:tr>
      <w:tr w:rsidR="00D921FD" w:rsidRPr="00EB54CA" w14:paraId="2CBF6DCE" w14:textId="77777777" w:rsidTr="0059570E">
        <w:trPr>
          <w:trHeight w:val="227"/>
        </w:trPr>
        <w:tc>
          <w:tcPr>
            <w:tcW w:w="3240" w:type="dxa"/>
            <w:tcBorders>
              <w:top w:val="nil"/>
              <w:left w:val="nil"/>
              <w:bottom w:val="nil"/>
              <w:right w:val="nil"/>
            </w:tcBorders>
            <w:noWrap/>
            <w:vAlign w:val="center"/>
            <w:hideMark/>
          </w:tcPr>
          <w:p w14:paraId="2079A29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secondary: high inc.</w:t>
            </w:r>
          </w:p>
        </w:tc>
        <w:tc>
          <w:tcPr>
            <w:tcW w:w="1170" w:type="dxa"/>
            <w:tcBorders>
              <w:top w:val="nil"/>
              <w:left w:val="nil"/>
              <w:bottom w:val="nil"/>
              <w:right w:val="nil"/>
            </w:tcBorders>
            <w:noWrap/>
            <w:vAlign w:val="center"/>
            <w:hideMark/>
          </w:tcPr>
          <w:p w14:paraId="755F3FD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35 FMSH</w:t>
            </w:r>
          </w:p>
        </w:tc>
        <w:tc>
          <w:tcPr>
            <w:tcW w:w="1227" w:type="dxa"/>
            <w:tcBorders>
              <w:top w:val="nil"/>
              <w:left w:val="nil"/>
              <w:bottom w:val="nil"/>
              <w:right w:val="nil"/>
            </w:tcBorders>
            <w:noWrap/>
            <w:vAlign w:val="bottom"/>
            <w:hideMark/>
          </w:tcPr>
          <w:p w14:paraId="6221E64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5,482</w:t>
            </w:r>
          </w:p>
        </w:tc>
        <w:tc>
          <w:tcPr>
            <w:tcW w:w="1197" w:type="dxa"/>
            <w:tcBorders>
              <w:top w:val="nil"/>
              <w:left w:val="nil"/>
              <w:bottom w:val="nil"/>
              <w:right w:val="nil"/>
            </w:tcBorders>
            <w:noWrap/>
            <w:vAlign w:val="center"/>
            <w:hideMark/>
          </w:tcPr>
          <w:p w14:paraId="498C7907"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0.021</w:t>
            </w:r>
          </w:p>
        </w:tc>
        <w:tc>
          <w:tcPr>
            <w:tcW w:w="1440" w:type="dxa"/>
            <w:tcBorders>
              <w:top w:val="nil"/>
              <w:left w:val="nil"/>
              <w:bottom w:val="nil"/>
              <w:right w:val="nil"/>
            </w:tcBorders>
            <w:noWrap/>
            <w:vAlign w:val="center"/>
            <w:hideMark/>
          </w:tcPr>
          <w:p w14:paraId="2D0BDAB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4.95</w:t>
            </w:r>
          </w:p>
        </w:tc>
        <w:tc>
          <w:tcPr>
            <w:tcW w:w="1219" w:type="dxa"/>
            <w:tcBorders>
              <w:top w:val="nil"/>
              <w:left w:val="nil"/>
              <w:bottom w:val="nil"/>
              <w:right w:val="nil"/>
            </w:tcBorders>
            <w:vAlign w:val="bottom"/>
          </w:tcPr>
          <w:p w14:paraId="3AD2317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0.14</w:t>
            </w:r>
          </w:p>
        </w:tc>
      </w:tr>
      <w:tr w:rsidR="00D921FD" w:rsidRPr="00EB54CA" w14:paraId="3D295332" w14:textId="77777777" w:rsidTr="0059570E">
        <w:trPr>
          <w:trHeight w:val="227"/>
        </w:trPr>
        <w:tc>
          <w:tcPr>
            <w:tcW w:w="3240" w:type="dxa"/>
            <w:tcBorders>
              <w:top w:val="nil"/>
              <w:left w:val="nil"/>
              <w:bottom w:val="nil"/>
              <w:right w:val="nil"/>
            </w:tcBorders>
            <w:noWrap/>
            <w:vAlign w:val="center"/>
            <w:hideMark/>
          </w:tcPr>
          <w:p w14:paraId="46E442B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secondary: high inc.</w:t>
            </w:r>
          </w:p>
        </w:tc>
        <w:tc>
          <w:tcPr>
            <w:tcW w:w="1170" w:type="dxa"/>
            <w:tcBorders>
              <w:top w:val="nil"/>
              <w:left w:val="nil"/>
              <w:bottom w:val="nil"/>
              <w:right w:val="nil"/>
            </w:tcBorders>
            <w:noWrap/>
            <w:vAlign w:val="center"/>
            <w:hideMark/>
          </w:tcPr>
          <w:p w14:paraId="3DDF456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36 FASH</w:t>
            </w:r>
          </w:p>
        </w:tc>
        <w:tc>
          <w:tcPr>
            <w:tcW w:w="1227" w:type="dxa"/>
            <w:tcBorders>
              <w:top w:val="nil"/>
              <w:left w:val="nil"/>
              <w:bottom w:val="nil"/>
              <w:right w:val="nil"/>
            </w:tcBorders>
            <w:noWrap/>
            <w:vAlign w:val="bottom"/>
            <w:hideMark/>
          </w:tcPr>
          <w:p w14:paraId="3975AC9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1,779</w:t>
            </w:r>
          </w:p>
        </w:tc>
        <w:tc>
          <w:tcPr>
            <w:tcW w:w="1197" w:type="dxa"/>
            <w:tcBorders>
              <w:top w:val="nil"/>
              <w:left w:val="nil"/>
              <w:bottom w:val="nil"/>
              <w:right w:val="nil"/>
            </w:tcBorders>
            <w:noWrap/>
            <w:vAlign w:val="center"/>
            <w:hideMark/>
          </w:tcPr>
          <w:p w14:paraId="726A536C"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0.007</w:t>
            </w:r>
          </w:p>
        </w:tc>
        <w:tc>
          <w:tcPr>
            <w:tcW w:w="1440" w:type="dxa"/>
            <w:tcBorders>
              <w:top w:val="nil"/>
              <w:left w:val="nil"/>
              <w:bottom w:val="nil"/>
              <w:right w:val="nil"/>
            </w:tcBorders>
            <w:noWrap/>
            <w:vAlign w:val="center"/>
            <w:hideMark/>
          </w:tcPr>
          <w:p w14:paraId="740F562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5.04</w:t>
            </w:r>
          </w:p>
        </w:tc>
        <w:tc>
          <w:tcPr>
            <w:tcW w:w="1219" w:type="dxa"/>
            <w:tcBorders>
              <w:top w:val="nil"/>
              <w:left w:val="nil"/>
              <w:bottom w:val="nil"/>
              <w:right w:val="nil"/>
            </w:tcBorders>
            <w:vAlign w:val="bottom"/>
          </w:tcPr>
          <w:p w14:paraId="0B6858F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0.24</w:t>
            </w:r>
          </w:p>
        </w:tc>
      </w:tr>
      <w:tr w:rsidR="00D921FD" w:rsidRPr="00EB54CA" w14:paraId="4A5C588E" w14:textId="77777777" w:rsidTr="0059570E">
        <w:trPr>
          <w:trHeight w:val="227"/>
        </w:trPr>
        <w:tc>
          <w:tcPr>
            <w:tcW w:w="3240" w:type="dxa"/>
            <w:tcBorders>
              <w:top w:val="nil"/>
              <w:left w:val="nil"/>
              <w:bottom w:val="nil"/>
              <w:right w:val="nil"/>
            </w:tcBorders>
            <w:noWrap/>
            <w:vAlign w:val="center"/>
            <w:hideMark/>
          </w:tcPr>
          <w:p w14:paraId="756974B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&lt; 40: college: low inc.</w:t>
            </w:r>
          </w:p>
        </w:tc>
        <w:tc>
          <w:tcPr>
            <w:tcW w:w="1170" w:type="dxa"/>
            <w:tcBorders>
              <w:top w:val="nil"/>
              <w:left w:val="nil"/>
              <w:bottom w:val="nil"/>
              <w:right w:val="nil"/>
            </w:tcBorders>
            <w:noWrap/>
            <w:vAlign w:val="center"/>
            <w:hideMark/>
          </w:tcPr>
          <w:p w14:paraId="69B04CC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37 MBCL</w:t>
            </w:r>
          </w:p>
        </w:tc>
        <w:tc>
          <w:tcPr>
            <w:tcW w:w="1227" w:type="dxa"/>
            <w:tcBorders>
              <w:top w:val="nil"/>
              <w:left w:val="nil"/>
              <w:bottom w:val="nil"/>
              <w:right w:val="nil"/>
            </w:tcBorders>
            <w:noWrap/>
            <w:vAlign w:val="bottom"/>
            <w:hideMark/>
          </w:tcPr>
          <w:p w14:paraId="2B7D56B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2,153</w:t>
            </w:r>
          </w:p>
        </w:tc>
        <w:tc>
          <w:tcPr>
            <w:tcW w:w="1197" w:type="dxa"/>
            <w:tcBorders>
              <w:top w:val="nil"/>
              <w:left w:val="nil"/>
              <w:bottom w:val="nil"/>
              <w:right w:val="nil"/>
            </w:tcBorders>
            <w:noWrap/>
            <w:vAlign w:val="center"/>
            <w:hideMark/>
          </w:tcPr>
          <w:p w14:paraId="027472B7"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0.008</w:t>
            </w:r>
          </w:p>
        </w:tc>
        <w:tc>
          <w:tcPr>
            <w:tcW w:w="1440" w:type="dxa"/>
            <w:tcBorders>
              <w:top w:val="nil"/>
              <w:left w:val="nil"/>
              <w:bottom w:val="nil"/>
              <w:right w:val="nil"/>
            </w:tcBorders>
            <w:noWrap/>
            <w:vAlign w:val="center"/>
            <w:hideMark/>
          </w:tcPr>
          <w:p w14:paraId="48618DD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5.78</w:t>
            </w:r>
          </w:p>
        </w:tc>
        <w:tc>
          <w:tcPr>
            <w:tcW w:w="1219" w:type="dxa"/>
            <w:tcBorders>
              <w:top w:val="nil"/>
              <w:left w:val="nil"/>
              <w:bottom w:val="nil"/>
              <w:right w:val="nil"/>
            </w:tcBorders>
            <w:vAlign w:val="bottom"/>
          </w:tcPr>
          <w:p w14:paraId="618BC6F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-0.59</w:t>
            </w:r>
          </w:p>
        </w:tc>
      </w:tr>
      <w:tr w:rsidR="00D921FD" w:rsidRPr="00EB54CA" w14:paraId="2E61116C" w14:textId="77777777" w:rsidTr="0059570E">
        <w:trPr>
          <w:trHeight w:val="227"/>
        </w:trPr>
        <w:tc>
          <w:tcPr>
            <w:tcW w:w="3240" w:type="dxa"/>
            <w:tcBorders>
              <w:top w:val="nil"/>
              <w:left w:val="nil"/>
              <w:bottom w:val="nil"/>
              <w:right w:val="nil"/>
            </w:tcBorders>
            <w:noWrap/>
            <w:vAlign w:val="center"/>
            <w:hideMark/>
          </w:tcPr>
          <w:p w14:paraId="53BE183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college: low inc.</w:t>
            </w:r>
          </w:p>
        </w:tc>
        <w:tc>
          <w:tcPr>
            <w:tcW w:w="1170" w:type="dxa"/>
            <w:tcBorders>
              <w:top w:val="nil"/>
              <w:left w:val="nil"/>
              <w:bottom w:val="nil"/>
              <w:right w:val="nil"/>
            </w:tcBorders>
            <w:noWrap/>
            <w:vAlign w:val="center"/>
            <w:hideMark/>
          </w:tcPr>
          <w:p w14:paraId="3EB43E5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38 MMCL</w:t>
            </w:r>
          </w:p>
        </w:tc>
        <w:tc>
          <w:tcPr>
            <w:tcW w:w="1227" w:type="dxa"/>
            <w:tcBorders>
              <w:top w:val="nil"/>
              <w:left w:val="nil"/>
              <w:bottom w:val="nil"/>
              <w:right w:val="nil"/>
            </w:tcBorders>
            <w:noWrap/>
            <w:vAlign w:val="bottom"/>
            <w:hideMark/>
          </w:tcPr>
          <w:p w14:paraId="23C85E3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2,506</w:t>
            </w:r>
          </w:p>
        </w:tc>
        <w:tc>
          <w:tcPr>
            <w:tcW w:w="1197" w:type="dxa"/>
            <w:tcBorders>
              <w:top w:val="nil"/>
              <w:left w:val="nil"/>
              <w:bottom w:val="nil"/>
              <w:right w:val="nil"/>
            </w:tcBorders>
            <w:noWrap/>
            <w:vAlign w:val="center"/>
            <w:hideMark/>
          </w:tcPr>
          <w:p w14:paraId="58D2DF7C"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0.010</w:t>
            </w:r>
          </w:p>
        </w:tc>
        <w:tc>
          <w:tcPr>
            <w:tcW w:w="1440" w:type="dxa"/>
            <w:tcBorders>
              <w:top w:val="nil"/>
              <w:left w:val="nil"/>
              <w:bottom w:val="nil"/>
              <w:right w:val="nil"/>
            </w:tcBorders>
            <w:noWrap/>
            <w:vAlign w:val="center"/>
            <w:hideMark/>
          </w:tcPr>
          <w:p w14:paraId="2CD475C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5.84</w:t>
            </w:r>
          </w:p>
        </w:tc>
        <w:tc>
          <w:tcPr>
            <w:tcW w:w="1219" w:type="dxa"/>
            <w:tcBorders>
              <w:top w:val="nil"/>
              <w:left w:val="nil"/>
              <w:bottom w:val="nil"/>
              <w:right w:val="nil"/>
            </w:tcBorders>
            <w:vAlign w:val="bottom"/>
          </w:tcPr>
          <w:p w14:paraId="6DB75C6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-0.63</w:t>
            </w:r>
          </w:p>
        </w:tc>
      </w:tr>
      <w:tr w:rsidR="00D921FD" w:rsidRPr="00EB54CA" w14:paraId="11A4FDD4" w14:textId="77777777" w:rsidTr="0059570E">
        <w:trPr>
          <w:trHeight w:val="227"/>
        </w:trPr>
        <w:tc>
          <w:tcPr>
            <w:tcW w:w="3240" w:type="dxa"/>
            <w:tcBorders>
              <w:top w:val="nil"/>
              <w:left w:val="nil"/>
              <w:bottom w:val="nil"/>
              <w:right w:val="nil"/>
            </w:tcBorders>
            <w:noWrap/>
            <w:vAlign w:val="center"/>
            <w:hideMark/>
          </w:tcPr>
          <w:p w14:paraId="5CE617A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college: low inc.</w:t>
            </w:r>
          </w:p>
        </w:tc>
        <w:tc>
          <w:tcPr>
            <w:tcW w:w="1170" w:type="dxa"/>
            <w:tcBorders>
              <w:top w:val="nil"/>
              <w:left w:val="nil"/>
              <w:bottom w:val="nil"/>
              <w:right w:val="nil"/>
            </w:tcBorders>
            <w:noWrap/>
            <w:vAlign w:val="center"/>
            <w:hideMark/>
          </w:tcPr>
          <w:p w14:paraId="02263D1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39 MACL</w:t>
            </w:r>
          </w:p>
        </w:tc>
        <w:tc>
          <w:tcPr>
            <w:tcW w:w="1227" w:type="dxa"/>
            <w:tcBorders>
              <w:top w:val="nil"/>
              <w:left w:val="nil"/>
              <w:bottom w:val="nil"/>
              <w:right w:val="nil"/>
            </w:tcBorders>
            <w:noWrap/>
            <w:vAlign w:val="bottom"/>
            <w:hideMark/>
          </w:tcPr>
          <w:p w14:paraId="1002193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1,119</w:t>
            </w:r>
          </w:p>
        </w:tc>
        <w:tc>
          <w:tcPr>
            <w:tcW w:w="1197" w:type="dxa"/>
            <w:tcBorders>
              <w:top w:val="nil"/>
              <w:left w:val="nil"/>
              <w:bottom w:val="nil"/>
              <w:right w:val="nil"/>
            </w:tcBorders>
            <w:noWrap/>
            <w:vAlign w:val="center"/>
            <w:hideMark/>
          </w:tcPr>
          <w:p w14:paraId="3B8CEFA7"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0.004</w:t>
            </w:r>
          </w:p>
        </w:tc>
        <w:tc>
          <w:tcPr>
            <w:tcW w:w="1440" w:type="dxa"/>
            <w:tcBorders>
              <w:top w:val="nil"/>
              <w:left w:val="nil"/>
              <w:bottom w:val="nil"/>
              <w:right w:val="nil"/>
            </w:tcBorders>
            <w:noWrap/>
            <w:vAlign w:val="center"/>
            <w:hideMark/>
          </w:tcPr>
          <w:p w14:paraId="28D2A06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5.24</w:t>
            </w:r>
          </w:p>
        </w:tc>
        <w:tc>
          <w:tcPr>
            <w:tcW w:w="1219" w:type="dxa"/>
            <w:tcBorders>
              <w:top w:val="nil"/>
              <w:left w:val="nil"/>
              <w:bottom w:val="nil"/>
              <w:right w:val="nil"/>
            </w:tcBorders>
            <w:vAlign w:val="bottom"/>
          </w:tcPr>
          <w:p w14:paraId="336054E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-0.66</w:t>
            </w:r>
          </w:p>
        </w:tc>
      </w:tr>
      <w:tr w:rsidR="00D921FD" w:rsidRPr="00EB54CA" w14:paraId="59476A08" w14:textId="77777777" w:rsidTr="0059570E">
        <w:trPr>
          <w:trHeight w:val="227"/>
        </w:trPr>
        <w:tc>
          <w:tcPr>
            <w:tcW w:w="3240" w:type="dxa"/>
            <w:tcBorders>
              <w:top w:val="nil"/>
              <w:left w:val="nil"/>
              <w:bottom w:val="nil"/>
              <w:right w:val="nil"/>
            </w:tcBorders>
            <w:noWrap/>
            <w:vAlign w:val="center"/>
            <w:hideMark/>
          </w:tcPr>
          <w:p w14:paraId="01AA697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&lt; 40: college: mid inc.</w:t>
            </w:r>
          </w:p>
        </w:tc>
        <w:tc>
          <w:tcPr>
            <w:tcW w:w="1170" w:type="dxa"/>
            <w:tcBorders>
              <w:top w:val="nil"/>
              <w:left w:val="nil"/>
              <w:bottom w:val="nil"/>
              <w:right w:val="nil"/>
            </w:tcBorders>
            <w:noWrap/>
            <w:vAlign w:val="center"/>
            <w:hideMark/>
          </w:tcPr>
          <w:p w14:paraId="019BA2B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40 MBCM</w:t>
            </w:r>
          </w:p>
        </w:tc>
        <w:tc>
          <w:tcPr>
            <w:tcW w:w="1227" w:type="dxa"/>
            <w:tcBorders>
              <w:top w:val="nil"/>
              <w:left w:val="nil"/>
              <w:bottom w:val="nil"/>
              <w:right w:val="nil"/>
            </w:tcBorders>
            <w:noWrap/>
            <w:vAlign w:val="bottom"/>
            <w:hideMark/>
          </w:tcPr>
          <w:p w14:paraId="4ABEF73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5,931</w:t>
            </w:r>
          </w:p>
        </w:tc>
        <w:tc>
          <w:tcPr>
            <w:tcW w:w="1197" w:type="dxa"/>
            <w:tcBorders>
              <w:top w:val="nil"/>
              <w:left w:val="nil"/>
              <w:bottom w:val="nil"/>
              <w:right w:val="nil"/>
            </w:tcBorders>
            <w:noWrap/>
            <w:vAlign w:val="center"/>
            <w:hideMark/>
          </w:tcPr>
          <w:p w14:paraId="1B1EDF8E"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0.023</w:t>
            </w:r>
          </w:p>
        </w:tc>
        <w:tc>
          <w:tcPr>
            <w:tcW w:w="1440" w:type="dxa"/>
            <w:tcBorders>
              <w:top w:val="nil"/>
              <w:left w:val="nil"/>
              <w:bottom w:val="nil"/>
              <w:right w:val="nil"/>
            </w:tcBorders>
            <w:noWrap/>
            <w:vAlign w:val="center"/>
            <w:hideMark/>
          </w:tcPr>
          <w:p w14:paraId="0A73048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5.27</w:t>
            </w:r>
          </w:p>
        </w:tc>
        <w:tc>
          <w:tcPr>
            <w:tcW w:w="1219" w:type="dxa"/>
            <w:tcBorders>
              <w:top w:val="nil"/>
              <w:left w:val="nil"/>
              <w:bottom w:val="nil"/>
              <w:right w:val="nil"/>
            </w:tcBorders>
            <w:vAlign w:val="bottom"/>
          </w:tcPr>
          <w:p w14:paraId="7980B25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-0.37</w:t>
            </w:r>
          </w:p>
        </w:tc>
      </w:tr>
      <w:tr w:rsidR="00D921FD" w:rsidRPr="00EB54CA" w14:paraId="0E4C0DA0" w14:textId="77777777" w:rsidTr="0059570E">
        <w:trPr>
          <w:trHeight w:val="227"/>
        </w:trPr>
        <w:tc>
          <w:tcPr>
            <w:tcW w:w="3240" w:type="dxa"/>
            <w:tcBorders>
              <w:top w:val="nil"/>
              <w:left w:val="nil"/>
              <w:bottom w:val="nil"/>
              <w:right w:val="nil"/>
            </w:tcBorders>
            <w:noWrap/>
            <w:vAlign w:val="center"/>
            <w:hideMark/>
          </w:tcPr>
          <w:p w14:paraId="23BBA36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college: mid inc.</w:t>
            </w:r>
          </w:p>
        </w:tc>
        <w:tc>
          <w:tcPr>
            <w:tcW w:w="1170" w:type="dxa"/>
            <w:tcBorders>
              <w:top w:val="nil"/>
              <w:left w:val="nil"/>
              <w:bottom w:val="nil"/>
              <w:right w:val="nil"/>
            </w:tcBorders>
            <w:noWrap/>
            <w:vAlign w:val="center"/>
            <w:hideMark/>
          </w:tcPr>
          <w:p w14:paraId="7079635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41 MMCM</w:t>
            </w:r>
          </w:p>
        </w:tc>
        <w:tc>
          <w:tcPr>
            <w:tcW w:w="1227" w:type="dxa"/>
            <w:tcBorders>
              <w:top w:val="nil"/>
              <w:left w:val="nil"/>
              <w:bottom w:val="nil"/>
              <w:right w:val="nil"/>
            </w:tcBorders>
            <w:noWrap/>
            <w:vAlign w:val="bottom"/>
            <w:hideMark/>
          </w:tcPr>
          <w:p w14:paraId="7BE5CDA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5,895</w:t>
            </w:r>
          </w:p>
        </w:tc>
        <w:tc>
          <w:tcPr>
            <w:tcW w:w="1197" w:type="dxa"/>
            <w:tcBorders>
              <w:top w:val="nil"/>
              <w:left w:val="nil"/>
              <w:bottom w:val="nil"/>
              <w:right w:val="nil"/>
            </w:tcBorders>
            <w:noWrap/>
            <w:vAlign w:val="center"/>
            <w:hideMark/>
          </w:tcPr>
          <w:p w14:paraId="3A0FB55F"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0.022</w:t>
            </w:r>
          </w:p>
        </w:tc>
        <w:tc>
          <w:tcPr>
            <w:tcW w:w="1440" w:type="dxa"/>
            <w:tcBorders>
              <w:top w:val="nil"/>
              <w:left w:val="nil"/>
              <w:bottom w:val="nil"/>
              <w:right w:val="nil"/>
            </w:tcBorders>
            <w:noWrap/>
            <w:vAlign w:val="center"/>
            <w:hideMark/>
          </w:tcPr>
          <w:p w14:paraId="07ADC36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5.50</w:t>
            </w:r>
          </w:p>
        </w:tc>
        <w:tc>
          <w:tcPr>
            <w:tcW w:w="1219" w:type="dxa"/>
            <w:tcBorders>
              <w:top w:val="nil"/>
              <w:left w:val="nil"/>
              <w:bottom w:val="nil"/>
              <w:right w:val="nil"/>
            </w:tcBorders>
            <w:vAlign w:val="bottom"/>
          </w:tcPr>
          <w:p w14:paraId="302ECBC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-0.20</w:t>
            </w:r>
          </w:p>
        </w:tc>
      </w:tr>
      <w:tr w:rsidR="00D921FD" w:rsidRPr="00EB54CA" w14:paraId="31D9752A" w14:textId="77777777" w:rsidTr="0059570E">
        <w:trPr>
          <w:trHeight w:val="227"/>
        </w:trPr>
        <w:tc>
          <w:tcPr>
            <w:tcW w:w="3240" w:type="dxa"/>
            <w:tcBorders>
              <w:top w:val="nil"/>
              <w:left w:val="nil"/>
              <w:bottom w:val="nil"/>
              <w:right w:val="nil"/>
            </w:tcBorders>
            <w:noWrap/>
            <w:vAlign w:val="center"/>
            <w:hideMark/>
          </w:tcPr>
          <w:p w14:paraId="16B36A6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college: mid inc.</w:t>
            </w:r>
          </w:p>
        </w:tc>
        <w:tc>
          <w:tcPr>
            <w:tcW w:w="1170" w:type="dxa"/>
            <w:tcBorders>
              <w:top w:val="nil"/>
              <w:left w:val="nil"/>
              <w:bottom w:val="nil"/>
              <w:right w:val="nil"/>
            </w:tcBorders>
            <w:noWrap/>
            <w:vAlign w:val="center"/>
            <w:hideMark/>
          </w:tcPr>
          <w:p w14:paraId="7C068D0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42 MACM</w:t>
            </w:r>
          </w:p>
        </w:tc>
        <w:tc>
          <w:tcPr>
            <w:tcW w:w="1227" w:type="dxa"/>
            <w:tcBorders>
              <w:top w:val="nil"/>
              <w:left w:val="nil"/>
              <w:bottom w:val="nil"/>
              <w:right w:val="nil"/>
            </w:tcBorders>
            <w:noWrap/>
            <w:vAlign w:val="bottom"/>
            <w:hideMark/>
          </w:tcPr>
          <w:p w14:paraId="225CE63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1,898</w:t>
            </w:r>
          </w:p>
        </w:tc>
        <w:tc>
          <w:tcPr>
            <w:tcW w:w="1197" w:type="dxa"/>
            <w:tcBorders>
              <w:top w:val="nil"/>
              <w:left w:val="nil"/>
              <w:bottom w:val="nil"/>
              <w:right w:val="nil"/>
            </w:tcBorders>
            <w:noWrap/>
            <w:vAlign w:val="center"/>
            <w:hideMark/>
          </w:tcPr>
          <w:p w14:paraId="60F886F3"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0.007</w:t>
            </w:r>
          </w:p>
        </w:tc>
        <w:tc>
          <w:tcPr>
            <w:tcW w:w="1440" w:type="dxa"/>
            <w:tcBorders>
              <w:top w:val="nil"/>
              <w:left w:val="nil"/>
              <w:bottom w:val="nil"/>
              <w:right w:val="nil"/>
            </w:tcBorders>
            <w:noWrap/>
            <w:vAlign w:val="center"/>
            <w:hideMark/>
          </w:tcPr>
          <w:p w14:paraId="395DF03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5.58</w:t>
            </w:r>
          </w:p>
        </w:tc>
        <w:tc>
          <w:tcPr>
            <w:tcW w:w="1219" w:type="dxa"/>
            <w:tcBorders>
              <w:top w:val="nil"/>
              <w:left w:val="nil"/>
              <w:bottom w:val="nil"/>
              <w:right w:val="nil"/>
            </w:tcBorders>
            <w:vAlign w:val="bottom"/>
          </w:tcPr>
          <w:p w14:paraId="63D65DC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-0.20</w:t>
            </w:r>
          </w:p>
        </w:tc>
      </w:tr>
      <w:tr w:rsidR="00D921FD" w:rsidRPr="00EB54CA" w14:paraId="3154142E" w14:textId="77777777" w:rsidTr="0059570E">
        <w:trPr>
          <w:trHeight w:val="227"/>
        </w:trPr>
        <w:tc>
          <w:tcPr>
            <w:tcW w:w="3240" w:type="dxa"/>
            <w:tcBorders>
              <w:top w:val="nil"/>
              <w:left w:val="nil"/>
              <w:bottom w:val="nil"/>
              <w:right w:val="nil"/>
            </w:tcBorders>
            <w:noWrap/>
            <w:vAlign w:val="center"/>
            <w:hideMark/>
          </w:tcPr>
          <w:p w14:paraId="7E70911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&lt; 40: college: high inc.</w:t>
            </w:r>
          </w:p>
        </w:tc>
        <w:tc>
          <w:tcPr>
            <w:tcW w:w="1170" w:type="dxa"/>
            <w:tcBorders>
              <w:top w:val="nil"/>
              <w:left w:val="nil"/>
              <w:bottom w:val="nil"/>
              <w:right w:val="nil"/>
            </w:tcBorders>
            <w:noWrap/>
            <w:vAlign w:val="center"/>
            <w:hideMark/>
          </w:tcPr>
          <w:p w14:paraId="3F7C02F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43 MBCH</w:t>
            </w:r>
          </w:p>
        </w:tc>
        <w:tc>
          <w:tcPr>
            <w:tcW w:w="1227" w:type="dxa"/>
            <w:tcBorders>
              <w:top w:val="nil"/>
              <w:left w:val="nil"/>
              <w:bottom w:val="nil"/>
              <w:right w:val="nil"/>
            </w:tcBorders>
            <w:noWrap/>
            <w:vAlign w:val="bottom"/>
            <w:hideMark/>
          </w:tcPr>
          <w:p w14:paraId="138A9A4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5,113</w:t>
            </w:r>
          </w:p>
        </w:tc>
        <w:tc>
          <w:tcPr>
            <w:tcW w:w="1197" w:type="dxa"/>
            <w:tcBorders>
              <w:top w:val="nil"/>
              <w:left w:val="nil"/>
              <w:bottom w:val="nil"/>
              <w:right w:val="nil"/>
            </w:tcBorders>
            <w:noWrap/>
            <w:vAlign w:val="center"/>
            <w:hideMark/>
          </w:tcPr>
          <w:p w14:paraId="474D090E"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0.020</w:t>
            </w:r>
          </w:p>
        </w:tc>
        <w:tc>
          <w:tcPr>
            <w:tcW w:w="1440" w:type="dxa"/>
            <w:tcBorders>
              <w:top w:val="nil"/>
              <w:left w:val="nil"/>
              <w:bottom w:val="nil"/>
              <w:right w:val="nil"/>
            </w:tcBorders>
            <w:noWrap/>
            <w:vAlign w:val="center"/>
            <w:hideMark/>
          </w:tcPr>
          <w:p w14:paraId="71613C9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5.04</w:t>
            </w:r>
          </w:p>
        </w:tc>
        <w:tc>
          <w:tcPr>
            <w:tcW w:w="1219" w:type="dxa"/>
            <w:tcBorders>
              <w:top w:val="nil"/>
              <w:left w:val="nil"/>
              <w:bottom w:val="nil"/>
              <w:right w:val="nil"/>
            </w:tcBorders>
            <w:vAlign w:val="bottom"/>
          </w:tcPr>
          <w:p w14:paraId="3A5D88C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-0.11</w:t>
            </w:r>
          </w:p>
        </w:tc>
      </w:tr>
      <w:tr w:rsidR="00D921FD" w:rsidRPr="00EB54CA" w14:paraId="70A476B4" w14:textId="77777777" w:rsidTr="0059570E">
        <w:trPr>
          <w:trHeight w:val="227"/>
        </w:trPr>
        <w:tc>
          <w:tcPr>
            <w:tcW w:w="3240" w:type="dxa"/>
            <w:tcBorders>
              <w:top w:val="nil"/>
              <w:left w:val="nil"/>
              <w:bottom w:val="nil"/>
              <w:right w:val="nil"/>
            </w:tcBorders>
            <w:noWrap/>
            <w:vAlign w:val="center"/>
            <w:hideMark/>
          </w:tcPr>
          <w:p w14:paraId="0196E7C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40-60: college: high inc.</w:t>
            </w:r>
          </w:p>
        </w:tc>
        <w:tc>
          <w:tcPr>
            <w:tcW w:w="1170" w:type="dxa"/>
            <w:tcBorders>
              <w:top w:val="nil"/>
              <w:left w:val="nil"/>
              <w:bottom w:val="nil"/>
              <w:right w:val="nil"/>
            </w:tcBorders>
            <w:noWrap/>
            <w:vAlign w:val="center"/>
            <w:hideMark/>
          </w:tcPr>
          <w:p w14:paraId="15477B1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44 MMCH</w:t>
            </w:r>
          </w:p>
        </w:tc>
        <w:tc>
          <w:tcPr>
            <w:tcW w:w="1227" w:type="dxa"/>
            <w:tcBorders>
              <w:top w:val="nil"/>
              <w:left w:val="nil"/>
              <w:bottom w:val="nil"/>
              <w:right w:val="nil"/>
            </w:tcBorders>
            <w:noWrap/>
            <w:vAlign w:val="bottom"/>
            <w:hideMark/>
          </w:tcPr>
          <w:p w14:paraId="7248FB9D"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6,190</w:t>
            </w:r>
          </w:p>
        </w:tc>
        <w:tc>
          <w:tcPr>
            <w:tcW w:w="1197" w:type="dxa"/>
            <w:tcBorders>
              <w:top w:val="nil"/>
              <w:left w:val="nil"/>
              <w:bottom w:val="nil"/>
              <w:right w:val="nil"/>
            </w:tcBorders>
            <w:noWrap/>
            <w:vAlign w:val="center"/>
            <w:hideMark/>
          </w:tcPr>
          <w:p w14:paraId="74E9A377"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0.024</w:t>
            </w:r>
          </w:p>
        </w:tc>
        <w:tc>
          <w:tcPr>
            <w:tcW w:w="1440" w:type="dxa"/>
            <w:tcBorders>
              <w:top w:val="nil"/>
              <w:left w:val="nil"/>
              <w:bottom w:val="nil"/>
              <w:right w:val="nil"/>
            </w:tcBorders>
            <w:noWrap/>
            <w:vAlign w:val="center"/>
            <w:hideMark/>
          </w:tcPr>
          <w:p w14:paraId="4231045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4.98</w:t>
            </w:r>
          </w:p>
        </w:tc>
        <w:tc>
          <w:tcPr>
            <w:tcW w:w="1219" w:type="dxa"/>
            <w:tcBorders>
              <w:top w:val="nil"/>
              <w:left w:val="nil"/>
              <w:bottom w:val="nil"/>
              <w:right w:val="nil"/>
            </w:tcBorders>
            <w:vAlign w:val="bottom"/>
          </w:tcPr>
          <w:p w14:paraId="6D805E0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-0.04</w:t>
            </w:r>
          </w:p>
        </w:tc>
      </w:tr>
      <w:tr w:rsidR="00D921FD" w:rsidRPr="00EB54CA" w14:paraId="6F4B8BE9" w14:textId="77777777" w:rsidTr="0059570E">
        <w:trPr>
          <w:trHeight w:val="227"/>
        </w:trPr>
        <w:tc>
          <w:tcPr>
            <w:tcW w:w="3240" w:type="dxa"/>
            <w:tcBorders>
              <w:top w:val="nil"/>
              <w:left w:val="nil"/>
              <w:bottom w:val="nil"/>
              <w:right w:val="nil"/>
            </w:tcBorders>
            <w:noWrap/>
            <w:vAlign w:val="center"/>
            <w:hideMark/>
          </w:tcPr>
          <w:p w14:paraId="706AC5E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Male: &gt; 60: college: high inc.</w:t>
            </w:r>
          </w:p>
        </w:tc>
        <w:tc>
          <w:tcPr>
            <w:tcW w:w="1170" w:type="dxa"/>
            <w:tcBorders>
              <w:top w:val="nil"/>
              <w:left w:val="nil"/>
              <w:bottom w:val="nil"/>
              <w:right w:val="nil"/>
            </w:tcBorders>
            <w:noWrap/>
            <w:vAlign w:val="center"/>
            <w:hideMark/>
          </w:tcPr>
          <w:p w14:paraId="4B37527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45 MACH</w:t>
            </w:r>
          </w:p>
        </w:tc>
        <w:tc>
          <w:tcPr>
            <w:tcW w:w="1227" w:type="dxa"/>
            <w:tcBorders>
              <w:top w:val="nil"/>
              <w:left w:val="nil"/>
              <w:bottom w:val="nil"/>
              <w:right w:val="nil"/>
            </w:tcBorders>
            <w:noWrap/>
            <w:vAlign w:val="bottom"/>
            <w:hideMark/>
          </w:tcPr>
          <w:p w14:paraId="24644CF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2,312</w:t>
            </w:r>
          </w:p>
        </w:tc>
        <w:tc>
          <w:tcPr>
            <w:tcW w:w="1197" w:type="dxa"/>
            <w:tcBorders>
              <w:top w:val="nil"/>
              <w:left w:val="nil"/>
              <w:bottom w:val="nil"/>
              <w:right w:val="nil"/>
            </w:tcBorders>
            <w:noWrap/>
            <w:vAlign w:val="center"/>
            <w:hideMark/>
          </w:tcPr>
          <w:p w14:paraId="36E98B7A"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0.009</w:t>
            </w:r>
          </w:p>
        </w:tc>
        <w:tc>
          <w:tcPr>
            <w:tcW w:w="1440" w:type="dxa"/>
            <w:tcBorders>
              <w:top w:val="nil"/>
              <w:left w:val="nil"/>
              <w:bottom w:val="nil"/>
              <w:right w:val="nil"/>
            </w:tcBorders>
            <w:noWrap/>
            <w:vAlign w:val="center"/>
            <w:hideMark/>
          </w:tcPr>
          <w:p w14:paraId="3898A8C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5.32</w:t>
            </w:r>
          </w:p>
        </w:tc>
        <w:tc>
          <w:tcPr>
            <w:tcW w:w="1219" w:type="dxa"/>
            <w:tcBorders>
              <w:top w:val="nil"/>
              <w:left w:val="nil"/>
              <w:bottom w:val="nil"/>
              <w:right w:val="nil"/>
            </w:tcBorders>
            <w:vAlign w:val="bottom"/>
          </w:tcPr>
          <w:p w14:paraId="5390A66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0.01</w:t>
            </w:r>
          </w:p>
        </w:tc>
      </w:tr>
      <w:tr w:rsidR="00D921FD" w:rsidRPr="00EB54CA" w14:paraId="3DD11369" w14:textId="77777777" w:rsidTr="0059570E">
        <w:trPr>
          <w:trHeight w:val="227"/>
        </w:trPr>
        <w:tc>
          <w:tcPr>
            <w:tcW w:w="3240" w:type="dxa"/>
            <w:tcBorders>
              <w:top w:val="nil"/>
              <w:left w:val="nil"/>
              <w:bottom w:val="nil"/>
              <w:right w:val="nil"/>
            </w:tcBorders>
            <w:noWrap/>
            <w:vAlign w:val="center"/>
            <w:hideMark/>
          </w:tcPr>
          <w:p w14:paraId="40435E1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college: low inc.</w:t>
            </w:r>
          </w:p>
        </w:tc>
        <w:tc>
          <w:tcPr>
            <w:tcW w:w="1170" w:type="dxa"/>
            <w:tcBorders>
              <w:top w:val="nil"/>
              <w:left w:val="nil"/>
              <w:bottom w:val="nil"/>
              <w:right w:val="nil"/>
            </w:tcBorders>
            <w:noWrap/>
            <w:vAlign w:val="center"/>
            <w:hideMark/>
          </w:tcPr>
          <w:p w14:paraId="737D2FF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46 FBCL</w:t>
            </w:r>
          </w:p>
        </w:tc>
        <w:tc>
          <w:tcPr>
            <w:tcW w:w="1227" w:type="dxa"/>
            <w:tcBorders>
              <w:top w:val="nil"/>
              <w:left w:val="nil"/>
              <w:bottom w:val="nil"/>
              <w:right w:val="nil"/>
            </w:tcBorders>
            <w:noWrap/>
            <w:vAlign w:val="bottom"/>
            <w:hideMark/>
          </w:tcPr>
          <w:p w14:paraId="24A5AC2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3,936</w:t>
            </w:r>
          </w:p>
        </w:tc>
        <w:tc>
          <w:tcPr>
            <w:tcW w:w="1197" w:type="dxa"/>
            <w:tcBorders>
              <w:top w:val="nil"/>
              <w:left w:val="nil"/>
              <w:bottom w:val="nil"/>
              <w:right w:val="nil"/>
            </w:tcBorders>
            <w:noWrap/>
            <w:vAlign w:val="center"/>
            <w:hideMark/>
          </w:tcPr>
          <w:p w14:paraId="02CA78F0"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0.015</w:t>
            </w:r>
          </w:p>
        </w:tc>
        <w:tc>
          <w:tcPr>
            <w:tcW w:w="1440" w:type="dxa"/>
            <w:tcBorders>
              <w:top w:val="nil"/>
              <w:left w:val="nil"/>
              <w:bottom w:val="nil"/>
              <w:right w:val="nil"/>
            </w:tcBorders>
            <w:noWrap/>
            <w:vAlign w:val="center"/>
            <w:hideMark/>
          </w:tcPr>
          <w:p w14:paraId="2C8E531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6.14</w:t>
            </w:r>
          </w:p>
        </w:tc>
        <w:tc>
          <w:tcPr>
            <w:tcW w:w="1219" w:type="dxa"/>
            <w:tcBorders>
              <w:top w:val="nil"/>
              <w:left w:val="nil"/>
              <w:bottom w:val="nil"/>
              <w:right w:val="nil"/>
            </w:tcBorders>
            <w:vAlign w:val="bottom"/>
          </w:tcPr>
          <w:p w14:paraId="6B15C91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-0.73</w:t>
            </w:r>
          </w:p>
        </w:tc>
      </w:tr>
      <w:tr w:rsidR="00D921FD" w:rsidRPr="00EB54CA" w14:paraId="49E3BD37" w14:textId="77777777" w:rsidTr="0059570E">
        <w:trPr>
          <w:trHeight w:val="227"/>
        </w:trPr>
        <w:tc>
          <w:tcPr>
            <w:tcW w:w="3240" w:type="dxa"/>
            <w:tcBorders>
              <w:top w:val="nil"/>
              <w:left w:val="nil"/>
              <w:bottom w:val="nil"/>
              <w:right w:val="nil"/>
            </w:tcBorders>
            <w:noWrap/>
            <w:vAlign w:val="center"/>
            <w:hideMark/>
          </w:tcPr>
          <w:p w14:paraId="18E26DB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college: low inc.</w:t>
            </w:r>
          </w:p>
        </w:tc>
        <w:tc>
          <w:tcPr>
            <w:tcW w:w="1170" w:type="dxa"/>
            <w:tcBorders>
              <w:top w:val="nil"/>
              <w:left w:val="nil"/>
              <w:bottom w:val="nil"/>
              <w:right w:val="nil"/>
            </w:tcBorders>
            <w:noWrap/>
            <w:vAlign w:val="center"/>
            <w:hideMark/>
          </w:tcPr>
          <w:p w14:paraId="41973B9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47 FMCL</w:t>
            </w:r>
          </w:p>
        </w:tc>
        <w:tc>
          <w:tcPr>
            <w:tcW w:w="1227" w:type="dxa"/>
            <w:tcBorders>
              <w:top w:val="nil"/>
              <w:left w:val="nil"/>
              <w:bottom w:val="nil"/>
              <w:right w:val="nil"/>
            </w:tcBorders>
            <w:noWrap/>
            <w:vAlign w:val="bottom"/>
            <w:hideMark/>
          </w:tcPr>
          <w:p w14:paraId="61D6590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3,747</w:t>
            </w:r>
          </w:p>
        </w:tc>
        <w:tc>
          <w:tcPr>
            <w:tcW w:w="1197" w:type="dxa"/>
            <w:tcBorders>
              <w:top w:val="nil"/>
              <w:left w:val="nil"/>
              <w:bottom w:val="nil"/>
              <w:right w:val="nil"/>
            </w:tcBorders>
            <w:noWrap/>
            <w:vAlign w:val="center"/>
            <w:hideMark/>
          </w:tcPr>
          <w:p w14:paraId="7722A328"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0.014</w:t>
            </w:r>
          </w:p>
        </w:tc>
        <w:tc>
          <w:tcPr>
            <w:tcW w:w="1440" w:type="dxa"/>
            <w:tcBorders>
              <w:top w:val="nil"/>
              <w:left w:val="nil"/>
              <w:bottom w:val="nil"/>
              <w:right w:val="nil"/>
            </w:tcBorders>
            <w:noWrap/>
            <w:vAlign w:val="center"/>
            <w:hideMark/>
          </w:tcPr>
          <w:p w14:paraId="06DA1D2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5.97</w:t>
            </w:r>
          </w:p>
        </w:tc>
        <w:tc>
          <w:tcPr>
            <w:tcW w:w="1219" w:type="dxa"/>
            <w:tcBorders>
              <w:top w:val="nil"/>
              <w:left w:val="nil"/>
              <w:bottom w:val="nil"/>
              <w:right w:val="nil"/>
            </w:tcBorders>
            <w:vAlign w:val="bottom"/>
          </w:tcPr>
          <w:p w14:paraId="789D697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-0.64</w:t>
            </w:r>
          </w:p>
        </w:tc>
      </w:tr>
      <w:tr w:rsidR="00D921FD" w:rsidRPr="00EB54CA" w14:paraId="2B917B84" w14:textId="77777777" w:rsidTr="0059570E">
        <w:trPr>
          <w:trHeight w:val="227"/>
        </w:trPr>
        <w:tc>
          <w:tcPr>
            <w:tcW w:w="3240" w:type="dxa"/>
            <w:tcBorders>
              <w:top w:val="nil"/>
              <w:left w:val="nil"/>
              <w:bottom w:val="nil"/>
              <w:right w:val="nil"/>
            </w:tcBorders>
            <w:noWrap/>
            <w:vAlign w:val="center"/>
            <w:hideMark/>
          </w:tcPr>
          <w:p w14:paraId="40DECFC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college: low inc.</w:t>
            </w:r>
          </w:p>
        </w:tc>
        <w:tc>
          <w:tcPr>
            <w:tcW w:w="1170" w:type="dxa"/>
            <w:tcBorders>
              <w:top w:val="nil"/>
              <w:left w:val="nil"/>
              <w:bottom w:val="nil"/>
              <w:right w:val="nil"/>
            </w:tcBorders>
            <w:noWrap/>
            <w:vAlign w:val="center"/>
            <w:hideMark/>
          </w:tcPr>
          <w:p w14:paraId="3ED6F019"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48 FACL</w:t>
            </w:r>
          </w:p>
        </w:tc>
        <w:tc>
          <w:tcPr>
            <w:tcW w:w="1227" w:type="dxa"/>
            <w:tcBorders>
              <w:top w:val="nil"/>
              <w:left w:val="nil"/>
              <w:bottom w:val="nil"/>
              <w:right w:val="nil"/>
            </w:tcBorders>
            <w:noWrap/>
            <w:vAlign w:val="bottom"/>
            <w:hideMark/>
          </w:tcPr>
          <w:p w14:paraId="56C5B5E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1,492</w:t>
            </w:r>
          </w:p>
        </w:tc>
        <w:tc>
          <w:tcPr>
            <w:tcW w:w="1197" w:type="dxa"/>
            <w:tcBorders>
              <w:top w:val="nil"/>
              <w:left w:val="nil"/>
              <w:bottom w:val="nil"/>
              <w:right w:val="nil"/>
            </w:tcBorders>
            <w:noWrap/>
            <w:vAlign w:val="center"/>
            <w:hideMark/>
          </w:tcPr>
          <w:p w14:paraId="79DFB840"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0.006</w:t>
            </w:r>
          </w:p>
        </w:tc>
        <w:tc>
          <w:tcPr>
            <w:tcW w:w="1440" w:type="dxa"/>
            <w:tcBorders>
              <w:top w:val="nil"/>
              <w:left w:val="nil"/>
              <w:bottom w:val="nil"/>
              <w:right w:val="nil"/>
            </w:tcBorders>
            <w:noWrap/>
            <w:vAlign w:val="center"/>
            <w:hideMark/>
          </w:tcPr>
          <w:p w14:paraId="16AC79F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5.34</w:t>
            </w:r>
          </w:p>
        </w:tc>
        <w:tc>
          <w:tcPr>
            <w:tcW w:w="1219" w:type="dxa"/>
            <w:tcBorders>
              <w:top w:val="nil"/>
              <w:left w:val="nil"/>
              <w:bottom w:val="nil"/>
              <w:right w:val="nil"/>
            </w:tcBorders>
            <w:vAlign w:val="bottom"/>
          </w:tcPr>
          <w:p w14:paraId="71CEF4C7"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-0.47</w:t>
            </w:r>
          </w:p>
        </w:tc>
      </w:tr>
      <w:tr w:rsidR="00D921FD" w:rsidRPr="00EB54CA" w14:paraId="0236B8DB" w14:textId="77777777" w:rsidTr="0059570E">
        <w:trPr>
          <w:trHeight w:val="227"/>
        </w:trPr>
        <w:tc>
          <w:tcPr>
            <w:tcW w:w="3240" w:type="dxa"/>
            <w:tcBorders>
              <w:top w:val="nil"/>
              <w:left w:val="nil"/>
              <w:bottom w:val="nil"/>
              <w:right w:val="nil"/>
            </w:tcBorders>
            <w:noWrap/>
            <w:vAlign w:val="center"/>
            <w:hideMark/>
          </w:tcPr>
          <w:p w14:paraId="073C4F4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college: mid inc.</w:t>
            </w:r>
          </w:p>
        </w:tc>
        <w:tc>
          <w:tcPr>
            <w:tcW w:w="1170" w:type="dxa"/>
            <w:tcBorders>
              <w:top w:val="nil"/>
              <w:left w:val="nil"/>
              <w:bottom w:val="nil"/>
              <w:right w:val="nil"/>
            </w:tcBorders>
            <w:noWrap/>
            <w:vAlign w:val="center"/>
            <w:hideMark/>
          </w:tcPr>
          <w:p w14:paraId="2FBAD00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49 FBCM</w:t>
            </w:r>
          </w:p>
        </w:tc>
        <w:tc>
          <w:tcPr>
            <w:tcW w:w="1227" w:type="dxa"/>
            <w:tcBorders>
              <w:top w:val="nil"/>
              <w:left w:val="nil"/>
              <w:bottom w:val="nil"/>
              <w:right w:val="nil"/>
            </w:tcBorders>
            <w:noWrap/>
            <w:vAlign w:val="bottom"/>
            <w:hideMark/>
          </w:tcPr>
          <w:p w14:paraId="2CCA957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9,673</w:t>
            </w:r>
          </w:p>
        </w:tc>
        <w:tc>
          <w:tcPr>
            <w:tcW w:w="1197" w:type="dxa"/>
            <w:tcBorders>
              <w:top w:val="nil"/>
              <w:left w:val="nil"/>
              <w:bottom w:val="nil"/>
              <w:right w:val="nil"/>
            </w:tcBorders>
            <w:noWrap/>
            <w:vAlign w:val="center"/>
            <w:hideMark/>
          </w:tcPr>
          <w:p w14:paraId="72D42382"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0.037</w:t>
            </w:r>
          </w:p>
        </w:tc>
        <w:tc>
          <w:tcPr>
            <w:tcW w:w="1440" w:type="dxa"/>
            <w:tcBorders>
              <w:top w:val="nil"/>
              <w:left w:val="nil"/>
              <w:bottom w:val="nil"/>
              <w:right w:val="nil"/>
            </w:tcBorders>
            <w:noWrap/>
            <w:vAlign w:val="center"/>
            <w:hideMark/>
          </w:tcPr>
          <w:p w14:paraId="4F631E0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5.60</w:t>
            </w:r>
          </w:p>
        </w:tc>
        <w:tc>
          <w:tcPr>
            <w:tcW w:w="1219" w:type="dxa"/>
            <w:tcBorders>
              <w:top w:val="nil"/>
              <w:left w:val="nil"/>
              <w:bottom w:val="nil"/>
              <w:right w:val="nil"/>
            </w:tcBorders>
            <w:vAlign w:val="bottom"/>
          </w:tcPr>
          <w:p w14:paraId="28849AE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-0.39</w:t>
            </w:r>
          </w:p>
        </w:tc>
      </w:tr>
      <w:tr w:rsidR="00D921FD" w:rsidRPr="00EB54CA" w14:paraId="34060E32" w14:textId="77777777" w:rsidTr="0059570E">
        <w:trPr>
          <w:trHeight w:val="227"/>
        </w:trPr>
        <w:tc>
          <w:tcPr>
            <w:tcW w:w="3240" w:type="dxa"/>
            <w:tcBorders>
              <w:top w:val="nil"/>
              <w:left w:val="nil"/>
              <w:bottom w:val="nil"/>
              <w:right w:val="nil"/>
            </w:tcBorders>
            <w:noWrap/>
            <w:vAlign w:val="center"/>
            <w:hideMark/>
          </w:tcPr>
          <w:p w14:paraId="085E5A7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college: mid inc.</w:t>
            </w:r>
          </w:p>
        </w:tc>
        <w:tc>
          <w:tcPr>
            <w:tcW w:w="1170" w:type="dxa"/>
            <w:tcBorders>
              <w:top w:val="nil"/>
              <w:left w:val="nil"/>
              <w:bottom w:val="nil"/>
              <w:right w:val="nil"/>
            </w:tcBorders>
            <w:noWrap/>
            <w:vAlign w:val="center"/>
            <w:hideMark/>
          </w:tcPr>
          <w:p w14:paraId="26C2385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50 FMCM</w:t>
            </w:r>
          </w:p>
        </w:tc>
        <w:tc>
          <w:tcPr>
            <w:tcW w:w="1227" w:type="dxa"/>
            <w:tcBorders>
              <w:top w:val="nil"/>
              <w:left w:val="nil"/>
              <w:bottom w:val="nil"/>
              <w:right w:val="nil"/>
            </w:tcBorders>
            <w:noWrap/>
            <w:vAlign w:val="bottom"/>
            <w:hideMark/>
          </w:tcPr>
          <w:p w14:paraId="03F844A8"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8,393</w:t>
            </w:r>
          </w:p>
        </w:tc>
        <w:tc>
          <w:tcPr>
            <w:tcW w:w="1197" w:type="dxa"/>
            <w:tcBorders>
              <w:top w:val="nil"/>
              <w:left w:val="nil"/>
              <w:bottom w:val="nil"/>
              <w:right w:val="nil"/>
            </w:tcBorders>
            <w:noWrap/>
            <w:vAlign w:val="center"/>
            <w:hideMark/>
          </w:tcPr>
          <w:p w14:paraId="666E8A34"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0.032</w:t>
            </w:r>
          </w:p>
        </w:tc>
        <w:tc>
          <w:tcPr>
            <w:tcW w:w="1440" w:type="dxa"/>
            <w:tcBorders>
              <w:top w:val="nil"/>
              <w:left w:val="nil"/>
              <w:bottom w:val="nil"/>
              <w:right w:val="nil"/>
            </w:tcBorders>
            <w:noWrap/>
            <w:vAlign w:val="center"/>
            <w:hideMark/>
          </w:tcPr>
          <w:p w14:paraId="39B8D2A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5.68</w:t>
            </w:r>
          </w:p>
        </w:tc>
        <w:tc>
          <w:tcPr>
            <w:tcW w:w="1219" w:type="dxa"/>
            <w:tcBorders>
              <w:top w:val="nil"/>
              <w:left w:val="nil"/>
              <w:bottom w:val="nil"/>
              <w:right w:val="nil"/>
            </w:tcBorders>
            <w:vAlign w:val="bottom"/>
          </w:tcPr>
          <w:p w14:paraId="02774105"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-0.34</w:t>
            </w:r>
          </w:p>
        </w:tc>
      </w:tr>
      <w:tr w:rsidR="00D921FD" w:rsidRPr="00EB54CA" w14:paraId="42E1FAFD" w14:textId="77777777" w:rsidTr="0059570E">
        <w:trPr>
          <w:trHeight w:val="227"/>
        </w:trPr>
        <w:tc>
          <w:tcPr>
            <w:tcW w:w="3240" w:type="dxa"/>
            <w:tcBorders>
              <w:top w:val="nil"/>
              <w:left w:val="nil"/>
              <w:bottom w:val="nil"/>
              <w:right w:val="nil"/>
            </w:tcBorders>
            <w:noWrap/>
            <w:vAlign w:val="center"/>
            <w:hideMark/>
          </w:tcPr>
          <w:p w14:paraId="675B628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college: mid inc.</w:t>
            </w:r>
          </w:p>
        </w:tc>
        <w:tc>
          <w:tcPr>
            <w:tcW w:w="1170" w:type="dxa"/>
            <w:tcBorders>
              <w:top w:val="nil"/>
              <w:left w:val="nil"/>
              <w:bottom w:val="nil"/>
              <w:right w:val="nil"/>
            </w:tcBorders>
            <w:noWrap/>
            <w:vAlign w:val="center"/>
            <w:hideMark/>
          </w:tcPr>
          <w:p w14:paraId="37E038D3"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 FACM</w:t>
            </w:r>
          </w:p>
        </w:tc>
        <w:tc>
          <w:tcPr>
            <w:tcW w:w="1227" w:type="dxa"/>
            <w:tcBorders>
              <w:top w:val="nil"/>
              <w:left w:val="nil"/>
              <w:bottom w:val="nil"/>
              <w:right w:val="nil"/>
            </w:tcBorders>
            <w:noWrap/>
            <w:vAlign w:val="bottom"/>
            <w:hideMark/>
          </w:tcPr>
          <w:p w14:paraId="2FF0D7B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2,759</w:t>
            </w:r>
          </w:p>
        </w:tc>
        <w:tc>
          <w:tcPr>
            <w:tcW w:w="1197" w:type="dxa"/>
            <w:tcBorders>
              <w:top w:val="nil"/>
              <w:left w:val="nil"/>
              <w:bottom w:val="nil"/>
              <w:right w:val="nil"/>
            </w:tcBorders>
            <w:noWrap/>
            <w:vAlign w:val="center"/>
            <w:hideMark/>
          </w:tcPr>
          <w:p w14:paraId="458F3708"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0.011</w:t>
            </w:r>
          </w:p>
        </w:tc>
        <w:tc>
          <w:tcPr>
            <w:tcW w:w="1440" w:type="dxa"/>
            <w:tcBorders>
              <w:top w:val="nil"/>
              <w:left w:val="nil"/>
              <w:bottom w:val="nil"/>
              <w:right w:val="nil"/>
            </w:tcBorders>
            <w:noWrap/>
            <w:vAlign w:val="center"/>
            <w:hideMark/>
          </w:tcPr>
          <w:p w14:paraId="223EFB4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5.37</w:t>
            </w:r>
          </w:p>
        </w:tc>
        <w:tc>
          <w:tcPr>
            <w:tcW w:w="1219" w:type="dxa"/>
            <w:tcBorders>
              <w:top w:val="nil"/>
              <w:left w:val="nil"/>
              <w:bottom w:val="nil"/>
              <w:right w:val="nil"/>
            </w:tcBorders>
            <w:vAlign w:val="bottom"/>
          </w:tcPr>
          <w:p w14:paraId="653BD18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-0.19</w:t>
            </w:r>
          </w:p>
        </w:tc>
      </w:tr>
      <w:tr w:rsidR="00D921FD" w:rsidRPr="00EB54CA" w14:paraId="450DC563" w14:textId="77777777" w:rsidTr="0059570E">
        <w:trPr>
          <w:trHeight w:val="227"/>
        </w:trPr>
        <w:tc>
          <w:tcPr>
            <w:tcW w:w="3240" w:type="dxa"/>
            <w:tcBorders>
              <w:top w:val="nil"/>
              <w:left w:val="nil"/>
              <w:bottom w:val="nil"/>
              <w:right w:val="nil"/>
            </w:tcBorders>
            <w:noWrap/>
            <w:vAlign w:val="center"/>
            <w:hideMark/>
          </w:tcPr>
          <w:p w14:paraId="726698A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&lt; 40: college: high inc.</w:t>
            </w:r>
          </w:p>
        </w:tc>
        <w:tc>
          <w:tcPr>
            <w:tcW w:w="1170" w:type="dxa"/>
            <w:tcBorders>
              <w:top w:val="nil"/>
              <w:left w:val="nil"/>
              <w:bottom w:val="nil"/>
              <w:right w:val="nil"/>
            </w:tcBorders>
            <w:noWrap/>
            <w:vAlign w:val="center"/>
            <w:hideMark/>
          </w:tcPr>
          <w:p w14:paraId="64FBD36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52 FBCH</w:t>
            </w:r>
          </w:p>
        </w:tc>
        <w:tc>
          <w:tcPr>
            <w:tcW w:w="1227" w:type="dxa"/>
            <w:tcBorders>
              <w:top w:val="nil"/>
              <w:left w:val="nil"/>
              <w:bottom w:val="nil"/>
              <w:right w:val="nil"/>
            </w:tcBorders>
            <w:noWrap/>
            <w:vAlign w:val="bottom"/>
            <w:hideMark/>
          </w:tcPr>
          <w:p w14:paraId="2BE9027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7,017</w:t>
            </w:r>
          </w:p>
        </w:tc>
        <w:tc>
          <w:tcPr>
            <w:tcW w:w="1197" w:type="dxa"/>
            <w:tcBorders>
              <w:top w:val="nil"/>
              <w:left w:val="nil"/>
              <w:bottom w:val="nil"/>
              <w:right w:val="nil"/>
            </w:tcBorders>
            <w:noWrap/>
            <w:vAlign w:val="center"/>
            <w:hideMark/>
          </w:tcPr>
          <w:p w14:paraId="250F4021"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0.027</w:t>
            </w:r>
          </w:p>
        </w:tc>
        <w:tc>
          <w:tcPr>
            <w:tcW w:w="1440" w:type="dxa"/>
            <w:tcBorders>
              <w:top w:val="nil"/>
              <w:left w:val="nil"/>
              <w:bottom w:val="nil"/>
              <w:right w:val="nil"/>
            </w:tcBorders>
            <w:noWrap/>
            <w:vAlign w:val="center"/>
            <w:hideMark/>
          </w:tcPr>
          <w:p w14:paraId="551C09BA"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5.28</w:t>
            </w:r>
          </w:p>
        </w:tc>
        <w:tc>
          <w:tcPr>
            <w:tcW w:w="1219" w:type="dxa"/>
            <w:tcBorders>
              <w:top w:val="nil"/>
              <w:left w:val="nil"/>
              <w:bottom w:val="nil"/>
              <w:right w:val="nil"/>
            </w:tcBorders>
            <w:vAlign w:val="bottom"/>
          </w:tcPr>
          <w:p w14:paraId="2FAE194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-0.02</w:t>
            </w:r>
          </w:p>
        </w:tc>
      </w:tr>
      <w:tr w:rsidR="00D921FD" w:rsidRPr="00EB54CA" w14:paraId="13803E4A" w14:textId="77777777" w:rsidTr="0059570E">
        <w:trPr>
          <w:trHeight w:val="227"/>
        </w:trPr>
        <w:tc>
          <w:tcPr>
            <w:tcW w:w="3240" w:type="dxa"/>
            <w:tcBorders>
              <w:top w:val="nil"/>
              <w:left w:val="nil"/>
              <w:right w:val="nil"/>
            </w:tcBorders>
            <w:noWrap/>
            <w:vAlign w:val="center"/>
            <w:hideMark/>
          </w:tcPr>
          <w:p w14:paraId="3C5A5110"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40-60: college: high inc.</w:t>
            </w:r>
          </w:p>
        </w:tc>
        <w:tc>
          <w:tcPr>
            <w:tcW w:w="1170" w:type="dxa"/>
            <w:tcBorders>
              <w:top w:val="nil"/>
              <w:left w:val="nil"/>
              <w:right w:val="nil"/>
            </w:tcBorders>
            <w:noWrap/>
            <w:vAlign w:val="center"/>
            <w:hideMark/>
          </w:tcPr>
          <w:p w14:paraId="6FE4B47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53 FMCH</w:t>
            </w:r>
          </w:p>
        </w:tc>
        <w:tc>
          <w:tcPr>
            <w:tcW w:w="1227" w:type="dxa"/>
            <w:tcBorders>
              <w:top w:val="nil"/>
              <w:left w:val="nil"/>
              <w:right w:val="nil"/>
            </w:tcBorders>
            <w:noWrap/>
            <w:vAlign w:val="bottom"/>
            <w:hideMark/>
          </w:tcPr>
          <w:p w14:paraId="33EB46E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7,955</w:t>
            </w:r>
          </w:p>
        </w:tc>
        <w:tc>
          <w:tcPr>
            <w:tcW w:w="1197" w:type="dxa"/>
            <w:tcBorders>
              <w:top w:val="nil"/>
              <w:left w:val="nil"/>
              <w:right w:val="nil"/>
            </w:tcBorders>
            <w:noWrap/>
            <w:vAlign w:val="center"/>
            <w:hideMark/>
          </w:tcPr>
          <w:p w14:paraId="640B6BC6" w14:textId="77777777" w:rsidR="00D921FD" w:rsidRPr="00EB54CA" w:rsidRDefault="00D921FD" w:rsidP="0059570E">
            <w:pPr>
              <w:rPr>
                <w:rFonts w:ascii="Times New Roman" w:hAnsi="Times New Roman" w:cs="Times New Roman"/>
              </w:rPr>
            </w:pPr>
            <w:r w:rsidRPr="00EB54CA">
              <w:rPr>
                <w:rFonts w:ascii="Times New Roman" w:hAnsi="Times New Roman" w:cs="Times New Roman"/>
                <w:color w:val="000000"/>
              </w:rPr>
              <w:t>0.030</w:t>
            </w:r>
          </w:p>
        </w:tc>
        <w:tc>
          <w:tcPr>
            <w:tcW w:w="1440" w:type="dxa"/>
            <w:tcBorders>
              <w:top w:val="nil"/>
              <w:left w:val="nil"/>
              <w:right w:val="nil"/>
            </w:tcBorders>
            <w:noWrap/>
            <w:vAlign w:val="center"/>
            <w:hideMark/>
          </w:tcPr>
          <w:p w14:paraId="253267B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5.28</w:t>
            </w:r>
          </w:p>
        </w:tc>
        <w:tc>
          <w:tcPr>
            <w:tcW w:w="1219" w:type="dxa"/>
            <w:tcBorders>
              <w:top w:val="nil"/>
              <w:left w:val="nil"/>
              <w:right w:val="nil"/>
            </w:tcBorders>
            <w:vAlign w:val="bottom"/>
          </w:tcPr>
          <w:p w14:paraId="19C0C63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0.01</w:t>
            </w:r>
          </w:p>
        </w:tc>
      </w:tr>
      <w:tr w:rsidR="00D921FD" w:rsidRPr="00EB54CA" w14:paraId="7F41A768" w14:textId="77777777" w:rsidTr="0059570E">
        <w:trPr>
          <w:trHeight w:val="227"/>
        </w:trPr>
        <w:tc>
          <w:tcPr>
            <w:tcW w:w="3240" w:type="dxa"/>
            <w:tcBorders>
              <w:top w:val="nil"/>
              <w:left w:val="nil"/>
              <w:right w:val="nil"/>
            </w:tcBorders>
            <w:noWrap/>
            <w:vAlign w:val="center"/>
            <w:hideMark/>
          </w:tcPr>
          <w:p w14:paraId="39E2535B"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Female: &gt; 60: college: high inc.</w:t>
            </w:r>
          </w:p>
        </w:tc>
        <w:tc>
          <w:tcPr>
            <w:tcW w:w="1170" w:type="dxa"/>
            <w:tcBorders>
              <w:top w:val="nil"/>
              <w:left w:val="nil"/>
              <w:right w:val="nil"/>
            </w:tcBorders>
            <w:noWrap/>
            <w:vAlign w:val="center"/>
            <w:hideMark/>
          </w:tcPr>
          <w:p w14:paraId="3AA4A5E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54 FACH</w:t>
            </w:r>
          </w:p>
        </w:tc>
        <w:tc>
          <w:tcPr>
            <w:tcW w:w="1227" w:type="dxa"/>
            <w:tcBorders>
              <w:top w:val="nil"/>
              <w:left w:val="nil"/>
              <w:right w:val="nil"/>
            </w:tcBorders>
            <w:noWrap/>
            <w:vAlign w:val="bottom"/>
            <w:hideMark/>
          </w:tcPr>
          <w:p w14:paraId="597E1CB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2,588</w:t>
            </w:r>
          </w:p>
        </w:tc>
        <w:tc>
          <w:tcPr>
            <w:tcW w:w="1197" w:type="dxa"/>
            <w:tcBorders>
              <w:top w:val="nil"/>
              <w:left w:val="nil"/>
              <w:right w:val="nil"/>
            </w:tcBorders>
            <w:noWrap/>
            <w:vAlign w:val="center"/>
            <w:hideMark/>
          </w:tcPr>
          <w:p w14:paraId="56213582"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0.010</w:t>
            </w:r>
          </w:p>
        </w:tc>
        <w:tc>
          <w:tcPr>
            <w:tcW w:w="1440" w:type="dxa"/>
            <w:tcBorders>
              <w:top w:val="nil"/>
              <w:left w:val="nil"/>
              <w:right w:val="nil"/>
            </w:tcBorders>
            <w:noWrap/>
            <w:vAlign w:val="center"/>
            <w:hideMark/>
          </w:tcPr>
          <w:p w14:paraId="530E949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5.18</w:t>
            </w:r>
          </w:p>
        </w:tc>
        <w:tc>
          <w:tcPr>
            <w:tcW w:w="1219" w:type="dxa"/>
            <w:tcBorders>
              <w:top w:val="nil"/>
              <w:left w:val="nil"/>
              <w:right w:val="nil"/>
            </w:tcBorders>
            <w:vAlign w:val="bottom"/>
          </w:tcPr>
          <w:p w14:paraId="71665E6E"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-0.16</w:t>
            </w:r>
          </w:p>
        </w:tc>
      </w:tr>
      <w:tr w:rsidR="00D921FD" w:rsidRPr="00EB54CA" w14:paraId="24277C46" w14:textId="77777777" w:rsidTr="0059570E">
        <w:trPr>
          <w:trHeight w:val="227"/>
        </w:trPr>
        <w:tc>
          <w:tcPr>
            <w:tcW w:w="3240" w:type="dxa"/>
            <w:tcBorders>
              <w:left w:val="nil"/>
              <w:right w:val="nil"/>
            </w:tcBorders>
            <w:noWrap/>
            <w:vAlign w:val="center"/>
          </w:tcPr>
          <w:p w14:paraId="14C02DF4" w14:textId="77777777" w:rsidR="00D921FD" w:rsidRPr="00EB54CA" w:rsidRDefault="00D921FD" w:rsidP="0059570E">
            <w:pPr>
              <w:rPr>
                <w:rFonts w:ascii="Times New Roman" w:hAnsi="Times New Roman" w:cs="Times New Roman"/>
                <w:color w:val="000000"/>
              </w:rPr>
            </w:pPr>
          </w:p>
        </w:tc>
        <w:tc>
          <w:tcPr>
            <w:tcW w:w="1170" w:type="dxa"/>
            <w:tcBorders>
              <w:left w:val="nil"/>
              <w:right w:val="nil"/>
            </w:tcBorders>
            <w:noWrap/>
            <w:vAlign w:val="center"/>
          </w:tcPr>
          <w:p w14:paraId="2BAFB625" w14:textId="77777777" w:rsidR="00D921FD" w:rsidRPr="00EB54CA" w:rsidRDefault="00D921FD" w:rsidP="0059570E">
            <w:pPr>
              <w:rPr>
                <w:rFonts w:ascii="Times New Roman" w:hAnsi="Times New Roman" w:cs="Times New Roman"/>
                <w:color w:val="000000"/>
              </w:rPr>
            </w:pPr>
          </w:p>
        </w:tc>
        <w:tc>
          <w:tcPr>
            <w:tcW w:w="1227" w:type="dxa"/>
            <w:tcBorders>
              <w:left w:val="nil"/>
              <w:right w:val="nil"/>
            </w:tcBorders>
            <w:noWrap/>
            <w:vAlign w:val="bottom"/>
          </w:tcPr>
          <w:p w14:paraId="0EEB6E61" w14:textId="77777777" w:rsidR="00D921FD" w:rsidRPr="00EB54CA" w:rsidRDefault="00D921FD" w:rsidP="0059570E">
            <w:pPr>
              <w:rPr>
                <w:rFonts w:ascii="Times New Roman" w:hAnsi="Times New Roman" w:cs="Times New Roman"/>
                <w:color w:val="000000"/>
              </w:rPr>
            </w:pPr>
          </w:p>
        </w:tc>
        <w:tc>
          <w:tcPr>
            <w:tcW w:w="1197" w:type="dxa"/>
            <w:tcBorders>
              <w:left w:val="nil"/>
              <w:right w:val="nil"/>
            </w:tcBorders>
            <w:noWrap/>
            <w:vAlign w:val="bottom"/>
          </w:tcPr>
          <w:p w14:paraId="78F636E8" w14:textId="77777777" w:rsidR="00D921FD" w:rsidRPr="00EB54CA" w:rsidRDefault="00D921FD" w:rsidP="0059570E">
            <w:pPr>
              <w:rPr>
                <w:rFonts w:ascii="Times New Roman" w:hAnsi="Times New Roman" w:cs="Times New Roman"/>
                <w:color w:val="000000"/>
              </w:rPr>
            </w:pPr>
          </w:p>
        </w:tc>
        <w:tc>
          <w:tcPr>
            <w:tcW w:w="1440" w:type="dxa"/>
            <w:tcBorders>
              <w:left w:val="nil"/>
              <w:right w:val="nil"/>
            </w:tcBorders>
            <w:noWrap/>
            <w:vAlign w:val="center"/>
          </w:tcPr>
          <w:p w14:paraId="18A560EA" w14:textId="77777777" w:rsidR="00D921FD" w:rsidRPr="00EB54CA" w:rsidRDefault="00D921FD" w:rsidP="0059570E">
            <w:pPr>
              <w:rPr>
                <w:rFonts w:ascii="Times New Roman" w:hAnsi="Times New Roman" w:cs="Times New Roman"/>
                <w:color w:val="000000"/>
              </w:rPr>
            </w:pPr>
          </w:p>
        </w:tc>
        <w:tc>
          <w:tcPr>
            <w:tcW w:w="1219" w:type="dxa"/>
            <w:tcBorders>
              <w:left w:val="nil"/>
              <w:right w:val="nil"/>
            </w:tcBorders>
            <w:vAlign w:val="bottom"/>
          </w:tcPr>
          <w:p w14:paraId="1B83A396" w14:textId="77777777" w:rsidR="00D921FD" w:rsidRPr="00EB54CA" w:rsidRDefault="00D921FD" w:rsidP="0059570E">
            <w:pPr>
              <w:rPr>
                <w:rFonts w:ascii="Times New Roman" w:hAnsi="Times New Roman" w:cs="Times New Roman"/>
                <w:color w:val="000000"/>
              </w:rPr>
            </w:pPr>
          </w:p>
        </w:tc>
      </w:tr>
      <w:tr w:rsidR="00D921FD" w:rsidRPr="00EB54CA" w14:paraId="60AB6109" w14:textId="77777777" w:rsidTr="0059570E">
        <w:trPr>
          <w:trHeight w:val="227"/>
        </w:trPr>
        <w:tc>
          <w:tcPr>
            <w:tcW w:w="3240" w:type="dxa"/>
            <w:tcBorders>
              <w:left w:val="nil"/>
              <w:bottom w:val="single" w:sz="4" w:space="0" w:color="auto"/>
              <w:right w:val="nil"/>
            </w:tcBorders>
            <w:noWrap/>
            <w:vAlign w:val="center"/>
          </w:tcPr>
          <w:p w14:paraId="19D7478C"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Total</w:t>
            </w:r>
          </w:p>
        </w:tc>
        <w:tc>
          <w:tcPr>
            <w:tcW w:w="1170" w:type="dxa"/>
            <w:tcBorders>
              <w:left w:val="nil"/>
              <w:bottom w:val="single" w:sz="4" w:space="0" w:color="auto"/>
              <w:right w:val="nil"/>
            </w:tcBorders>
            <w:noWrap/>
            <w:vAlign w:val="center"/>
          </w:tcPr>
          <w:p w14:paraId="72E08F96"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 </w:t>
            </w:r>
          </w:p>
        </w:tc>
        <w:tc>
          <w:tcPr>
            <w:tcW w:w="1227" w:type="dxa"/>
            <w:tcBorders>
              <w:left w:val="nil"/>
              <w:bottom w:val="single" w:sz="4" w:space="0" w:color="auto"/>
              <w:right w:val="nil"/>
            </w:tcBorders>
            <w:noWrap/>
            <w:vAlign w:val="bottom"/>
          </w:tcPr>
          <w:p w14:paraId="2BF16381"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262,189</w:t>
            </w:r>
          </w:p>
        </w:tc>
        <w:tc>
          <w:tcPr>
            <w:tcW w:w="1197" w:type="dxa"/>
            <w:tcBorders>
              <w:left w:val="nil"/>
              <w:bottom w:val="single" w:sz="4" w:space="0" w:color="auto"/>
              <w:right w:val="nil"/>
            </w:tcBorders>
            <w:noWrap/>
            <w:vAlign w:val="bottom"/>
          </w:tcPr>
          <w:p w14:paraId="668328F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1.000</w:t>
            </w:r>
          </w:p>
        </w:tc>
        <w:tc>
          <w:tcPr>
            <w:tcW w:w="1440" w:type="dxa"/>
            <w:tcBorders>
              <w:left w:val="nil"/>
              <w:bottom w:val="single" w:sz="4" w:space="0" w:color="auto"/>
              <w:right w:val="nil"/>
            </w:tcBorders>
            <w:noWrap/>
            <w:vAlign w:val="center"/>
          </w:tcPr>
          <w:p w14:paraId="50C8B65F"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5.32</w:t>
            </w:r>
          </w:p>
        </w:tc>
        <w:tc>
          <w:tcPr>
            <w:tcW w:w="1219" w:type="dxa"/>
            <w:tcBorders>
              <w:left w:val="nil"/>
              <w:bottom w:val="single" w:sz="4" w:space="0" w:color="auto"/>
              <w:right w:val="nil"/>
            </w:tcBorders>
            <w:vAlign w:val="bottom"/>
          </w:tcPr>
          <w:p w14:paraId="3F093E64" w14:textId="77777777" w:rsidR="00D921FD" w:rsidRPr="00EB54CA" w:rsidRDefault="00D921FD" w:rsidP="0059570E">
            <w:pPr>
              <w:rPr>
                <w:rFonts w:ascii="Times New Roman" w:hAnsi="Times New Roman" w:cs="Times New Roman"/>
                <w:color w:val="000000"/>
              </w:rPr>
            </w:pPr>
            <w:r w:rsidRPr="00EB54CA">
              <w:rPr>
                <w:rFonts w:ascii="Times New Roman" w:hAnsi="Times New Roman" w:cs="Times New Roman"/>
                <w:color w:val="000000"/>
              </w:rPr>
              <w:t>-.32</w:t>
            </w:r>
          </w:p>
        </w:tc>
      </w:tr>
    </w:tbl>
    <w:p w14:paraId="44F6B14B" w14:textId="77777777" w:rsidR="00A42C05" w:rsidRDefault="00A42C05" w:rsidP="00FC0757">
      <w:pPr>
        <w:spacing w:after="160" w:line="259" w:lineRule="auto"/>
        <w:jc w:val="center"/>
        <w:rPr>
          <w:rFonts w:ascii="Times New Roman" w:hAnsi="Times New Roman" w:cs="Times New Roman"/>
          <w:b/>
          <w:bCs/>
          <w:sz w:val="24"/>
          <w:szCs w:val="24"/>
        </w:rPr>
      </w:pPr>
    </w:p>
    <w:p w14:paraId="455867AA" w14:textId="77777777" w:rsidR="00543774" w:rsidRPr="00DD624B" w:rsidRDefault="00A42C05" w:rsidP="00AB67C7">
      <w:pPr>
        <w:spacing w:line="259" w:lineRule="auto"/>
        <w:jc w:val="center"/>
        <w:rPr>
          <w:rFonts w:ascii="Times New Roman" w:eastAsia="Arial" w:hAnsi="Times New Roman" w:cs="Times New Roman"/>
          <w:b/>
          <w:bCs/>
          <w:sz w:val="24"/>
          <w:szCs w:val="24"/>
        </w:rPr>
      </w:pPr>
      <w:r w:rsidRPr="00DD624B">
        <w:rPr>
          <w:rFonts w:ascii="Times New Roman" w:hAnsi="Times New Roman" w:cs="Times New Roman"/>
          <w:color w:val="000000"/>
          <w:sz w:val="22"/>
          <w:szCs w:val="22"/>
        </w:rPr>
        <w:br w:type="page"/>
      </w:r>
      <w:r w:rsidR="00543774" w:rsidRPr="00DD624B">
        <w:rPr>
          <w:rFonts w:ascii="Times New Roman" w:eastAsia="Arial" w:hAnsi="Times New Roman" w:cs="Times New Roman"/>
          <w:b/>
          <w:bCs/>
          <w:sz w:val="24"/>
          <w:szCs w:val="24"/>
        </w:rPr>
        <w:lastRenderedPageBreak/>
        <w:t>Figure 2. Mean inflation expectations and forecast revision by demographic groups</w:t>
      </w:r>
      <w:r w:rsidRPr="00DD624B">
        <w:rPr>
          <w:rFonts w:ascii="Times New Roman" w:eastAsia="Arial" w:hAnsi="Times New Roman" w:cs="Times New Roman"/>
          <w:b/>
          <w:bCs/>
          <w:sz w:val="24"/>
          <w:szCs w:val="24"/>
        </w:rPr>
        <w:t>.</w:t>
      </w:r>
    </w:p>
    <w:p w14:paraId="49AE45F6" w14:textId="77777777" w:rsidR="00DB6734" w:rsidRDefault="00DB6734" w:rsidP="00DB6734">
      <w:pPr>
        <w:spacing w:line="259" w:lineRule="auto"/>
        <w:jc w:val="center"/>
        <w:rPr>
          <w:rFonts w:ascii="Times New Roman" w:hAnsi="Times New Roman" w:cs="Times New Roman"/>
          <w:b/>
          <w:bCs/>
          <w:sz w:val="24"/>
          <w:szCs w:val="24"/>
        </w:rPr>
      </w:pPr>
      <w:r w:rsidRPr="00CD0C0C">
        <w:rPr>
          <w:noProof/>
          <w:szCs w:val="24"/>
        </w:rPr>
        <w:drawing>
          <wp:inline distT="0" distB="0" distL="0" distR="0" wp14:anchorId="030CB33A" wp14:editId="36E62748">
            <wp:extent cx="4752975" cy="5275465"/>
            <wp:effectExtent l="0" t="0" r="0" b="1905"/>
            <wp:docPr id="8" name="Picture 8" descr="A graph of a number of veh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number of vehicl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765726" cy="5289617"/>
                    </a:xfrm>
                    <a:prstGeom prst="rect">
                      <a:avLst/>
                    </a:prstGeom>
                  </pic:spPr>
                </pic:pic>
              </a:graphicData>
            </a:graphic>
          </wp:inline>
        </w:drawing>
      </w:r>
    </w:p>
    <w:p w14:paraId="35D39632" w14:textId="14B5D8BF" w:rsidR="00DD624B" w:rsidRDefault="007833E2" w:rsidP="007833E2">
      <w:pPr>
        <w:tabs>
          <w:tab w:val="left" w:pos="923"/>
        </w:tabs>
        <w:rPr>
          <w:rFonts w:ascii="Times New Roman" w:hAnsi="Times New Roman" w:cs="Times New Roman"/>
          <w:b/>
          <w:bCs/>
          <w:sz w:val="24"/>
          <w:szCs w:val="24"/>
        </w:rPr>
      </w:pPr>
      <w:r>
        <w:rPr>
          <w:rFonts w:ascii="Times New Roman" w:hAnsi="Times New Roman" w:cs="Times New Roman"/>
          <w:b/>
          <w:bCs/>
          <w:sz w:val="24"/>
          <w:szCs w:val="24"/>
        </w:rPr>
        <w:tab/>
      </w:r>
    </w:p>
    <w:p w14:paraId="48673D44" w14:textId="6C8EC177" w:rsidR="007833E2" w:rsidRDefault="007833E2" w:rsidP="007833E2">
      <w:pPr>
        <w:tabs>
          <w:tab w:val="left" w:pos="923"/>
        </w:tabs>
        <w:jc w:val="center"/>
        <w:rPr>
          <w:rFonts w:ascii="Times New Roman" w:hAnsi="Times New Roman" w:cs="Times New Roman"/>
          <w:sz w:val="24"/>
          <w:szCs w:val="24"/>
        </w:rPr>
      </w:pPr>
      <w:r>
        <w:rPr>
          <w:rFonts w:ascii="Times New Roman" w:hAnsi="Times New Roman" w:cs="Times New Roman"/>
          <w:b/>
          <w:bCs/>
          <w:sz w:val="24"/>
          <w:szCs w:val="24"/>
        </w:rPr>
        <w:t xml:space="preserve">Figure 3. </w:t>
      </w:r>
      <w:r w:rsidR="003D4C03">
        <w:rPr>
          <w:rFonts w:ascii="Times New Roman" w:hAnsi="Times New Roman" w:cs="Times New Roman"/>
          <w:b/>
          <w:bCs/>
          <w:sz w:val="24"/>
          <w:szCs w:val="24"/>
        </w:rPr>
        <w:t>Demographi</w:t>
      </w:r>
      <w:r w:rsidR="000854E0">
        <w:rPr>
          <w:rFonts w:ascii="Times New Roman" w:hAnsi="Times New Roman" w:cs="Times New Roman"/>
          <w:b/>
          <w:bCs/>
          <w:sz w:val="24"/>
          <w:szCs w:val="24"/>
        </w:rPr>
        <w:t xml:space="preserve">cs effects on </w:t>
      </w:r>
      <w:r w:rsidR="00EF55F2">
        <w:rPr>
          <w:rFonts w:ascii="Times New Roman" w:hAnsi="Times New Roman" w:cs="Times New Roman"/>
          <w:b/>
          <w:bCs/>
          <w:sz w:val="24"/>
          <w:szCs w:val="24"/>
        </w:rPr>
        <w:t>inflation expectations.</w:t>
      </w:r>
    </w:p>
    <w:p w14:paraId="25F7BB4D" w14:textId="325EBEDD" w:rsidR="00EF55F2" w:rsidRPr="00EF55F2" w:rsidRDefault="00D1246D" w:rsidP="00D1246D">
      <w:pPr>
        <w:jc w:val="center"/>
        <w:rPr>
          <w:rFonts w:ascii="Times New Roman" w:hAnsi="Times New Roman" w:cs="Times New Roman"/>
          <w:sz w:val="24"/>
          <w:szCs w:val="24"/>
        </w:rPr>
      </w:pPr>
      <w:r w:rsidRPr="00CD0C0C">
        <w:rPr>
          <w:noProof/>
          <w:szCs w:val="24"/>
        </w:rPr>
        <w:drawing>
          <wp:inline distT="0" distB="0" distL="0" distR="0" wp14:anchorId="77CCE6E5" wp14:editId="4011D22F">
            <wp:extent cx="5013356" cy="3005138"/>
            <wp:effectExtent l="0" t="0" r="0" b="5080"/>
            <wp:docPr id="1563496614" name="Picture 6" descr="A graph with colorful dots and numbers&#10;&#10;AI-generated content may be incorrect.">
              <a:extLst xmlns:a="http://schemas.openxmlformats.org/drawingml/2006/main">
                <a:ext uri="{FF2B5EF4-FFF2-40B4-BE49-F238E27FC236}">
                  <a16:creationId xmlns:a16="http://schemas.microsoft.com/office/drawing/2014/main" id="{08605789-649D-64FD-704F-361C202EC7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aph with colorful dots and numbers&#10;&#10;AI-generated content may be incorrect.">
                      <a:extLst>
                        <a:ext uri="{FF2B5EF4-FFF2-40B4-BE49-F238E27FC236}">
                          <a16:creationId xmlns:a16="http://schemas.microsoft.com/office/drawing/2014/main" id="{08605789-649D-64FD-704F-361C202EC73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13356" cy="3005138"/>
                    </a:xfrm>
                    <a:prstGeom prst="rect">
                      <a:avLst/>
                    </a:prstGeom>
                  </pic:spPr>
                </pic:pic>
              </a:graphicData>
            </a:graphic>
          </wp:inline>
        </w:drawing>
      </w:r>
    </w:p>
    <w:p w14:paraId="562F5AC3" w14:textId="05629AF8" w:rsidR="00DD624B" w:rsidRDefault="000E1DE8" w:rsidP="00070485">
      <w:pPr>
        <w:ind w:firstLine="369"/>
        <w:jc w:val="both"/>
        <w:rPr>
          <w:rFonts w:ascii="Times New Roman" w:hAnsi="Times New Roman" w:cs="Times New Roman"/>
          <w:b/>
          <w:bCs/>
          <w:sz w:val="24"/>
          <w:szCs w:val="24"/>
        </w:rPr>
      </w:pPr>
      <w:r w:rsidRPr="000E1DE8">
        <w:rPr>
          <w:rFonts w:ascii="Times New Roman" w:hAnsi="Times New Roman" w:cs="Times New Roman"/>
          <w:sz w:val="24"/>
          <w:szCs w:val="24"/>
        </w:rPr>
        <w:lastRenderedPageBreak/>
        <w:t>Overall, we find that demographic factors have significant effects on inflation expectations. Women consistently report higher inflation expectations, an observation that can be attributed to greater involvement of women in purchasing household goods and more frequent exposure to price changes, especially for everyday goods, such as food. Consistent with the age-dependent updating framework of Malmendier and Nagel (2016), we find that younger individuals tend to report higher inflation expectations than older cohorts. One potential reason for this finding is that younger individuals place more weight on recent inflation outcomes, and they are more sensitive to inflation surprises. On the other hand, older individuals’ expectations are shaped by a longer history of accumulated inflation experience. Another explanation is that as young respondents age, they are less likely to hit their budget constraint as their income rises and report lower expectations (Guillochon &amp; Ellen, 2025). Overall, the crucial role of demographic factors in forming inflation expectations supports the use of the group-based method</w:t>
      </w:r>
      <w:r w:rsidR="00070485" w:rsidRPr="00FD4BFE">
        <w:rPr>
          <w:rFonts w:ascii="Times New Roman" w:hAnsi="Times New Roman" w:cs="Times New Roman"/>
          <w:sz w:val="24"/>
          <w:szCs w:val="24"/>
        </w:rPr>
        <w:t>.</w:t>
      </w:r>
    </w:p>
    <w:p w14:paraId="48EB1E81" w14:textId="77777777" w:rsidR="00070485" w:rsidRDefault="00070485" w:rsidP="00C859FF">
      <w:pPr>
        <w:rPr>
          <w:rFonts w:ascii="Times New Roman" w:hAnsi="Times New Roman" w:cs="Times New Roman"/>
          <w:b/>
          <w:bCs/>
          <w:sz w:val="24"/>
          <w:szCs w:val="24"/>
        </w:rPr>
      </w:pPr>
    </w:p>
    <w:p w14:paraId="4534F620" w14:textId="24AC3685" w:rsidR="00C859FF" w:rsidRPr="000F681F" w:rsidRDefault="006C2917" w:rsidP="00C859FF">
      <w:pPr>
        <w:rPr>
          <w:rFonts w:ascii="Times New Roman" w:hAnsi="Times New Roman" w:cs="Times New Roman"/>
          <w:b/>
          <w:bCs/>
          <w:sz w:val="24"/>
          <w:szCs w:val="24"/>
        </w:rPr>
      </w:pPr>
      <w:r>
        <w:rPr>
          <w:rFonts w:ascii="Times New Roman" w:hAnsi="Times New Roman" w:cs="Times New Roman"/>
          <w:b/>
          <w:bCs/>
          <w:sz w:val="24"/>
          <w:szCs w:val="24"/>
        </w:rPr>
        <w:t>5</w:t>
      </w:r>
      <w:r w:rsidR="00C859FF" w:rsidRPr="000F681F">
        <w:rPr>
          <w:rFonts w:ascii="Times New Roman" w:hAnsi="Times New Roman" w:cs="Times New Roman"/>
          <w:b/>
          <w:bCs/>
          <w:sz w:val="24"/>
          <w:szCs w:val="24"/>
        </w:rPr>
        <w:t>.</w:t>
      </w:r>
      <w:r>
        <w:rPr>
          <w:rFonts w:ascii="Times New Roman" w:hAnsi="Times New Roman" w:cs="Times New Roman"/>
          <w:b/>
          <w:bCs/>
          <w:sz w:val="24"/>
          <w:szCs w:val="24"/>
        </w:rPr>
        <w:t>3</w:t>
      </w:r>
      <w:r w:rsidR="00C859FF" w:rsidRPr="000F681F">
        <w:rPr>
          <w:rFonts w:ascii="Times New Roman" w:hAnsi="Times New Roman" w:cs="Times New Roman"/>
          <w:b/>
          <w:bCs/>
          <w:sz w:val="24"/>
          <w:szCs w:val="24"/>
        </w:rPr>
        <w:t xml:space="preserve"> </w:t>
      </w:r>
      <w:bookmarkEnd w:id="11"/>
      <w:r w:rsidR="00655123" w:rsidRPr="00655123">
        <w:rPr>
          <w:rFonts w:ascii="Times New Roman" w:hAnsi="Times New Roman" w:cs="Times New Roman"/>
          <w:b/>
          <w:bCs/>
          <w:sz w:val="24"/>
          <w:szCs w:val="24"/>
        </w:rPr>
        <w:t>Empirical estimates for the ROPE</w:t>
      </w:r>
      <w:r w:rsidR="00C859FF" w:rsidRPr="000F681F">
        <w:rPr>
          <w:rFonts w:ascii="Times New Roman" w:hAnsi="Times New Roman" w:cs="Times New Roman"/>
          <w:b/>
          <w:bCs/>
          <w:sz w:val="24"/>
          <w:szCs w:val="24"/>
        </w:rPr>
        <w:t xml:space="preserve"> </w:t>
      </w:r>
    </w:p>
    <w:p w14:paraId="1BD3075D" w14:textId="77777777" w:rsidR="00C859FF" w:rsidRPr="00D6728E" w:rsidRDefault="00C859FF" w:rsidP="00C859FF">
      <w:pPr>
        <w:ind w:firstLine="360"/>
        <w:jc w:val="both"/>
        <w:rPr>
          <w:rFonts w:ascii="Montserrat" w:hAnsi="Montserrat"/>
          <w:sz w:val="22"/>
          <w:szCs w:val="22"/>
        </w:rPr>
      </w:pPr>
    </w:p>
    <w:p w14:paraId="09CE372E" w14:textId="2BBB0B9A" w:rsidR="00C859FF" w:rsidRPr="005D5B09" w:rsidRDefault="000532FC" w:rsidP="00C859FF">
      <w:pPr>
        <w:jc w:val="both"/>
        <w:rPr>
          <w:rFonts w:ascii="Times New Roman" w:hAnsi="Times New Roman" w:cs="Times New Roman"/>
          <w:spacing w:val="-2"/>
          <w:sz w:val="24"/>
          <w:szCs w:val="24"/>
        </w:rPr>
      </w:pPr>
      <w:r w:rsidRPr="000532FC">
        <w:rPr>
          <w:rFonts w:ascii="Times New Roman" w:hAnsi="Times New Roman" w:cs="Times New Roman"/>
          <w:spacing w:val="-2"/>
          <w:sz w:val="24"/>
          <w:szCs w:val="24"/>
        </w:rPr>
        <w:t xml:space="preserve">Since the ROPE used in the equivalence testing procedure in Section </w:t>
      </w:r>
      <w:r>
        <w:rPr>
          <w:rFonts w:ascii="Times New Roman" w:hAnsi="Times New Roman" w:cs="Times New Roman"/>
          <w:spacing w:val="-2"/>
          <w:sz w:val="24"/>
          <w:szCs w:val="24"/>
        </w:rPr>
        <w:t>4.2</w:t>
      </w:r>
      <w:r w:rsidRPr="000532FC">
        <w:rPr>
          <w:rFonts w:ascii="Times New Roman" w:hAnsi="Times New Roman" w:cs="Times New Roman"/>
          <w:spacing w:val="-2"/>
          <w:sz w:val="24"/>
          <w:szCs w:val="24"/>
        </w:rPr>
        <w:t xml:space="preserve"> is based on aggregate threshold effects, we attempt to use the CES CPI-based inflation expectations data discussed in Section </w:t>
      </w:r>
      <w:r w:rsidR="00C24B69">
        <w:rPr>
          <w:rFonts w:ascii="Times New Roman" w:hAnsi="Times New Roman" w:cs="Times New Roman"/>
          <w:spacing w:val="-2"/>
          <w:sz w:val="24"/>
          <w:szCs w:val="24"/>
        </w:rPr>
        <w:t>3.1</w:t>
      </w:r>
      <w:r w:rsidRPr="000532FC">
        <w:rPr>
          <w:rFonts w:ascii="Times New Roman" w:hAnsi="Times New Roman" w:cs="Times New Roman"/>
          <w:spacing w:val="-2"/>
          <w:sz w:val="24"/>
          <w:szCs w:val="24"/>
        </w:rPr>
        <w:t xml:space="preserve"> for comparison purposes. We build on Zhao (2019) in recording the size of revisions by group, but our paper departs from this work in one specific way. We model the revisions for fine-tuners and moderate revisers as a function of food and energy prices</w:t>
      </w:r>
      <w:r w:rsidR="00555851" w:rsidRPr="00555851">
        <w:rPr>
          <w:rFonts w:ascii="Times New Roman" w:hAnsi="Times New Roman" w:cs="Times New Roman"/>
          <w:spacing w:val="-2"/>
          <w:sz w:val="24"/>
          <w:szCs w:val="24"/>
        </w:rPr>
        <w:t>.</w:t>
      </w:r>
      <w:r w:rsidR="00C859FF" w:rsidRPr="005D5B09">
        <w:rPr>
          <w:rFonts w:ascii="Times New Roman" w:hAnsi="Times New Roman" w:cs="Times New Roman"/>
          <w:spacing w:val="-2"/>
          <w:sz w:val="24"/>
          <w:szCs w:val="24"/>
        </w:rPr>
        <w:t xml:space="preserve"> </w:t>
      </w:r>
    </w:p>
    <w:p w14:paraId="4727A29F" w14:textId="77777777" w:rsidR="00C859FF" w:rsidRPr="005D5B09" w:rsidRDefault="00C859FF" w:rsidP="00C859FF">
      <w:pPr>
        <w:ind w:firstLine="360"/>
        <w:jc w:val="both"/>
        <w:rPr>
          <w:rFonts w:ascii="Times New Roman" w:hAnsi="Times New Roman" w:cs="Times New Roman"/>
          <w:spacing w:val="-2"/>
          <w:sz w:val="24"/>
          <w:szCs w:val="24"/>
        </w:rPr>
      </w:pPr>
    </w:p>
    <w:p w14:paraId="013E4B23" w14:textId="5FA06E63" w:rsidR="00BE5634" w:rsidRDefault="00545DB0" w:rsidP="0001209E">
      <w:pPr>
        <w:ind w:firstLine="369"/>
        <w:jc w:val="both"/>
        <w:rPr>
          <w:rFonts w:ascii="Times New Roman" w:hAnsi="Times New Roman" w:cs="Times New Roman"/>
          <w:spacing w:val="-2"/>
          <w:sz w:val="24"/>
          <w:szCs w:val="24"/>
        </w:rPr>
      </w:pPr>
      <w:r w:rsidRPr="00545DB0">
        <w:rPr>
          <w:rFonts w:ascii="Times New Roman" w:hAnsi="Times New Roman" w:cs="Times New Roman"/>
          <w:spacing w:val="-2"/>
          <w:sz w:val="24"/>
          <w:szCs w:val="24"/>
        </w:rPr>
        <w:t>Table 3 reports the coefficient estimates for the price effect of each of the commodity items. Using the CES data, we find that the coefficient differentials between fine-tuners and moderate revisers range between 0.01 and 0.07. The range of these coefficient differentials is almost the same as in revision estimates by type of revisers using the MSC data. In this case, the differentials in the coefficients from the group- and panel-based regressions range between 0.01 and 0.07. Thus, our definition of the ROPE values based on Goodspeed (2025) is also captured by empirical estimates of the expectation revision using the CES and MSC microdata</w:t>
      </w:r>
      <w:r w:rsidR="0001209E" w:rsidRPr="0001209E">
        <w:rPr>
          <w:rFonts w:ascii="Times New Roman" w:hAnsi="Times New Roman" w:cs="Times New Roman"/>
          <w:spacing w:val="-2"/>
          <w:sz w:val="24"/>
          <w:szCs w:val="24"/>
        </w:rPr>
        <w:t>.</w:t>
      </w:r>
    </w:p>
    <w:p w14:paraId="35368240" w14:textId="77777777" w:rsidR="008F28CA" w:rsidRDefault="008F28CA" w:rsidP="008F28CA">
      <w:pPr>
        <w:jc w:val="both"/>
        <w:rPr>
          <w:rFonts w:ascii="Times New Roman" w:hAnsi="Times New Roman" w:cs="Times New Roman"/>
          <w:spacing w:val="-2"/>
          <w:sz w:val="24"/>
          <w:szCs w:val="24"/>
        </w:rPr>
      </w:pPr>
    </w:p>
    <w:p w14:paraId="68112C48" w14:textId="46750D8A" w:rsidR="008F28CA" w:rsidRDefault="008F28CA" w:rsidP="008F28CA">
      <w:pPr>
        <w:jc w:val="both"/>
        <w:rPr>
          <w:rFonts w:ascii="Times New Roman" w:hAnsi="Times New Roman" w:cs="Times New Roman"/>
          <w:spacing w:val="-2"/>
          <w:sz w:val="24"/>
          <w:szCs w:val="24"/>
        </w:rPr>
      </w:pPr>
      <w:r>
        <w:rPr>
          <w:rFonts w:ascii="Times New Roman" w:hAnsi="Times New Roman" w:cs="Times New Roman"/>
          <w:b/>
          <w:bCs/>
          <w:spacing w:val="-2"/>
          <w:sz w:val="24"/>
          <w:szCs w:val="24"/>
        </w:rPr>
        <w:t xml:space="preserve">5.4 </w:t>
      </w:r>
      <w:r w:rsidR="009F6470" w:rsidRPr="009F6470">
        <w:rPr>
          <w:rFonts w:ascii="Times New Roman" w:hAnsi="Times New Roman" w:cs="Times New Roman"/>
          <w:b/>
          <w:bCs/>
          <w:spacing w:val="-2"/>
          <w:sz w:val="24"/>
          <w:szCs w:val="24"/>
        </w:rPr>
        <w:t>Revisions model estimation results for the Philippines</w:t>
      </w:r>
    </w:p>
    <w:p w14:paraId="60D8F765" w14:textId="77777777" w:rsidR="009F6470" w:rsidRDefault="009F6470" w:rsidP="008F28CA">
      <w:pPr>
        <w:jc w:val="both"/>
        <w:rPr>
          <w:rFonts w:ascii="Times New Roman" w:hAnsi="Times New Roman" w:cs="Times New Roman"/>
          <w:spacing w:val="-2"/>
          <w:sz w:val="24"/>
          <w:szCs w:val="24"/>
        </w:rPr>
      </w:pPr>
    </w:p>
    <w:p w14:paraId="1DD3094C" w14:textId="5CEB6020" w:rsidR="009F6470" w:rsidRDefault="00396118" w:rsidP="008F28CA">
      <w:pPr>
        <w:jc w:val="both"/>
        <w:rPr>
          <w:rFonts w:ascii="Times New Roman" w:hAnsi="Times New Roman" w:cs="Times New Roman"/>
          <w:spacing w:val="-2"/>
          <w:sz w:val="24"/>
          <w:szCs w:val="24"/>
        </w:rPr>
      </w:pPr>
      <w:r w:rsidRPr="00396118">
        <w:rPr>
          <w:rFonts w:ascii="Times New Roman" w:hAnsi="Times New Roman" w:cs="Times New Roman"/>
          <w:spacing w:val="-2"/>
          <w:sz w:val="24"/>
          <w:szCs w:val="24"/>
        </w:rPr>
        <w:t>Table 4 reports the Philippine results of the group-based and mean-based regressions, including equivalence testing results using several ROPE values and their z-statistic. Figure 4 visually displays the equivalence-testing results for selected ROPE values (0.03 and 0.04)</w:t>
      </w:r>
      <w:r w:rsidR="00366B54" w:rsidRPr="00366B54">
        <w:rPr>
          <w:rFonts w:ascii="Times New Roman" w:hAnsi="Times New Roman" w:cs="Times New Roman"/>
          <w:spacing w:val="-2"/>
          <w:sz w:val="24"/>
          <w:szCs w:val="24"/>
        </w:rPr>
        <w:t>.</w:t>
      </w:r>
    </w:p>
    <w:p w14:paraId="7560CFFC" w14:textId="77777777" w:rsidR="00366B54" w:rsidRDefault="00366B54" w:rsidP="008F28CA">
      <w:pPr>
        <w:jc w:val="both"/>
        <w:rPr>
          <w:rFonts w:ascii="Times New Roman" w:hAnsi="Times New Roman" w:cs="Times New Roman"/>
          <w:spacing w:val="-2"/>
          <w:sz w:val="24"/>
          <w:szCs w:val="24"/>
        </w:rPr>
      </w:pPr>
    </w:p>
    <w:p w14:paraId="19592A61" w14:textId="557AD9B0" w:rsidR="00366B54" w:rsidRPr="00DE1F7A" w:rsidRDefault="00DE1F7A" w:rsidP="00366B54">
      <w:pPr>
        <w:ind w:firstLine="369"/>
        <w:jc w:val="both"/>
        <w:rPr>
          <w:rFonts w:ascii="Times New Roman" w:eastAsiaTheme="minorEastAsia" w:hAnsi="Times New Roman" w:cs="Times New Roman"/>
          <w:sz w:val="24"/>
          <w:szCs w:val="24"/>
        </w:rPr>
      </w:pPr>
      <w:r w:rsidRPr="00DE1F7A">
        <w:rPr>
          <w:rFonts w:ascii="Times New Roman" w:eastAsiaTheme="minorEastAsia" w:hAnsi="Times New Roman" w:cs="Times New Roman"/>
          <w:sz w:val="24"/>
          <w:szCs w:val="24"/>
        </w:rPr>
        <w:t xml:space="preserve">We first focus on the estimated coefficients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DE1F7A">
        <w:rPr>
          <w:rStyle w:val="mrel"/>
          <w:rFonts w:ascii="Times New Roman" w:eastAsiaTheme="minorEastAsia" w:hAnsi="Times New Roman" w:cs="Times New Roman"/>
          <w:sz w:val="24"/>
          <w:szCs w:val="24"/>
        </w:rPr>
        <w:t xml:space="preserve"> and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m</m:t>
            </m:r>
          </m:sup>
        </m:sSubSup>
      </m:oMath>
      <w:r w:rsidRPr="00DE1F7A">
        <w:rPr>
          <w:rFonts w:ascii="Times New Roman" w:eastAsiaTheme="minorEastAsia" w:hAnsi="Times New Roman" w:cs="Times New Roman"/>
          <w:sz w:val="24"/>
          <w:szCs w:val="24"/>
        </w:rPr>
        <w:t xml:space="preserve">. The most important results in Table 4 are the positive and highly statistically significant estimated coefficients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DE1F7A">
        <w:rPr>
          <w:rStyle w:val="mrel"/>
          <w:rFonts w:ascii="Times New Roman" w:eastAsiaTheme="minorEastAsia" w:hAnsi="Times New Roman" w:cs="Times New Roman"/>
          <w:sz w:val="24"/>
          <w:szCs w:val="24"/>
        </w:rPr>
        <w:t xml:space="preserve"> </w:t>
      </w:r>
      <w:r w:rsidRPr="00DE1F7A">
        <w:rPr>
          <w:rFonts w:ascii="Times New Roman" w:eastAsiaTheme="minorEastAsia" w:hAnsi="Times New Roman" w:cs="Times New Roman"/>
          <w:sz w:val="24"/>
          <w:szCs w:val="24"/>
        </w:rPr>
        <w:t xml:space="preserve">on all 14 specific food and energy goods using the group-based method. By contrast, the mean-based regression produces negative coefficients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m</m:t>
            </m:r>
          </m:sup>
        </m:sSubSup>
      </m:oMath>
      <w:r w:rsidRPr="00DE1F7A">
        <w:rPr>
          <w:rFonts w:ascii="Times New Roman" w:eastAsiaTheme="minorEastAsia" w:hAnsi="Times New Roman" w:cs="Times New Roman"/>
          <w:sz w:val="24"/>
          <w:szCs w:val="24"/>
        </w:rPr>
        <w:t xml:space="preserve"> for the price effects of goods, such as meat, fish, diesel, gasoline, and overall fuel</w:t>
      </w:r>
      <w:r w:rsidR="00141157" w:rsidRPr="00DE1F7A">
        <w:rPr>
          <w:rFonts w:ascii="Times New Roman" w:eastAsiaTheme="minorEastAsia" w:hAnsi="Times New Roman" w:cs="Times New Roman"/>
          <w:sz w:val="24"/>
          <w:szCs w:val="24"/>
        </w:rPr>
        <w:t>.</w:t>
      </w:r>
    </w:p>
    <w:p w14:paraId="46539C72" w14:textId="77777777" w:rsidR="00397CEC" w:rsidRDefault="00397CEC" w:rsidP="00366B54">
      <w:pPr>
        <w:ind w:firstLine="369"/>
        <w:jc w:val="both"/>
        <w:rPr>
          <w:rFonts w:ascii="Times New Roman" w:eastAsiaTheme="minorEastAsia" w:hAnsi="Times New Roman" w:cs="Times New Roman"/>
          <w:sz w:val="24"/>
          <w:szCs w:val="24"/>
        </w:rPr>
      </w:pPr>
    </w:p>
    <w:p w14:paraId="07DB2A52" w14:textId="33E4F36A" w:rsidR="00BE5634" w:rsidRPr="00E67912" w:rsidRDefault="00E67912" w:rsidP="0001209E">
      <w:pPr>
        <w:ind w:firstLine="369"/>
        <w:jc w:val="both"/>
        <w:rPr>
          <w:rFonts w:ascii="Times New Roman" w:eastAsiaTheme="minorEastAsia" w:hAnsi="Times New Roman" w:cs="Times New Roman"/>
          <w:sz w:val="24"/>
          <w:szCs w:val="24"/>
        </w:rPr>
      </w:pPr>
      <w:r w:rsidRPr="00E67912">
        <w:rPr>
          <w:rFonts w:ascii="Times New Roman" w:eastAsiaTheme="minorEastAsia" w:hAnsi="Times New Roman" w:cs="Times New Roman"/>
          <w:sz w:val="24"/>
          <w:szCs w:val="24"/>
        </w:rPr>
        <w:t xml:space="preserve">The group-based positive coefficients are higher for food than energy goods. That is, the coefficients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1</m:t>
            </m:r>
          </m:sub>
          <m:sup>
            <m:r>
              <w:rPr>
                <w:rStyle w:val="mrel"/>
                <w:rFonts w:ascii="Cambria Math" w:hAnsi="Cambria Math" w:cs="Times New Roman"/>
                <w:sz w:val="24"/>
                <w:szCs w:val="24"/>
              </w:rPr>
              <m:t>c</m:t>
            </m:r>
          </m:sup>
        </m:sSubSup>
        <m:r>
          <w:rPr>
            <w:rFonts w:ascii="Cambria Math" w:hAnsi="Cambria Math" w:cs="Times New Roman"/>
            <w:color w:val="000000"/>
            <w:sz w:val="24"/>
            <w:szCs w:val="24"/>
          </w:rPr>
          <m:t xml:space="preserve"> </m:t>
        </m:r>
      </m:oMath>
      <w:r w:rsidRPr="00E67912">
        <w:rPr>
          <w:rFonts w:ascii="Times New Roman" w:eastAsiaTheme="minorEastAsia" w:hAnsi="Times New Roman" w:cs="Times New Roman"/>
          <w:color w:val="000000"/>
          <w:sz w:val="24"/>
          <w:szCs w:val="24"/>
        </w:rPr>
        <w:t xml:space="preserve">on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π</m:t>
            </m:r>
          </m:e>
          <m:sub>
            <m:r>
              <w:rPr>
                <w:rFonts w:ascii="Cambria Math" w:hAnsi="Cambria Math" w:cs="Times New Roman"/>
                <w:color w:val="000000"/>
                <w:sz w:val="24"/>
                <w:szCs w:val="24"/>
              </w:rPr>
              <m:t>p,  t</m:t>
            </m:r>
          </m:sub>
          <m:sup>
            <m:r>
              <w:rPr>
                <w:rFonts w:ascii="Cambria Math" w:hAnsi="Cambria Math" w:cs="Times New Roman"/>
                <w:color w:val="000000"/>
                <w:sz w:val="24"/>
                <w:szCs w:val="24"/>
              </w:rPr>
              <m:t>food</m:t>
            </m:r>
          </m:sup>
        </m:sSubSup>
      </m:oMath>
      <w:r w:rsidRPr="00E67912">
        <w:rPr>
          <w:rFonts w:ascii="Times New Roman" w:eastAsiaTheme="minorEastAsia" w:hAnsi="Times New Roman" w:cs="Times New Roman"/>
          <w:color w:val="000000"/>
          <w:sz w:val="24"/>
          <w:szCs w:val="24"/>
        </w:rPr>
        <w:t xml:space="preserve"> is 0.217 and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14</m:t>
            </m:r>
          </m:sub>
          <m:sup>
            <m:r>
              <w:rPr>
                <w:rStyle w:val="mrel"/>
                <w:rFonts w:ascii="Cambria Math" w:hAnsi="Cambria Math" w:cs="Times New Roman"/>
                <w:sz w:val="24"/>
                <w:szCs w:val="24"/>
              </w:rPr>
              <m:t>c</m:t>
            </m:r>
          </m:sup>
        </m:sSubSup>
        <m:r>
          <w:rPr>
            <w:rFonts w:ascii="Cambria Math" w:hAnsi="Cambria Math" w:cs="Times New Roman"/>
            <w:color w:val="000000"/>
            <w:sz w:val="24"/>
            <w:szCs w:val="24"/>
          </w:rPr>
          <m:t xml:space="preserve"> </m:t>
        </m:r>
      </m:oMath>
      <w:r w:rsidRPr="00E67912">
        <w:rPr>
          <w:rFonts w:ascii="Times New Roman" w:eastAsiaTheme="minorEastAsia" w:hAnsi="Times New Roman" w:cs="Times New Roman"/>
          <w:color w:val="000000"/>
          <w:sz w:val="24"/>
          <w:szCs w:val="24"/>
        </w:rPr>
        <w:t xml:space="preserve">on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π</m:t>
            </m:r>
          </m:e>
          <m:sub>
            <m:r>
              <w:rPr>
                <w:rFonts w:ascii="Cambria Math" w:hAnsi="Cambria Math" w:cs="Times New Roman"/>
                <w:color w:val="000000"/>
                <w:sz w:val="24"/>
                <w:szCs w:val="24"/>
              </w:rPr>
              <m:t>p,  t</m:t>
            </m:r>
          </m:sub>
          <m:sup>
            <m:r>
              <w:rPr>
                <w:rFonts w:ascii="Cambria Math" w:hAnsi="Cambria Math" w:cs="Times New Roman"/>
                <w:color w:val="000000"/>
                <w:sz w:val="24"/>
                <w:szCs w:val="24"/>
              </w:rPr>
              <m:t>gas</m:t>
            </m:r>
          </m:sup>
        </m:sSubSup>
      </m:oMath>
      <w:r w:rsidRPr="00E67912">
        <w:rPr>
          <w:rFonts w:ascii="Times New Roman" w:eastAsiaTheme="minorEastAsia" w:hAnsi="Times New Roman" w:cs="Times New Roman"/>
          <w:color w:val="000000"/>
          <w:sz w:val="24"/>
          <w:szCs w:val="24"/>
        </w:rPr>
        <w:t xml:space="preserve"> is 0.053. This indicates that </w:t>
      </w:r>
      <w:r w:rsidRPr="00E67912">
        <w:rPr>
          <w:rFonts w:ascii="Times New Roman" w:eastAsiaTheme="minorEastAsia" w:hAnsi="Times New Roman" w:cs="Times New Roman"/>
          <w:sz w:val="24"/>
          <w:szCs w:val="24"/>
        </w:rPr>
        <w:t xml:space="preserve">a 1-percent change in overall food and gasoline prices induces an upward forecast revision of approximately 0.22 percent and 0.05 percent, respectively. These estimates are higher than the consumer forecast revision literature that reported an upward revision of 0.18 percent and 0.003 percent for every 1.0-percent change in food price and oil price, respectively, in Japan (Kikuchi &amp; Nakazono, 2023). Also, the coefficient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14</m:t>
            </m:r>
          </m:sub>
          <m:sup>
            <m:r>
              <w:rPr>
                <w:rStyle w:val="mrel"/>
                <w:rFonts w:ascii="Cambria Math" w:hAnsi="Cambria Math" w:cs="Times New Roman"/>
                <w:sz w:val="24"/>
                <w:szCs w:val="24"/>
              </w:rPr>
              <m:t>c</m:t>
            </m:r>
          </m:sup>
        </m:sSubSup>
      </m:oMath>
      <w:r w:rsidRPr="00E67912">
        <w:rPr>
          <w:rFonts w:ascii="Times New Roman" w:eastAsiaTheme="minorEastAsia" w:hAnsi="Times New Roman" w:cs="Times New Roman"/>
          <w:color w:val="000000"/>
          <w:sz w:val="24"/>
          <w:szCs w:val="24"/>
        </w:rPr>
        <w:t xml:space="preserve"> of </w:t>
      </w:r>
      <w:r w:rsidRPr="00E67912">
        <w:rPr>
          <w:rFonts w:ascii="Times New Roman" w:eastAsiaTheme="minorEastAsia" w:hAnsi="Times New Roman" w:cs="Times New Roman"/>
          <w:sz w:val="24"/>
          <w:szCs w:val="24"/>
        </w:rPr>
        <w:t xml:space="preserve">0.053 for </w:t>
      </w:r>
      <w:r w:rsidRPr="00E67912">
        <w:rPr>
          <w:rFonts w:ascii="Times New Roman" w:eastAsiaTheme="minorEastAsia" w:hAnsi="Times New Roman" w:cs="Times New Roman"/>
          <w:color w:val="000000"/>
          <w:sz w:val="24"/>
          <w:szCs w:val="24"/>
        </w:rPr>
        <w:t xml:space="preserve">gasoline is much higher than the </w:t>
      </w:r>
      <w:r w:rsidRPr="00E67912">
        <w:rPr>
          <w:rFonts w:ascii="Times New Roman" w:eastAsiaTheme="minorEastAsia" w:hAnsi="Times New Roman" w:cs="Times New Roman"/>
          <w:color w:val="000000"/>
          <w:sz w:val="24"/>
          <w:szCs w:val="24"/>
        </w:rPr>
        <w:lastRenderedPageBreak/>
        <w:t xml:space="preserve">estimated coefficient of 0.016 that Coibion and Gorodnichenko (2015) and Binder (2018) have found for the United States. </w:t>
      </w:r>
      <w:r w:rsidRPr="00E67912">
        <w:rPr>
          <w:rFonts w:ascii="Times New Roman" w:eastAsiaTheme="minorEastAsia" w:hAnsi="Times New Roman" w:cs="Times New Roman"/>
          <w:sz w:val="24"/>
          <w:szCs w:val="24"/>
        </w:rPr>
        <w:t>Overall, those results suggest that forecast revisions are both sensitive to a price change in food and energy items. This aligns with the literature, which suggests that typical consumers who are inattentive to overall inflation may use the price changes in goods they frequently observed as signals of movements in overall inflation (Kikuchi &amp; Nakazono, 2023)</w:t>
      </w:r>
      <w:r w:rsidR="00397CEC" w:rsidRPr="00E67912">
        <w:rPr>
          <w:rFonts w:ascii="Times New Roman" w:eastAsiaTheme="minorEastAsia" w:hAnsi="Times New Roman" w:cs="Times New Roman"/>
          <w:sz w:val="24"/>
          <w:szCs w:val="24"/>
        </w:rPr>
        <w:t>.</w:t>
      </w:r>
    </w:p>
    <w:p w14:paraId="5C37F402" w14:textId="77777777" w:rsidR="00397CEC" w:rsidRDefault="00397CEC" w:rsidP="0001209E">
      <w:pPr>
        <w:ind w:firstLine="369"/>
        <w:jc w:val="both"/>
        <w:rPr>
          <w:rFonts w:ascii="Times New Roman" w:hAnsi="Times New Roman" w:cs="Times New Roman"/>
          <w:spacing w:val="-2"/>
          <w:sz w:val="24"/>
          <w:szCs w:val="24"/>
        </w:rPr>
      </w:pPr>
    </w:p>
    <w:p w14:paraId="46CD8012" w14:textId="235D2780" w:rsidR="00BE5634" w:rsidRDefault="00BE5634" w:rsidP="00BE5634">
      <w:pPr>
        <w:ind w:firstLine="369"/>
        <w:jc w:val="center"/>
        <w:rPr>
          <w:rFonts w:ascii="Times New Roman" w:hAnsi="Times New Roman" w:cs="Times New Roman"/>
          <w:spacing w:val="-2"/>
          <w:sz w:val="24"/>
          <w:szCs w:val="24"/>
        </w:rPr>
      </w:pPr>
      <w:r>
        <w:rPr>
          <w:rFonts w:ascii="Times New Roman" w:hAnsi="Times New Roman" w:cs="Times New Roman"/>
          <w:b/>
          <w:bCs/>
          <w:spacing w:val="-2"/>
          <w:sz w:val="24"/>
          <w:szCs w:val="24"/>
        </w:rPr>
        <w:t>Table 3.</w:t>
      </w:r>
      <w:r w:rsidR="003E1B2B">
        <w:rPr>
          <w:rFonts w:ascii="Times New Roman" w:hAnsi="Times New Roman" w:cs="Times New Roman"/>
          <w:b/>
          <w:bCs/>
          <w:spacing w:val="-2"/>
          <w:sz w:val="24"/>
          <w:szCs w:val="24"/>
        </w:rPr>
        <w:t xml:space="preserve"> </w:t>
      </w:r>
      <w:r w:rsidR="003E1B2B" w:rsidRPr="003E1B2B">
        <w:rPr>
          <w:rFonts w:ascii="Times New Roman" w:hAnsi="Times New Roman" w:cs="Times New Roman"/>
          <w:b/>
          <w:bCs/>
          <w:spacing w:val="-2"/>
          <w:sz w:val="24"/>
          <w:szCs w:val="24"/>
        </w:rPr>
        <w:t>Impacts of food and energy price changes on expectations revisions by type of revisers</w:t>
      </w:r>
      <w:r w:rsidR="00070485">
        <w:rPr>
          <w:rFonts w:ascii="Times New Roman" w:hAnsi="Times New Roman" w:cs="Times New Roman"/>
          <w:b/>
          <w:bCs/>
          <w:spacing w:val="-2"/>
          <w:sz w:val="24"/>
          <w:szCs w:val="24"/>
        </w:rPr>
        <w:t>.</w:t>
      </w:r>
    </w:p>
    <w:tbl>
      <w:tblPr>
        <w:tblW w:w="9068" w:type="dxa"/>
        <w:tblLook w:val="04A0" w:firstRow="1" w:lastRow="0" w:firstColumn="1" w:lastColumn="0" w:noHBand="0" w:noVBand="1"/>
      </w:tblPr>
      <w:tblGrid>
        <w:gridCol w:w="258"/>
        <w:gridCol w:w="3060"/>
        <w:gridCol w:w="1693"/>
        <w:gridCol w:w="276"/>
        <w:gridCol w:w="2144"/>
        <w:gridCol w:w="276"/>
        <w:gridCol w:w="1361"/>
      </w:tblGrid>
      <w:tr w:rsidR="00BE5634" w:rsidRPr="00B167E0" w14:paraId="73794A7F" w14:textId="77777777" w:rsidTr="0059570E">
        <w:trPr>
          <w:trHeight w:val="142"/>
        </w:trPr>
        <w:tc>
          <w:tcPr>
            <w:tcW w:w="258" w:type="dxa"/>
            <w:tcBorders>
              <w:top w:val="single" w:sz="4" w:space="0" w:color="auto"/>
              <w:left w:val="nil"/>
              <w:bottom w:val="single" w:sz="4" w:space="0" w:color="auto"/>
              <w:right w:val="nil"/>
            </w:tcBorders>
          </w:tcPr>
          <w:p w14:paraId="54B7160B" w14:textId="77777777" w:rsidR="00BE5634" w:rsidRPr="00B167E0" w:rsidRDefault="00BE5634" w:rsidP="0059570E">
            <w:pPr>
              <w:jc w:val="center"/>
              <w:rPr>
                <w:rFonts w:ascii="Times New Roman" w:hAnsi="Times New Roman" w:cs="Times New Roman"/>
                <w:color w:val="000000"/>
              </w:rPr>
            </w:pPr>
          </w:p>
        </w:tc>
        <w:tc>
          <w:tcPr>
            <w:tcW w:w="3060" w:type="dxa"/>
            <w:tcBorders>
              <w:top w:val="single" w:sz="4" w:space="0" w:color="auto"/>
              <w:left w:val="nil"/>
              <w:bottom w:val="single" w:sz="4" w:space="0" w:color="auto"/>
              <w:right w:val="nil"/>
            </w:tcBorders>
            <w:noWrap/>
            <w:vAlign w:val="bottom"/>
            <w:hideMark/>
          </w:tcPr>
          <w:p w14:paraId="0ED5863B" w14:textId="77777777" w:rsidR="00BE5634" w:rsidRPr="00B167E0" w:rsidRDefault="00BE5634" w:rsidP="0059570E">
            <w:pPr>
              <w:jc w:val="center"/>
              <w:rPr>
                <w:rFonts w:ascii="Times New Roman" w:hAnsi="Times New Roman" w:cs="Times New Roman"/>
                <w:color w:val="000000"/>
              </w:rPr>
            </w:pPr>
            <w:r w:rsidRPr="00B167E0">
              <w:rPr>
                <w:rFonts w:ascii="Times New Roman" w:hAnsi="Times New Roman" w:cs="Times New Roman"/>
                <w:color w:val="000000"/>
              </w:rPr>
              <w:t> </w:t>
            </w:r>
          </w:p>
        </w:tc>
        <w:tc>
          <w:tcPr>
            <w:tcW w:w="1693" w:type="dxa"/>
            <w:tcBorders>
              <w:top w:val="single" w:sz="4" w:space="0" w:color="auto"/>
              <w:left w:val="nil"/>
              <w:bottom w:val="single" w:sz="4" w:space="0" w:color="auto"/>
              <w:right w:val="nil"/>
            </w:tcBorders>
            <w:noWrap/>
            <w:vAlign w:val="bottom"/>
            <w:hideMark/>
          </w:tcPr>
          <w:p w14:paraId="308B3DEE"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 xml:space="preserve">Fine-tuners </w:t>
            </w:r>
          </w:p>
          <w:p w14:paraId="68D3ABA6"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(&lt; 1%)</w:t>
            </w:r>
          </w:p>
          <w:p w14:paraId="1B6CF77E"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(A)</w:t>
            </w:r>
          </w:p>
        </w:tc>
        <w:tc>
          <w:tcPr>
            <w:tcW w:w="276" w:type="dxa"/>
            <w:tcBorders>
              <w:top w:val="single" w:sz="4" w:space="0" w:color="auto"/>
              <w:left w:val="nil"/>
              <w:bottom w:val="single" w:sz="4" w:space="0" w:color="auto"/>
              <w:right w:val="nil"/>
            </w:tcBorders>
            <w:noWrap/>
            <w:vAlign w:val="bottom"/>
            <w:hideMark/>
          </w:tcPr>
          <w:p w14:paraId="3E5F5DBD" w14:textId="77777777" w:rsidR="00BE5634" w:rsidRPr="00B167E0" w:rsidRDefault="00BE5634" w:rsidP="0059570E">
            <w:pPr>
              <w:rPr>
                <w:rFonts w:ascii="Times New Roman" w:hAnsi="Times New Roman" w:cs="Times New Roman"/>
                <w:color w:val="000000"/>
              </w:rPr>
            </w:pPr>
          </w:p>
        </w:tc>
        <w:tc>
          <w:tcPr>
            <w:tcW w:w="2144" w:type="dxa"/>
            <w:tcBorders>
              <w:top w:val="single" w:sz="4" w:space="0" w:color="auto"/>
              <w:left w:val="nil"/>
              <w:bottom w:val="single" w:sz="4" w:space="0" w:color="auto"/>
              <w:right w:val="nil"/>
            </w:tcBorders>
            <w:noWrap/>
            <w:vAlign w:val="bottom"/>
            <w:hideMark/>
          </w:tcPr>
          <w:p w14:paraId="6B9BE1A4"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Moderate revisers (1%, 5%)</w:t>
            </w:r>
          </w:p>
          <w:p w14:paraId="562C4371"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(B)</w:t>
            </w:r>
          </w:p>
        </w:tc>
        <w:tc>
          <w:tcPr>
            <w:tcW w:w="276" w:type="dxa"/>
            <w:tcBorders>
              <w:top w:val="single" w:sz="4" w:space="0" w:color="auto"/>
              <w:left w:val="nil"/>
              <w:bottom w:val="single" w:sz="4" w:space="0" w:color="auto"/>
              <w:right w:val="nil"/>
            </w:tcBorders>
          </w:tcPr>
          <w:p w14:paraId="7B24316B" w14:textId="77777777" w:rsidR="00BE5634" w:rsidRPr="00B167E0" w:rsidRDefault="00BE5634" w:rsidP="0059570E">
            <w:pPr>
              <w:rPr>
                <w:rFonts w:ascii="Times New Roman" w:hAnsi="Times New Roman" w:cs="Times New Roman"/>
                <w:color w:val="000000"/>
              </w:rPr>
            </w:pPr>
          </w:p>
        </w:tc>
        <w:tc>
          <w:tcPr>
            <w:tcW w:w="1361" w:type="dxa"/>
            <w:tcBorders>
              <w:top w:val="single" w:sz="4" w:space="0" w:color="auto"/>
              <w:left w:val="nil"/>
              <w:bottom w:val="single" w:sz="4" w:space="0" w:color="auto"/>
              <w:right w:val="nil"/>
            </w:tcBorders>
            <w:noWrap/>
            <w:vAlign w:val="bottom"/>
          </w:tcPr>
          <w:p w14:paraId="3688E13D"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Absolute difference</w:t>
            </w:r>
          </w:p>
          <w:p w14:paraId="3C35B54E"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(A) – (B)</w:t>
            </w:r>
          </w:p>
        </w:tc>
      </w:tr>
      <w:tr w:rsidR="00BE5634" w:rsidRPr="00B167E0" w14:paraId="23AA1344" w14:textId="77777777" w:rsidTr="0059570E">
        <w:trPr>
          <w:trHeight w:val="142"/>
        </w:trPr>
        <w:tc>
          <w:tcPr>
            <w:tcW w:w="9068" w:type="dxa"/>
            <w:gridSpan w:val="7"/>
            <w:tcBorders>
              <w:top w:val="single" w:sz="4" w:space="0" w:color="auto"/>
              <w:left w:val="nil"/>
            </w:tcBorders>
          </w:tcPr>
          <w:p w14:paraId="0F2BF030" w14:textId="77777777" w:rsidR="00BE5634" w:rsidRPr="00B167E0" w:rsidRDefault="00BE5634" w:rsidP="0059570E">
            <w:pPr>
              <w:rPr>
                <w:rFonts w:ascii="Times New Roman" w:hAnsi="Times New Roman" w:cs="Times New Roman"/>
              </w:rPr>
            </w:pPr>
            <w:r w:rsidRPr="00B167E0">
              <w:rPr>
                <w:rFonts w:ascii="Times New Roman" w:eastAsia="Aptos" w:hAnsi="Times New Roman" w:cs="Times New Roman"/>
                <w:color w:val="000000"/>
              </w:rPr>
              <w:t xml:space="preserve">Panel A: Philippines, </w:t>
            </w:r>
            <w:r w:rsidRPr="00B167E0">
              <w:rPr>
                <w:rFonts w:ascii="Times New Roman" w:hAnsi="Times New Roman" w:cs="Times New Roman"/>
                <w:color w:val="000000"/>
              </w:rPr>
              <w:t>group-based</w:t>
            </w:r>
          </w:p>
        </w:tc>
      </w:tr>
      <w:tr w:rsidR="00BE5634" w:rsidRPr="00B167E0" w14:paraId="61059C09" w14:textId="77777777" w:rsidTr="0059570E">
        <w:trPr>
          <w:trHeight w:val="142"/>
        </w:trPr>
        <w:tc>
          <w:tcPr>
            <w:tcW w:w="258" w:type="dxa"/>
            <w:tcBorders>
              <w:left w:val="nil"/>
              <w:right w:val="nil"/>
            </w:tcBorders>
          </w:tcPr>
          <w:p w14:paraId="4EB1E986" w14:textId="77777777" w:rsidR="00BE5634" w:rsidRPr="00B167E0" w:rsidRDefault="00BE5634" w:rsidP="0059570E">
            <w:pPr>
              <w:rPr>
                <w:rFonts w:ascii="Times New Roman" w:eastAsia="Aptos" w:hAnsi="Times New Roman" w:cs="Times New Roman"/>
                <w:color w:val="000000"/>
              </w:rPr>
            </w:pPr>
          </w:p>
        </w:tc>
        <w:tc>
          <w:tcPr>
            <w:tcW w:w="3060" w:type="dxa"/>
            <w:tcBorders>
              <w:left w:val="nil"/>
              <w:right w:val="nil"/>
            </w:tcBorders>
            <w:noWrap/>
            <w:vAlign w:val="center"/>
            <w:hideMark/>
          </w:tcPr>
          <w:p w14:paraId="1A58A102"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food</m:t>
                    </m:r>
                  </m:sup>
                </m:sSubSup>
              </m:oMath>
            </m:oMathPara>
          </w:p>
        </w:tc>
        <w:tc>
          <w:tcPr>
            <w:tcW w:w="1693" w:type="dxa"/>
            <w:tcBorders>
              <w:left w:val="nil"/>
              <w:right w:val="nil"/>
            </w:tcBorders>
            <w:noWrap/>
            <w:vAlign w:val="center"/>
            <w:hideMark/>
          </w:tcPr>
          <w:p w14:paraId="55258FB5"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themeColor="text1"/>
              </w:rPr>
              <w:t>0.088</w:t>
            </w:r>
            <w:r w:rsidRPr="00B167E0">
              <w:rPr>
                <w:rFonts w:ascii="Times New Roman" w:hAnsi="Times New Roman" w:cs="Times New Roman"/>
                <w:color w:val="000000" w:themeColor="text1"/>
                <w:vertAlign w:val="superscript"/>
              </w:rPr>
              <w:t xml:space="preserve">*** </w:t>
            </w:r>
            <w:r w:rsidRPr="00B167E0">
              <w:rPr>
                <w:rFonts w:ascii="Times New Roman" w:hAnsi="Times New Roman" w:cs="Times New Roman"/>
                <w:color w:val="000000" w:themeColor="text1"/>
              </w:rPr>
              <w:t>(0.005)</w:t>
            </w:r>
          </w:p>
        </w:tc>
        <w:tc>
          <w:tcPr>
            <w:tcW w:w="276" w:type="dxa"/>
            <w:tcBorders>
              <w:left w:val="nil"/>
              <w:right w:val="nil"/>
            </w:tcBorders>
            <w:noWrap/>
            <w:vAlign w:val="center"/>
          </w:tcPr>
          <w:p w14:paraId="1D07059F"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316F69B2"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0.049</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(0.004)</w:t>
            </w:r>
          </w:p>
        </w:tc>
        <w:tc>
          <w:tcPr>
            <w:tcW w:w="276" w:type="dxa"/>
            <w:tcBorders>
              <w:left w:val="nil"/>
              <w:right w:val="nil"/>
            </w:tcBorders>
            <w:vAlign w:val="center"/>
          </w:tcPr>
          <w:p w14:paraId="1A36AFB4"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3EFF3E4B"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0.039</w:t>
            </w:r>
          </w:p>
        </w:tc>
      </w:tr>
      <w:tr w:rsidR="00BE5634" w:rsidRPr="00B167E0" w14:paraId="12414830" w14:textId="77777777" w:rsidTr="0059570E">
        <w:trPr>
          <w:trHeight w:val="142"/>
        </w:trPr>
        <w:tc>
          <w:tcPr>
            <w:tcW w:w="258" w:type="dxa"/>
            <w:tcBorders>
              <w:left w:val="nil"/>
              <w:right w:val="nil"/>
            </w:tcBorders>
          </w:tcPr>
          <w:p w14:paraId="2F3FE87A" w14:textId="77777777" w:rsidR="00BE5634" w:rsidRPr="00B167E0" w:rsidRDefault="00BE5634" w:rsidP="0059570E">
            <w:pPr>
              <w:rPr>
                <w:rFonts w:ascii="Times New Roman" w:eastAsia="Aptos" w:hAnsi="Times New Roman" w:cs="Times New Roman"/>
                <w:color w:val="000000"/>
              </w:rPr>
            </w:pPr>
          </w:p>
        </w:tc>
        <w:tc>
          <w:tcPr>
            <w:tcW w:w="3060" w:type="dxa"/>
            <w:tcBorders>
              <w:left w:val="nil"/>
              <w:right w:val="nil"/>
            </w:tcBorders>
            <w:noWrap/>
            <w:vAlign w:val="center"/>
            <w:hideMark/>
          </w:tcPr>
          <w:p w14:paraId="41C656AE"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2</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bread</m:t>
                    </m:r>
                  </m:sup>
                </m:sSubSup>
              </m:oMath>
            </m:oMathPara>
          </w:p>
        </w:tc>
        <w:tc>
          <w:tcPr>
            <w:tcW w:w="1693" w:type="dxa"/>
            <w:tcBorders>
              <w:left w:val="nil"/>
              <w:right w:val="nil"/>
            </w:tcBorders>
            <w:noWrap/>
            <w:vAlign w:val="center"/>
            <w:hideMark/>
          </w:tcPr>
          <w:p w14:paraId="70F81A30"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0.272</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(0.006)</w:t>
            </w:r>
          </w:p>
        </w:tc>
        <w:tc>
          <w:tcPr>
            <w:tcW w:w="276" w:type="dxa"/>
            <w:tcBorders>
              <w:left w:val="nil"/>
              <w:right w:val="nil"/>
            </w:tcBorders>
            <w:noWrap/>
            <w:vAlign w:val="center"/>
          </w:tcPr>
          <w:p w14:paraId="7911A07D"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3446E1C2"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0.242</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(0.005)</w:t>
            </w:r>
          </w:p>
        </w:tc>
        <w:tc>
          <w:tcPr>
            <w:tcW w:w="276" w:type="dxa"/>
            <w:tcBorders>
              <w:left w:val="nil"/>
              <w:right w:val="nil"/>
            </w:tcBorders>
            <w:vAlign w:val="center"/>
          </w:tcPr>
          <w:p w14:paraId="1E4F9D2E"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6F4DAF0C"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0.029</w:t>
            </w:r>
          </w:p>
        </w:tc>
      </w:tr>
      <w:tr w:rsidR="00BE5634" w:rsidRPr="00B167E0" w14:paraId="53C6C990" w14:textId="77777777" w:rsidTr="0059570E">
        <w:trPr>
          <w:trHeight w:val="142"/>
        </w:trPr>
        <w:tc>
          <w:tcPr>
            <w:tcW w:w="258" w:type="dxa"/>
            <w:tcBorders>
              <w:left w:val="nil"/>
              <w:right w:val="nil"/>
            </w:tcBorders>
          </w:tcPr>
          <w:p w14:paraId="6D7B1168" w14:textId="77777777" w:rsidR="00BE5634" w:rsidRPr="00B167E0" w:rsidRDefault="00BE5634" w:rsidP="0059570E">
            <w:pPr>
              <w:rPr>
                <w:rFonts w:ascii="Times New Roman" w:eastAsia="Aptos" w:hAnsi="Times New Roman" w:cs="Times New Roman"/>
                <w:color w:val="000000"/>
              </w:rPr>
            </w:pPr>
          </w:p>
        </w:tc>
        <w:tc>
          <w:tcPr>
            <w:tcW w:w="3060" w:type="dxa"/>
            <w:tcBorders>
              <w:left w:val="nil"/>
              <w:right w:val="nil"/>
            </w:tcBorders>
            <w:noWrap/>
            <w:vAlign w:val="center"/>
            <w:hideMark/>
          </w:tcPr>
          <w:p w14:paraId="2557B6EC"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3</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cookoil</m:t>
                    </m:r>
                  </m:sup>
                </m:sSubSup>
              </m:oMath>
            </m:oMathPara>
          </w:p>
        </w:tc>
        <w:tc>
          <w:tcPr>
            <w:tcW w:w="1693" w:type="dxa"/>
            <w:tcBorders>
              <w:left w:val="nil"/>
              <w:right w:val="nil"/>
            </w:tcBorders>
            <w:noWrap/>
            <w:vAlign w:val="center"/>
            <w:hideMark/>
          </w:tcPr>
          <w:p w14:paraId="31114431"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0.070</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(0.002)</w:t>
            </w:r>
          </w:p>
        </w:tc>
        <w:tc>
          <w:tcPr>
            <w:tcW w:w="276" w:type="dxa"/>
            <w:tcBorders>
              <w:left w:val="nil"/>
              <w:right w:val="nil"/>
            </w:tcBorders>
            <w:noWrap/>
            <w:vAlign w:val="center"/>
          </w:tcPr>
          <w:p w14:paraId="7E71D813"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707B4DA8"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0.065</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(0.001)</w:t>
            </w:r>
          </w:p>
        </w:tc>
        <w:tc>
          <w:tcPr>
            <w:tcW w:w="276" w:type="dxa"/>
            <w:tcBorders>
              <w:left w:val="nil"/>
              <w:right w:val="nil"/>
            </w:tcBorders>
            <w:vAlign w:val="center"/>
          </w:tcPr>
          <w:p w14:paraId="455F1081"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6B09030C"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0.005</w:t>
            </w:r>
          </w:p>
        </w:tc>
      </w:tr>
      <w:tr w:rsidR="00BE5634" w:rsidRPr="00B167E0" w14:paraId="7545E623" w14:textId="77777777" w:rsidTr="0059570E">
        <w:trPr>
          <w:trHeight w:val="142"/>
        </w:trPr>
        <w:tc>
          <w:tcPr>
            <w:tcW w:w="258" w:type="dxa"/>
            <w:tcBorders>
              <w:left w:val="nil"/>
              <w:right w:val="nil"/>
            </w:tcBorders>
          </w:tcPr>
          <w:p w14:paraId="0C2F69DD" w14:textId="77777777" w:rsidR="00BE5634" w:rsidRPr="00B167E0" w:rsidRDefault="00BE5634" w:rsidP="0059570E">
            <w:pPr>
              <w:rPr>
                <w:rFonts w:ascii="Times New Roman" w:eastAsia="Aptos" w:hAnsi="Times New Roman" w:cs="Times New Roman"/>
                <w:color w:val="000000"/>
              </w:rPr>
            </w:pPr>
          </w:p>
        </w:tc>
        <w:tc>
          <w:tcPr>
            <w:tcW w:w="3060" w:type="dxa"/>
            <w:tcBorders>
              <w:left w:val="nil"/>
              <w:right w:val="nil"/>
            </w:tcBorders>
            <w:noWrap/>
            <w:vAlign w:val="center"/>
            <w:hideMark/>
          </w:tcPr>
          <w:p w14:paraId="11FD00E1"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4</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fis</m:t>
                    </m:r>
                    <m:r>
                      <w:rPr>
                        <w:rFonts w:ascii="Cambria Math" w:hAnsi="Cambria Math" w:cs="Times New Roman"/>
                        <w:color w:val="000000"/>
                      </w:rPr>
                      <m:t>h</m:t>
                    </m:r>
                  </m:sup>
                </m:sSubSup>
              </m:oMath>
            </m:oMathPara>
          </w:p>
        </w:tc>
        <w:tc>
          <w:tcPr>
            <w:tcW w:w="1693" w:type="dxa"/>
            <w:tcBorders>
              <w:left w:val="nil"/>
              <w:right w:val="nil"/>
            </w:tcBorders>
            <w:noWrap/>
            <w:vAlign w:val="center"/>
            <w:hideMark/>
          </w:tcPr>
          <w:p w14:paraId="3217770E"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0.004 (0.003)</w:t>
            </w:r>
          </w:p>
        </w:tc>
        <w:tc>
          <w:tcPr>
            <w:tcW w:w="276" w:type="dxa"/>
            <w:tcBorders>
              <w:left w:val="nil"/>
              <w:right w:val="nil"/>
            </w:tcBorders>
            <w:noWrap/>
            <w:vAlign w:val="center"/>
          </w:tcPr>
          <w:p w14:paraId="493F1A38"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14DDB0C9"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0.001 (0.002)</w:t>
            </w:r>
          </w:p>
        </w:tc>
        <w:tc>
          <w:tcPr>
            <w:tcW w:w="276" w:type="dxa"/>
            <w:tcBorders>
              <w:left w:val="nil"/>
              <w:right w:val="nil"/>
            </w:tcBorders>
            <w:vAlign w:val="center"/>
          </w:tcPr>
          <w:p w14:paraId="17D3CBB7"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333AE3E7"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0.003</w:t>
            </w:r>
          </w:p>
        </w:tc>
      </w:tr>
      <w:tr w:rsidR="00BE5634" w:rsidRPr="00B167E0" w14:paraId="4686D093" w14:textId="77777777" w:rsidTr="0059570E">
        <w:trPr>
          <w:trHeight w:val="142"/>
        </w:trPr>
        <w:tc>
          <w:tcPr>
            <w:tcW w:w="258" w:type="dxa"/>
            <w:tcBorders>
              <w:left w:val="nil"/>
              <w:right w:val="nil"/>
            </w:tcBorders>
          </w:tcPr>
          <w:p w14:paraId="159AC906" w14:textId="77777777" w:rsidR="00BE5634" w:rsidRPr="00B167E0" w:rsidRDefault="00BE5634" w:rsidP="0059570E">
            <w:pPr>
              <w:rPr>
                <w:rFonts w:ascii="Times New Roman" w:eastAsia="Aptos" w:hAnsi="Times New Roman" w:cs="Times New Roman"/>
                <w:color w:val="000000"/>
              </w:rPr>
            </w:pPr>
          </w:p>
        </w:tc>
        <w:tc>
          <w:tcPr>
            <w:tcW w:w="3060" w:type="dxa"/>
            <w:tcBorders>
              <w:left w:val="nil"/>
              <w:right w:val="nil"/>
            </w:tcBorders>
            <w:noWrap/>
            <w:vAlign w:val="center"/>
            <w:hideMark/>
          </w:tcPr>
          <w:p w14:paraId="6E1EABD7"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5</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fruit</m:t>
                    </m:r>
                  </m:sup>
                </m:sSubSup>
              </m:oMath>
            </m:oMathPara>
          </w:p>
        </w:tc>
        <w:tc>
          <w:tcPr>
            <w:tcW w:w="1693" w:type="dxa"/>
            <w:tcBorders>
              <w:left w:val="nil"/>
              <w:right w:val="nil"/>
            </w:tcBorders>
            <w:noWrap/>
            <w:vAlign w:val="center"/>
            <w:hideMark/>
          </w:tcPr>
          <w:p w14:paraId="29B34DF2"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0.005</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(0.002)</w:t>
            </w:r>
          </w:p>
        </w:tc>
        <w:tc>
          <w:tcPr>
            <w:tcW w:w="276" w:type="dxa"/>
            <w:tcBorders>
              <w:left w:val="nil"/>
              <w:right w:val="nil"/>
            </w:tcBorders>
            <w:noWrap/>
            <w:vAlign w:val="center"/>
          </w:tcPr>
          <w:p w14:paraId="5EC1F3AF"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51AE784F"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0.010</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(0.001)</w:t>
            </w:r>
          </w:p>
        </w:tc>
        <w:tc>
          <w:tcPr>
            <w:tcW w:w="276" w:type="dxa"/>
            <w:tcBorders>
              <w:left w:val="nil"/>
              <w:right w:val="nil"/>
            </w:tcBorders>
            <w:vAlign w:val="center"/>
          </w:tcPr>
          <w:p w14:paraId="2D4A5295"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174ED67A"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0.005</w:t>
            </w:r>
          </w:p>
        </w:tc>
      </w:tr>
      <w:tr w:rsidR="00BE5634" w:rsidRPr="00B167E0" w14:paraId="2FC6A043" w14:textId="77777777" w:rsidTr="0059570E">
        <w:trPr>
          <w:trHeight w:val="142"/>
        </w:trPr>
        <w:tc>
          <w:tcPr>
            <w:tcW w:w="258" w:type="dxa"/>
            <w:tcBorders>
              <w:left w:val="nil"/>
              <w:right w:val="nil"/>
            </w:tcBorders>
          </w:tcPr>
          <w:p w14:paraId="3CFC7177" w14:textId="77777777" w:rsidR="00BE5634" w:rsidRPr="00B167E0" w:rsidRDefault="00BE5634" w:rsidP="0059570E">
            <w:pPr>
              <w:rPr>
                <w:rFonts w:ascii="Times New Roman" w:eastAsia="Aptos" w:hAnsi="Times New Roman" w:cs="Times New Roman"/>
                <w:i/>
                <w:color w:val="000000"/>
              </w:rPr>
            </w:pPr>
          </w:p>
        </w:tc>
        <w:tc>
          <w:tcPr>
            <w:tcW w:w="3060" w:type="dxa"/>
            <w:tcBorders>
              <w:left w:val="nil"/>
              <w:right w:val="nil"/>
            </w:tcBorders>
            <w:noWrap/>
            <w:vAlign w:val="center"/>
            <w:hideMark/>
          </w:tcPr>
          <w:p w14:paraId="3B99C8CF"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6</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meat</m:t>
                    </m:r>
                  </m:sup>
                </m:sSubSup>
              </m:oMath>
            </m:oMathPara>
          </w:p>
        </w:tc>
        <w:tc>
          <w:tcPr>
            <w:tcW w:w="1693" w:type="dxa"/>
            <w:tcBorders>
              <w:left w:val="nil"/>
              <w:right w:val="nil"/>
            </w:tcBorders>
            <w:noWrap/>
            <w:vAlign w:val="center"/>
            <w:hideMark/>
          </w:tcPr>
          <w:p w14:paraId="15B97A3A"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0.023</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(0.003)</w:t>
            </w:r>
          </w:p>
        </w:tc>
        <w:tc>
          <w:tcPr>
            <w:tcW w:w="276" w:type="dxa"/>
            <w:tcBorders>
              <w:left w:val="nil"/>
              <w:right w:val="nil"/>
            </w:tcBorders>
            <w:noWrap/>
            <w:vAlign w:val="center"/>
          </w:tcPr>
          <w:p w14:paraId="0792D26C"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269F3A6D"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0.004 (0.003)</w:t>
            </w:r>
          </w:p>
        </w:tc>
        <w:tc>
          <w:tcPr>
            <w:tcW w:w="276" w:type="dxa"/>
            <w:tcBorders>
              <w:left w:val="nil"/>
              <w:right w:val="nil"/>
            </w:tcBorders>
            <w:vAlign w:val="center"/>
          </w:tcPr>
          <w:p w14:paraId="45911C1F"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6AF0B7C3"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0.019</w:t>
            </w:r>
          </w:p>
        </w:tc>
      </w:tr>
      <w:tr w:rsidR="00BE5634" w:rsidRPr="00B167E0" w14:paraId="51661FEE" w14:textId="77777777" w:rsidTr="0059570E">
        <w:trPr>
          <w:trHeight w:val="142"/>
        </w:trPr>
        <w:tc>
          <w:tcPr>
            <w:tcW w:w="258" w:type="dxa"/>
            <w:tcBorders>
              <w:left w:val="nil"/>
              <w:right w:val="nil"/>
            </w:tcBorders>
          </w:tcPr>
          <w:p w14:paraId="71FEFDE2" w14:textId="77777777" w:rsidR="00BE5634" w:rsidRPr="00B167E0" w:rsidRDefault="00BE5634" w:rsidP="0059570E">
            <w:pPr>
              <w:rPr>
                <w:rFonts w:ascii="Times New Roman" w:eastAsia="Aptos" w:hAnsi="Times New Roman" w:cs="Times New Roman"/>
                <w:color w:val="000000"/>
              </w:rPr>
            </w:pPr>
          </w:p>
        </w:tc>
        <w:tc>
          <w:tcPr>
            <w:tcW w:w="3060" w:type="dxa"/>
            <w:tcBorders>
              <w:left w:val="nil"/>
              <w:right w:val="nil"/>
            </w:tcBorders>
            <w:noWrap/>
            <w:vAlign w:val="center"/>
            <w:hideMark/>
          </w:tcPr>
          <w:p w14:paraId="5E5EB53F"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7</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milk</m:t>
                    </m:r>
                  </m:sup>
                </m:sSubSup>
              </m:oMath>
            </m:oMathPara>
          </w:p>
        </w:tc>
        <w:tc>
          <w:tcPr>
            <w:tcW w:w="1693" w:type="dxa"/>
            <w:tcBorders>
              <w:left w:val="nil"/>
              <w:right w:val="nil"/>
            </w:tcBorders>
            <w:noWrap/>
            <w:vAlign w:val="center"/>
            <w:hideMark/>
          </w:tcPr>
          <w:p w14:paraId="725C0C53"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0.034</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(0.005)</w:t>
            </w:r>
          </w:p>
        </w:tc>
        <w:tc>
          <w:tcPr>
            <w:tcW w:w="276" w:type="dxa"/>
            <w:tcBorders>
              <w:left w:val="nil"/>
              <w:right w:val="nil"/>
            </w:tcBorders>
            <w:noWrap/>
            <w:vAlign w:val="center"/>
          </w:tcPr>
          <w:p w14:paraId="5051AF35"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68BB6330"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0.006 (0.004)</w:t>
            </w:r>
          </w:p>
        </w:tc>
        <w:tc>
          <w:tcPr>
            <w:tcW w:w="276" w:type="dxa"/>
            <w:tcBorders>
              <w:left w:val="nil"/>
              <w:right w:val="nil"/>
            </w:tcBorders>
            <w:vAlign w:val="center"/>
          </w:tcPr>
          <w:p w14:paraId="77D90798"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5C054648"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0.029</w:t>
            </w:r>
          </w:p>
        </w:tc>
      </w:tr>
      <w:tr w:rsidR="00BE5634" w:rsidRPr="00B167E0" w14:paraId="14913432" w14:textId="77777777" w:rsidTr="0059570E">
        <w:trPr>
          <w:trHeight w:val="142"/>
        </w:trPr>
        <w:tc>
          <w:tcPr>
            <w:tcW w:w="258" w:type="dxa"/>
            <w:tcBorders>
              <w:left w:val="nil"/>
              <w:right w:val="nil"/>
            </w:tcBorders>
          </w:tcPr>
          <w:p w14:paraId="55E3DD41" w14:textId="77777777" w:rsidR="00BE5634" w:rsidRPr="00B167E0" w:rsidRDefault="00BE5634" w:rsidP="0059570E">
            <w:pPr>
              <w:rPr>
                <w:rFonts w:ascii="Times New Roman" w:eastAsia="Aptos" w:hAnsi="Times New Roman" w:cs="Times New Roman"/>
                <w:i/>
                <w:color w:val="000000"/>
              </w:rPr>
            </w:pPr>
          </w:p>
        </w:tc>
        <w:tc>
          <w:tcPr>
            <w:tcW w:w="3060" w:type="dxa"/>
            <w:tcBorders>
              <w:left w:val="nil"/>
              <w:right w:val="nil"/>
            </w:tcBorders>
            <w:noWrap/>
            <w:vAlign w:val="center"/>
            <w:hideMark/>
          </w:tcPr>
          <w:p w14:paraId="21ABE0C1"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8</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rice</m:t>
                    </m:r>
                  </m:sup>
                </m:sSubSup>
              </m:oMath>
            </m:oMathPara>
          </w:p>
        </w:tc>
        <w:tc>
          <w:tcPr>
            <w:tcW w:w="1693" w:type="dxa"/>
            <w:tcBorders>
              <w:left w:val="nil"/>
              <w:right w:val="nil"/>
            </w:tcBorders>
            <w:noWrap/>
            <w:vAlign w:val="center"/>
            <w:hideMark/>
          </w:tcPr>
          <w:p w14:paraId="59DA134B"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0.075</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(0.003)</w:t>
            </w:r>
          </w:p>
        </w:tc>
        <w:tc>
          <w:tcPr>
            <w:tcW w:w="276" w:type="dxa"/>
            <w:tcBorders>
              <w:left w:val="nil"/>
              <w:right w:val="nil"/>
            </w:tcBorders>
            <w:noWrap/>
            <w:vAlign w:val="center"/>
          </w:tcPr>
          <w:p w14:paraId="1E231384"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42B07EAD"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0.043</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(0.002)</w:t>
            </w:r>
          </w:p>
        </w:tc>
        <w:tc>
          <w:tcPr>
            <w:tcW w:w="276" w:type="dxa"/>
            <w:tcBorders>
              <w:left w:val="nil"/>
              <w:right w:val="nil"/>
            </w:tcBorders>
            <w:vAlign w:val="center"/>
          </w:tcPr>
          <w:p w14:paraId="07F896E1"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66C0FC05"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0.032</w:t>
            </w:r>
          </w:p>
        </w:tc>
      </w:tr>
      <w:tr w:rsidR="00BE5634" w:rsidRPr="00B167E0" w14:paraId="3AE757DC" w14:textId="77777777" w:rsidTr="0059570E">
        <w:trPr>
          <w:trHeight w:val="142"/>
        </w:trPr>
        <w:tc>
          <w:tcPr>
            <w:tcW w:w="258" w:type="dxa"/>
            <w:tcBorders>
              <w:left w:val="nil"/>
              <w:right w:val="nil"/>
            </w:tcBorders>
          </w:tcPr>
          <w:p w14:paraId="218C169E" w14:textId="77777777" w:rsidR="00BE5634" w:rsidRPr="00B167E0" w:rsidRDefault="00BE5634" w:rsidP="0059570E">
            <w:pPr>
              <w:rPr>
                <w:rFonts w:ascii="Times New Roman" w:eastAsia="Aptos" w:hAnsi="Times New Roman" w:cs="Times New Roman"/>
                <w:color w:val="000000"/>
              </w:rPr>
            </w:pPr>
          </w:p>
        </w:tc>
        <w:tc>
          <w:tcPr>
            <w:tcW w:w="3060" w:type="dxa"/>
            <w:tcBorders>
              <w:left w:val="nil"/>
              <w:right w:val="nil"/>
            </w:tcBorders>
            <w:noWrap/>
            <w:vAlign w:val="center"/>
            <w:hideMark/>
          </w:tcPr>
          <w:p w14:paraId="164C6492"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9</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sugar</m:t>
                    </m:r>
                  </m:sup>
                </m:sSubSup>
              </m:oMath>
            </m:oMathPara>
          </w:p>
        </w:tc>
        <w:tc>
          <w:tcPr>
            <w:tcW w:w="1693" w:type="dxa"/>
            <w:tcBorders>
              <w:left w:val="nil"/>
              <w:right w:val="nil"/>
            </w:tcBorders>
            <w:noWrap/>
            <w:vAlign w:val="center"/>
            <w:hideMark/>
          </w:tcPr>
          <w:p w14:paraId="0BBAFF39"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0.031</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(0.002)</w:t>
            </w:r>
          </w:p>
        </w:tc>
        <w:tc>
          <w:tcPr>
            <w:tcW w:w="276" w:type="dxa"/>
            <w:tcBorders>
              <w:left w:val="nil"/>
              <w:right w:val="nil"/>
            </w:tcBorders>
            <w:noWrap/>
            <w:vAlign w:val="center"/>
          </w:tcPr>
          <w:p w14:paraId="1FDDDA71"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 xml:space="preserve"> </w:t>
            </w:r>
          </w:p>
        </w:tc>
        <w:tc>
          <w:tcPr>
            <w:tcW w:w="2144" w:type="dxa"/>
            <w:tcBorders>
              <w:left w:val="nil"/>
              <w:right w:val="nil"/>
            </w:tcBorders>
            <w:noWrap/>
            <w:vAlign w:val="center"/>
            <w:hideMark/>
          </w:tcPr>
          <w:p w14:paraId="1D11E563"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0.009</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(0.001)</w:t>
            </w:r>
          </w:p>
        </w:tc>
        <w:tc>
          <w:tcPr>
            <w:tcW w:w="276" w:type="dxa"/>
            <w:tcBorders>
              <w:left w:val="nil"/>
              <w:right w:val="nil"/>
            </w:tcBorders>
            <w:vAlign w:val="center"/>
          </w:tcPr>
          <w:p w14:paraId="5299D39E"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72582744"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0.022</w:t>
            </w:r>
          </w:p>
        </w:tc>
      </w:tr>
      <w:tr w:rsidR="00BE5634" w:rsidRPr="00B167E0" w14:paraId="6236852B" w14:textId="77777777" w:rsidTr="0059570E">
        <w:trPr>
          <w:trHeight w:val="142"/>
        </w:trPr>
        <w:tc>
          <w:tcPr>
            <w:tcW w:w="258" w:type="dxa"/>
            <w:tcBorders>
              <w:left w:val="nil"/>
              <w:right w:val="nil"/>
            </w:tcBorders>
          </w:tcPr>
          <w:p w14:paraId="58226C03" w14:textId="77777777" w:rsidR="00BE5634" w:rsidRPr="00B167E0" w:rsidRDefault="00BE5634" w:rsidP="0059570E">
            <w:pPr>
              <w:rPr>
                <w:rFonts w:ascii="Times New Roman" w:eastAsia="Aptos" w:hAnsi="Times New Roman" w:cs="Times New Roman"/>
                <w:color w:val="000000"/>
              </w:rPr>
            </w:pPr>
          </w:p>
        </w:tc>
        <w:tc>
          <w:tcPr>
            <w:tcW w:w="3060" w:type="dxa"/>
            <w:tcBorders>
              <w:left w:val="nil"/>
              <w:right w:val="nil"/>
            </w:tcBorders>
            <w:noWrap/>
            <w:vAlign w:val="center"/>
            <w:hideMark/>
          </w:tcPr>
          <w:p w14:paraId="3B9687CE"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10</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vegies</m:t>
                    </m:r>
                  </m:sup>
                </m:sSubSup>
              </m:oMath>
            </m:oMathPara>
          </w:p>
        </w:tc>
        <w:tc>
          <w:tcPr>
            <w:tcW w:w="1693" w:type="dxa"/>
            <w:tcBorders>
              <w:left w:val="nil"/>
              <w:right w:val="nil"/>
            </w:tcBorders>
            <w:noWrap/>
            <w:vAlign w:val="center"/>
            <w:hideMark/>
          </w:tcPr>
          <w:p w14:paraId="18E4C613"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0.012</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(0.001)</w:t>
            </w:r>
          </w:p>
        </w:tc>
        <w:tc>
          <w:tcPr>
            <w:tcW w:w="276" w:type="dxa"/>
            <w:tcBorders>
              <w:left w:val="nil"/>
              <w:right w:val="nil"/>
            </w:tcBorders>
            <w:noWrap/>
            <w:vAlign w:val="center"/>
          </w:tcPr>
          <w:p w14:paraId="1B8F9162"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hideMark/>
          </w:tcPr>
          <w:p w14:paraId="6DC92534"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0.008</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(0.001)</w:t>
            </w:r>
          </w:p>
        </w:tc>
        <w:tc>
          <w:tcPr>
            <w:tcW w:w="276" w:type="dxa"/>
            <w:tcBorders>
              <w:left w:val="nil"/>
              <w:right w:val="nil"/>
            </w:tcBorders>
            <w:vAlign w:val="center"/>
          </w:tcPr>
          <w:p w14:paraId="58A53C77"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560D95BE"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0.003</w:t>
            </w:r>
          </w:p>
        </w:tc>
      </w:tr>
      <w:tr w:rsidR="00BE5634" w:rsidRPr="00B167E0" w14:paraId="2AB475B6" w14:textId="77777777" w:rsidTr="0059570E">
        <w:trPr>
          <w:trHeight w:val="142"/>
        </w:trPr>
        <w:tc>
          <w:tcPr>
            <w:tcW w:w="258" w:type="dxa"/>
            <w:tcBorders>
              <w:left w:val="nil"/>
              <w:right w:val="nil"/>
            </w:tcBorders>
          </w:tcPr>
          <w:p w14:paraId="609FB915" w14:textId="77777777" w:rsidR="00BE5634" w:rsidRPr="00B167E0" w:rsidRDefault="00BE5634" w:rsidP="0059570E">
            <w:pPr>
              <w:jc w:val="both"/>
              <w:rPr>
                <w:rFonts w:ascii="Times New Roman" w:eastAsia="Aptos" w:hAnsi="Times New Roman" w:cs="Times New Roman"/>
                <w:color w:val="000000"/>
              </w:rPr>
            </w:pPr>
          </w:p>
        </w:tc>
        <w:tc>
          <w:tcPr>
            <w:tcW w:w="3060" w:type="dxa"/>
            <w:tcBorders>
              <w:left w:val="nil"/>
              <w:right w:val="nil"/>
            </w:tcBorders>
            <w:noWrap/>
            <w:vAlign w:val="center"/>
          </w:tcPr>
          <w:p w14:paraId="6A8C3B22"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11</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energy</m:t>
                    </m:r>
                  </m:sup>
                </m:sSubSup>
              </m:oMath>
            </m:oMathPara>
          </w:p>
        </w:tc>
        <w:tc>
          <w:tcPr>
            <w:tcW w:w="1693" w:type="dxa"/>
            <w:tcBorders>
              <w:left w:val="nil"/>
              <w:right w:val="nil"/>
            </w:tcBorders>
            <w:noWrap/>
            <w:vAlign w:val="center"/>
          </w:tcPr>
          <w:p w14:paraId="20C585C2"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0.030</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(0.004)</w:t>
            </w:r>
          </w:p>
        </w:tc>
        <w:tc>
          <w:tcPr>
            <w:tcW w:w="276" w:type="dxa"/>
            <w:tcBorders>
              <w:left w:val="nil"/>
              <w:right w:val="nil"/>
            </w:tcBorders>
            <w:noWrap/>
            <w:vAlign w:val="center"/>
          </w:tcPr>
          <w:p w14:paraId="54A9275C"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tcPr>
          <w:p w14:paraId="7857E3FD"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0.086</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(0.003)</w:t>
            </w:r>
          </w:p>
        </w:tc>
        <w:tc>
          <w:tcPr>
            <w:tcW w:w="276" w:type="dxa"/>
            <w:tcBorders>
              <w:left w:val="nil"/>
              <w:right w:val="nil"/>
            </w:tcBorders>
            <w:vAlign w:val="center"/>
          </w:tcPr>
          <w:p w14:paraId="5ED24C81"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44CDEAC6"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0.056</w:t>
            </w:r>
          </w:p>
        </w:tc>
      </w:tr>
      <w:tr w:rsidR="00BE5634" w:rsidRPr="00B167E0" w14:paraId="41CBE169" w14:textId="77777777" w:rsidTr="0059570E">
        <w:trPr>
          <w:trHeight w:val="142"/>
        </w:trPr>
        <w:tc>
          <w:tcPr>
            <w:tcW w:w="258" w:type="dxa"/>
            <w:tcBorders>
              <w:left w:val="nil"/>
              <w:right w:val="nil"/>
            </w:tcBorders>
          </w:tcPr>
          <w:p w14:paraId="6814A167" w14:textId="77777777" w:rsidR="00BE5634" w:rsidRPr="00B167E0" w:rsidRDefault="00BE5634" w:rsidP="0059570E">
            <w:pPr>
              <w:jc w:val="both"/>
              <w:rPr>
                <w:rFonts w:ascii="Times New Roman" w:eastAsia="Aptos" w:hAnsi="Times New Roman" w:cs="Times New Roman"/>
                <w:color w:val="000000"/>
              </w:rPr>
            </w:pPr>
          </w:p>
        </w:tc>
        <w:tc>
          <w:tcPr>
            <w:tcW w:w="3060" w:type="dxa"/>
            <w:tcBorders>
              <w:left w:val="nil"/>
              <w:right w:val="nil"/>
            </w:tcBorders>
            <w:noWrap/>
            <w:vAlign w:val="center"/>
          </w:tcPr>
          <w:p w14:paraId="7A80E7E6"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12</m:t>
                    </m:r>
                  </m:sub>
                </m:sSub>
                <m:r>
                  <w:rPr>
                    <w:rFonts w:ascii="Cambria Math" w:hAnsi="Cambria Math" w:cs="Times New Roman"/>
                    <w:color w:val="000000"/>
                  </w:rPr>
                  <m:t xml:space="preserve">: </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fuel</m:t>
                    </m:r>
                  </m:sup>
                </m:sSubSup>
              </m:oMath>
            </m:oMathPara>
          </w:p>
        </w:tc>
        <w:tc>
          <w:tcPr>
            <w:tcW w:w="1693" w:type="dxa"/>
            <w:tcBorders>
              <w:left w:val="nil"/>
              <w:right w:val="nil"/>
            </w:tcBorders>
            <w:noWrap/>
            <w:vAlign w:val="center"/>
          </w:tcPr>
          <w:p w14:paraId="3E4D4995"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0.049</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(0.001)</w:t>
            </w:r>
          </w:p>
        </w:tc>
        <w:tc>
          <w:tcPr>
            <w:tcW w:w="276" w:type="dxa"/>
            <w:tcBorders>
              <w:left w:val="nil"/>
              <w:right w:val="nil"/>
            </w:tcBorders>
            <w:noWrap/>
            <w:vAlign w:val="center"/>
          </w:tcPr>
          <w:p w14:paraId="360CA9AE" w14:textId="77777777" w:rsidR="00BE5634" w:rsidRPr="00B167E0" w:rsidRDefault="00BE5634" w:rsidP="0059570E">
            <w:pPr>
              <w:rPr>
                <w:rFonts w:ascii="Times New Roman" w:hAnsi="Times New Roman" w:cs="Times New Roman"/>
                <w:color w:val="000000"/>
              </w:rPr>
            </w:pPr>
          </w:p>
        </w:tc>
        <w:tc>
          <w:tcPr>
            <w:tcW w:w="2144" w:type="dxa"/>
            <w:tcBorders>
              <w:left w:val="nil"/>
              <w:right w:val="nil"/>
            </w:tcBorders>
            <w:noWrap/>
            <w:vAlign w:val="center"/>
          </w:tcPr>
          <w:p w14:paraId="1ED635CE"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0.060</w:t>
            </w:r>
            <w:r w:rsidRPr="00B167E0">
              <w:rPr>
                <w:rFonts w:ascii="Times New Roman" w:hAnsi="Times New Roman" w:cs="Times New Roman"/>
                <w:color w:val="000000"/>
                <w:vertAlign w:val="superscript"/>
              </w:rPr>
              <w:t xml:space="preserve">*** </w:t>
            </w:r>
            <w:r w:rsidRPr="00B167E0">
              <w:rPr>
                <w:rFonts w:ascii="Times New Roman" w:hAnsi="Times New Roman" w:cs="Times New Roman"/>
                <w:color w:val="000000"/>
              </w:rPr>
              <w:t>(0.001)</w:t>
            </w:r>
          </w:p>
        </w:tc>
        <w:tc>
          <w:tcPr>
            <w:tcW w:w="276" w:type="dxa"/>
            <w:tcBorders>
              <w:left w:val="nil"/>
              <w:right w:val="nil"/>
            </w:tcBorders>
            <w:vAlign w:val="center"/>
          </w:tcPr>
          <w:p w14:paraId="1ADADF27" w14:textId="77777777" w:rsidR="00BE5634" w:rsidRPr="00B167E0" w:rsidRDefault="00BE5634" w:rsidP="0059570E">
            <w:pPr>
              <w:rPr>
                <w:rFonts w:ascii="Times New Roman" w:hAnsi="Times New Roman" w:cs="Times New Roman"/>
              </w:rPr>
            </w:pPr>
          </w:p>
        </w:tc>
        <w:tc>
          <w:tcPr>
            <w:tcW w:w="1361" w:type="dxa"/>
            <w:tcBorders>
              <w:left w:val="nil"/>
            </w:tcBorders>
            <w:noWrap/>
            <w:vAlign w:val="center"/>
          </w:tcPr>
          <w:p w14:paraId="59AFA14D"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rPr>
              <w:t>0.011</w:t>
            </w:r>
          </w:p>
        </w:tc>
      </w:tr>
      <w:tr w:rsidR="00BE5634" w:rsidRPr="00B167E0" w14:paraId="7029D59E" w14:textId="77777777" w:rsidTr="0059570E">
        <w:trPr>
          <w:trHeight w:val="142"/>
        </w:trPr>
        <w:tc>
          <w:tcPr>
            <w:tcW w:w="258" w:type="dxa"/>
            <w:tcBorders>
              <w:top w:val="nil"/>
              <w:left w:val="nil"/>
              <w:bottom w:val="nil"/>
              <w:right w:val="nil"/>
            </w:tcBorders>
          </w:tcPr>
          <w:p w14:paraId="45935C33" w14:textId="77777777" w:rsidR="00BE5634" w:rsidRPr="00B167E0" w:rsidRDefault="00BE5634" w:rsidP="0059570E">
            <w:pPr>
              <w:rPr>
                <w:rFonts w:ascii="Times New Roman" w:hAnsi="Times New Roman" w:cs="Times New Roman"/>
                <w:color w:val="000000"/>
              </w:rPr>
            </w:pPr>
          </w:p>
        </w:tc>
        <w:tc>
          <w:tcPr>
            <w:tcW w:w="3060" w:type="dxa"/>
            <w:tcBorders>
              <w:top w:val="nil"/>
              <w:left w:val="nil"/>
              <w:bottom w:val="nil"/>
              <w:right w:val="nil"/>
            </w:tcBorders>
            <w:noWrap/>
            <w:vAlign w:val="center"/>
            <w:hideMark/>
          </w:tcPr>
          <w:p w14:paraId="4144EF50"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Fixed effects</w:t>
            </w:r>
          </w:p>
        </w:tc>
        <w:tc>
          <w:tcPr>
            <w:tcW w:w="1693" w:type="dxa"/>
            <w:tcBorders>
              <w:top w:val="nil"/>
              <w:left w:val="nil"/>
              <w:bottom w:val="nil"/>
              <w:right w:val="nil"/>
            </w:tcBorders>
            <w:noWrap/>
            <w:vAlign w:val="center"/>
            <w:hideMark/>
          </w:tcPr>
          <w:p w14:paraId="0C9DA14A"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bottom w:val="nil"/>
              <w:right w:val="nil"/>
            </w:tcBorders>
            <w:noWrap/>
            <w:vAlign w:val="center"/>
            <w:hideMark/>
          </w:tcPr>
          <w:p w14:paraId="16414377" w14:textId="77777777" w:rsidR="00BE5634" w:rsidRPr="00B167E0" w:rsidRDefault="00BE5634" w:rsidP="0059570E">
            <w:pPr>
              <w:rPr>
                <w:rFonts w:ascii="Times New Roman" w:hAnsi="Times New Roman" w:cs="Times New Roman"/>
                <w:color w:val="000000"/>
              </w:rPr>
            </w:pPr>
          </w:p>
        </w:tc>
        <w:tc>
          <w:tcPr>
            <w:tcW w:w="2144" w:type="dxa"/>
            <w:tcBorders>
              <w:top w:val="nil"/>
              <w:left w:val="nil"/>
              <w:bottom w:val="nil"/>
              <w:right w:val="nil"/>
            </w:tcBorders>
            <w:noWrap/>
            <w:vAlign w:val="center"/>
            <w:hideMark/>
          </w:tcPr>
          <w:p w14:paraId="60C5ECD1"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bottom w:val="nil"/>
              <w:right w:val="nil"/>
            </w:tcBorders>
            <w:vAlign w:val="center"/>
          </w:tcPr>
          <w:p w14:paraId="241AFDCC" w14:textId="77777777" w:rsidR="00BE5634" w:rsidRPr="00B167E0" w:rsidRDefault="00BE5634" w:rsidP="0059570E">
            <w:pPr>
              <w:rPr>
                <w:rFonts w:ascii="Times New Roman" w:hAnsi="Times New Roman" w:cs="Times New Roman"/>
                <w:color w:val="000000"/>
              </w:rPr>
            </w:pPr>
          </w:p>
        </w:tc>
        <w:tc>
          <w:tcPr>
            <w:tcW w:w="1361" w:type="dxa"/>
            <w:tcBorders>
              <w:top w:val="nil"/>
              <w:left w:val="nil"/>
              <w:bottom w:val="nil"/>
              <w:right w:val="nil"/>
            </w:tcBorders>
            <w:noWrap/>
            <w:vAlign w:val="center"/>
            <w:hideMark/>
          </w:tcPr>
          <w:p w14:paraId="3A8735DB" w14:textId="77777777" w:rsidR="00BE5634" w:rsidRPr="00B167E0" w:rsidRDefault="00BE5634" w:rsidP="0059570E">
            <w:pPr>
              <w:rPr>
                <w:rFonts w:ascii="Times New Roman" w:hAnsi="Times New Roman" w:cs="Times New Roman"/>
                <w:color w:val="000000"/>
              </w:rPr>
            </w:pPr>
          </w:p>
        </w:tc>
      </w:tr>
      <w:tr w:rsidR="00BE5634" w:rsidRPr="00B167E0" w14:paraId="6C796E8B" w14:textId="77777777" w:rsidTr="0059570E">
        <w:trPr>
          <w:trHeight w:val="142"/>
        </w:trPr>
        <w:tc>
          <w:tcPr>
            <w:tcW w:w="258" w:type="dxa"/>
            <w:tcBorders>
              <w:top w:val="nil"/>
              <w:left w:val="nil"/>
              <w:right w:val="nil"/>
            </w:tcBorders>
          </w:tcPr>
          <w:p w14:paraId="0FF4FE0B" w14:textId="77777777" w:rsidR="00BE5634" w:rsidRPr="00B167E0" w:rsidRDefault="00BE5634" w:rsidP="0059570E">
            <w:pPr>
              <w:rPr>
                <w:rFonts w:ascii="Times New Roman" w:hAnsi="Times New Roman" w:cs="Times New Roman"/>
                <w:color w:val="000000"/>
              </w:rPr>
            </w:pPr>
          </w:p>
        </w:tc>
        <w:tc>
          <w:tcPr>
            <w:tcW w:w="3060" w:type="dxa"/>
            <w:tcBorders>
              <w:top w:val="nil"/>
              <w:left w:val="nil"/>
              <w:right w:val="nil"/>
            </w:tcBorders>
            <w:noWrap/>
            <w:vAlign w:val="center"/>
            <w:hideMark/>
          </w:tcPr>
          <w:p w14:paraId="44C2B859"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Demographic effects</w:t>
            </w:r>
          </w:p>
        </w:tc>
        <w:tc>
          <w:tcPr>
            <w:tcW w:w="1693" w:type="dxa"/>
            <w:tcBorders>
              <w:top w:val="nil"/>
              <w:left w:val="nil"/>
              <w:right w:val="nil"/>
            </w:tcBorders>
            <w:noWrap/>
            <w:vAlign w:val="center"/>
            <w:hideMark/>
          </w:tcPr>
          <w:p w14:paraId="7D270BB0"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noWrap/>
            <w:vAlign w:val="center"/>
            <w:hideMark/>
          </w:tcPr>
          <w:p w14:paraId="5DF86B94"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hideMark/>
          </w:tcPr>
          <w:p w14:paraId="1E43E45C"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vAlign w:val="center"/>
          </w:tcPr>
          <w:p w14:paraId="2D9C5DDD"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hideMark/>
          </w:tcPr>
          <w:p w14:paraId="62C9A2DA" w14:textId="77777777" w:rsidR="00BE5634" w:rsidRPr="00B167E0" w:rsidRDefault="00BE5634" w:rsidP="0059570E">
            <w:pPr>
              <w:rPr>
                <w:rFonts w:ascii="Times New Roman" w:hAnsi="Times New Roman" w:cs="Times New Roman"/>
                <w:color w:val="000000"/>
              </w:rPr>
            </w:pPr>
          </w:p>
        </w:tc>
      </w:tr>
      <w:tr w:rsidR="00BE5634" w:rsidRPr="00B167E0" w14:paraId="5DE2B163" w14:textId="77777777" w:rsidTr="0059570E">
        <w:trPr>
          <w:trHeight w:val="142"/>
        </w:trPr>
        <w:tc>
          <w:tcPr>
            <w:tcW w:w="258" w:type="dxa"/>
            <w:tcBorders>
              <w:top w:val="nil"/>
              <w:left w:val="nil"/>
              <w:bottom w:val="single" w:sz="4" w:space="0" w:color="auto"/>
              <w:right w:val="nil"/>
            </w:tcBorders>
          </w:tcPr>
          <w:p w14:paraId="0992B32D" w14:textId="77777777" w:rsidR="00BE5634" w:rsidRPr="00B167E0" w:rsidRDefault="00BE5634" w:rsidP="0059570E">
            <w:pPr>
              <w:rPr>
                <w:rFonts w:ascii="Times New Roman" w:hAnsi="Times New Roman" w:cs="Times New Roman"/>
                <w:color w:val="000000"/>
              </w:rPr>
            </w:pPr>
          </w:p>
        </w:tc>
        <w:tc>
          <w:tcPr>
            <w:tcW w:w="3060" w:type="dxa"/>
            <w:tcBorders>
              <w:top w:val="nil"/>
              <w:left w:val="nil"/>
              <w:bottom w:val="single" w:sz="4" w:space="0" w:color="auto"/>
              <w:right w:val="nil"/>
            </w:tcBorders>
            <w:noWrap/>
            <w:vAlign w:val="center"/>
            <w:hideMark/>
          </w:tcPr>
          <w:p w14:paraId="5BF06F62"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Observations</w:t>
            </w:r>
          </w:p>
        </w:tc>
        <w:tc>
          <w:tcPr>
            <w:tcW w:w="1693" w:type="dxa"/>
            <w:tcBorders>
              <w:top w:val="nil"/>
              <w:left w:val="nil"/>
              <w:bottom w:val="single" w:sz="4" w:space="0" w:color="auto"/>
              <w:right w:val="nil"/>
            </w:tcBorders>
            <w:noWrap/>
            <w:vAlign w:val="center"/>
            <w:hideMark/>
          </w:tcPr>
          <w:p w14:paraId="31EDD89F"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44,153</w:t>
            </w:r>
          </w:p>
        </w:tc>
        <w:tc>
          <w:tcPr>
            <w:tcW w:w="276" w:type="dxa"/>
            <w:tcBorders>
              <w:top w:val="nil"/>
              <w:left w:val="nil"/>
              <w:bottom w:val="single" w:sz="4" w:space="0" w:color="auto"/>
              <w:right w:val="nil"/>
            </w:tcBorders>
            <w:noWrap/>
            <w:vAlign w:val="center"/>
            <w:hideMark/>
          </w:tcPr>
          <w:p w14:paraId="0C9C1352"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 </w:t>
            </w:r>
          </w:p>
        </w:tc>
        <w:tc>
          <w:tcPr>
            <w:tcW w:w="2144" w:type="dxa"/>
            <w:tcBorders>
              <w:top w:val="nil"/>
              <w:left w:val="nil"/>
              <w:bottom w:val="single" w:sz="4" w:space="0" w:color="auto"/>
              <w:right w:val="nil"/>
            </w:tcBorders>
            <w:noWrap/>
            <w:vAlign w:val="center"/>
            <w:hideMark/>
          </w:tcPr>
          <w:p w14:paraId="5A9DF62C"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115,960</w:t>
            </w:r>
          </w:p>
        </w:tc>
        <w:tc>
          <w:tcPr>
            <w:tcW w:w="276" w:type="dxa"/>
            <w:tcBorders>
              <w:top w:val="nil"/>
              <w:left w:val="nil"/>
              <w:bottom w:val="single" w:sz="4" w:space="0" w:color="auto"/>
              <w:right w:val="nil"/>
            </w:tcBorders>
            <w:vAlign w:val="center"/>
          </w:tcPr>
          <w:p w14:paraId="78F9D777" w14:textId="77777777" w:rsidR="00BE5634" w:rsidRPr="00B167E0" w:rsidRDefault="00BE5634" w:rsidP="0059570E">
            <w:pPr>
              <w:rPr>
                <w:rFonts w:ascii="Times New Roman" w:hAnsi="Times New Roman" w:cs="Times New Roman"/>
                <w:color w:val="000000"/>
              </w:rPr>
            </w:pPr>
          </w:p>
        </w:tc>
        <w:tc>
          <w:tcPr>
            <w:tcW w:w="1361" w:type="dxa"/>
            <w:tcBorders>
              <w:top w:val="nil"/>
              <w:left w:val="nil"/>
              <w:bottom w:val="single" w:sz="4" w:space="0" w:color="auto"/>
              <w:right w:val="nil"/>
            </w:tcBorders>
            <w:noWrap/>
            <w:vAlign w:val="center"/>
            <w:hideMark/>
          </w:tcPr>
          <w:p w14:paraId="23CBD623"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 </w:t>
            </w:r>
          </w:p>
        </w:tc>
      </w:tr>
      <w:tr w:rsidR="00BE5634" w:rsidRPr="00B167E0" w14:paraId="4CE1EF5F" w14:textId="77777777" w:rsidTr="0059570E">
        <w:trPr>
          <w:trHeight w:val="142"/>
        </w:trPr>
        <w:tc>
          <w:tcPr>
            <w:tcW w:w="5011" w:type="dxa"/>
            <w:gridSpan w:val="3"/>
            <w:tcBorders>
              <w:top w:val="single" w:sz="4" w:space="0" w:color="auto"/>
              <w:left w:val="nil"/>
              <w:right w:val="nil"/>
            </w:tcBorders>
          </w:tcPr>
          <w:p w14:paraId="5CBC1767"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Panel B: U.S., group-based</w:t>
            </w:r>
          </w:p>
        </w:tc>
        <w:tc>
          <w:tcPr>
            <w:tcW w:w="276" w:type="dxa"/>
            <w:tcBorders>
              <w:top w:val="single" w:sz="4" w:space="0" w:color="auto"/>
              <w:left w:val="nil"/>
              <w:right w:val="nil"/>
            </w:tcBorders>
            <w:noWrap/>
            <w:vAlign w:val="bottom"/>
          </w:tcPr>
          <w:p w14:paraId="36DAAE99" w14:textId="77777777" w:rsidR="00BE5634" w:rsidRPr="00B167E0" w:rsidRDefault="00BE5634" w:rsidP="0059570E">
            <w:pPr>
              <w:rPr>
                <w:rFonts w:ascii="Times New Roman" w:hAnsi="Times New Roman" w:cs="Times New Roman"/>
                <w:color w:val="000000"/>
              </w:rPr>
            </w:pPr>
          </w:p>
        </w:tc>
        <w:tc>
          <w:tcPr>
            <w:tcW w:w="2144" w:type="dxa"/>
            <w:tcBorders>
              <w:top w:val="single" w:sz="4" w:space="0" w:color="auto"/>
              <w:left w:val="nil"/>
              <w:right w:val="nil"/>
            </w:tcBorders>
            <w:noWrap/>
            <w:vAlign w:val="bottom"/>
          </w:tcPr>
          <w:p w14:paraId="7E68F7CC" w14:textId="77777777" w:rsidR="00BE5634" w:rsidRPr="00B167E0" w:rsidRDefault="00BE5634" w:rsidP="0059570E">
            <w:pPr>
              <w:rPr>
                <w:rFonts w:ascii="Times New Roman" w:hAnsi="Times New Roman" w:cs="Times New Roman"/>
                <w:color w:val="000000"/>
              </w:rPr>
            </w:pPr>
          </w:p>
        </w:tc>
        <w:tc>
          <w:tcPr>
            <w:tcW w:w="276" w:type="dxa"/>
            <w:tcBorders>
              <w:top w:val="single" w:sz="4" w:space="0" w:color="auto"/>
              <w:left w:val="nil"/>
              <w:right w:val="nil"/>
            </w:tcBorders>
          </w:tcPr>
          <w:p w14:paraId="1BF7539C" w14:textId="77777777" w:rsidR="00BE5634" w:rsidRPr="00B167E0" w:rsidRDefault="00BE5634" w:rsidP="0059570E">
            <w:pPr>
              <w:jc w:val="right"/>
              <w:rPr>
                <w:rFonts w:ascii="Times New Roman" w:hAnsi="Times New Roman" w:cs="Times New Roman"/>
                <w:color w:val="000000"/>
              </w:rPr>
            </w:pPr>
          </w:p>
        </w:tc>
        <w:tc>
          <w:tcPr>
            <w:tcW w:w="1361" w:type="dxa"/>
            <w:tcBorders>
              <w:top w:val="single" w:sz="4" w:space="0" w:color="auto"/>
              <w:left w:val="nil"/>
              <w:right w:val="nil"/>
            </w:tcBorders>
            <w:noWrap/>
            <w:vAlign w:val="bottom"/>
          </w:tcPr>
          <w:p w14:paraId="7A4F3CF1" w14:textId="77777777" w:rsidR="00BE5634" w:rsidRPr="00B167E0" w:rsidRDefault="00BE5634" w:rsidP="0059570E">
            <w:pPr>
              <w:jc w:val="right"/>
              <w:rPr>
                <w:rFonts w:ascii="Times New Roman" w:hAnsi="Times New Roman" w:cs="Times New Roman"/>
                <w:color w:val="000000"/>
              </w:rPr>
            </w:pPr>
          </w:p>
        </w:tc>
      </w:tr>
      <w:tr w:rsidR="00BE5634" w:rsidRPr="00B167E0" w14:paraId="486A22DB" w14:textId="77777777" w:rsidTr="0059570E">
        <w:trPr>
          <w:trHeight w:val="142"/>
        </w:trPr>
        <w:tc>
          <w:tcPr>
            <w:tcW w:w="258" w:type="dxa"/>
            <w:tcBorders>
              <w:top w:val="nil"/>
              <w:left w:val="nil"/>
              <w:right w:val="nil"/>
            </w:tcBorders>
          </w:tcPr>
          <w:p w14:paraId="12A8F93D" w14:textId="77777777" w:rsidR="00BE5634" w:rsidRPr="00B167E0" w:rsidRDefault="00BE5634" w:rsidP="0059570E">
            <w:pPr>
              <w:rPr>
                <w:rFonts w:ascii="Times New Roman" w:eastAsia="Aptos" w:hAnsi="Times New Roman" w:cs="Times New Roman"/>
                <w:color w:val="000000"/>
              </w:rPr>
            </w:pPr>
          </w:p>
        </w:tc>
        <w:tc>
          <w:tcPr>
            <w:tcW w:w="3060" w:type="dxa"/>
            <w:tcBorders>
              <w:top w:val="nil"/>
              <w:left w:val="nil"/>
              <w:right w:val="nil"/>
            </w:tcBorders>
            <w:noWrap/>
            <w:vAlign w:val="center"/>
          </w:tcPr>
          <w:p w14:paraId="776E57F2"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food</m:t>
                    </m:r>
                  </m:sup>
                </m:sSubSup>
              </m:oMath>
            </m:oMathPara>
          </w:p>
        </w:tc>
        <w:tc>
          <w:tcPr>
            <w:tcW w:w="1693" w:type="dxa"/>
            <w:tcBorders>
              <w:top w:val="nil"/>
              <w:left w:val="nil"/>
              <w:right w:val="nil"/>
            </w:tcBorders>
            <w:noWrap/>
            <w:vAlign w:val="center"/>
          </w:tcPr>
          <w:p w14:paraId="5F30E75B"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0.340</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(0.012)</w:t>
            </w:r>
          </w:p>
        </w:tc>
        <w:tc>
          <w:tcPr>
            <w:tcW w:w="276" w:type="dxa"/>
            <w:tcBorders>
              <w:top w:val="nil"/>
              <w:left w:val="nil"/>
              <w:right w:val="nil"/>
            </w:tcBorders>
            <w:noWrap/>
            <w:vAlign w:val="center"/>
          </w:tcPr>
          <w:p w14:paraId="7228856B"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17934146"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0.338</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(0.007)</w:t>
            </w:r>
          </w:p>
        </w:tc>
        <w:tc>
          <w:tcPr>
            <w:tcW w:w="276" w:type="dxa"/>
            <w:tcBorders>
              <w:top w:val="nil"/>
              <w:left w:val="nil"/>
              <w:right w:val="nil"/>
            </w:tcBorders>
            <w:vAlign w:val="center"/>
          </w:tcPr>
          <w:p w14:paraId="073BE763"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202862FC"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0.002</w:t>
            </w:r>
          </w:p>
        </w:tc>
      </w:tr>
      <w:tr w:rsidR="00BE5634" w:rsidRPr="00B167E0" w14:paraId="45DC7D5C" w14:textId="77777777" w:rsidTr="0059570E">
        <w:trPr>
          <w:trHeight w:val="142"/>
        </w:trPr>
        <w:tc>
          <w:tcPr>
            <w:tcW w:w="258" w:type="dxa"/>
            <w:tcBorders>
              <w:top w:val="nil"/>
              <w:left w:val="nil"/>
              <w:right w:val="nil"/>
            </w:tcBorders>
          </w:tcPr>
          <w:p w14:paraId="2AC80613" w14:textId="77777777" w:rsidR="00BE5634" w:rsidRPr="00B167E0" w:rsidRDefault="00BE5634" w:rsidP="0059570E">
            <w:pPr>
              <w:rPr>
                <w:rFonts w:ascii="Times New Roman" w:eastAsia="Aptos" w:hAnsi="Times New Roman" w:cs="Times New Roman"/>
                <w:color w:val="000000"/>
              </w:rPr>
            </w:pPr>
          </w:p>
        </w:tc>
        <w:tc>
          <w:tcPr>
            <w:tcW w:w="3060" w:type="dxa"/>
            <w:tcBorders>
              <w:top w:val="nil"/>
              <w:left w:val="nil"/>
              <w:right w:val="nil"/>
            </w:tcBorders>
            <w:noWrap/>
            <w:vAlign w:val="center"/>
          </w:tcPr>
          <w:p w14:paraId="569DCA90"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2</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fuel</m:t>
                    </m:r>
                  </m:sup>
                </m:sSubSup>
              </m:oMath>
            </m:oMathPara>
          </w:p>
        </w:tc>
        <w:tc>
          <w:tcPr>
            <w:tcW w:w="1693" w:type="dxa"/>
            <w:tcBorders>
              <w:top w:val="nil"/>
              <w:left w:val="nil"/>
              <w:right w:val="nil"/>
            </w:tcBorders>
            <w:noWrap/>
            <w:vAlign w:val="center"/>
          </w:tcPr>
          <w:p w14:paraId="7E70D0F9"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0.002</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(0.051)</w:t>
            </w:r>
          </w:p>
        </w:tc>
        <w:tc>
          <w:tcPr>
            <w:tcW w:w="276" w:type="dxa"/>
            <w:tcBorders>
              <w:top w:val="nil"/>
              <w:left w:val="nil"/>
              <w:right w:val="nil"/>
            </w:tcBorders>
            <w:noWrap/>
            <w:vAlign w:val="center"/>
          </w:tcPr>
          <w:p w14:paraId="490DD86B"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3334535E"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0.013</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(0.001)</w:t>
            </w:r>
          </w:p>
        </w:tc>
        <w:tc>
          <w:tcPr>
            <w:tcW w:w="276" w:type="dxa"/>
            <w:tcBorders>
              <w:top w:val="nil"/>
              <w:left w:val="nil"/>
              <w:right w:val="nil"/>
            </w:tcBorders>
            <w:vAlign w:val="center"/>
          </w:tcPr>
          <w:p w14:paraId="796F1676"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35BD9A7D"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0.011</w:t>
            </w:r>
          </w:p>
        </w:tc>
      </w:tr>
      <w:tr w:rsidR="00BE5634" w:rsidRPr="00B167E0" w14:paraId="26EB22A7" w14:textId="77777777" w:rsidTr="0059570E">
        <w:trPr>
          <w:trHeight w:val="142"/>
        </w:trPr>
        <w:tc>
          <w:tcPr>
            <w:tcW w:w="258" w:type="dxa"/>
            <w:tcBorders>
              <w:top w:val="nil"/>
              <w:left w:val="nil"/>
              <w:right w:val="nil"/>
            </w:tcBorders>
          </w:tcPr>
          <w:p w14:paraId="36C204FE" w14:textId="77777777" w:rsidR="00BE5634" w:rsidRPr="00B167E0" w:rsidRDefault="00BE5634" w:rsidP="0059570E">
            <w:pPr>
              <w:rPr>
                <w:rFonts w:ascii="Times New Roman" w:eastAsia="Aptos" w:hAnsi="Times New Roman" w:cs="Times New Roman"/>
                <w:color w:val="000000"/>
              </w:rPr>
            </w:pPr>
          </w:p>
        </w:tc>
        <w:tc>
          <w:tcPr>
            <w:tcW w:w="3060" w:type="dxa"/>
            <w:tcBorders>
              <w:top w:val="nil"/>
              <w:left w:val="nil"/>
              <w:right w:val="nil"/>
            </w:tcBorders>
            <w:noWrap/>
            <w:vAlign w:val="center"/>
          </w:tcPr>
          <w:p w14:paraId="4C46648E" w14:textId="77777777" w:rsidR="00BE5634" w:rsidRPr="00B167E0"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3</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ot</m:t>
                    </m:r>
                    <m:r>
                      <w:rPr>
                        <w:rFonts w:ascii="Cambria Math" w:hAnsi="Cambria Math" w:cs="Times New Roman"/>
                        <w:color w:val="000000"/>
                      </w:rPr>
                      <m:t>h</m:t>
                    </m:r>
                    <m:r>
                      <w:rPr>
                        <w:rFonts w:ascii="Cambria Math" w:hAnsi="Cambria Math" w:cs="Times New Roman"/>
                        <w:color w:val="000000"/>
                      </w:rPr>
                      <m:t>fuel</m:t>
                    </m:r>
                  </m:sup>
                </m:sSubSup>
              </m:oMath>
            </m:oMathPara>
          </w:p>
        </w:tc>
        <w:tc>
          <w:tcPr>
            <w:tcW w:w="1693" w:type="dxa"/>
            <w:tcBorders>
              <w:top w:val="nil"/>
              <w:left w:val="nil"/>
              <w:right w:val="nil"/>
            </w:tcBorders>
            <w:noWrap/>
            <w:vAlign w:val="center"/>
          </w:tcPr>
          <w:p w14:paraId="438C8516"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0.042</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(0.004)</w:t>
            </w:r>
          </w:p>
        </w:tc>
        <w:tc>
          <w:tcPr>
            <w:tcW w:w="276" w:type="dxa"/>
            <w:tcBorders>
              <w:top w:val="nil"/>
              <w:left w:val="nil"/>
              <w:right w:val="nil"/>
            </w:tcBorders>
            <w:noWrap/>
            <w:vAlign w:val="center"/>
          </w:tcPr>
          <w:p w14:paraId="00DA6D3F"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569DAB9A"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0.050</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(0.002)</w:t>
            </w:r>
          </w:p>
        </w:tc>
        <w:tc>
          <w:tcPr>
            <w:tcW w:w="276" w:type="dxa"/>
            <w:tcBorders>
              <w:top w:val="nil"/>
              <w:left w:val="nil"/>
              <w:right w:val="nil"/>
            </w:tcBorders>
            <w:vAlign w:val="center"/>
          </w:tcPr>
          <w:p w14:paraId="79CD291B"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4EAEE745"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0.008</w:t>
            </w:r>
          </w:p>
        </w:tc>
      </w:tr>
      <w:tr w:rsidR="00BE5634" w:rsidRPr="00B167E0" w14:paraId="23C3DB23" w14:textId="77777777" w:rsidTr="0059570E">
        <w:trPr>
          <w:trHeight w:val="142"/>
        </w:trPr>
        <w:tc>
          <w:tcPr>
            <w:tcW w:w="258" w:type="dxa"/>
            <w:tcBorders>
              <w:top w:val="nil"/>
              <w:left w:val="nil"/>
              <w:right w:val="nil"/>
            </w:tcBorders>
          </w:tcPr>
          <w:p w14:paraId="259D1951" w14:textId="77777777" w:rsidR="00BE5634" w:rsidRPr="00B167E0" w:rsidRDefault="00BE5634" w:rsidP="0059570E">
            <w:pPr>
              <w:rPr>
                <w:rFonts w:ascii="Times New Roman" w:hAnsi="Times New Roman" w:cs="Times New Roman"/>
                <w:color w:val="000000"/>
              </w:rPr>
            </w:pPr>
          </w:p>
        </w:tc>
        <w:tc>
          <w:tcPr>
            <w:tcW w:w="3060" w:type="dxa"/>
            <w:tcBorders>
              <w:top w:val="nil"/>
              <w:left w:val="nil"/>
              <w:right w:val="nil"/>
            </w:tcBorders>
            <w:noWrap/>
            <w:vAlign w:val="center"/>
          </w:tcPr>
          <w:p w14:paraId="16E0F831" w14:textId="77777777" w:rsidR="00BE5634" w:rsidRPr="00B167E0" w:rsidRDefault="00BE5634" w:rsidP="0059570E">
            <w:pPr>
              <w:rPr>
                <w:rFonts w:ascii="Times New Roman" w:eastAsia="Aptos" w:hAnsi="Times New Roman" w:cs="Times New Roman"/>
                <w:color w:val="000000"/>
              </w:rPr>
            </w:pPr>
            <w:r w:rsidRPr="00B167E0">
              <w:rPr>
                <w:rFonts w:ascii="Times New Roman" w:hAnsi="Times New Roman" w:cs="Times New Roman"/>
                <w:color w:val="000000"/>
              </w:rPr>
              <w:t>Fixed effects</w:t>
            </w:r>
          </w:p>
        </w:tc>
        <w:tc>
          <w:tcPr>
            <w:tcW w:w="1693" w:type="dxa"/>
            <w:tcBorders>
              <w:top w:val="nil"/>
              <w:left w:val="nil"/>
              <w:right w:val="nil"/>
            </w:tcBorders>
            <w:noWrap/>
            <w:vAlign w:val="center"/>
          </w:tcPr>
          <w:p w14:paraId="4F9E3961"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noWrap/>
            <w:vAlign w:val="center"/>
          </w:tcPr>
          <w:p w14:paraId="040C2651"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6126B05D"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vAlign w:val="center"/>
          </w:tcPr>
          <w:p w14:paraId="2448CFCE"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1858DA85" w14:textId="77777777" w:rsidR="00BE5634" w:rsidRPr="00B167E0" w:rsidRDefault="00BE5634" w:rsidP="0059570E">
            <w:pPr>
              <w:rPr>
                <w:rFonts w:ascii="Times New Roman" w:hAnsi="Times New Roman" w:cs="Times New Roman"/>
                <w:color w:val="000000"/>
              </w:rPr>
            </w:pPr>
          </w:p>
        </w:tc>
      </w:tr>
      <w:tr w:rsidR="00BE5634" w:rsidRPr="00B167E0" w14:paraId="310C1727" w14:textId="77777777" w:rsidTr="0059570E">
        <w:trPr>
          <w:trHeight w:val="142"/>
        </w:trPr>
        <w:tc>
          <w:tcPr>
            <w:tcW w:w="258" w:type="dxa"/>
            <w:tcBorders>
              <w:top w:val="nil"/>
              <w:left w:val="nil"/>
              <w:right w:val="nil"/>
            </w:tcBorders>
          </w:tcPr>
          <w:p w14:paraId="2BBA97BF" w14:textId="77777777" w:rsidR="00BE5634" w:rsidRPr="00B167E0" w:rsidRDefault="00BE5634" w:rsidP="0059570E">
            <w:pPr>
              <w:rPr>
                <w:rFonts w:ascii="Times New Roman" w:hAnsi="Times New Roman" w:cs="Times New Roman"/>
                <w:color w:val="000000"/>
              </w:rPr>
            </w:pPr>
          </w:p>
        </w:tc>
        <w:tc>
          <w:tcPr>
            <w:tcW w:w="3060" w:type="dxa"/>
            <w:tcBorders>
              <w:top w:val="nil"/>
              <w:left w:val="nil"/>
              <w:right w:val="nil"/>
            </w:tcBorders>
            <w:noWrap/>
            <w:vAlign w:val="center"/>
          </w:tcPr>
          <w:p w14:paraId="305C3F8C" w14:textId="77777777" w:rsidR="00BE5634" w:rsidRPr="00B167E0" w:rsidRDefault="00BE5634" w:rsidP="0059570E">
            <w:pPr>
              <w:rPr>
                <w:rFonts w:ascii="Times New Roman" w:eastAsia="Aptos" w:hAnsi="Times New Roman" w:cs="Times New Roman"/>
                <w:color w:val="000000"/>
              </w:rPr>
            </w:pPr>
            <w:r w:rsidRPr="00B167E0">
              <w:rPr>
                <w:rFonts w:ascii="Times New Roman" w:hAnsi="Times New Roman" w:cs="Times New Roman"/>
                <w:color w:val="000000"/>
              </w:rPr>
              <w:t>Demographic effects</w:t>
            </w:r>
          </w:p>
        </w:tc>
        <w:tc>
          <w:tcPr>
            <w:tcW w:w="1693" w:type="dxa"/>
            <w:tcBorders>
              <w:top w:val="nil"/>
              <w:left w:val="nil"/>
              <w:right w:val="nil"/>
            </w:tcBorders>
            <w:noWrap/>
            <w:vAlign w:val="center"/>
          </w:tcPr>
          <w:p w14:paraId="5DFEAA6F"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noWrap/>
            <w:vAlign w:val="center"/>
          </w:tcPr>
          <w:p w14:paraId="0DDD5698"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7F4FB8C4"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vAlign w:val="center"/>
          </w:tcPr>
          <w:p w14:paraId="30703635"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5BDC6499" w14:textId="77777777" w:rsidR="00BE5634" w:rsidRPr="00B167E0" w:rsidRDefault="00BE5634" w:rsidP="0059570E">
            <w:pPr>
              <w:rPr>
                <w:rFonts w:ascii="Times New Roman" w:hAnsi="Times New Roman" w:cs="Times New Roman"/>
                <w:color w:val="000000"/>
              </w:rPr>
            </w:pPr>
          </w:p>
        </w:tc>
      </w:tr>
      <w:tr w:rsidR="00BE5634" w:rsidRPr="00B167E0" w14:paraId="2DA7F8DF" w14:textId="77777777" w:rsidTr="0059570E">
        <w:trPr>
          <w:trHeight w:val="142"/>
        </w:trPr>
        <w:tc>
          <w:tcPr>
            <w:tcW w:w="258" w:type="dxa"/>
            <w:tcBorders>
              <w:top w:val="nil"/>
              <w:left w:val="nil"/>
              <w:bottom w:val="single" w:sz="4" w:space="0" w:color="auto"/>
              <w:right w:val="nil"/>
            </w:tcBorders>
          </w:tcPr>
          <w:p w14:paraId="37E0F747" w14:textId="77777777" w:rsidR="00BE5634" w:rsidRPr="00B167E0" w:rsidRDefault="00BE5634" w:rsidP="0059570E">
            <w:pPr>
              <w:rPr>
                <w:rFonts w:ascii="Times New Roman" w:hAnsi="Times New Roman" w:cs="Times New Roman"/>
                <w:color w:val="000000"/>
              </w:rPr>
            </w:pPr>
          </w:p>
        </w:tc>
        <w:tc>
          <w:tcPr>
            <w:tcW w:w="3060" w:type="dxa"/>
            <w:tcBorders>
              <w:top w:val="nil"/>
              <w:left w:val="nil"/>
              <w:bottom w:val="single" w:sz="4" w:space="0" w:color="auto"/>
              <w:right w:val="nil"/>
            </w:tcBorders>
            <w:noWrap/>
            <w:vAlign w:val="center"/>
          </w:tcPr>
          <w:p w14:paraId="4C7B3CE7" w14:textId="77777777" w:rsidR="00BE5634" w:rsidRPr="00B167E0" w:rsidRDefault="00BE5634" w:rsidP="0059570E">
            <w:pPr>
              <w:rPr>
                <w:rFonts w:ascii="Times New Roman" w:eastAsia="Aptos" w:hAnsi="Times New Roman" w:cs="Times New Roman"/>
                <w:color w:val="000000"/>
              </w:rPr>
            </w:pPr>
            <w:r w:rsidRPr="00B167E0">
              <w:rPr>
                <w:rFonts w:ascii="Times New Roman" w:hAnsi="Times New Roman" w:cs="Times New Roman"/>
                <w:color w:val="000000"/>
              </w:rPr>
              <w:t>Observations</w:t>
            </w:r>
          </w:p>
        </w:tc>
        <w:tc>
          <w:tcPr>
            <w:tcW w:w="1693" w:type="dxa"/>
            <w:tcBorders>
              <w:top w:val="nil"/>
              <w:left w:val="nil"/>
              <w:bottom w:val="single" w:sz="4" w:space="0" w:color="auto"/>
              <w:right w:val="nil"/>
            </w:tcBorders>
            <w:noWrap/>
            <w:vAlign w:val="center"/>
          </w:tcPr>
          <w:p w14:paraId="2EDC4927"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13,753</w:t>
            </w:r>
          </w:p>
        </w:tc>
        <w:tc>
          <w:tcPr>
            <w:tcW w:w="276" w:type="dxa"/>
            <w:tcBorders>
              <w:top w:val="nil"/>
              <w:left w:val="nil"/>
              <w:bottom w:val="single" w:sz="4" w:space="0" w:color="auto"/>
              <w:right w:val="nil"/>
            </w:tcBorders>
            <w:noWrap/>
            <w:vAlign w:val="center"/>
          </w:tcPr>
          <w:p w14:paraId="53EF31D6" w14:textId="77777777" w:rsidR="00BE5634" w:rsidRPr="00B167E0" w:rsidRDefault="00BE5634" w:rsidP="0059570E">
            <w:pPr>
              <w:rPr>
                <w:rFonts w:ascii="Times New Roman" w:hAnsi="Times New Roman" w:cs="Times New Roman"/>
                <w:color w:val="000000"/>
              </w:rPr>
            </w:pPr>
          </w:p>
        </w:tc>
        <w:tc>
          <w:tcPr>
            <w:tcW w:w="2144" w:type="dxa"/>
            <w:tcBorders>
              <w:top w:val="nil"/>
              <w:left w:val="nil"/>
              <w:bottom w:val="single" w:sz="4" w:space="0" w:color="auto"/>
              <w:right w:val="nil"/>
            </w:tcBorders>
            <w:noWrap/>
            <w:vAlign w:val="center"/>
          </w:tcPr>
          <w:p w14:paraId="1A57C253"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84,406</w:t>
            </w:r>
          </w:p>
        </w:tc>
        <w:tc>
          <w:tcPr>
            <w:tcW w:w="276" w:type="dxa"/>
            <w:tcBorders>
              <w:top w:val="nil"/>
              <w:left w:val="nil"/>
              <w:bottom w:val="single" w:sz="4" w:space="0" w:color="auto"/>
              <w:right w:val="nil"/>
            </w:tcBorders>
            <w:vAlign w:val="center"/>
          </w:tcPr>
          <w:p w14:paraId="33C6ACFD" w14:textId="77777777" w:rsidR="00BE5634" w:rsidRPr="00B167E0" w:rsidRDefault="00BE5634" w:rsidP="0059570E">
            <w:pPr>
              <w:rPr>
                <w:rFonts w:ascii="Times New Roman" w:hAnsi="Times New Roman" w:cs="Times New Roman"/>
                <w:color w:val="000000"/>
              </w:rPr>
            </w:pPr>
          </w:p>
        </w:tc>
        <w:tc>
          <w:tcPr>
            <w:tcW w:w="1361" w:type="dxa"/>
            <w:tcBorders>
              <w:top w:val="nil"/>
              <w:left w:val="nil"/>
              <w:bottom w:val="single" w:sz="4" w:space="0" w:color="auto"/>
              <w:right w:val="nil"/>
            </w:tcBorders>
            <w:noWrap/>
            <w:vAlign w:val="center"/>
          </w:tcPr>
          <w:p w14:paraId="67E740A5" w14:textId="77777777" w:rsidR="00BE5634" w:rsidRPr="00B167E0" w:rsidRDefault="00BE5634" w:rsidP="0059570E">
            <w:pPr>
              <w:rPr>
                <w:rFonts w:ascii="Times New Roman" w:hAnsi="Times New Roman" w:cs="Times New Roman"/>
                <w:color w:val="000000"/>
              </w:rPr>
            </w:pPr>
          </w:p>
        </w:tc>
      </w:tr>
      <w:tr w:rsidR="00BE5634" w:rsidRPr="00B167E0" w14:paraId="6150C33B" w14:textId="77777777" w:rsidTr="0059570E">
        <w:trPr>
          <w:trHeight w:val="142"/>
        </w:trPr>
        <w:tc>
          <w:tcPr>
            <w:tcW w:w="5011" w:type="dxa"/>
            <w:gridSpan w:val="3"/>
            <w:tcBorders>
              <w:top w:val="single" w:sz="4" w:space="0" w:color="auto"/>
              <w:left w:val="nil"/>
              <w:right w:val="nil"/>
            </w:tcBorders>
          </w:tcPr>
          <w:p w14:paraId="20035150"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Panel C: U.S., panel-based</w:t>
            </w:r>
          </w:p>
        </w:tc>
        <w:tc>
          <w:tcPr>
            <w:tcW w:w="276" w:type="dxa"/>
            <w:tcBorders>
              <w:top w:val="single" w:sz="4" w:space="0" w:color="auto"/>
              <w:left w:val="nil"/>
              <w:right w:val="nil"/>
            </w:tcBorders>
            <w:noWrap/>
            <w:vAlign w:val="bottom"/>
          </w:tcPr>
          <w:p w14:paraId="3A533CC9" w14:textId="77777777" w:rsidR="00BE5634" w:rsidRPr="00B167E0" w:rsidRDefault="00BE5634" w:rsidP="0059570E">
            <w:pPr>
              <w:rPr>
                <w:rFonts w:ascii="Times New Roman" w:hAnsi="Times New Roman" w:cs="Times New Roman"/>
                <w:color w:val="000000"/>
              </w:rPr>
            </w:pPr>
          </w:p>
        </w:tc>
        <w:tc>
          <w:tcPr>
            <w:tcW w:w="2144" w:type="dxa"/>
            <w:tcBorders>
              <w:top w:val="single" w:sz="4" w:space="0" w:color="auto"/>
              <w:left w:val="nil"/>
              <w:right w:val="nil"/>
            </w:tcBorders>
            <w:noWrap/>
            <w:vAlign w:val="bottom"/>
          </w:tcPr>
          <w:p w14:paraId="264FB2E1" w14:textId="77777777" w:rsidR="00BE5634" w:rsidRPr="00B167E0" w:rsidRDefault="00BE5634" w:rsidP="0059570E">
            <w:pPr>
              <w:rPr>
                <w:rFonts w:ascii="Times New Roman" w:hAnsi="Times New Roman" w:cs="Times New Roman"/>
                <w:color w:val="000000"/>
              </w:rPr>
            </w:pPr>
          </w:p>
        </w:tc>
        <w:tc>
          <w:tcPr>
            <w:tcW w:w="276" w:type="dxa"/>
            <w:tcBorders>
              <w:top w:val="single" w:sz="4" w:space="0" w:color="auto"/>
              <w:left w:val="nil"/>
              <w:right w:val="nil"/>
            </w:tcBorders>
            <w:vAlign w:val="bottom"/>
          </w:tcPr>
          <w:p w14:paraId="5A8E1CA1" w14:textId="77777777" w:rsidR="00BE5634" w:rsidRPr="00B167E0" w:rsidRDefault="00BE5634" w:rsidP="0059570E">
            <w:pPr>
              <w:jc w:val="right"/>
              <w:rPr>
                <w:rFonts w:ascii="Times New Roman" w:hAnsi="Times New Roman" w:cs="Times New Roman"/>
                <w:color w:val="000000"/>
              </w:rPr>
            </w:pPr>
          </w:p>
        </w:tc>
        <w:tc>
          <w:tcPr>
            <w:tcW w:w="1361" w:type="dxa"/>
            <w:tcBorders>
              <w:top w:val="single" w:sz="4" w:space="0" w:color="auto"/>
              <w:left w:val="nil"/>
              <w:right w:val="nil"/>
            </w:tcBorders>
            <w:noWrap/>
            <w:vAlign w:val="bottom"/>
          </w:tcPr>
          <w:p w14:paraId="18ED43DA" w14:textId="77777777" w:rsidR="00BE5634" w:rsidRPr="00B167E0" w:rsidRDefault="00BE5634" w:rsidP="0059570E">
            <w:pPr>
              <w:rPr>
                <w:rFonts w:ascii="Times New Roman" w:hAnsi="Times New Roman" w:cs="Times New Roman"/>
                <w:color w:val="000000"/>
              </w:rPr>
            </w:pPr>
          </w:p>
        </w:tc>
      </w:tr>
      <w:tr w:rsidR="00BE5634" w:rsidRPr="00B167E0" w14:paraId="08FB84F7" w14:textId="77777777" w:rsidTr="0059570E">
        <w:trPr>
          <w:trHeight w:val="142"/>
        </w:trPr>
        <w:tc>
          <w:tcPr>
            <w:tcW w:w="258" w:type="dxa"/>
            <w:tcBorders>
              <w:top w:val="nil"/>
              <w:left w:val="nil"/>
              <w:right w:val="nil"/>
            </w:tcBorders>
          </w:tcPr>
          <w:p w14:paraId="725EA1BF" w14:textId="77777777" w:rsidR="00BE5634" w:rsidRPr="00B167E0" w:rsidRDefault="00BE5634" w:rsidP="0059570E">
            <w:pPr>
              <w:rPr>
                <w:rFonts w:ascii="Times New Roman" w:eastAsia="Aptos" w:hAnsi="Times New Roman" w:cs="Times New Roman"/>
                <w:color w:val="000000"/>
              </w:rPr>
            </w:pPr>
          </w:p>
        </w:tc>
        <w:tc>
          <w:tcPr>
            <w:tcW w:w="3060" w:type="dxa"/>
            <w:tcBorders>
              <w:top w:val="nil"/>
              <w:left w:val="nil"/>
              <w:right w:val="nil"/>
            </w:tcBorders>
            <w:noWrap/>
            <w:vAlign w:val="center"/>
          </w:tcPr>
          <w:p w14:paraId="33700B22" w14:textId="77777777" w:rsidR="00BE5634" w:rsidRPr="00B167E0" w:rsidRDefault="00000000" w:rsidP="0059570E">
            <w:pPr>
              <w:rPr>
                <w:rFonts w:ascii="Times New Roman" w:eastAsia="Aptos"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food</m:t>
                    </m:r>
                  </m:sup>
                </m:sSubSup>
              </m:oMath>
            </m:oMathPara>
          </w:p>
        </w:tc>
        <w:tc>
          <w:tcPr>
            <w:tcW w:w="1693" w:type="dxa"/>
            <w:tcBorders>
              <w:top w:val="nil"/>
              <w:left w:val="nil"/>
              <w:right w:val="nil"/>
            </w:tcBorders>
            <w:noWrap/>
            <w:vAlign w:val="center"/>
          </w:tcPr>
          <w:p w14:paraId="6C67DCCF"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-0.012 (0.024)</w:t>
            </w:r>
          </w:p>
        </w:tc>
        <w:tc>
          <w:tcPr>
            <w:tcW w:w="276" w:type="dxa"/>
            <w:tcBorders>
              <w:top w:val="nil"/>
              <w:left w:val="nil"/>
              <w:right w:val="nil"/>
            </w:tcBorders>
            <w:noWrap/>
            <w:vAlign w:val="center"/>
          </w:tcPr>
          <w:p w14:paraId="678ED9A6"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6E40973C"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0.054</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(0.013)</w:t>
            </w:r>
          </w:p>
        </w:tc>
        <w:tc>
          <w:tcPr>
            <w:tcW w:w="276" w:type="dxa"/>
            <w:tcBorders>
              <w:top w:val="nil"/>
              <w:left w:val="nil"/>
              <w:right w:val="nil"/>
            </w:tcBorders>
            <w:vAlign w:val="center"/>
          </w:tcPr>
          <w:p w14:paraId="3EF6C225"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1B82EE45"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0.066</w:t>
            </w:r>
          </w:p>
        </w:tc>
      </w:tr>
      <w:tr w:rsidR="00BE5634" w:rsidRPr="00B167E0" w14:paraId="6B67D9E9" w14:textId="77777777" w:rsidTr="0059570E">
        <w:trPr>
          <w:trHeight w:val="142"/>
        </w:trPr>
        <w:tc>
          <w:tcPr>
            <w:tcW w:w="258" w:type="dxa"/>
            <w:tcBorders>
              <w:top w:val="nil"/>
              <w:left w:val="nil"/>
              <w:right w:val="nil"/>
            </w:tcBorders>
          </w:tcPr>
          <w:p w14:paraId="3428BE8A" w14:textId="77777777" w:rsidR="00BE5634" w:rsidRPr="00B167E0" w:rsidRDefault="00BE5634" w:rsidP="0059570E">
            <w:pPr>
              <w:rPr>
                <w:rFonts w:ascii="Times New Roman" w:eastAsia="Aptos" w:hAnsi="Times New Roman" w:cs="Times New Roman"/>
                <w:color w:val="000000"/>
              </w:rPr>
            </w:pPr>
          </w:p>
        </w:tc>
        <w:tc>
          <w:tcPr>
            <w:tcW w:w="3060" w:type="dxa"/>
            <w:tcBorders>
              <w:top w:val="nil"/>
              <w:left w:val="nil"/>
              <w:right w:val="nil"/>
            </w:tcBorders>
            <w:noWrap/>
            <w:vAlign w:val="center"/>
          </w:tcPr>
          <w:p w14:paraId="1A228090" w14:textId="77777777" w:rsidR="00BE5634" w:rsidRPr="00B167E0" w:rsidRDefault="00000000" w:rsidP="0059570E">
            <w:pPr>
              <w:rPr>
                <w:rFonts w:ascii="Times New Roman" w:eastAsia="Aptos"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2</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fuel</m:t>
                    </m:r>
                  </m:sup>
                </m:sSubSup>
              </m:oMath>
            </m:oMathPara>
          </w:p>
        </w:tc>
        <w:tc>
          <w:tcPr>
            <w:tcW w:w="1693" w:type="dxa"/>
            <w:tcBorders>
              <w:top w:val="nil"/>
              <w:left w:val="nil"/>
              <w:right w:val="nil"/>
            </w:tcBorders>
            <w:noWrap/>
            <w:vAlign w:val="center"/>
          </w:tcPr>
          <w:p w14:paraId="38AAD247"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0.007</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(0.002)</w:t>
            </w:r>
          </w:p>
        </w:tc>
        <w:tc>
          <w:tcPr>
            <w:tcW w:w="276" w:type="dxa"/>
            <w:tcBorders>
              <w:top w:val="nil"/>
              <w:left w:val="nil"/>
              <w:right w:val="nil"/>
            </w:tcBorders>
            <w:noWrap/>
            <w:vAlign w:val="center"/>
          </w:tcPr>
          <w:p w14:paraId="0C51CFF4"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39A3752B"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0.019</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(0.001)</w:t>
            </w:r>
          </w:p>
        </w:tc>
        <w:tc>
          <w:tcPr>
            <w:tcW w:w="276" w:type="dxa"/>
            <w:tcBorders>
              <w:top w:val="nil"/>
              <w:left w:val="nil"/>
              <w:right w:val="nil"/>
            </w:tcBorders>
            <w:vAlign w:val="center"/>
          </w:tcPr>
          <w:p w14:paraId="4ED2CEEF"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08597846"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0.012</w:t>
            </w:r>
          </w:p>
        </w:tc>
      </w:tr>
      <w:tr w:rsidR="00BE5634" w:rsidRPr="00B167E0" w14:paraId="11F06298" w14:textId="77777777" w:rsidTr="0059570E">
        <w:trPr>
          <w:trHeight w:val="142"/>
        </w:trPr>
        <w:tc>
          <w:tcPr>
            <w:tcW w:w="258" w:type="dxa"/>
            <w:tcBorders>
              <w:top w:val="nil"/>
              <w:left w:val="nil"/>
              <w:right w:val="nil"/>
            </w:tcBorders>
          </w:tcPr>
          <w:p w14:paraId="0A1FC09A" w14:textId="77777777" w:rsidR="00BE5634" w:rsidRPr="00B167E0" w:rsidRDefault="00BE5634" w:rsidP="0059570E">
            <w:pPr>
              <w:rPr>
                <w:rFonts w:ascii="Times New Roman" w:eastAsia="Aptos" w:hAnsi="Times New Roman" w:cs="Times New Roman"/>
                <w:color w:val="000000"/>
              </w:rPr>
            </w:pPr>
          </w:p>
        </w:tc>
        <w:tc>
          <w:tcPr>
            <w:tcW w:w="3060" w:type="dxa"/>
            <w:tcBorders>
              <w:top w:val="nil"/>
              <w:left w:val="nil"/>
              <w:right w:val="nil"/>
            </w:tcBorders>
            <w:noWrap/>
            <w:vAlign w:val="center"/>
          </w:tcPr>
          <w:p w14:paraId="7F2C7848" w14:textId="77777777" w:rsidR="00BE5634" w:rsidRPr="00B167E0" w:rsidRDefault="00000000" w:rsidP="0059570E">
            <w:pPr>
              <w:rPr>
                <w:rFonts w:ascii="Times New Roman" w:eastAsia="Aptos"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3</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ot</m:t>
                    </m:r>
                    <m:r>
                      <w:rPr>
                        <w:rFonts w:ascii="Cambria Math" w:hAnsi="Cambria Math" w:cs="Times New Roman"/>
                        <w:color w:val="000000"/>
                      </w:rPr>
                      <m:t>h</m:t>
                    </m:r>
                    <m:r>
                      <w:rPr>
                        <w:rFonts w:ascii="Cambria Math" w:hAnsi="Cambria Math" w:cs="Times New Roman"/>
                        <w:color w:val="000000"/>
                      </w:rPr>
                      <m:t>fuel</m:t>
                    </m:r>
                  </m:sup>
                </m:sSubSup>
              </m:oMath>
            </m:oMathPara>
          </w:p>
        </w:tc>
        <w:tc>
          <w:tcPr>
            <w:tcW w:w="1693" w:type="dxa"/>
            <w:tcBorders>
              <w:top w:val="nil"/>
              <w:left w:val="nil"/>
              <w:right w:val="nil"/>
            </w:tcBorders>
            <w:noWrap/>
            <w:vAlign w:val="center"/>
          </w:tcPr>
          <w:p w14:paraId="680F6607"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0.003 (0.008)</w:t>
            </w:r>
          </w:p>
        </w:tc>
        <w:tc>
          <w:tcPr>
            <w:tcW w:w="276" w:type="dxa"/>
            <w:tcBorders>
              <w:top w:val="nil"/>
              <w:left w:val="nil"/>
              <w:right w:val="nil"/>
            </w:tcBorders>
            <w:noWrap/>
            <w:vAlign w:val="center"/>
          </w:tcPr>
          <w:p w14:paraId="31CA0EC2"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 </w:t>
            </w:r>
          </w:p>
        </w:tc>
        <w:tc>
          <w:tcPr>
            <w:tcW w:w="2144" w:type="dxa"/>
            <w:tcBorders>
              <w:top w:val="nil"/>
              <w:left w:val="nil"/>
              <w:right w:val="nil"/>
            </w:tcBorders>
            <w:noWrap/>
            <w:vAlign w:val="center"/>
          </w:tcPr>
          <w:p w14:paraId="2FA4F7C1"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0.029</w:t>
            </w:r>
            <w:r w:rsidRPr="00B167E0">
              <w:rPr>
                <w:rFonts w:ascii="Times New Roman" w:hAnsi="Times New Roman" w:cs="Times New Roman"/>
                <w:color w:val="000000"/>
                <w:vertAlign w:val="superscript"/>
              </w:rPr>
              <w:t>***</w:t>
            </w:r>
            <w:r w:rsidRPr="00B167E0">
              <w:rPr>
                <w:rFonts w:ascii="Times New Roman" w:hAnsi="Times New Roman" w:cs="Times New Roman"/>
                <w:color w:val="000000"/>
              </w:rPr>
              <w:t xml:space="preserve"> (0.004)</w:t>
            </w:r>
          </w:p>
        </w:tc>
        <w:tc>
          <w:tcPr>
            <w:tcW w:w="276" w:type="dxa"/>
            <w:tcBorders>
              <w:top w:val="nil"/>
              <w:left w:val="nil"/>
              <w:right w:val="nil"/>
            </w:tcBorders>
            <w:vAlign w:val="center"/>
          </w:tcPr>
          <w:p w14:paraId="66C16155"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23BFD8E4"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0.026</w:t>
            </w:r>
          </w:p>
        </w:tc>
      </w:tr>
      <w:tr w:rsidR="00BE5634" w:rsidRPr="00B167E0" w14:paraId="6A30E61A" w14:textId="77777777" w:rsidTr="0059570E">
        <w:trPr>
          <w:trHeight w:val="142"/>
        </w:trPr>
        <w:tc>
          <w:tcPr>
            <w:tcW w:w="258" w:type="dxa"/>
            <w:tcBorders>
              <w:top w:val="nil"/>
              <w:left w:val="nil"/>
              <w:right w:val="nil"/>
            </w:tcBorders>
          </w:tcPr>
          <w:p w14:paraId="4E032ACC" w14:textId="77777777" w:rsidR="00BE5634" w:rsidRPr="00B167E0" w:rsidRDefault="00BE5634" w:rsidP="0059570E">
            <w:pPr>
              <w:rPr>
                <w:rFonts w:ascii="Times New Roman" w:hAnsi="Times New Roman" w:cs="Times New Roman"/>
                <w:color w:val="000000"/>
              </w:rPr>
            </w:pPr>
          </w:p>
        </w:tc>
        <w:tc>
          <w:tcPr>
            <w:tcW w:w="3060" w:type="dxa"/>
            <w:tcBorders>
              <w:top w:val="nil"/>
              <w:left w:val="nil"/>
              <w:right w:val="nil"/>
            </w:tcBorders>
            <w:noWrap/>
            <w:vAlign w:val="center"/>
          </w:tcPr>
          <w:p w14:paraId="6A8DBC2F" w14:textId="77777777" w:rsidR="00BE5634" w:rsidRPr="00B167E0" w:rsidRDefault="00BE5634" w:rsidP="0059570E">
            <w:pPr>
              <w:rPr>
                <w:rFonts w:ascii="Times New Roman" w:eastAsia="Aptos" w:hAnsi="Times New Roman" w:cs="Times New Roman"/>
                <w:color w:val="000000"/>
              </w:rPr>
            </w:pPr>
            <w:r w:rsidRPr="00B167E0">
              <w:rPr>
                <w:rFonts w:ascii="Times New Roman" w:hAnsi="Times New Roman" w:cs="Times New Roman"/>
                <w:color w:val="000000"/>
              </w:rPr>
              <w:t>Fixed effects</w:t>
            </w:r>
          </w:p>
        </w:tc>
        <w:tc>
          <w:tcPr>
            <w:tcW w:w="1693" w:type="dxa"/>
            <w:tcBorders>
              <w:top w:val="nil"/>
              <w:left w:val="nil"/>
              <w:right w:val="nil"/>
            </w:tcBorders>
            <w:noWrap/>
            <w:vAlign w:val="center"/>
          </w:tcPr>
          <w:p w14:paraId="5A793C60"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noWrap/>
            <w:vAlign w:val="center"/>
          </w:tcPr>
          <w:p w14:paraId="780E1EE4"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50C3FFDF"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vAlign w:val="center"/>
          </w:tcPr>
          <w:p w14:paraId="0A3BEF59"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3859DAEF" w14:textId="77777777" w:rsidR="00BE5634" w:rsidRPr="00B167E0" w:rsidRDefault="00BE5634" w:rsidP="0059570E">
            <w:pPr>
              <w:rPr>
                <w:rFonts w:ascii="Times New Roman" w:hAnsi="Times New Roman" w:cs="Times New Roman"/>
                <w:color w:val="000000"/>
              </w:rPr>
            </w:pPr>
          </w:p>
        </w:tc>
      </w:tr>
      <w:tr w:rsidR="00BE5634" w:rsidRPr="00B167E0" w14:paraId="042E58DA" w14:textId="77777777" w:rsidTr="0059570E">
        <w:trPr>
          <w:trHeight w:val="142"/>
        </w:trPr>
        <w:tc>
          <w:tcPr>
            <w:tcW w:w="258" w:type="dxa"/>
            <w:tcBorders>
              <w:top w:val="nil"/>
              <w:left w:val="nil"/>
              <w:right w:val="nil"/>
            </w:tcBorders>
          </w:tcPr>
          <w:p w14:paraId="70F86722" w14:textId="77777777" w:rsidR="00BE5634" w:rsidRPr="00B167E0" w:rsidRDefault="00BE5634" w:rsidP="0059570E">
            <w:pPr>
              <w:rPr>
                <w:rFonts w:ascii="Times New Roman" w:hAnsi="Times New Roman" w:cs="Times New Roman"/>
                <w:color w:val="000000"/>
              </w:rPr>
            </w:pPr>
          </w:p>
        </w:tc>
        <w:tc>
          <w:tcPr>
            <w:tcW w:w="3060" w:type="dxa"/>
            <w:tcBorders>
              <w:top w:val="nil"/>
              <w:left w:val="nil"/>
              <w:right w:val="nil"/>
            </w:tcBorders>
            <w:noWrap/>
            <w:vAlign w:val="center"/>
          </w:tcPr>
          <w:p w14:paraId="04996E94" w14:textId="77777777" w:rsidR="00BE5634" w:rsidRPr="00B167E0" w:rsidRDefault="00BE5634" w:rsidP="0059570E">
            <w:pPr>
              <w:rPr>
                <w:rFonts w:ascii="Times New Roman" w:eastAsia="Aptos" w:hAnsi="Times New Roman" w:cs="Times New Roman"/>
                <w:color w:val="000000"/>
              </w:rPr>
            </w:pPr>
            <w:r w:rsidRPr="00B167E0">
              <w:rPr>
                <w:rFonts w:ascii="Times New Roman" w:hAnsi="Times New Roman" w:cs="Times New Roman"/>
                <w:color w:val="000000"/>
              </w:rPr>
              <w:t>Demographic effects</w:t>
            </w:r>
          </w:p>
        </w:tc>
        <w:tc>
          <w:tcPr>
            <w:tcW w:w="1693" w:type="dxa"/>
            <w:tcBorders>
              <w:top w:val="nil"/>
              <w:left w:val="nil"/>
              <w:right w:val="nil"/>
            </w:tcBorders>
            <w:noWrap/>
            <w:vAlign w:val="center"/>
          </w:tcPr>
          <w:p w14:paraId="0D33D48C"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noWrap/>
            <w:vAlign w:val="center"/>
          </w:tcPr>
          <w:p w14:paraId="186DBBDB" w14:textId="77777777" w:rsidR="00BE5634" w:rsidRPr="00B167E0" w:rsidRDefault="00BE5634" w:rsidP="0059570E">
            <w:pPr>
              <w:rPr>
                <w:rFonts w:ascii="Times New Roman" w:hAnsi="Times New Roman" w:cs="Times New Roman"/>
                <w:color w:val="000000"/>
              </w:rPr>
            </w:pPr>
          </w:p>
        </w:tc>
        <w:tc>
          <w:tcPr>
            <w:tcW w:w="2144" w:type="dxa"/>
            <w:tcBorders>
              <w:top w:val="nil"/>
              <w:left w:val="nil"/>
              <w:right w:val="nil"/>
            </w:tcBorders>
            <w:noWrap/>
            <w:vAlign w:val="center"/>
          </w:tcPr>
          <w:p w14:paraId="44CC6E7D"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Yes</w:t>
            </w:r>
          </w:p>
        </w:tc>
        <w:tc>
          <w:tcPr>
            <w:tcW w:w="276" w:type="dxa"/>
            <w:tcBorders>
              <w:top w:val="nil"/>
              <w:left w:val="nil"/>
              <w:right w:val="nil"/>
            </w:tcBorders>
            <w:vAlign w:val="center"/>
          </w:tcPr>
          <w:p w14:paraId="71B79882" w14:textId="77777777" w:rsidR="00BE5634" w:rsidRPr="00B167E0" w:rsidRDefault="00BE5634" w:rsidP="0059570E">
            <w:pPr>
              <w:rPr>
                <w:rFonts w:ascii="Times New Roman" w:hAnsi="Times New Roman" w:cs="Times New Roman"/>
                <w:color w:val="000000"/>
              </w:rPr>
            </w:pPr>
          </w:p>
        </w:tc>
        <w:tc>
          <w:tcPr>
            <w:tcW w:w="1361" w:type="dxa"/>
            <w:tcBorders>
              <w:top w:val="nil"/>
              <w:left w:val="nil"/>
              <w:right w:val="nil"/>
            </w:tcBorders>
            <w:noWrap/>
            <w:vAlign w:val="center"/>
          </w:tcPr>
          <w:p w14:paraId="2B62B108" w14:textId="77777777" w:rsidR="00BE5634" w:rsidRPr="00B167E0" w:rsidRDefault="00BE5634" w:rsidP="0059570E">
            <w:pPr>
              <w:rPr>
                <w:rFonts w:ascii="Times New Roman" w:hAnsi="Times New Roman" w:cs="Times New Roman"/>
                <w:color w:val="000000"/>
              </w:rPr>
            </w:pPr>
          </w:p>
        </w:tc>
      </w:tr>
      <w:tr w:rsidR="00BE5634" w:rsidRPr="00B167E0" w14:paraId="51174F6D" w14:textId="77777777" w:rsidTr="0059570E">
        <w:trPr>
          <w:trHeight w:val="142"/>
        </w:trPr>
        <w:tc>
          <w:tcPr>
            <w:tcW w:w="258" w:type="dxa"/>
            <w:tcBorders>
              <w:top w:val="nil"/>
              <w:left w:val="nil"/>
              <w:bottom w:val="single" w:sz="4" w:space="0" w:color="auto"/>
              <w:right w:val="nil"/>
            </w:tcBorders>
          </w:tcPr>
          <w:p w14:paraId="0113479D" w14:textId="77777777" w:rsidR="00BE5634" w:rsidRPr="00B167E0" w:rsidRDefault="00BE5634" w:rsidP="0059570E">
            <w:pPr>
              <w:rPr>
                <w:rFonts w:ascii="Times New Roman" w:hAnsi="Times New Roman" w:cs="Times New Roman"/>
                <w:color w:val="000000"/>
              </w:rPr>
            </w:pPr>
          </w:p>
        </w:tc>
        <w:tc>
          <w:tcPr>
            <w:tcW w:w="3060" w:type="dxa"/>
            <w:tcBorders>
              <w:top w:val="nil"/>
              <w:left w:val="nil"/>
              <w:bottom w:val="single" w:sz="4" w:space="0" w:color="auto"/>
              <w:right w:val="nil"/>
            </w:tcBorders>
            <w:noWrap/>
            <w:vAlign w:val="center"/>
          </w:tcPr>
          <w:p w14:paraId="5BAF1026" w14:textId="77777777" w:rsidR="00BE5634" w:rsidRPr="00B167E0" w:rsidRDefault="00BE5634" w:rsidP="0059570E">
            <w:pPr>
              <w:rPr>
                <w:rFonts w:ascii="Times New Roman" w:eastAsia="Aptos" w:hAnsi="Times New Roman" w:cs="Times New Roman"/>
                <w:color w:val="000000"/>
              </w:rPr>
            </w:pPr>
            <w:r w:rsidRPr="00B167E0">
              <w:rPr>
                <w:rFonts w:ascii="Times New Roman" w:hAnsi="Times New Roman" w:cs="Times New Roman"/>
                <w:color w:val="000000"/>
              </w:rPr>
              <w:t>Observations</w:t>
            </w:r>
          </w:p>
        </w:tc>
        <w:tc>
          <w:tcPr>
            <w:tcW w:w="1693" w:type="dxa"/>
            <w:tcBorders>
              <w:top w:val="nil"/>
              <w:left w:val="nil"/>
              <w:bottom w:val="single" w:sz="4" w:space="0" w:color="auto"/>
              <w:right w:val="nil"/>
            </w:tcBorders>
            <w:noWrap/>
            <w:vAlign w:val="center"/>
          </w:tcPr>
          <w:p w14:paraId="660B71E6"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7,153</w:t>
            </w:r>
          </w:p>
        </w:tc>
        <w:tc>
          <w:tcPr>
            <w:tcW w:w="276" w:type="dxa"/>
            <w:tcBorders>
              <w:top w:val="nil"/>
              <w:left w:val="nil"/>
              <w:bottom w:val="single" w:sz="4" w:space="0" w:color="auto"/>
              <w:right w:val="nil"/>
            </w:tcBorders>
            <w:noWrap/>
            <w:vAlign w:val="center"/>
          </w:tcPr>
          <w:p w14:paraId="601D5FAA"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 </w:t>
            </w:r>
          </w:p>
        </w:tc>
        <w:tc>
          <w:tcPr>
            <w:tcW w:w="2144" w:type="dxa"/>
            <w:tcBorders>
              <w:top w:val="nil"/>
              <w:left w:val="nil"/>
              <w:bottom w:val="single" w:sz="4" w:space="0" w:color="auto"/>
              <w:right w:val="nil"/>
            </w:tcBorders>
            <w:noWrap/>
            <w:vAlign w:val="center"/>
          </w:tcPr>
          <w:p w14:paraId="61EBF82A"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37,725</w:t>
            </w:r>
          </w:p>
        </w:tc>
        <w:tc>
          <w:tcPr>
            <w:tcW w:w="276" w:type="dxa"/>
            <w:tcBorders>
              <w:top w:val="nil"/>
              <w:left w:val="nil"/>
              <w:bottom w:val="single" w:sz="4" w:space="0" w:color="auto"/>
              <w:right w:val="nil"/>
            </w:tcBorders>
            <w:vAlign w:val="center"/>
          </w:tcPr>
          <w:p w14:paraId="349C4351"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 </w:t>
            </w:r>
          </w:p>
        </w:tc>
        <w:tc>
          <w:tcPr>
            <w:tcW w:w="1361" w:type="dxa"/>
            <w:tcBorders>
              <w:top w:val="nil"/>
              <w:left w:val="nil"/>
              <w:bottom w:val="single" w:sz="4" w:space="0" w:color="auto"/>
              <w:right w:val="nil"/>
            </w:tcBorders>
            <w:noWrap/>
            <w:vAlign w:val="center"/>
          </w:tcPr>
          <w:p w14:paraId="69CF4F05" w14:textId="77777777" w:rsidR="00BE5634" w:rsidRPr="00B167E0" w:rsidRDefault="00BE5634" w:rsidP="0059570E">
            <w:pPr>
              <w:rPr>
                <w:rFonts w:ascii="Times New Roman" w:hAnsi="Times New Roman" w:cs="Times New Roman"/>
                <w:color w:val="000000"/>
              </w:rPr>
            </w:pPr>
            <w:r w:rsidRPr="00B167E0">
              <w:rPr>
                <w:rFonts w:ascii="Times New Roman" w:hAnsi="Times New Roman" w:cs="Times New Roman"/>
                <w:color w:val="000000"/>
              </w:rPr>
              <w:t> </w:t>
            </w:r>
          </w:p>
        </w:tc>
      </w:tr>
    </w:tbl>
    <w:p w14:paraId="68344438" w14:textId="77777777" w:rsidR="00655286" w:rsidRDefault="00134A91" w:rsidP="00655286">
      <w:pPr>
        <w:jc w:val="center"/>
        <w:rPr>
          <w:rFonts w:ascii="Times New Roman" w:eastAsiaTheme="minorEastAsia" w:hAnsi="Times New Roman" w:cs="Times New Roman"/>
          <w:sz w:val="21"/>
          <w:szCs w:val="21"/>
        </w:rPr>
      </w:pPr>
      <w:r w:rsidRPr="00134A91">
        <w:rPr>
          <w:rFonts w:ascii="Times New Roman" w:eastAsiaTheme="minorEastAsia" w:hAnsi="Times New Roman" w:cs="Times New Roman"/>
          <w:sz w:val="21"/>
          <w:szCs w:val="21"/>
        </w:rPr>
        <w:t>Notes: Clustered standard errors in parentheses. Significance codes: ***: 0.01, **: 0.05, *: 0.10.</w:t>
      </w:r>
    </w:p>
    <w:p w14:paraId="40057B2A" w14:textId="77777777" w:rsidR="00655286" w:rsidRDefault="00655286" w:rsidP="00BE5634">
      <w:pPr>
        <w:ind w:firstLine="369"/>
        <w:jc w:val="center"/>
        <w:rPr>
          <w:rFonts w:ascii="Times New Roman" w:eastAsiaTheme="minorEastAsia" w:hAnsi="Times New Roman" w:cs="Times New Roman"/>
          <w:sz w:val="21"/>
          <w:szCs w:val="21"/>
        </w:rPr>
      </w:pPr>
    </w:p>
    <w:p w14:paraId="04A6F1E7" w14:textId="14831F6B" w:rsidR="004E2B5B" w:rsidRDefault="004E2B5B" w:rsidP="00655286">
      <w:pPr>
        <w:ind w:firstLine="369"/>
        <w:jc w:val="both"/>
        <w:rPr>
          <w:rFonts w:ascii="Times New Roman" w:eastAsiaTheme="minorEastAsia" w:hAnsi="Times New Roman" w:cs="Times New Roman"/>
          <w:sz w:val="24"/>
          <w:szCs w:val="24"/>
        </w:rPr>
      </w:pPr>
    </w:p>
    <w:p w14:paraId="74726F75" w14:textId="77777777" w:rsidR="00CD299A" w:rsidRDefault="00CD299A" w:rsidP="00655286">
      <w:pPr>
        <w:ind w:firstLine="369"/>
        <w:jc w:val="both"/>
        <w:rPr>
          <w:rFonts w:ascii="Times New Roman" w:eastAsiaTheme="minorEastAsia" w:hAnsi="Times New Roman" w:cs="Times New Roman"/>
          <w:sz w:val="24"/>
          <w:szCs w:val="24"/>
        </w:rPr>
      </w:pPr>
    </w:p>
    <w:p w14:paraId="3583DFCC" w14:textId="084788A9" w:rsidR="00D40085" w:rsidRDefault="00D40085">
      <w:pPr>
        <w:spacing w:after="160" w:line="259"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br w:type="page"/>
      </w:r>
    </w:p>
    <w:p w14:paraId="4F5510CB" w14:textId="77777777" w:rsidR="00650561" w:rsidRDefault="00650561" w:rsidP="007C543A">
      <w:pPr>
        <w:jc w:val="center"/>
        <w:rPr>
          <w:rFonts w:ascii="Times New Roman" w:eastAsia="Arial" w:hAnsi="Times New Roman" w:cs="Times New Roman"/>
          <w:b/>
          <w:bCs/>
          <w:sz w:val="24"/>
          <w:szCs w:val="24"/>
        </w:rPr>
        <w:sectPr w:rsidR="00650561" w:rsidSect="00552D6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20" w:footer="720" w:gutter="0"/>
          <w:cols w:space="720"/>
          <w:titlePg/>
          <w:docGrid w:linePitch="360"/>
        </w:sectPr>
      </w:pPr>
    </w:p>
    <w:p w14:paraId="69649BD6" w14:textId="77777777" w:rsidR="00650561" w:rsidRDefault="007C543A" w:rsidP="00650561">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 xml:space="preserve">Table 4. </w:t>
      </w:r>
      <w:r w:rsidR="00650561" w:rsidRPr="00650561">
        <w:rPr>
          <w:rFonts w:ascii="Times New Roman" w:eastAsia="Arial" w:hAnsi="Times New Roman" w:cs="Times New Roman"/>
          <w:b/>
          <w:bCs/>
          <w:sz w:val="24"/>
          <w:szCs w:val="24"/>
        </w:rPr>
        <w:t>Impacts of price changes in food and energy goods on inflation expectations revisions in the Philippines.</w:t>
      </w:r>
      <w:bookmarkStart w:id="12" w:name="_Toc197460327"/>
    </w:p>
    <w:tbl>
      <w:tblPr>
        <w:tblW w:w="5000" w:type="pct"/>
        <w:tblLook w:val="04A0" w:firstRow="1" w:lastRow="0" w:firstColumn="1" w:lastColumn="0" w:noHBand="0" w:noVBand="1"/>
      </w:tblPr>
      <w:tblGrid>
        <w:gridCol w:w="1239"/>
        <w:gridCol w:w="1440"/>
        <w:gridCol w:w="1431"/>
        <w:gridCol w:w="262"/>
        <w:gridCol w:w="1757"/>
        <w:gridCol w:w="1757"/>
        <w:gridCol w:w="1757"/>
        <w:gridCol w:w="1585"/>
        <w:gridCol w:w="1582"/>
        <w:gridCol w:w="1760"/>
      </w:tblGrid>
      <w:tr w:rsidR="00984ED3" w:rsidRPr="00EE1FD9" w14:paraId="7F528D2B" w14:textId="77777777" w:rsidTr="00A316A1">
        <w:trPr>
          <w:trHeight w:val="142"/>
        </w:trPr>
        <w:tc>
          <w:tcPr>
            <w:tcW w:w="425" w:type="pct"/>
            <w:tcBorders>
              <w:top w:val="single" w:sz="4" w:space="0" w:color="auto"/>
              <w:left w:val="nil"/>
              <w:bottom w:val="nil"/>
              <w:right w:val="nil"/>
            </w:tcBorders>
            <w:noWrap/>
            <w:vAlign w:val="bottom"/>
            <w:hideMark/>
          </w:tcPr>
          <w:p w14:paraId="6258741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985" w:type="pct"/>
            <w:gridSpan w:val="2"/>
            <w:tcBorders>
              <w:top w:val="single" w:sz="4" w:space="0" w:color="auto"/>
              <w:left w:val="nil"/>
              <w:bottom w:val="single" w:sz="4" w:space="0" w:color="auto"/>
              <w:right w:val="nil"/>
            </w:tcBorders>
            <w:noWrap/>
            <w:vAlign w:val="bottom"/>
            <w:hideMark/>
          </w:tcPr>
          <w:p w14:paraId="766B981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Coefficients</w:t>
            </w:r>
          </w:p>
        </w:tc>
        <w:tc>
          <w:tcPr>
            <w:tcW w:w="90" w:type="pct"/>
            <w:tcBorders>
              <w:top w:val="single" w:sz="4" w:space="0" w:color="auto"/>
              <w:left w:val="nil"/>
              <w:right w:val="nil"/>
            </w:tcBorders>
            <w:noWrap/>
            <w:vAlign w:val="bottom"/>
            <w:hideMark/>
          </w:tcPr>
          <w:p w14:paraId="18B6612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3500" w:type="pct"/>
            <w:gridSpan w:val="6"/>
            <w:tcBorders>
              <w:top w:val="single" w:sz="4" w:space="0" w:color="auto"/>
              <w:left w:val="nil"/>
              <w:bottom w:val="single" w:sz="4" w:space="0" w:color="auto"/>
              <w:right w:val="nil"/>
            </w:tcBorders>
            <w:noWrap/>
            <w:vAlign w:val="bottom"/>
            <w:hideMark/>
          </w:tcPr>
          <w:p w14:paraId="27B90070" w14:textId="77777777" w:rsidR="00984ED3" w:rsidRPr="00EE1FD9" w:rsidRDefault="00984ED3" w:rsidP="0059570E">
            <w:pPr>
              <w:rPr>
                <w:rFonts w:ascii="Times New Roman" w:hAnsi="Times New Roman" w:cs="Times New Roman"/>
                <w:i/>
                <w:iCs/>
                <w:color w:val="000000"/>
                <w:sz w:val="18"/>
                <w:szCs w:val="18"/>
              </w:rPr>
            </w:pPr>
            <w:r w:rsidRPr="00EE1FD9">
              <w:rPr>
                <w:rFonts w:ascii="Times New Roman" w:hAnsi="Times New Roman" w:cs="Times New Roman"/>
                <w:i/>
                <w:iCs/>
                <w:color w:val="000000"/>
                <w:sz w:val="18"/>
                <w:szCs w:val="18"/>
              </w:rPr>
              <w:t>z</w:t>
            </w:r>
            <w:r w:rsidRPr="00EE1FD9">
              <w:rPr>
                <w:rFonts w:ascii="Times New Roman" w:hAnsi="Times New Roman" w:cs="Times New Roman"/>
                <w:color w:val="000000"/>
                <w:sz w:val="18"/>
                <w:szCs w:val="18"/>
              </w:rPr>
              <w:t>-statistic [</w:t>
            </w:r>
            <w:r w:rsidRPr="00EE1FD9">
              <w:rPr>
                <w:rFonts w:ascii="Times New Roman" w:hAnsi="Times New Roman" w:cs="Times New Roman"/>
                <w:i/>
                <w:iCs/>
                <w:color w:val="000000"/>
                <w:sz w:val="18"/>
                <w:szCs w:val="18"/>
              </w:rPr>
              <w:t>p</w:t>
            </w:r>
            <w:r w:rsidRPr="00EE1FD9">
              <w:rPr>
                <w:rFonts w:ascii="Times New Roman" w:hAnsi="Times New Roman" w:cs="Times New Roman"/>
                <w:color w:val="000000"/>
                <w:sz w:val="18"/>
                <w:szCs w:val="18"/>
              </w:rPr>
              <w:t>-value] for each ROPE</w:t>
            </w:r>
          </w:p>
        </w:tc>
      </w:tr>
      <w:tr w:rsidR="00A316A1" w:rsidRPr="00EE1FD9" w14:paraId="667A8AF0" w14:textId="77777777" w:rsidTr="00A316A1">
        <w:trPr>
          <w:trHeight w:val="142"/>
        </w:trPr>
        <w:tc>
          <w:tcPr>
            <w:tcW w:w="425" w:type="pct"/>
            <w:tcBorders>
              <w:top w:val="nil"/>
              <w:left w:val="nil"/>
              <w:bottom w:val="single" w:sz="4" w:space="0" w:color="auto"/>
              <w:right w:val="nil"/>
            </w:tcBorders>
            <w:noWrap/>
            <w:vAlign w:val="bottom"/>
            <w:hideMark/>
          </w:tcPr>
          <w:p w14:paraId="1CFEAB9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494" w:type="pct"/>
            <w:tcBorders>
              <w:top w:val="nil"/>
              <w:left w:val="nil"/>
              <w:bottom w:val="single" w:sz="4" w:space="0" w:color="auto"/>
              <w:right w:val="nil"/>
            </w:tcBorders>
            <w:noWrap/>
            <w:vAlign w:val="bottom"/>
            <w:hideMark/>
          </w:tcPr>
          <w:p w14:paraId="7108F11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xml:space="preserve">Group-based </w:t>
            </w:r>
            <m:oMath>
              <m:sSubSup>
                <m:sSubSupPr>
                  <m:ctrlPr>
                    <w:rPr>
                      <w:rStyle w:val="mrel"/>
                      <w:rFonts w:ascii="Cambria Math" w:hAnsi="Cambria Math" w:cs="Times New Roman"/>
                      <w:i/>
                      <w:sz w:val="18"/>
                      <w:szCs w:val="18"/>
                    </w:rPr>
                  </m:ctrlPr>
                </m:sSubSupPr>
                <m:e>
                  <m:r>
                    <w:rPr>
                      <w:rStyle w:val="mrel"/>
                      <w:rFonts w:ascii="Cambria Math" w:hAnsi="Cambria Math" w:cs="Times New Roman"/>
                      <w:sz w:val="18"/>
                      <w:szCs w:val="18"/>
                    </w:rPr>
                    <m:t>β</m:t>
                  </m:r>
                </m:e>
                <m:sub>
                  <m:r>
                    <w:rPr>
                      <w:rStyle w:val="mrel"/>
                      <w:rFonts w:ascii="Cambria Math" w:hAnsi="Cambria Math" w:cs="Times New Roman"/>
                      <w:sz w:val="18"/>
                      <w:szCs w:val="18"/>
                    </w:rPr>
                    <m:t>j</m:t>
                  </m:r>
                </m:sub>
                <m:sup>
                  <m:r>
                    <w:rPr>
                      <w:rStyle w:val="mrel"/>
                      <w:rFonts w:ascii="Cambria Math" w:hAnsi="Cambria Math" w:cs="Times New Roman"/>
                      <w:sz w:val="18"/>
                      <w:szCs w:val="18"/>
                    </w:rPr>
                    <m:t>c</m:t>
                  </m:r>
                </m:sup>
              </m:sSubSup>
            </m:oMath>
          </w:p>
        </w:tc>
        <w:tc>
          <w:tcPr>
            <w:tcW w:w="491" w:type="pct"/>
            <w:tcBorders>
              <w:top w:val="nil"/>
              <w:left w:val="nil"/>
              <w:bottom w:val="single" w:sz="4" w:space="0" w:color="auto"/>
              <w:right w:val="nil"/>
            </w:tcBorders>
            <w:noWrap/>
            <w:vAlign w:val="bottom"/>
            <w:hideMark/>
          </w:tcPr>
          <w:p w14:paraId="7F16765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xml:space="preserve">Mean-based </w:t>
            </w:r>
            <m:oMath>
              <m:sSubSup>
                <m:sSubSupPr>
                  <m:ctrlPr>
                    <w:rPr>
                      <w:rStyle w:val="mrel"/>
                      <w:rFonts w:ascii="Cambria Math" w:hAnsi="Cambria Math" w:cs="Times New Roman"/>
                      <w:i/>
                      <w:sz w:val="18"/>
                      <w:szCs w:val="18"/>
                    </w:rPr>
                  </m:ctrlPr>
                </m:sSubSupPr>
                <m:e>
                  <m:r>
                    <w:rPr>
                      <w:rStyle w:val="mrel"/>
                      <w:rFonts w:ascii="Cambria Math" w:hAnsi="Cambria Math" w:cs="Times New Roman"/>
                      <w:sz w:val="18"/>
                      <w:szCs w:val="18"/>
                    </w:rPr>
                    <m:t>β</m:t>
                  </m:r>
                </m:e>
                <m:sub>
                  <m:r>
                    <w:rPr>
                      <w:rStyle w:val="mrel"/>
                      <w:rFonts w:ascii="Cambria Math" w:hAnsi="Cambria Math" w:cs="Times New Roman"/>
                      <w:sz w:val="18"/>
                      <w:szCs w:val="18"/>
                    </w:rPr>
                    <m:t>j</m:t>
                  </m:r>
                </m:sub>
                <m:sup>
                  <m:r>
                    <w:rPr>
                      <w:rStyle w:val="mrel"/>
                      <w:rFonts w:ascii="Cambria Math" w:hAnsi="Cambria Math" w:cs="Times New Roman"/>
                      <w:sz w:val="18"/>
                      <w:szCs w:val="18"/>
                    </w:rPr>
                    <m:t>m</m:t>
                  </m:r>
                </m:sup>
              </m:sSubSup>
            </m:oMath>
          </w:p>
        </w:tc>
        <w:tc>
          <w:tcPr>
            <w:tcW w:w="90" w:type="pct"/>
            <w:tcBorders>
              <w:top w:val="nil"/>
              <w:left w:val="nil"/>
              <w:bottom w:val="single" w:sz="4" w:space="0" w:color="auto"/>
              <w:right w:val="nil"/>
            </w:tcBorders>
            <w:noWrap/>
            <w:vAlign w:val="bottom"/>
            <w:hideMark/>
          </w:tcPr>
          <w:p w14:paraId="1BC5F5A4" w14:textId="77777777" w:rsidR="00984ED3" w:rsidRPr="00EE1FD9" w:rsidRDefault="00984ED3" w:rsidP="0059570E">
            <w:pPr>
              <w:jc w:val="cente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146D63E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0.02</w:t>
            </w:r>
          </w:p>
        </w:tc>
        <w:tc>
          <w:tcPr>
            <w:tcW w:w="603" w:type="pct"/>
            <w:tcBorders>
              <w:top w:val="nil"/>
              <w:left w:val="nil"/>
              <w:bottom w:val="nil"/>
              <w:right w:val="nil"/>
            </w:tcBorders>
            <w:noWrap/>
            <w:vAlign w:val="bottom"/>
            <w:hideMark/>
          </w:tcPr>
          <w:p w14:paraId="439F62A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0.03</w:t>
            </w:r>
          </w:p>
        </w:tc>
        <w:tc>
          <w:tcPr>
            <w:tcW w:w="603" w:type="pct"/>
            <w:tcBorders>
              <w:top w:val="nil"/>
              <w:left w:val="nil"/>
              <w:bottom w:val="nil"/>
              <w:right w:val="nil"/>
            </w:tcBorders>
            <w:noWrap/>
            <w:vAlign w:val="bottom"/>
            <w:hideMark/>
          </w:tcPr>
          <w:p w14:paraId="5498553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0.04</w:t>
            </w:r>
          </w:p>
        </w:tc>
        <w:tc>
          <w:tcPr>
            <w:tcW w:w="544" w:type="pct"/>
            <w:tcBorders>
              <w:top w:val="nil"/>
              <w:left w:val="nil"/>
              <w:bottom w:val="nil"/>
              <w:right w:val="nil"/>
            </w:tcBorders>
            <w:vAlign w:val="bottom"/>
          </w:tcPr>
          <w:p w14:paraId="73091F4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0.05</w:t>
            </w:r>
          </w:p>
        </w:tc>
        <w:tc>
          <w:tcPr>
            <w:tcW w:w="543" w:type="pct"/>
            <w:tcBorders>
              <w:top w:val="nil"/>
              <w:left w:val="nil"/>
              <w:bottom w:val="nil"/>
              <w:right w:val="nil"/>
            </w:tcBorders>
            <w:vAlign w:val="bottom"/>
          </w:tcPr>
          <w:p w14:paraId="4002B96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0.06</w:t>
            </w:r>
          </w:p>
        </w:tc>
        <w:tc>
          <w:tcPr>
            <w:tcW w:w="604" w:type="pct"/>
            <w:tcBorders>
              <w:top w:val="nil"/>
              <w:left w:val="nil"/>
              <w:bottom w:val="nil"/>
              <w:right w:val="nil"/>
            </w:tcBorders>
            <w:vAlign w:val="bottom"/>
          </w:tcPr>
          <w:p w14:paraId="438F2B3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0.07</w:t>
            </w:r>
          </w:p>
        </w:tc>
      </w:tr>
      <w:tr w:rsidR="00A316A1" w:rsidRPr="00EE1FD9" w14:paraId="65807D7A" w14:textId="77777777" w:rsidTr="00A316A1">
        <w:trPr>
          <w:trHeight w:val="142"/>
        </w:trPr>
        <w:tc>
          <w:tcPr>
            <w:tcW w:w="425" w:type="pct"/>
            <w:tcBorders>
              <w:top w:val="nil"/>
              <w:left w:val="nil"/>
              <w:bottom w:val="nil"/>
              <w:right w:val="nil"/>
            </w:tcBorders>
            <w:noWrap/>
            <w:vAlign w:val="bottom"/>
            <w:hideMark/>
          </w:tcPr>
          <w:p w14:paraId="063119D8"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food</m:t>
                    </m:r>
                  </m:sup>
                </m:sSubSup>
              </m:oMath>
            </m:oMathPara>
          </w:p>
        </w:tc>
        <w:tc>
          <w:tcPr>
            <w:tcW w:w="494" w:type="pct"/>
            <w:tcBorders>
              <w:top w:val="nil"/>
              <w:left w:val="nil"/>
              <w:bottom w:val="nil"/>
              <w:right w:val="nil"/>
            </w:tcBorders>
            <w:noWrap/>
            <w:vAlign w:val="bottom"/>
            <w:hideMark/>
          </w:tcPr>
          <w:p w14:paraId="24B9223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0.217</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6D62CBB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0.134</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022EBBC6" w14:textId="77777777" w:rsidR="00984ED3" w:rsidRPr="00EE1FD9" w:rsidRDefault="00984ED3" w:rsidP="0059570E">
            <w:pPr>
              <w:rPr>
                <w:rFonts w:ascii="Times New Roman" w:hAnsi="Times New Roman" w:cs="Times New Roman"/>
                <w:color w:val="000000"/>
                <w:sz w:val="18"/>
                <w:szCs w:val="18"/>
              </w:rPr>
            </w:pPr>
          </w:p>
        </w:tc>
        <w:tc>
          <w:tcPr>
            <w:tcW w:w="603" w:type="pct"/>
            <w:tcBorders>
              <w:top w:val="single" w:sz="4" w:space="0" w:color="auto"/>
              <w:left w:val="nil"/>
              <w:bottom w:val="nil"/>
              <w:right w:val="nil"/>
            </w:tcBorders>
            <w:noWrap/>
            <w:vAlign w:val="bottom"/>
            <w:hideMark/>
          </w:tcPr>
          <w:p w14:paraId="55E651B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9.685</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7FD937C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8.139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4B3D2EB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6.593</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053644D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5.047</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bottom"/>
          </w:tcPr>
          <w:p w14:paraId="0DFC2A4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3.501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1DEE996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1.955* [0.051]</w:t>
            </w:r>
          </w:p>
        </w:tc>
      </w:tr>
      <w:tr w:rsidR="00A316A1" w:rsidRPr="00EE1FD9" w14:paraId="5BA3F815" w14:textId="77777777" w:rsidTr="00A316A1">
        <w:trPr>
          <w:trHeight w:val="142"/>
        </w:trPr>
        <w:tc>
          <w:tcPr>
            <w:tcW w:w="425" w:type="pct"/>
            <w:tcBorders>
              <w:top w:val="nil"/>
              <w:left w:val="nil"/>
              <w:bottom w:val="single" w:sz="4" w:space="0" w:color="auto"/>
              <w:right w:val="nil"/>
            </w:tcBorders>
            <w:noWrap/>
            <w:vAlign w:val="bottom"/>
            <w:hideMark/>
          </w:tcPr>
          <w:p w14:paraId="0D5AA8D6" w14:textId="77777777" w:rsidR="00984ED3" w:rsidRPr="00EE1FD9" w:rsidRDefault="00984ED3"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6A0BC25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(0.005)</w:t>
            </w:r>
          </w:p>
        </w:tc>
        <w:tc>
          <w:tcPr>
            <w:tcW w:w="491" w:type="pct"/>
            <w:tcBorders>
              <w:top w:val="nil"/>
              <w:left w:val="nil"/>
              <w:bottom w:val="nil"/>
              <w:right w:val="nil"/>
            </w:tcBorders>
            <w:noWrap/>
            <w:vAlign w:val="bottom"/>
            <w:hideMark/>
          </w:tcPr>
          <w:p w14:paraId="602BE1C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(0.004)</w:t>
            </w:r>
          </w:p>
        </w:tc>
        <w:tc>
          <w:tcPr>
            <w:tcW w:w="90" w:type="pct"/>
            <w:tcBorders>
              <w:top w:val="nil"/>
              <w:left w:val="nil"/>
              <w:bottom w:val="nil"/>
              <w:right w:val="nil"/>
            </w:tcBorders>
            <w:noWrap/>
            <w:vAlign w:val="bottom"/>
            <w:hideMark/>
          </w:tcPr>
          <w:p w14:paraId="0E810BB3"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07AA904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356E64E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67222C6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544" w:type="pct"/>
            <w:tcBorders>
              <w:top w:val="nil"/>
              <w:left w:val="nil"/>
              <w:bottom w:val="nil"/>
              <w:right w:val="nil"/>
            </w:tcBorders>
            <w:vAlign w:val="bottom"/>
          </w:tcPr>
          <w:p w14:paraId="250EBC5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543" w:type="pct"/>
            <w:tcBorders>
              <w:top w:val="nil"/>
              <w:left w:val="nil"/>
              <w:bottom w:val="nil"/>
              <w:right w:val="nil"/>
            </w:tcBorders>
            <w:vAlign w:val="bottom"/>
          </w:tcPr>
          <w:p w14:paraId="415B592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4" w:type="pct"/>
            <w:tcBorders>
              <w:top w:val="nil"/>
              <w:left w:val="nil"/>
              <w:bottom w:val="nil"/>
              <w:right w:val="nil"/>
            </w:tcBorders>
            <w:vAlign w:val="bottom"/>
          </w:tcPr>
          <w:p w14:paraId="6877EBF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r>
      <w:tr w:rsidR="00A316A1" w:rsidRPr="00EE1FD9" w14:paraId="63C186E6" w14:textId="77777777" w:rsidTr="00A316A1">
        <w:trPr>
          <w:trHeight w:val="171"/>
        </w:trPr>
        <w:tc>
          <w:tcPr>
            <w:tcW w:w="425" w:type="pct"/>
            <w:tcBorders>
              <w:top w:val="nil"/>
              <w:left w:val="nil"/>
              <w:bottom w:val="nil"/>
              <w:right w:val="nil"/>
            </w:tcBorders>
            <w:noWrap/>
            <w:vAlign w:val="bottom"/>
            <w:hideMark/>
          </w:tcPr>
          <w:p w14:paraId="3C7134EA"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2</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bread</m:t>
                    </m:r>
                  </m:sup>
                </m:sSubSup>
              </m:oMath>
            </m:oMathPara>
          </w:p>
        </w:tc>
        <w:tc>
          <w:tcPr>
            <w:tcW w:w="494" w:type="pct"/>
            <w:tcBorders>
              <w:top w:val="single" w:sz="4" w:space="0" w:color="auto"/>
              <w:left w:val="nil"/>
              <w:bottom w:val="nil"/>
              <w:right w:val="nil"/>
            </w:tcBorders>
            <w:noWrap/>
            <w:vAlign w:val="bottom"/>
            <w:hideMark/>
          </w:tcPr>
          <w:p w14:paraId="5E07D57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0.176</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6D94211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0.272</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66C790A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11045FC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-8.439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6FDA653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-7.319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2869398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-6.199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67D1E94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-5.08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bottom"/>
          </w:tcPr>
          <w:p w14:paraId="7AF044A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-3.96</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6E879DE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-2.84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[0.005]</w:t>
            </w:r>
          </w:p>
        </w:tc>
      </w:tr>
      <w:tr w:rsidR="00A316A1" w:rsidRPr="00EE1FD9" w14:paraId="68049A69" w14:textId="77777777" w:rsidTr="00A316A1">
        <w:trPr>
          <w:trHeight w:val="142"/>
        </w:trPr>
        <w:tc>
          <w:tcPr>
            <w:tcW w:w="425" w:type="pct"/>
            <w:tcBorders>
              <w:top w:val="nil"/>
              <w:left w:val="nil"/>
              <w:bottom w:val="nil"/>
              <w:right w:val="nil"/>
            </w:tcBorders>
            <w:noWrap/>
            <w:vAlign w:val="bottom"/>
            <w:hideMark/>
          </w:tcPr>
          <w:p w14:paraId="1261199F"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3220AA1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(0.007)</w:t>
            </w:r>
          </w:p>
        </w:tc>
        <w:tc>
          <w:tcPr>
            <w:tcW w:w="491" w:type="pct"/>
            <w:tcBorders>
              <w:top w:val="nil"/>
              <w:left w:val="nil"/>
              <w:bottom w:val="nil"/>
              <w:right w:val="nil"/>
            </w:tcBorders>
            <w:noWrap/>
            <w:vAlign w:val="bottom"/>
            <w:hideMark/>
          </w:tcPr>
          <w:p w14:paraId="2A2A69E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(0.005)</w:t>
            </w:r>
          </w:p>
        </w:tc>
        <w:tc>
          <w:tcPr>
            <w:tcW w:w="90" w:type="pct"/>
            <w:tcBorders>
              <w:top w:val="nil"/>
              <w:left w:val="nil"/>
              <w:bottom w:val="nil"/>
              <w:right w:val="nil"/>
            </w:tcBorders>
            <w:noWrap/>
            <w:vAlign w:val="bottom"/>
            <w:hideMark/>
          </w:tcPr>
          <w:p w14:paraId="382DC78B"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4F4CE64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603" w:type="pct"/>
            <w:tcBorders>
              <w:top w:val="nil"/>
              <w:left w:val="nil"/>
              <w:bottom w:val="nil"/>
              <w:right w:val="nil"/>
            </w:tcBorders>
            <w:noWrap/>
            <w:vAlign w:val="bottom"/>
            <w:hideMark/>
          </w:tcPr>
          <w:p w14:paraId="542C0AC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603" w:type="pct"/>
            <w:tcBorders>
              <w:top w:val="nil"/>
              <w:left w:val="nil"/>
              <w:bottom w:val="nil"/>
              <w:right w:val="nil"/>
            </w:tcBorders>
            <w:noWrap/>
            <w:vAlign w:val="bottom"/>
            <w:hideMark/>
          </w:tcPr>
          <w:p w14:paraId="38A5BF2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544" w:type="pct"/>
            <w:tcBorders>
              <w:top w:val="nil"/>
              <w:left w:val="nil"/>
              <w:bottom w:val="nil"/>
              <w:right w:val="nil"/>
            </w:tcBorders>
            <w:vAlign w:val="bottom"/>
          </w:tcPr>
          <w:p w14:paraId="49A3B6C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543" w:type="pct"/>
            <w:tcBorders>
              <w:top w:val="nil"/>
              <w:left w:val="nil"/>
              <w:bottom w:val="nil"/>
              <w:right w:val="nil"/>
            </w:tcBorders>
            <w:vAlign w:val="bottom"/>
          </w:tcPr>
          <w:p w14:paraId="28A7C83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604" w:type="pct"/>
            <w:tcBorders>
              <w:top w:val="nil"/>
              <w:left w:val="nil"/>
              <w:bottom w:val="nil"/>
              <w:right w:val="nil"/>
            </w:tcBorders>
            <w:vAlign w:val="bottom"/>
          </w:tcPr>
          <w:p w14:paraId="47B78F6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r>
      <w:tr w:rsidR="00A316A1" w:rsidRPr="00EE1FD9" w14:paraId="3C5B3198" w14:textId="77777777" w:rsidTr="00A316A1">
        <w:trPr>
          <w:trHeight w:val="142"/>
        </w:trPr>
        <w:tc>
          <w:tcPr>
            <w:tcW w:w="425" w:type="pct"/>
            <w:tcBorders>
              <w:top w:val="single" w:sz="4" w:space="0" w:color="auto"/>
              <w:left w:val="nil"/>
              <w:bottom w:val="nil"/>
              <w:right w:val="nil"/>
            </w:tcBorders>
            <w:noWrap/>
            <w:vAlign w:val="bottom"/>
            <w:hideMark/>
          </w:tcPr>
          <w:p w14:paraId="13A498FF"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3</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cookoil</m:t>
                    </m:r>
                  </m:sup>
                </m:sSubSup>
              </m:oMath>
            </m:oMathPara>
          </w:p>
        </w:tc>
        <w:tc>
          <w:tcPr>
            <w:tcW w:w="494" w:type="pct"/>
            <w:tcBorders>
              <w:top w:val="single" w:sz="4" w:space="0" w:color="auto"/>
              <w:left w:val="nil"/>
              <w:bottom w:val="nil"/>
              <w:right w:val="nil"/>
            </w:tcBorders>
            <w:noWrap/>
            <w:vAlign w:val="bottom"/>
            <w:hideMark/>
          </w:tcPr>
          <w:p w14:paraId="2C8E22D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0.092</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63DC42E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0.057</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13FFE18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5A7CB03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4.54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7C803D0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1.609 [0.108]</w:t>
            </w:r>
          </w:p>
        </w:tc>
        <w:tc>
          <w:tcPr>
            <w:tcW w:w="603" w:type="pct"/>
            <w:tcBorders>
              <w:top w:val="single" w:sz="4" w:space="0" w:color="auto"/>
              <w:left w:val="nil"/>
              <w:bottom w:val="nil"/>
              <w:right w:val="nil"/>
            </w:tcBorders>
            <w:noWrap/>
            <w:vAlign w:val="bottom"/>
            <w:hideMark/>
          </w:tcPr>
          <w:p w14:paraId="5EB372E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-1.321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[0.093]</w:t>
            </w:r>
          </w:p>
        </w:tc>
        <w:tc>
          <w:tcPr>
            <w:tcW w:w="544" w:type="pct"/>
            <w:tcBorders>
              <w:top w:val="single" w:sz="4" w:space="0" w:color="auto"/>
              <w:left w:val="nil"/>
              <w:bottom w:val="nil"/>
              <w:right w:val="nil"/>
            </w:tcBorders>
            <w:vAlign w:val="bottom"/>
          </w:tcPr>
          <w:p w14:paraId="254C6EA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-4.252</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bottom"/>
          </w:tcPr>
          <w:p w14:paraId="003CAE0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-7.182</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32ECAAA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-10.113</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189F691B" w14:textId="77777777" w:rsidTr="00A316A1">
        <w:trPr>
          <w:trHeight w:val="142"/>
        </w:trPr>
        <w:tc>
          <w:tcPr>
            <w:tcW w:w="425" w:type="pct"/>
            <w:tcBorders>
              <w:top w:val="nil"/>
              <w:left w:val="nil"/>
              <w:bottom w:val="nil"/>
              <w:right w:val="nil"/>
            </w:tcBorders>
            <w:noWrap/>
            <w:vAlign w:val="bottom"/>
            <w:hideMark/>
          </w:tcPr>
          <w:p w14:paraId="118A582F"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0365ACE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(0.003)</w:t>
            </w:r>
          </w:p>
        </w:tc>
        <w:tc>
          <w:tcPr>
            <w:tcW w:w="491" w:type="pct"/>
            <w:tcBorders>
              <w:top w:val="nil"/>
              <w:left w:val="nil"/>
              <w:bottom w:val="nil"/>
              <w:right w:val="nil"/>
            </w:tcBorders>
            <w:noWrap/>
            <w:vAlign w:val="bottom"/>
            <w:hideMark/>
          </w:tcPr>
          <w:p w14:paraId="6EA6419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(0.002)</w:t>
            </w:r>
          </w:p>
        </w:tc>
        <w:tc>
          <w:tcPr>
            <w:tcW w:w="90" w:type="pct"/>
            <w:tcBorders>
              <w:top w:val="nil"/>
              <w:left w:val="nil"/>
              <w:bottom w:val="nil"/>
              <w:right w:val="nil"/>
            </w:tcBorders>
            <w:noWrap/>
            <w:vAlign w:val="bottom"/>
            <w:hideMark/>
          </w:tcPr>
          <w:p w14:paraId="7B2E9EAF"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468A8A3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4BE48C4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603" w:type="pct"/>
            <w:tcBorders>
              <w:top w:val="nil"/>
              <w:left w:val="nil"/>
              <w:bottom w:val="nil"/>
              <w:right w:val="nil"/>
            </w:tcBorders>
            <w:noWrap/>
            <w:vAlign w:val="bottom"/>
            <w:hideMark/>
          </w:tcPr>
          <w:p w14:paraId="19E6AA7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544" w:type="pct"/>
            <w:tcBorders>
              <w:top w:val="nil"/>
              <w:left w:val="nil"/>
              <w:bottom w:val="nil"/>
              <w:right w:val="nil"/>
            </w:tcBorders>
            <w:vAlign w:val="bottom"/>
          </w:tcPr>
          <w:p w14:paraId="412701F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3" w:type="pct"/>
            <w:tcBorders>
              <w:top w:val="nil"/>
              <w:left w:val="nil"/>
              <w:bottom w:val="nil"/>
              <w:right w:val="nil"/>
            </w:tcBorders>
            <w:vAlign w:val="bottom"/>
          </w:tcPr>
          <w:p w14:paraId="1083D71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2CDF968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35B89A16" w14:textId="77777777" w:rsidTr="00A316A1">
        <w:trPr>
          <w:trHeight w:val="142"/>
        </w:trPr>
        <w:tc>
          <w:tcPr>
            <w:tcW w:w="425" w:type="pct"/>
            <w:tcBorders>
              <w:top w:val="single" w:sz="4" w:space="0" w:color="auto"/>
              <w:left w:val="nil"/>
              <w:bottom w:val="nil"/>
              <w:right w:val="nil"/>
            </w:tcBorders>
            <w:noWrap/>
            <w:vAlign w:val="bottom"/>
            <w:hideMark/>
          </w:tcPr>
          <w:p w14:paraId="368FE808"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4</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fis</m:t>
                    </m:r>
                    <m:r>
                      <w:rPr>
                        <w:rFonts w:ascii="Cambria Math" w:hAnsi="Cambria Math" w:cs="Times New Roman"/>
                        <w:color w:val="000000"/>
                        <w:sz w:val="18"/>
                        <w:szCs w:val="18"/>
                      </w:rPr>
                      <m:t>h</m:t>
                    </m:r>
                  </m:sup>
                </m:sSubSup>
              </m:oMath>
            </m:oMathPara>
          </w:p>
        </w:tc>
        <w:tc>
          <w:tcPr>
            <w:tcW w:w="494" w:type="pct"/>
            <w:tcBorders>
              <w:top w:val="single" w:sz="4" w:space="0" w:color="auto"/>
              <w:left w:val="nil"/>
              <w:bottom w:val="nil"/>
              <w:right w:val="nil"/>
            </w:tcBorders>
            <w:noWrap/>
            <w:vAlign w:val="bottom"/>
            <w:hideMark/>
          </w:tcPr>
          <w:p w14:paraId="49C54FB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0.059</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31905DB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-0.018</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0A68632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61B11DB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7.015</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62CEF9E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3.628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39562B1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0.242 [0.809]</w:t>
            </w:r>
          </w:p>
        </w:tc>
        <w:tc>
          <w:tcPr>
            <w:tcW w:w="544" w:type="pct"/>
            <w:tcBorders>
              <w:top w:val="single" w:sz="4" w:space="0" w:color="auto"/>
              <w:left w:val="nil"/>
              <w:bottom w:val="nil"/>
              <w:right w:val="nil"/>
            </w:tcBorders>
            <w:vAlign w:val="bottom"/>
          </w:tcPr>
          <w:p w14:paraId="39C0348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-3.145</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[0.001]</w:t>
            </w:r>
          </w:p>
        </w:tc>
        <w:tc>
          <w:tcPr>
            <w:tcW w:w="543" w:type="pct"/>
            <w:tcBorders>
              <w:top w:val="single" w:sz="4" w:space="0" w:color="auto"/>
              <w:left w:val="nil"/>
              <w:bottom w:val="nil"/>
              <w:right w:val="nil"/>
            </w:tcBorders>
            <w:vAlign w:val="bottom"/>
          </w:tcPr>
          <w:p w14:paraId="1DACD03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-6.532</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09BD141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-9.918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2F9C9B69" w14:textId="77777777" w:rsidTr="00A316A1">
        <w:trPr>
          <w:trHeight w:val="142"/>
        </w:trPr>
        <w:tc>
          <w:tcPr>
            <w:tcW w:w="425" w:type="pct"/>
            <w:tcBorders>
              <w:top w:val="nil"/>
              <w:left w:val="nil"/>
              <w:bottom w:val="nil"/>
              <w:right w:val="nil"/>
            </w:tcBorders>
            <w:noWrap/>
            <w:vAlign w:val="bottom"/>
            <w:hideMark/>
          </w:tcPr>
          <w:p w14:paraId="05FC0EC5"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31CF47B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(0.002)</w:t>
            </w:r>
          </w:p>
        </w:tc>
        <w:tc>
          <w:tcPr>
            <w:tcW w:w="491" w:type="pct"/>
            <w:tcBorders>
              <w:top w:val="nil"/>
              <w:left w:val="nil"/>
              <w:bottom w:val="nil"/>
              <w:right w:val="nil"/>
            </w:tcBorders>
            <w:noWrap/>
            <w:vAlign w:val="bottom"/>
            <w:hideMark/>
          </w:tcPr>
          <w:p w14:paraId="77FE775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(0.002)</w:t>
            </w:r>
          </w:p>
        </w:tc>
        <w:tc>
          <w:tcPr>
            <w:tcW w:w="90" w:type="pct"/>
            <w:tcBorders>
              <w:top w:val="nil"/>
              <w:left w:val="nil"/>
              <w:bottom w:val="nil"/>
              <w:right w:val="nil"/>
            </w:tcBorders>
            <w:noWrap/>
            <w:vAlign w:val="bottom"/>
            <w:hideMark/>
          </w:tcPr>
          <w:p w14:paraId="78353239"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2BD4AB0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18B1B17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73F1E31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544" w:type="pct"/>
            <w:tcBorders>
              <w:top w:val="nil"/>
              <w:left w:val="nil"/>
              <w:bottom w:val="nil"/>
              <w:right w:val="nil"/>
            </w:tcBorders>
            <w:vAlign w:val="bottom"/>
          </w:tcPr>
          <w:p w14:paraId="21A2DB4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3" w:type="pct"/>
            <w:tcBorders>
              <w:top w:val="nil"/>
              <w:left w:val="nil"/>
              <w:bottom w:val="nil"/>
              <w:right w:val="nil"/>
            </w:tcBorders>
            <w:vAlign w:val="bottom"/>
          </w:tcPr>
          <w:p w14:paraId="7FC3037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7769C44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3642CCCD" w14:textId="77777777" w:rsidTr="00A316A1">
        <w:trPr>
          <w:trHeight w:val="142"/>
        </w:trPr>
        <w:tc>
          <w:tcPr>
            <w:tcW w:w="425" w:type="pct"/>
            <w:tcBorders>
              <w:top w:val="single" w:sz="4" w:space="0" w:color="auto"/>
              <w:left w:val="nil"/>
              <w:bottom w:val="nil"/>
              <w:right w:val="nil"/>
            </w:tcBorders>
            <w:noWrap/>
            <w:vAlign w:val="bottom"/>
            <w:hideMark/>
          </w:tcPr>
          <w:p w14:paraId="2602D21B"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5</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fruit</m:t>
                    </m:r>
                  </m:sup>
                </m:sSubSup>
              </m:oMath>
            </m:oMathPara>
          </w:p>
        </w:tc>
        <w:tc>
          <w:tcPr>
            <w:tcW w:w="494" w:type="pct"/>
            <w:tcBorders>
              <w:top w:val="single" w:sz="4" w:space="0" w:color="auto"/>
              <w:left w:val="nil"/>
              <w:bottom w:val="nil"/>
              <w:right w:val="nil"/>
            </w:tcBorders>
            <w:noWrap/>
            <w:vAlign w:val="bottom"/>
            <w:hideMark/>
          </w:tcPr>
          <w:p w14:paraId="554309C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0.015</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07DC264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0.020</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23B5A16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09FEA37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5.83</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08D125E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9.707</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5AA6FDE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13.583</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5368817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17.459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bottom"/>
          </w:tcPr>
          <w:p w14:paraId="6B3B31D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21.336</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58F47BE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25.212</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40F571D3" w14:textId="77777777" w:rsidTr="00A316A1">
        <w:trPr>
          <w:trHeight w:val="142"/>
        </w:trPr>
        <w:tc>
          <w:tcPr>
            <w:tcW w:w="425" w:type="pct"/>
            <w:tcBorders>
              <w:top w:val="nil"/>
              <w:left w:val="nil"/>
              <w:bottom w:val="nil"/>
              <w:right w:val="nil"/>
            </w:tcBorders>
            <w:noWrap/>
            <w:vAlign w:val="bottom"/>
            <w:hideMark/>
          </w:tcPr>
          <w:p w14:paraId="3BB79390"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0CA4D2E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(0.002)</w:t>
            </w:r>
          </w:p>
        </w:tc>
        <w:tc>
          <w:tcPr>
            <w:tcW w:w="491" w:type="pct"/>
            <w:tcBorders>
              <w:top w:val="nil"/>
              <w:left w:val="nil"/>
              <w:bottom w:val="nil"/>
              <w:right w:val="nil"/>
            </w:tcBorders>
            <w:noWrap/>
            <w:vAlign w:val="bottom"/>
            <w:hideMark/>
          </w:tcPr>
          <w:p w14:paraId="2A3BCEB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(0.002)</w:t>
            </w:r>
          </w:p>
        </w:tc>
        <w:tc>
          <w:tcPr>
            <w:tcW w:w="90" w:type="pct"/>
            <w:tcBorders>
              <w:top w:val="nil"/>
              <w:left w:val="nil"/>
              <w:bottom w:val="nil"/>
              <w:right w:val="nil"/>
            </w:tcBorders>
            <w:noWrap/>
            <w:vAlign w:val="bottom"/>
            <w:hideMark/>
          </w:tcPr>
          <w:p w14:paraId="53764AC6"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7C1F774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3" w:type="pct"/>
            <w:tcBorders>
              <w:top w:val="nil"/>
              <w:left w:val="nil"/>
              <w:bottom w:val="nil"/>
              <w:right w:val="nil"/>
            </w:tcBorders>
            <w:noWrap/>
            <w:vAlign w:val="bottom"/>
            <w:hideMark/>
          </w:tcPr>
          <w:p w14:paraId="5E2FC77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3" w:type="pct"/>
            <w:tcBorders>
              <w:top w:val="nil"/>
              <w:left w:val="nil"/>
              <w:bottom w:val="nil"/>
              <w:right w:val="nil"/>
            </w:tcBorders>
            <w:noWrap/>
            <w:vAlign w:val="bottom"/>
            <w:hideMark/>
          </w:tcPr>
          <w:p w14:paraId="6A0416F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4" w:type="pct"/>
            <w:tcBorders>
              <w:top w:val="nil"/>
              <w:left w:val="nil"/>
              <w:bottom w:val="nil"/>
              <w:right w:val="nil"/>
            </w:tcBorders>
            <w:vAlign w:val="bottom"/>
          </w:tcPr>
          <w:p w14:paraId="39F2E44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3" w:type="pct"/>
            <w:tcBorders>
              <w:top w:val="nil"/>
              <w:left w:val="nil"/>
              <w:bottom w:val="nil"/>
              <w:right w:val="nil"/>
            </w:tcBorders>
            <w:vAlign w:val="bottom"/>
          </w:tcPr>
          <w:p w14:paraId="362CD8C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71861C3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55EAAC2A" w14:textId="77777777" w:rsidTr="00A316A1">
        <w:trPr>
          <w:trHeight w:val="142"/>
        </w:trPr>
        <w:tc>
          <w:tcPr>
            <w:tcW w:w="425" w:type="pct"/>
            <w:tcBorders>
              <w:top w:val="single" w:sz="4" w:space="0" w:color="auto"/>
              <w:left w:val="nil"/>
              <w:bottom w:val="nil"/>
              <w:right w:val="nil"/>
            </w:tcBorders>
            <w:noWrap/>
            <w:vAlign w:val="bottom"/>
            <w:hideMark/>
          </w:tcPr>
          <w:p w14:paraId="231C91A2"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6</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meat</m:t>
                    </m:r>
                  </m:sup>
                </m:sSubSup>
              </m:oMath>
            </m:oMathPara>
          </w:p>
        </w:tc>
        <w:tc>
          <w:tcPr>
            <w:tcW w:w="494" w:type="pct"/>
            <w:tcBorders>
              <w:top w:val="single" w:sz="4" w:space="0" w:color="auto"/>
              <w:left w:val="nil"/>
              <w:bottom w:val="nil"/>
              <w:right w:val="nil"/>
            </w:tcBorders>
            <w:noWrap/>
            <w:vAlign w:val="bottom"/>
            <w:hideMark/>
          </w:tcPr>
          <w:p w14:paraId="1A0BAF7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0.120</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4D58651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-0.056</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532B07E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34DB465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10.381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5B26697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8.058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6BAA0A9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5.734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7564704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3.41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[0.001]</w:t>
            </w:r>
          </w:p>
        </w:tc>
        <w:tc>
          <w:tcPr>
            <w:tcW w:w="543" w:type="pct"/>
            <w:tcBorders>
              <w:top w:val="single" w:sz="4" w:space="0" w:color="auto"/>
              <w:left w:val="nil"/>
              <w:bottom w:val="nil"/>
              <w:right w:val="nil"/>
            </w:tcBorders>
            <w:vAlign w:val="bottom"/>
          </w:tcPr>
          <w:p w14:paraId="2934741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1.086 [0.277]</w:t>
            </w:r>
          </w:p>
        </w:tc>
        <w:tc>
          <w:tcPr>
            <w:tcW w:w="604" w:type="pct"/>
            <w:tcBorders>
              <w:top w:val="single" w:sz="4" w:space="0" w:color="auto"/>
              <w:left w:val="nil"/>
              <w:bottom w:val="nil"/>
              <w:right w:val="nil"/>
            </w:tcBorders>
            <w:vAlign w:val="bottom"/>
          </w:tcPr>
          <w:p w14:paraId="5C55780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-1.238 [0.108]</w:t>
            </w:r>
          </w:p>
        </w:tc>
      </w:tr>
      <w:tr w:rsidR="00A316A1" w:rsidRPr="00EE1FD9" w14:paraId="3AD0125E" w14:textId="77777777" w:rsidTr="00A316A1">
        <w:trPr>
          <w:trHeight w:val="142"/>
        </w:trPr>
        <w:tc>
          <w:tcPr>
            <w:tcW w:w="425" w:type="pct"/>
            <w:tcBorders>
              <w:top w:val="nil"/>
              <w:left w:val="nil"/>
              <w:bottom w:val="nil"/>
              <w:right w:val="nil"/>
            </w:tcBorders>
            <w:noWrap/>
            <w:vAlign w:val="bottom"/>
            <w:hideMark/>
          </w:tcPr>
          <w:p w14:paraId="26DB9842"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516CDD0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(0.003)</w:t>
            </w:r>
          </w:p>
        </w:tc>
        <w:tc>
          <w:tcPr>
            <w:tcW w:w="491" w:type="pct"/>
            <w:tcBorders>
              <w:top w:val="nil"/>
              <w:left w:val="nil"/>
              <w:bottom w:val="nil"/>
              <w:right w:val="nil"/>
            </w:tcBorders>
            <w:noWrap/>
            <w:vAlign w:val="bottom"/>
            <w:hideMark/>
          </w:tcPr>
          <w:p w14:paraId="5867AF6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(0.003)</w:t>
            </w:r>
          </w:p>
        </w:tc>
        <w:tc>
          <w:tcPr>
            <w:tcW w:w="90" w:type="pct"/>
            <w:tcBorders>
              <w:top w:val="nil"/>
              <w:left w:val="nil"/>
              <w:bottom w:val="nil"/>
              <w:right w:val="nil"/>
            </w:tcBorders>
            <w:noWrap/>
            <w:vAlign w:val="bottom"/>
            <w:hideMark/>
          </w:tcPr>
          <w:p w14:paraId="1CC0F12A"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30F09D9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19D99E3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4C96817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544" w:type="pct"/>
            <w:tcBorders>
              <w:top w:val="nil"/>
              <w:left w:val="nil"/>
              <w:bottom w:val="nil"/>
              <w:right w:val="nil"/>
            </w:tcBorders>
            <w:vAlign w:val="bottom"/>
          </w:tcPr>
          <w:p w14:paraId="44F1668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543" w:type="pct"/>
            <w:tcBorders>
              <w:top w:val="nil"/>
              <w:left w:val="nil"/>
              <w:bottom w:val="nil"/>
              <w:right w:val="nil"/>
            </w:tcBorders>
            <w:vAlign w:val="bottom"/>
          </w:tcPr>
          <w:p w14:paraId="7BF7410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604" w:type="pct"/>
            <w:tcBorders>
              <w:top w:val="nil"/>
              <w:left w:val="nil"/>
              <w:bottom w:val="nil"/>
              <w:right w:val="nil"/>
            </w:tcBorders>
            <w:vAlign w:val="bottom"/>
          </w:tcPr>
          <w:p w14:paraId="578595C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r>
      <w:tr w:rsidR="00A316A1" w:rsidRPr="00EE1FD9" w14:paraId="4C47607F" w14:textId="77777777" w:rsidTr="00A316A1">
        <w:trPr>
          <w:trHeight w:val="142"/>
        </w:trPr>
        <w:tc>
          <w:tcPr>
            <w:tcW w:w="425" w:type="pct"/>
            <w:tcBorders>
              <w:top w:val="single" w:sz="4" w:space="0" w:color="auto"/>
              <w:left w:val="nil"/>
              <w:bottom w:val="nil"/>
              <w:right w:val="nil"/>
            </w:tcBorders>
            <w:noWrap/>
            <w:vAlign w:val="bottom"/>
            <w:hideMark/>
          </w:tcPr>
          <w:p w14:paraId="5B5D6B86"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7</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milk</m:t>
                    </m:r>
                  </m:sup>
                </m:sSubSup>
              </m:oMath>
            </m:oMathPara>
          </w:p>
        </w:tc>
        <w:tc>
          <w:tcPr>
            <w:tcW w:w="494" w:type="pct"/>
            <w:tcBorders>
              <w:top w:val="single" w:sz="4" w:space="0" w:color="auto"/>
              <w:left w:val="nil"/>
              <w:bottom w:val="nil"/>
              <w:right w:val="nil"/>
            </w:tcBorders>
            <w:noWrap/>
            <w:vAlign w:val="bottom"/>
            <w:hideMark/>
          </w:tcPr>
          <w:p w14:paraId="29F2E98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0.085</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66F6489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0.128</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114CCE6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4A97530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-3.239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[0.001]</w:t>
            </w:r>
          </w:p>
        </w:tc>
        <w:tc>
          <w:tcPr>
            <w:tcW w:w="603" w:type="pct"/>
            <w:tcBorders>
              <w:top w:val="single" w:sz="4" w:space="0" w:color="auto"/>
              <w:left w:val="nil"/>
              <w:bottom w:val="nil"/>
              <w:right w:val="nil"/>
            </w:tcBorders>
            <w:noWrap/>
            <w:vAlign w:val="bottom"/>
            <w:hideMark/>
          </w:tcPr>
          <w:p w14:paraId="2A593F4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-1.864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[0.062]</w:t>
            </w:r>
          </w:p>
        </w:tc>
        <w:tc>
          <w:tcPr>
            <w:tcW w:w="603" w:type="pct"/>
            <w:tcBorders>
              <w:top w:val="single" w:sz="4" w:space="0" w:color="auto"/>
              <w:left w:val="nil"/>
              <w:bottom w:val="nil"/>
              <w:right w:val="nil"/>
            </w:tcBorders>
            <w:noWrap/>
            <w:vAlign w:val="bottom"/>
            <w:hideMark/>
          </w:tcPr>
          <w:p w14:paraId="3CDDA42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-0.488 [0.625]</w:t>
            </w:r>
          </w:p>
        </w:tc>
        <w:tc>
          <w:tcPr>
            <w:tcW w:w="544" w:type="pct"/>
            <w:tcBorders>
              <w:top w:val="single" w:sz="4" w:space="0" w:color="auto"/>
              <w:left w:val="nil"/>
              <w:bottom w:val="nil"/>
              <w:right w:val="nil"/>
            </w:tcBorders>
            <w:vAlign w:val="bottom"/>
          </w:tcPr>
          <w:p w14:paraId="1DEEE40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0.887 [0.188]</w:t>
            </w:r>
          </w:p>
        </w:tc>
        <w:tc>
          <w:tcPr>
            <w:tcW w:w="543" w:type="pct"/>
            <w:tcBorders>
              <w:top w:val="single" w:sz="4" w:space="0" w:color="auto"/>
              <w:left w:val="nil"/>
              <w:bottom w:val="nil"/>
              <w:right w:val="nil"/>
            </w:tcBorders>
            <w:vAlign w:val="bottom"/>
          </w:tcPr>
          <w:p w14:paraId="70ADB58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2.262</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[0.012]</w:t>
            </w:r>
          </w:p>
        </w:tc>
        <w:tc>
          <w:tcPr>
            <w:tcW w:w="604" w:type="pct"/>
            <w:tcBorders>
              <w:top w:val="single" w:sz="4" w:space="0" w:color="auto"/>
              <w:left w:val="nil"/>
              <w:bottom w:val="nil"/>
              <w:right w:val="nil"/>
            </w:tcBorders>
            <w:vAlign w:val="bottom"/>
          </w:tcPr>
          <w:p w14:paraId="531AF57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3.637</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3642A504" w14:textId="77777777" w:rsidTr="00A316A1">
        <w:trPr>
          <w:trHeight w:val="142"/>
        </w:trPr>
        <w:tc>
          <w:tcPr>
            <w:tcW w:w="425" w:type="pct"/>
            <w:tcBorders>
              <w:top w:val="nil"/>
              <w:left w:val="nil"/>
              <w:bottom w:val="nil"/>
              <w:right w:val="nil"/>
            </w:tcBorders>
            <w:noWrap/>
            <w:vAlign w:val="bottom"/>
            <w:hideMark/>
          </w:tcPr>
          <w:p w14:paraId="694DBD8E"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666DCD1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(0.006)</w:t>
            </w:r>
          </w:p>
        </w:tc>
        <w:tc>
          <w:tcPr>
            <w:tcW w:w="491" w:type="pct"/>
            <w:tcBorders>
              <w:top w:val="nil"/>
              <w:left w:val="nil"/>
              <w:bottom w:val="nil"/>
              <w:right w:val="nil"/>
            </w:tcBorders>
            <w:noWrap/>
            <w:vAlign w:val="bottom"/>
            <w:hideMark/>
          </w:tcPr>
          <w:p w14:paraId="1D63049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(0.004)</w:t>
            </w:r>
          </w:p>
        </w:tc>
        <w:tc>
          <w:tcPr>
            <w:tcW w:w="90" w:type="pct"/>
            <w:tcBorders>
              <w:top w:val="nil"/>
              <w:left w:val="nil"/>
              <w:bottom w:val="nil"/>
              <w:right w:val="nil"/>
            </w:tcBorders>
            <w:noWrap/>
            <w:vAlign w:val="bottom"/>
            <w:hideMark/>
          </w:tcPr>
          <w:p w14:paraId="7AB4D984"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07099F0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603" w:type="pct"/>
            <w:tcBorders>
              <w:top w:val="nil"/>
              <w:left w:val="nil"/>
              <w:bottom w:val="nil"/>
              <w:right w:val="nil"/>
            </w:tcBorders>
            <w:noWrap/>
            <w:vAlign w:val="bottom"/>
            <w:hideMark/>
          </w:tcPr>
          <w:p w14:paraId="1726B5F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603" w:type="pct"/>
            <w:tcBorders>
              <w:top w:val="nil"/>
              <w:left w:val="nil"/>
              <w:bottom w:val="nil"/>
              <w:right w:val="nil"/>
            </w:tcBorders>
            <w:noWrap/>
            <w:vAlign w:val="bottom"/>
            <w:hideMark/>
          </w:tcPr>
          <w:p w14:paraId="431FD08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544" w:type="pct"/>
            <w:tcBorders>
              <w:top w:val="nil"/>
              <w:left w:val="nil"/>
              <w:bottom w:val="nil"/>
              <w:right w:val="nil"/>
            </w:tcBorders>
            <w:vAlign w:val="bottom"/>
          </w:tcPr>
          <w:p w14:paraId="3690627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543" w:type="pct"/>
            <w:tcBorders>
              <w:top w:val="nil"/>
              <w:left w:val="nil"/>
              <w:bottom w:val="nil"/>
              <w:right w:val="nil"/>
            </w:tcBorders>
            <w:vAlign w:val="bottom"/>
          </w:tcPr>
          <w:p w14:paraId="5C1DBC9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7BD85BB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47EAA734" w14:textId="77777777" w:rsidTr="00A316A1">
        <w:trPr>
          <w:trHeight w:val="142"/>
        </w:trPr>
        <w:tc>
          <w:tcPr>
            <w:tcW w:w="425" w:type="pct"/>
            <w:tcBorders>
              <w:top w:val="single" w:sz="4" w:space="0" w:color="auto"/>
              <w:left w:val="nil"/>
              <w:bottom w:val="nil"/>
              <w:right w:val="nil"/>
            </w:tcBorders>
            <w:noWrap/>
            <w:vAlign w:val="bottom"/>
            <w:hideMark/>
          </w:tcPr>
          <w:p w14:paraId="35C14CEA"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8</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rice</m:t>
                    </m:r>
                  </m:sup>
                </m:sSubSup>
              </m:oMath>
            </m:oMathPara>
          </w:p>
        </w:tc>
        <w:tc>
          <w:tcPr>
            <w:tcW w:w="494" w:type="pct"/>
            <w:tcBorders>
              <w:top w:val="single" w:sz="4" w:space="0" w:color="auto"/>
              <w:left w:val="nil"/>
              <w:bottom w:val="nil"/>
              <w:right w:val="nil"/>
            </w:tcBorders>
            <w:noWrap/>
            <w:vAlign w:val="bottom"/>
            <w:hideMark/>
          </w:tcPr>
          <w:p w14:paraId="53B08B4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0.016</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36DB9CE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0.117</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221E09C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756AE1C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-23.067</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206557A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-20.211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6ADF938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-17.354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1E2B8C4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-14.498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bottom"/>
          </w:tcPr>
          <w:p w14:paraId="07B1E29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-11.641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4E4F011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-8.784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5337DA44" w14:textId="77777777" w:rsidTr="00A316A1">
        <w:trPr>
          <w:trHeight w:val="142"/>
        </w:trPr>
        <w:tc>
          <w:tcPr>
            <w:tcW w:w="425" w:type="pct"/>
            <w:tcBorders>
              <w:top w:val="nil"/>
              <w:left w:val="nil"/>
              <w:bottom w:val="nil"/>
              <w:right w:val="nil"/>
            </w:tcBorders>
            <w:noWrap/>
            <w:vAlign w:val="bottom"/>
            <w:hideMark/>
          </w:tcPr>
          <w:p w14:paraId="101D3E6D"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4CF0887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(0.003)</w:t>
            </w:r>
          </w:p>
        </w:tc>
        <w:tc>
          <w:tcPr>
            <w:tcW w:w="491" w:type="pct"/>
            <w:tcBorders>
              <w:top w:val="nil"/>
              <w:left w:val="nil"/>
              <w:bottom w:val="nil"/>
              <w:right w:val="nil"/>
            </w:tcBorders>
            <w:noWrap/>
            <w:vAlign w:val="bottom"/>
            <w:hideMark/>
          </w:tcPr>
          <w:p w14:paraId="42B0A8F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(0.002)</w:t>
            </w:r>
          </w:p>
        </w:tc>
        <w:tc>
          <w:tcPr>
            <w:tcW w:w="90" w:type="pct"/>
            <w:tcBorders>
              <w:top w:val="nil"/>
              <w:left w:val="nil"/>
              <w:bottom w:val="nil"/>
              <w:right w:val="nil"/>
            </w:tcBorders>
            <w:noWrap/>
            <w:vAlign w:val="bottom"/>
            <w:hideMark/>
          </w:tcPr>
          <w:p w14:paraId="0E4E836B"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75144D2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603" w:type="pct"/>
            <w:tcBorders>
              <w:top w:val="nil"/>
              <w:left w:val="nil"/>
              <w:bottom w:val="nil"/>
              <w:right w:val="nil"/>
            </w:tcBorders>
            <w:noWrap/>
            <w:vAlign w:val="bottom"/>
            <w:hideMark/>
          </w:tcPr>
          <w:p w14:paraId="26DFB9B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603" w:type="pct"/>
            <w:tcBorders>
              <w:top w:val="nil"/>
              <w:left w:val="nil"/>
              <w:bottom w:val="nil"/>
              <w:right w:val="nil"/>
            </w:tcBorders>
            <w:noWrap/>
            <w:vAlign w:val="bottom"/>
            <w:hideMark/>
          </w:tcPr>
          <w:p w14:paraId="6FE55DE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544" w:type="pct"/>
            <w:tcBorders>
              <w:top w:val="nil"/>
              <w:left w:val="nil"/>
              <w:bottom w:val="nil"/>
              <w:right w:val="nil"/>
            </w:tcBorders>
            <w:vAlign w:val="bottom"/>
          </w:tcPr>
          <w:p w14:paraId="4D50436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543" w:type="pct"/>
            <w:tcBorders>
              <w:top w:val="nil"/>
              <w:left w:val="nil"/>
              <w:bottom w:val="nil"/>
              <w:right w:val="nil"/>
            </w:tcBorders>
            <w:vAlign w:val="bottom"/>
          </w:tcPr>
          <w:p w14:paraId="1B35BFC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c>
          <w:tcPr>
            <w:tcW w:w="604" w:type="pct"/>
            <w:tcBorders>
              <w:top w:val="nil"/>
              <w:left w:val="nil"/>
              <w:bottom w:val="nil"/>
              <w:right w:val="nil"/>
            </w:tcBorders>
            <w:vAlign w:val="bottom"/>
          </w:tcPr>
          <w:p w14:paraId="780AD91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below</w:t>
            </w:r>
          </w:p>
        </w:tc>
      </w:tr>
      <w:tr w:rsidR="00A316A1" w:rsidRPr="00EE1FD9" w14:paraId="33D46DD1" w14:textId="77777777" w:rsidTr="00A316A1">
        <w:trPr>
          <w:trHeight w:val="142"/>
        </w:trPr>
        <w:tc>
          <w:tcPr>
            <w:tcW w:w="425" w:type="pct"/>
            <w:tcBorders>
              <w:top w:val="single" w:sz="4" w:space="0" w:color="auto"/>
              <w:left w:val="nil"/>
              <w:bottom w:val="nil"/>
              <w:right w:val="nil"/>
            </w:tcBorders>
            <w:noWrap/>
            <w:vAlign w:val="bottom"/>
            <w:hideMark/>
          </w:tcPr>
          <w:p w14:paraId="20BD4D7A"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9</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sugar</m:t>
                    </m:r>
                  </m:sup>
                </m:sSubSup>
              </m:oMath>
            </m:oMathPara>
          </w:p>
        </w:tc>
        <w:tc>
          <w:tcPr>
            <w:tcW w:w="494" w:type="pct"/>
            <w:tcBorders>
              <w:top w:val="single" w:sz="4" w:space="0" w:color="auto"/>
              <w:left w:val="nil"/>
              <w:bottom w:val="nil"/>
              <w:right w:val="nil"/>
            </w:tcBorders>
            <w:noWrap/>
            <w:vAlign w:val="bottom"/>
            <w:hideMark/>
          </w:tcPr>
          <w:p w14:paraId="195214F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0.091</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7CFA304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0.035</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251BD02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370CCAB9"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10.901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00C9E64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7.864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5C94588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4.826</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421452D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1.789* [0.074]</w:t>
            </w:r>
          </w:p>
        </w:tc>
        <w:tc>
          <w:tcPr>
            <w:tcW w:w="543" w:type="pct"/>
            <w:tcBorders>
              <w:top w:val="single" w:sz="4" w:space="0" w:color="auto"/>
              <w:left w:val="nil"/>
              <w:bottom w:val="nil"/>
              <w:right w:val="nil"/>
            </w:tcBorders>
            <w:vAlign w:val="bottom"/>
          </w:tcPr>
          <w:p w14:paraId="20BAB85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-1.248 [0.106]</w:t>
            </w:r>
          </w:p>
        </w:tc>
        <w:tc>
          <w:tcPr>
            <w:tcW w:w="604" w:type="pct"/>
            <w:tcBorders>
              <w:top w:val="single" w:sz="4" w:space="0" w:color="auto"/>
              <w:left w:val="nil"/>
              <w:bottom w:val="nil"/>
              <w:right w:val="nil"/>
            </w:tcBorders>
            <w:vAlign w:val="bottom"/>
          </w:tcPr>
          <w:p w14:paraId="363F420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-4.285</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233B3CA1" w14:textId="77777777" w:rsidTr="00A316A1">
        <w:trPr>
          <w:trHeight w:val="142"/>
        </w:trPr>
        <w:tc>
          <w:tcPr>
            <w:tcW w:w="425" w:type="pct"/>
            <w:tcBorders>
              <w:top w:val="nil"/>
              <w:left w:val="nil"/>
              <w:bottom w:val="nil"/>
              <w:right w:val="nil"/>
            </w:tcBorders>
            <w:noWrap/>
            <w:vAlign w:val="bottom"/>
            <w:hideMark/>
          </w:tcPr>
          <w:p w14:paraId="7785C702"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6230A0F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(0.003)</w:t>
            </w:r>
          </w:p>
        </w:tc>
        <w:tc>
          <w:tcPr>
            <w:tcW w:w="491" w:type="pct"/>
            <w:tcBorders>
              <w:top w:val="nil"/>
              <w:left w:val="nil"/>
              <w:bottom w:val="nil"/>
              <w:right w:val="nil"/>
            </w:tcBorders>
            <w:noWrap/>
            <w:vAlign w:val="bottom"/>
            <w:hideMark/>
          </w:tcPr>
          <w:p w14:paraId="7E9D277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(0.002)</w:t>
            </w:r>
          </w:p>
        </w:tc>
        <w:tc>
          <w:tcPr>
            <w:tcW w:w="90" w:type="pct"/>
            <w:tcBorders>
              <w:top w:val="nil"/>
              <w:left w:val="nil"/>
              <w:bottom w:val="nil"/>
              <w:right w:val="nil"/>
            </w:tcBorders>
            <w:noWrap/>
            <w:vAlign w:val="bottom"/>
            <w:hideMark/>
          </w:tcPr>
          <w:p w14:paraId="6E009982"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280E0BE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3DECA57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3A94B7A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544" w:type="pct"/>
            <w:tcBorders>
              <w:top w:val="nil"/>
              <w:left w:val="nil"/>
              <w:bottom w:val="nil"/>
              <w:right w:val="nil"/>
            </w:tcBorders>
            <w:vAlign w:val="bottom"/>
          </w:tcPr>
          <w:p w14:paraId="76571B7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543" w:type="pct"/>
            <w:tcBorders>
              <w:top w:val="nil"/>
              <w:left w:val="nil"/>
              <w:bottom w:val="nil"/>
              <w:right w:val="nil"/>
            </w:tcBorders>
            <w:vAlign w:val="bottom"/>
          </w:tcPr>
          <w:p w14:paraId="06C5D09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6DDF1BD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5A484BED" w14:textId="77777777" w:rsidTr="00A316A1">
        <w:trPr>
          <w:trHeight w:val="142"/>
        </w:trPr>
        <w:tc>
          <w:tcPr>
            <w:tcW w:w="425" w:type="pct"/>
            <w:tcBorders>
              <w:top w:val="single" w:sz="4" w:space="0" w:color="auto"/>
              <w:left w:val="nil"/>
              <w:bottom w:val="nil"/>
              <w:right w:val="nil"/>
            </w:tcBorders>
            <w:noWrap/>
            <w:vAlign w:val="bottom"/>
            <w:hideMark/>
          </w:tcPr>
          <w:p w14:paraId="3291B159"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10</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vegies</m:t>
                    </m:r>
                  </m:sup>
                </m:sSubSup>
              </m:oMath>
            </m:oMathPara>
          </w:p>
        </w:tc>
        <w:tc>
          <w:tcPr>
            <w:tcW w:w="494" w:type="pct"/>
            <w:tcBorders>
              <w:top w:val="single" w:sz="4" w:space="0" w:color="auto"/>
              <w:left w:val="nil"/>
              <w:bottom w:val="nil"/>
              <w:right w:val="nil"/>
            </w:tcBorders>
            <w:noWrap/>
            <w:vAlign w:val="bottom"/>
            <w:hideMark/>
          </w:tcPr>
          <w:p w14:paraId="1A4D7A6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0.022</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295D777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0.007</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01BC027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24B775F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-4.716</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2D3512F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-12.727</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6825923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-20.738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0466B42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-28.749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bottom"/>
          </w:tcPr>
          <w:p w14:paraId="7319044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-36.76</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21C694D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-44.771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5D9CBB12" w14:textId="77777777" w:rsidTr="00A316A1">
        <w:trPr>
          <w:trHeight w:val="142"/>
        </w:trPr>
        <w:tc>
          <w:tcPr>
            <w:tcW w:w="425" w:type="pct"/>
            <w:tcBorders>
              <w:top w:val="nil"/>
              <w:left w:val="nil"/>
              <w:bottom w:val="nil"/>
              <w:right w:val="nil"/>
            </w:tcBorders>
            <w:noWrap/>
            <w:vAlign w:val="bottom"/>
            <w:hideMark/>
          </w:tcPr>
          <w:p w14:paraId="2295A4CE"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61E0474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491" w:type="pct"/>
            <w:tcBorders>
              <w:top w:val="nil"/>
              <w:left w:val="nil"/>
              <w:bottom w:val="nil"/>
              <w:right w:val="nil"/>
            </w:tcBorders>
            <w:noWrap/>
            <w:vAlign w:val="bottom"/>
            <w:hideMark/>
          </w:tcPr>
          <w:p w14:paraId="741B63D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90" w:type="pct"/>
            <w:tcBorders>
              <w:top w:val="nil"/>
              <w:left w:val="nil"/>
              <w:bottom w:val="nil"/>
              <w:right w:val="nil"/>
            </w:tcBorders>
            <w:noWrap/>
            <w:vAlign w:val="bottom"/>
            <w:hideMark/>
          </w:tcPr>
          <w:p w14:paraId="59D1B194"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5C96547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3" w:type="pct"/>
            <w:tcBorders>
              <w:top w:val="nil"/>
              <w:left w:val="nil"/>
              <w:bottom w:val="nil"/>
              <w:right w:val="nil"/>
            </w:tcBorders>
            <w:noWrap/>
            <w:vAlign w:val="bottom"/>
            <w:hideMark/>
          </w:tcPr>
          <w:p w14:paraId="0E32D03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3" w:type="pct"/>
            <w:tcBorders>
              <w:top w:val="nil"/>
              <w:left w:val="nil"/>
              <w:bottom w:val="nil"/>
              <w:right w:val="nil"/>
            </w:tcBorders>
            <w:noWrap/>
            <w:vAlign w:val="bottom"/>
            <w:hideMark/>
          </w:tcPr>
          <w:p w14:paraId="4E6B95C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4" w:type="pct"/>
            <w:tcBorders>
              <w:top w:val="nil"/>
              <w:left w:val="nil"/>
              <w:bottom w:val="nil"/>
              <w:right w:val="nil"/>
            </w:tcBorders>
            <w:vAlign w:val="bottom"/>
          </w:tcPr>
          <w:p w14:paraId="105E5A3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3" w:type="pct"/>
            <w:tcBorders>
              <w:top w:val="nil"/>
              <w:left w:val="nil"/>
              <w:bottom w:val="nil"/>
              <w:right w:val="nil"/>
            </w:tcBorders>
            <w:vAlign w:val="bottom"/>
          </w:tcPr>
          <w:p w14:paraId="0EB80F8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463796B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5A0C9928" w14:textId="77777777" w:rsidTr="00A316A1">
        <w:trPr>
          <w:trHeight w:val="142"/>
        </w:trPr>
        <w:tc>
          <w:tcPr>
            <w:tcW w:w="425" w:type="pct"/>
            <w:tcBorders>
              <w:top w:val="single" w:sz="4" w:space="0" w:color="auto"/>
              <w:left w:val="nil"/>
              <w:bottom w:val="nil"/>
              <w:right w:val="nil"/>
            </w:tcBorders>
            <w:noWrap/>
            <w:vAlign w:val="bottom"/>
            <w:hideMark/>
          </w:tcPr>
          <w:p w14:paraId="60C19946"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11</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energy</m:t>
                    </m:r>
                  </m:sup>
                </m:sSubSup>
              </m:oMath>
            </m:oMathPara>
          </w:p>
        </w:tc>
        <w:tc>
          <w:tcPr>
            <w:tcW w:w="494" w:type="pct"/>
            <w:tcBorders>
              <w:top w:val="single" w:sz="4" w:space="0" w:color="auto"/>
              <w:left w:val="nil"/>
              <w:bottom w:val="nil"/>
              <w:right w:val="nil"/>
            </w:tcBorders>
            <w:noWrap/>
            <w:vAlign w:val="bottom"/>
            <w:hideMark/>
          </w:tcPr>
          <w:p w14:paraId="7E21F64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0.061</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77F3136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0.047</w:t>
            </w:r>
            <w:r w:rsidRPr="00EE1FD9">
              <w:rPr>
                <w:rFonts w:ascii="Times New Roman" w:hAnsi="Times New Roman" w:cs="Times New Roman"/>
                <w:color w:val="000000"/>
                <w:sz w:val="18"/>
                <w:szCs w:val="18"/>
                <w:vertAlign w:val="superscript"/>
              </w:rPr>
              <w:t>***</w:t>
            </w:r>
          </w:p>
        </w:tc>
        <w:tc>
          <w:tcPr>
            <w:tcW w:w="90" w:type="pct"/>
            <w:tcBorders>
              <w:top w:val="single" w:sz="4" w:space="0" w:color="auto"/>
              <w:left w:val="nil"/>
              <w:bottom w:val="nil"/>
              <w:right w:val="nil"/>
            </w:tcBorders>
            <w:noWrap/>
            <w:vAlign w:val="bottom"/>
            <w:hideMark/>
          </w:tcPr>
          <w:p w14:paraId="433C6D6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003DBC3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-2.468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[0.007]</w:t>
            </w:r>
          </w:p>
        </w:tc>
        <w:tc>
          <w:tcPr>
            <w:tcW w:w="603" w:type="pct"/>
            <w:tcBorders>
              <w:top w:val="single" w:sz="4" w:space="0" w:color="auto"/>
              <w:left w:val="nil"/>
              <w:bottom w:val="nil"/>
              <w:right w:val="nil"/>
            </w:tcBorders>
            <w:noWrap/>
            <w:vAlign w:val="bottom"/>
            <w:hideMark/>
          </w:tcPr>
          <w:p w14:paraId="5B69915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-6.62</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7BF9CC3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-10.772</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391D1E4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-14.924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bottom"/>
          </w:tcPr>
          <w:p w14:paraId="2D1F1C4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-19.076</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1D8D8AA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-23.228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327C3A78" w14:textId="77777777" w:rsidTr="00A316A1">
        <w:trPr>
          <w:trHeight w:val="142"/>
        </w:trPr>
        <w:tc>
          <w:tcPr>
            <w:tcW w:w="425" w:type="pct"/>
            <w:tcBorders>
              <w:top w:val="nil"/>
              <w:left w:val="nil"/>
              <w:bottom w:val="nil"/>
              <w:right w:val="nil"/>
            </w:tcBorders>
            <w:noWrap/>
            <w:vAlign w:val="bottom"/>
            <w:hideMark/>
          </w:tcPr>
          <w:p w14:paraId="305C7CBB"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6729ECA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(0.002)</w:t>
            </w:r>
          </w:p>
        </w:tc>
        <w:tc>
          <w:tcPr>
            <w:tcW w:w="491" w:type="pct"/>
            <w:tcBorders>
              <w:top w:val="nil"/>
              <w:left w:val="nil"/>
              <w:bottom w:val="nil"/>
              <w:right w:val="nil"/>
            </w:tcBorders>
            <w:noWrap/>
            <w:vAlign w:val="bottom"/>
            <w:hideMark/>
          </w:tcPr>
          <w:p w14:paraId="4E695B0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90" w:type="pct"/>
            <w:tcBorders>
              <w:top w:val="nil"/>
              <w:left w:val="nil"/>
              <w:bottom w:val="nil"/>
              <w:right w:val="nil"/>
            </w:tcBorders>
            <w:noWrap/>
            <w:vAlign w:val="bottom"/>
            <w:hideMark/>
          </w:tcPr>
          <w:p w14:paraId="3AD6D006"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5DF748E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3" w:type="pct"/>
            <w:tcBorders>
              <w:top w:val="nil"/>
              <w:left w:val="nil"/>
              <w:bottom w:val="nil"/>
              <w:right w:val="nil"/>
            </w:tcBorders>
            <w:noWrap/>
            <w:vAlign w:val="bottom"/>
            <w:hideMark/>
          </w:tcPr>
          <w:p w14:paraId="72B48DC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3" w:type="pct"/>
            <w:tcBorders>
              <w:top w:val="nil"/>
              <w:left w:val="nil"/>
              <w:bottom w:val="nil"/>
              <w:right w:val="nil"/>
            </w:tcBorders>
            <w:noWrap/>
            <w:vAlign w:val="bottom"/>
            <w:hideMark/>
          </w:tcPr>
          <w:p w14:paraId="13AFC63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4" w:type="pct"/>
            <w:tcBorders>
              <w:top w:val="nil"/>
              <w:left w:val="nil"/>
              <w:bottom w:val="nil"/>
              <w:right w:val="nil"/>
            </w:tcBorders>
            <w:vAlign w:val="bottom"/>
          </w:tcPr>
          <w:p w14:paraId="5952F09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3" w:type="pct"/>
            <w:tcBorders>
              <w:top w:val="nil"/>
              <w:left w:val="nil"/>
              <w:bottom w:val="nil"/>
              <w:right w:val="nil"/>
            </w:tcBorders>
            <w:vAlign w:val="bottom"/>
          </w:tcPr>
          <w:p w14:paraId="5DE4797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2114B54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0E9BA21B" w14:textId="77777777" w:rsidTr="00A316A1">
        <w:trPr>
          <w:trHeight w:val="142"/>
        </w:trPr>
        <w:tc>
          <w:tcPr>
            <w:tcW w:w="425" w:type="pct"/>
            <w:tcBorders>
              <w:top w:val="single" w:sz="4" w:space="0" w:color="auto"/>
              <w:left w:val="nil"/>
              <w:bottom w:val="nil"/>
              <w:right w:val="nil"/>
            </w:tcBorders>
            <w:noWrap/>
            <w:vAlign w:val="bottom"/>
            <w:hideMark/>
          </w:tcPr>
          <w:p w14:paraId="62DBCBDB"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12</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fuel</m:t>
                    </m:r>
                    <m:r>
                      <w:rPr>
                        <w:rFonts w:ascii="Cambria Math" w:hAnsi="Cambria Math" w:cs="Times New Roman"/>
                        <w:color w:val="000000"/>
                        <w:sz w:val="18"/>
                        <w:szCs w:val="18"/>
                      </w:rPr>
                      <m:t xml:space="preserve"> </m:t>
                    </m:r>
                  </m:sup>
                </m:sSubSup>
              </m:oMath>
            </m:oMathPara>
          </w:p>
        </w:tc>
        <w:tc>
          <w:tcPr>
            <w:tcW w:w="494" w:type="pct"/>
            <w:tcBorders>
              <w:top w:val="single" w:sz="4" w:space="0" w:color="auto"/>
              <w:left w:val="nil"/>
              <w:bottom w:val="nil"/>
              <w:right w:val="nil"/>
            </w:tcBorders>
            <w:noWrap/>
            <w:vAlign w:val="bottom"/>
            <w:hideMark/>
          </w:tcPr>
          <w:p w14:paraId="25288E9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0.049</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1FF2FE4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90" w:type="pct"/>
            <w:tcBorders>
              <w:top w:val="single" w:sz="4" w:space="0" w:color="auto"/>
              <w:left w:val="nil"/>
              <w:bottom w:val="nil"/>
              <w:right w:val="nil"/>
            </w:tcBorders>
            <w:noWrap/>
            <w:vAlign w:val="bottom"/>
            <w:hideMark/>
          </w:tcPr>
          <w:p w14:paraId="48112E2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5624518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23.29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4A588D3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15.061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422D993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6.833</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6A5CD6C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-1.396* [0.081]</w:t>
            </w:r>
          </w:p>
        </w:tc>
        <w:tc>
          <w:tcPr>
            <w:tcW w:w="543" w:type="pct"/>
            <w:tcBorders>
              <w:top w:val="single" w:sz="4" w:space="0" w:color="auto"/>
              <w:left w:val="nil"/>
              <w:bottom w:val="nil"/>
              <w:right w:val="nil"/>
            </w:tcBorders>
            <w:vAlign w:val="bottom"/>
          </w:tcPr>
          <w:p w14:paraId="06A9A3A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-9.625</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34F74EE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-17.854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55FA8B87" w14:textId="77777777" w:rsidTr="00A316A1">
        <w:trPr>
          <w:trHeight w:val="142"/>
        </w:trPr>
        <w:tc>
          <w:tcPr>
            <w:tcW w:w="425" w:type="pct"/>
            <w:tcBorders>
              <w:top w:val="nil"/>
              <w:left w:val="nil"/>
              <w:bottom w:val="nil"/>
              <w:right w:val="nil"/>
            </w:tcBorders>
            <w:noWrap/>
            <w:vAlign w:val="bottom"/>
            <w:hideMark/>
          </w:tcPr>
          <w:p w14:paraId="03A6AEA5"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2C86925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491" w:type="pct"/>
            <w:tcBorders>
              <w:top w:val="nil"/>
              <w:left w:val="nil"/>
              <w:bottom w:val="nil"/>
              <w:right w:val="nil"/>
            </w:tcBorders>
            <w:noWrap/>
            <w:vAlign w:val="bottom"/>
            <w:hideMark/>
          </w:tcPr>
          <w:p w14:paraId="41A8AF0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90" w:type="pct"/>
            <w:tcBorders>
              <w:top w:val="nil"/>
              <w:left w:val="nil"/>
              <w:bottom w:val="nil"/>
              <w:right w:val="nil"/>
            </w:tcBorders>
            <w:noWrap/>
            <w:vAlign w:val="bottom"/>
            <w:hideMark/>
          </w:tcPr>
          <w:p w14:paraId="7F4F8BD0"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29B3967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699FF5E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38AA3C6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544" w:type="pct"/>
            <w:tcBorders>
              <w:top w:val="nil"/>
              <w:left w:val="nil"/>
              <w:bottom w:val="nil"/>
              <w:right w:val="nil"/>
            </w:tcBorders>
            <w:vAlign w:val="bottom"/>
          </w:tcPr>
          <w:p w14:paraId="75DBCA7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543" w:type="pct"/>
            <w:tcBorders>
              <w:top w:val="nil"/>
              <w:left w:val="nil"/>
              <w:bottom w:val="nil"/>
              <w:right w:val="nil"/>
            </w:tcBorders>
            <w:vAlign w:val="bottom"/>
          </w:tcPr>
          <w:p w14:paraId="0BF397B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1B1028D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2654474F" w14:textId="77777777" w:rsidTr="00A316A1">
        <w:trPr>
          <w:trHeight w:val="142"/>
        </w:trPr>
        <w:tc>
          <w:tcPr>
            <w:tcW w:w="425" w:type="pct"/>
            <w:tcBorders>
              <w:top w:val="single" w:sz="4" w:space="0" w:color="auto"/>
              <w:left w:val="nil"/>
              <w:bottom w:val="nil"/>
              <w:right w:val="nil"/>
            </w:tcBorders>
            <w:noWrap/>
            <w:vAlign w:val="bottom"/>
            <w:hideMark/>
          </w:tcPr>
          <w:p w14:paraId="07C79D54"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13</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diesel</m:t>
                    </m:r>
                  </m:sup>
                </m:sSubSup>
              </m:oMath>
            </m:oMathPara>
          </w:p>
        </w:tc>
        <w:tc>
          <w:tcPr>
            <w:tcW w:w="494" w:type="pct"/>
            <w:tcBorders>
              <w:top w:val="single" w:sz="4" w:space="0" w:color="auto"/>
              <w:left w:val="nil"/>
              <w:bottom w:val="nil"/>
              <w:right w:val="nil"/>
            </w:tcBorders>
            <w:noWrap/>
            <w:vAlign w:val="bottom"/>
            <w:hideMark/>
          </w:tcPr>
          <w:p w14:paraId="0FEB467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0.039</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4FFBA18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-0.0004</w:t>
            </w:r>
          </w:p>
        </w:tc>
        <w:tc>
          <w:tcPr>
            <w:tcW w:w="90" w:type="pct"/>
            <w:tcBorders>
              <w:top w:val="single" w:sz="4" w:space="0" w:color="auto"/>
              <w:left w:val="nil"/>
              <w:bottom w:val="nil"/>
              <w:right w:val="nil"/>
            </w:tcBorders>
            <w:noWrap/>
            <w:vAlign w:val="bottom"/>
            <w:hideMark/>
          </w:tcPr>
          <w:p w14:paraId="0371289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272DF8B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25.167</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29AAC37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7.8</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1718ACC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-1.605</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[0.054]</w:t>
            </w:r>
          </w:p>
        </w:tc>
        <w:tc>
          <w:tcPr>
            <w:tcW w:w="544" w:type="pct"/>
            <w:tcBorders>
              <w:top w:val="single" w:sz="4" w:space="0" w:color="auto"/>
              <w:left w:val="nil"/>
              <w:bottom w:val="nil"/>
              <w:right w:val="nil"/>
            </w:tcBorders>
            <w:vAlign w:val="bottom"/>
          </w:tcPr>
          <w:p w14:paraId="28A9294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-11.01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bottom"/>
          </w:tcPr>
          <w:p w14:paraId="7CA0901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-20.415</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36C45DE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-29.82</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6EDE7D18" w14:textId="77777777" w:rsidTr="00A316A1">
        <w:trPr>
          <w:trHeight w:val="142"/>
        </w:trPr>
        <w:tc>
          <w:tcPr>
            <w:tcW w:w="425" w:type="pct"/>
            <w:tcBorders>
              <w:top w:val="nil"/>
              <w:left w:val="nil"/>
              <w:bottom w:val="nil"/>
              <w:right w:val="nil"/>
            </w:tcBorders>
            <w:noWrap/>
            <w:vAlign w:val="bottom"/>
            <w:hideMark/>
          </w:tcPr>
          <w:p w14:paraId="0A405EFF"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62890013"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491" w:type="pct"/>
            <w:tcBorders>
              <w:top w:val="nil"/>
              <w:left w:val="nil"/>
              <w:bottom w:val="nil"/>
              <w:right w:val="nil"/>
            </w:tcBorders>
            <w:noWrap/>
            <w:vAlign w:val="bottom"/>
            <w:hideMark/>
          </w:tcPr>
          <w:p w14:paraId="3CD4D5E2"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90" w:type="pct"/>
            <w:tcBorders>
              <w:top w:val="nil"/>
              <w:left w:val="nil"/>
              <w:bottom w:val="nil"/>
              <w:right w:val="nil"/>
            </w:tcBorders>
            <w:noWrap/>
            <w:vAlign w:val="bottom"/>
            <w:hideMark/>
          </w:tcPr>
          <w:p w14:paraId="4C1E180B"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398D28C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7762186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094F3DE1"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544" w:type="pct"/>
            <w:tcBorders>
              <w:top w:val="nil"/>
              <w:left w:val="nil"/>
              <w:bottom w:val="nil"/>
              <w:right w:val="nil"/>
            </w:tcBorders>
            <w:vAlign w:val="bottom"/>
          </w:tcPr>
          <w:p w14:paraId="40058A0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543" w:type="pct"/>
            <w:tcBorders>
              <w:top w:val="nil"/>
              <w:left w:val="nil"/>
              <w:bottom w:val="nil"/>
              <w:right w:val="nil"/>
            </w:tcBorders>
            <w:vAlign w:val="bottom"/>
          </w:tcPr>
          <w:p w14:paraId="2F8CE53E"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4B4345E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A316A1" w:rsidRPr="00EE1FD9" w14:paraId="2D62DB11" w14:textId="77777777" w:rsidTr="00A316A1">
        <w:trPr>
          <w:trHeight w:val="142"/>
        </w:trPr>
        <w:tc>
          <w:tcPr>
            <w:tcW w:w="425" w:type="pct"/>
            <w:tcBorders>
              <w:top w:val="single" w:sz="4" w:space="0" w:color="auto"/>
              <w:left w:val="nil"/>
              <w:bottom w:val="nil"/>
              <w:right w:val="nil"/>
            </w:tcBorders>
            <w:noWrap/>
            <w:vAlign w:val="bottom"/>
            <w:hideMark/>
          </w:tcPr>
          <w:p w14:paraId="6872066A" w14:textId="77777777" w:rsidR="00984ED3" w:rsidRPr="00EE1FD9"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14</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gas</m:t>
                    </m:r>
                  </m:sup>
                </m:sSubSup>
              </m:oMath>
            </m:oMathPara>
          </w:p>
        </w:tc>
        <w:tc>
          <w:tcPr>
            <w:tcW w:w="494" w:type="pct"/>
            <w:tcBorders>
              <w:top w:val="single" w:sz="4" w:space="0" w:color="auto"/>
              <w:left w:val="nil"/>
              <w:bottom w:val="nil"/>
              <w:right w:val="nil"/>
            </w:tcBorders>
            <w:noWrap/>
            <w:vAlign w:val="bottom"/>
            <w:hideMark/>
          </w:tcPr>
          <w:p w14:paraId="796D04B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0.053</w:t>
            </w:r>
            <w:r w:rsidRPr="00EE1FD9">
              <w:rPr>
                <w:rFonts w:ascii="Times New Roman" w:hAnsi="Times New Roman" w:cs="Times New Roman"/>
                <w:color w:val="000000"/>
                <w:sz w:val="18"/>
                <w:szCs w:val="18"/>
                <w:vertAlign w:val="superscript"/>
              </w:rPr>
              <w:t>***</w:t>
            </w:r>
          </w:p>
        </w:tc>
        <w:tc>
          <w:tcPr>
            <w:tcW w:w="491" w:type="pct"/>
            <w:tcBorders>
              <w:top w:val="single" w:sz="4" w:space="0" w:color="auto"/>
              <w:left w:val="nil"/>
              <w:bottom w:val="nil"/>
              <w:right w:val="nil"/>
            </w:tcBorders>
            <w:noWrap/>
            <w:vAlign w:val="bottom"/>
            <w:hideMark/>
          </w:tcPr>
          <w:p w14:paraId="665AFC7B"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90" w:type="pct"/>
            <w:tcBorders>
              <w:top w:val="single" w:sz="4" w:space="0" w:color="auto"/>
              <w:left w:val="nil"/>
              <w:bottom w:val="nil"/>
              <w:right w:val="nil"/>
            </w:tcBorders>
            <w:noWrap/>
            <w:vAlign w:val="bottom"/>
            <w:hideMark/>
          </w:tcPr>
          <w:p w14:paraId="4B94DB6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single" w:sz="4" w:space="0" w:color="auto"/>
              <w:left w:val="nil"/>
              <w:bottom w:val="nil"/>
              <w:right w:val="nil"/>
            </w:tcBorders>
            <w:noWrap/>
            <w:vAlign w:val="bottom"/>
            <w:hideMark/>
          </w:tcPr>
          <w:p w14:paraId="28B25E75"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25.167</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5DDE6606"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17.331</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3" w:type="pct"/>
            <w:tcBorders>
              <w:top w:val="single" w:sz="4" w:space="0" w:color="auto"/>
              <w:left w:val="nil"/>
              <w:bottom w:val="nil"/>
              <w:right w:val="nil"/>
            </w:tcBorders>
            <w:noWrap/>
            <w:vAlign w:val="bottom"/>
            <w:hideMark/>
          </w:tcPr>
          <w:p w14:paraId="37FCE4DF"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9.494</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544" w:type="pct"/>
            <w:tcBorders>
              <w:top w:val="single" w:sz="4" w:space="0" w:color="auto"/>
              <w:left w:val="nil"/>
              <w:bottom w:val="nil"/>
              <w:right w:val="nil"/>
            </w:tcBorders>
            <w:vAlign w:val="bottom"/>
          </w:tcPr>
          <w:p w14:paraId="7BE5200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1.658* [0.097]</w:t>
            </w:r>
          </w:p>
        </w:tc>
        <w:tc>
          <w:tcPr>
            <w:tcW w:w="543" w:type="pct"/>
            <w:tcBorders>
              <w:top w:val="single" w:sz="4" w:space="0" w:color="auto"/>
              <w:left w:val="nil"/>
              <w:bottom w:val="nil"/>
              <w:right w:val="nil"/>
            </w:tcBorders>
            <w:vAlign w:val="bottom"/>
          </w:tcPr>
          <w:p w14:paraId="200B2874"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-6.179</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c>
          <w:tcPr>
            <w:tcW w:w="604" w:type="pct"/>
            <w:tcBorders>
              <w:top w:val="single" w:sz="4" w:space="0" w:color="auto"/>
              <w:left w:val="nil"/>
              <w:bottom w:val="nil"/>
              <w:right w:val="nil"/>
            </w:tcBorders>
            <w:vAlign w:val="bottom"/>
          </w:tcPr>
          <w:p w14:paraId="671BB7B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-14.015</w:t>
            </w:r>
            <w:r w:rsidRPr="00EE1FD9">
              <w:rPr>
                <w:rFonts w:ascii="Times New Roman" w:hAnsi="Times New Roman" w:cs="Times New Roman"/>
                <w:color w:val="000000"/>
                <w:sz w:val="18"/>
                <w:szCs w:val="18"/>
                <w:vertAlign w:val="superscript"/>
              </w:rPr>
              <w:t>***</w:t>
            </w:r>
            <w:r w:rsidRPr="00EE1FD9">
              <w:rPr>
                <w:rFonts w:ascii="Times New Roman" w:hAnsi="Times New Roman" w:cs="Times New Roman"/>
                <w:color w:val="000000"/>
                <w:sz w:val="18"/>
                <w:szCs w:val="18"/>
              </w:rPr>
              <w:t xml:space="preserve"> [0.000]</w:t>
            </w:r>
          </w:p>
        </w:tc>
      </w:tr>
      <w:tr w:rsidR="00A316A1" w:rsidRPr="00EE1FD9" w14:paraId="14CCAA71" w14:textId="77777777" w:rsidTr="00A316A1">
        <w:trPr>
          <w:trHeight w:val="142"/>
        </w:trPr>
        <w:tc>
          <w:tcPr>
            <w:tcW w:w="425" w:type="pct"/>
            <w:tcBorders>
              <w:top w:val="nil"/>
              <w:left w:val="nil"/>
              <w:bottom w:val="nil"/>
              <w:right w:val="nil"/>
            </w:tcBorders>
            <w:noWrap/>
            <w:vAlign w:val="bottom"/>
            <w:hideMark/>
          </w:tcPr>
          <w:p w14:paraId="447AE5E1" w14:textId="77777777" w:rsidR="00984ED3" w:rsidRPr="00EE1FD9" w:rsidRDefault="00984ED3" w:rsidP="0059570E">
            <w:pPr>
              <w:jc w:val="center"/>
              <w:rPr>
                <w:rFonts w:ascii="Times New Roman" w:hAnsi="Times New Roman" w:cs="Times New Roman"/>
                <w:color w:val="000000"/>
                <w:sz w:val="18"/>
                <w:szCs w:val="18"/>
              </w:rPr>
            </w:pPr>
          </w:p>
        </w:tc>
        <w:tc>
          <w:tcPr>
            <w:tcW w:w="494" w:type="pct"/>
            <w:tcBorders>
              <w:top w:val="nil"/>
              <w:left w:val="nil"/>
              <w:bottom w:val="nil"/>
              <w:right w:val="nil"/>
            </w:tcBorders>
            <w:noWrap/>
            <w:vAlign w:val="bottom"/>
            <w:hideMark/>
          </w:tcPr>
          <w:p w14:paraId="39D1C64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491" w:type="pct"/>
            <w:tcBorders>
              <w:top w:val="nil"/>
              <w:left w:val="nil"/>
              <w:bottom w:val="nil"/>
              <w:right w:val="nil"/>
            </w:tcBorders>
            <w:noWrap/>
            <w:vAlign w:val="bottom"/>
            <w:hideMark/>
          </w:tcPr>
          <w:p w14:paraId="3FAF531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(0.001)</w:t>
            </w:r>
          </w:p>
        </w:tc>
        <w:tc>
          <w:tcPr>
            <w:tcW w:w="90" w:type="pct"/>
            <w:tcBorders>
              <w:top w:val="nil"/>
              <w:left w:val="nil"/>
              <w:bottom w:val="nil"/>
              <w:right w:val="nil"/>
            </w:tcBorders>
            <w:noWrap/>
            <w:vAlign w:val="bottom"/>
            <w:hideMark/>
          </w:tcPr>
          <w:p w14:paraId="4413DBB8" w14:textId="77777777" w:rsidR="00984ED3" w:rsidRPr="00EE1FD9" w:rsidRDefault="00984ED3" w:rsidP="0059570E">
            <w:pP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48E1026D"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7B26EE9A"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603" w:type="pct"/>
            <w:tcBorders>
              <w:top w:val="nil"/>
              <w:left w:val="nil"/>
              <w:bottom w:val="nil"/>
              <w:right w:val="nil"/>
            </w:tcBorders>
            <w:noWrap/>
            <w:vAlign w:val="bottom"/>
            <w:hideMark/>
          </w:tcPr>
          <w:p w14:paraId="1F9C967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above</w:t>
            </w:r>
          </w:p>
        </w:tc>
        <w:tc>
          <w:tcPr>
            <w:tcW w:w="544" w:type="pct"/>
            <w:tcBorders>
              <w:top w:val="nil"/>
              <w:left w:val="nil"/>
              <w:bottom w:val="nil"/>
              <w:right w:val="nil"/>
            </w:tcBorders>
            <w:vAlign w:val="bottom"/>
          </w:tcPr>
          <w:p w14:paraId="5544105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Inconclusive</w:t>
            </w:r>
          </w:p>
        </w:tc>
        <w:tc>
          <w:tcPr>
            <w:tcW w:w="543" w:type="pct"/>
            <w:tcBorders>
              <w:top w:val="nil"/>
              <w:left w:val="nil"/>
              <w:bottom w:val="nil"/>
              <w:right w:val="nil"/>
            </w:tcBorders>
            <w:vAlign w:val="bottom"/>
          </w:tcPr>
          <w:p w14:paraId="2F33C8A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c>
          <w:tcPr>
            <w:tcW w:w="604" w:type="pct"/>
            <w:tcBorders>
              <w:top w:val="nil"/>
              <w:left w:val="nil"/>
              <w:bottom w:val="nil"/>
              <w:right w:val="nil"/>
            </w:tcBorders>
            <w:vAlign w:val="bottom"/>
          </w:tcPr>
          <w:p w14:paraId="70A5697C"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Bounded within</w:t>
            </w:r>
          </w:p>
        </w:tc>
      </w:tr>
      <w:tr w:rsidR="00984ED3" w:rsidRPr="00EE1FD9" w14:paraId="21CAC232" w14:textId="77777777" w:rsidTr="00A316A1">
        <w:trPr>
          <w:trHeight w:val="142"/>
        </w:trPr>
        <w:tc>
          <w:tcPr>
            <w:tcW w:w="5000" w:type="pct"/>
            <w:gridSpan w:val="10"/>
            <w:tcBorders>
              <w:top w:val="single" w:sz="4" w:space="0" w:color="auto"/>
              <w:left w:val="nil"/>
              <w:bottom w:val="nil"/>
              <w:right w:val="nil"/>
            </w:tcBorders>
            <w:noWrap/>
            <w:vAlign w:val="bottom"/>
            <w:hideMark/>
          </w:tcPr>
          <w:p w14:paraId="0AB37637"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All regressions: </w:t>
            </w:r>
          </w:p>
        </w:tc>
      </w:tr>
      <w:tr w:rsidR="00A316A1" w:rsidRPr="00EE1FD9" w14:paraId="35716207" w14:textId="77777777" w:rsidTr="00A316A1">
        <w:trPr>
          <w:trHeight w:val="142"/>
        </w:trPr>
        <w:tc>
          <w:tcPr>
            <w:tcW w:w="425" w:type="pct"/>
            <w:tcBorders>
              <w:top w:val="nil"/>
              <w:left w:val="nil"/>
              <w:bottom w:val="nil"/>
              <w:right w:val="nil"/>
            </w:tcBorders>
            <w:noWrap/>
            <w:vAlign w:val="bottom"/>
            <w:hideMark/>
          </w:tcPr>
          <w:p w14:paraId="7A88C410"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Fixed effects</w:t>
            </w:r>
          </w:p>
        </w:tc>
        <w:tc>
          <w:tcPr>
            <w:tcW w:w="494" w:type="pct"/>
            <w:tcBorders>
              <w:top w:val="nil"/>
              <w:left w:val="nil"/>
              <w:bottom w:val="nil"/>
              <w:right w:val="nil"/>
            </w:tcBorders>
            <w:noWrap/>
            <w:vAlign w:val="bottom"/>
            <w:hideMark/>
          </w:tcPr>
          <w:p w14:paraId="6BD69A16" w14:textId="77777777" w:rsidR="00984ED3" w:rsidRPr="00EE1FD9" w:rsidRDefault="00984ED3" w:rsidP="0059570E">
            <w:pPr>
              <w:jc w:val="center"/>
              <w:rPr>
                <w:rFonts w:ascii="Times New Roman" w:hAnsi="Times New Roman" w:cs="Times New Roman"/>
                <w:color w:val="000000"/>
                <w:sz w:val="18"/>
                <w:szCs w:val="18"/>
              </w:rPr>
            </w:pPr>
            <w:r w:rsidRPr="00EE1FD9">
              <w:rPr>
                <w:rFonts w:ascii="Times New Roman" w:hAnsi="Times New Roman" w:cs="Times New Roman"/>
                <w:color w:val="000000"/>
                <w:sz w:val="18"/>
                <w:szCs w:val="18"/>
              </w:rPr>
              <w:t>Yes</w:t>
            </w:r>
          </w:p>
        </w:tc>
        <w:tc>
          <w:tcPr>
            <w:tcW w:w="491" w:type="pct"/>
            <w:tcBorders>
              <w:top w:val="nil"/>
              <w:left w:val="nil"/>
              <w:bottom w:val="nil"/>
              <w:right w:val="nil"/>
            </w:tcBorders>
            <w:noWrap/>
            <w:vAlign w:val="bottom"/>
            <w:hideMark/>
          </w:tcPr>
          <w:p w14:paraId="22E23CFF" w14:textId="77777777" w:rsidR="00984ED3" w:rsidRPr="00EE1FD9" w:rsidRDefault="00984ED3" w:rsidP="0059570E">
            <w:pPr>
              <w:jc w:val="center"/>
              <w:rPr>
                <w:rFonts w:ascii="Times New Roman" w:hAnsi="Times New Roman" w:cs="Times New Roman"/>
                <w:color w:val="000000"/>
                <w:sz w:val="18"/>
                <w:szCs w:val="18"/>
              </w:rPr>
            </w:pPr>
            <w:r w:rsidRPr="00EE1FD9">
              <w:rPr>
                <w:rFonts w:ascii="Times New Roman" w:hAnsi="Times New Roman" w:cs="Times New Roman"/>
                <w:color w:val="000000"/>
                <w:sz w:val="18"/>
                <w:szCs w:val="18"/>
              </w:rPr>
              <w:t>Yes</w:t>
            </w:r>
          </w:p>
        </w:tc>
        <w:tc>
          <w:tcPr>
            <w:tcW w:w="90" w:type="pct"/>
            <w:tcBorders>
              <w:top w:val="nil"/>
              <w:left w:val="nil"/>
              <w:bottom w:val="nil"/>
              <w:right w:val="nil"/>
            </w:tcBorders>
            <w:noWrap/>
            <w:vAlign w:val="bottom"/>
            <w:hideMark/>
          </w:tcPr>
          <w:p w14:paraId="5C4AD7FB" w14:textId="77777777" w:rsidR="00984ED3" w:rsidRPr="00EE1FD9" w:rsidRDefault="00984ED3" w:rsidP="0059570E">
            <w:pPr>
              <w:jc w:val="center"/>
              <w:rPr>
                <w:rFonts w:ascii="Times New Roman" w:hAnsi="Times New Roman" w:cs="Times New Roman"/>
                <w:color w:val="000000"/>
                <w:sz w:val="18"/>
                <w:szCs w:val="18"/>
              </w:rPr>
            </w:pPr>
          </w:p>
        </w:tc>
        <w:tc>
          <w:tcPr>
            <w:tcW w:w="603" w:type="pct"/>
            <w:tcBorders>
              <w:top w:val="nil"/>
              <w:left w:val="nil"/>
              <w:bottom w:val="nil"/>
              <w:right w:val="nil"/>
            </w:tcBorders>
            <w:noWrap/>
            <w:vAlign w:val="bottom"/>
            <w:hideMark/>
          </w:tcPr>
          <w:p w14:paraId="3E4C8DC1" w14:textId="77777777" w:rsidR="00984ED3" w:rsidRPr="00EE1FD9" w:rsidRDefault="00984ED3" w:rsidP="0059570E">
            <w:pPr>
              <w:jc w:val="center"/>
              <w:rPr>
                <w:rFonts w:ascii="Times New Roman" w:hAnsi="Times New Roman" w:cs="Times New Roman"/>
                <w:sz w:val="18"/>
                <w:szCs w:val="18"/>
              </w:rPr>
            </w:pPr>
          </w:p>
        </w:tc>
        <w:tc>
          <w:tcPr>
            <w:tcW w:w="603" w:type="pct"/>
            <w:tcBorders>
              <w:top w:val="nil"/>
              <w:left w:val="nil"/>
              <w:bottom w:val="nil"/>
              <w:right w:val="nil"/>
            </w:tcBorders>
            <w:noWrap/>
            <w:vAlign w:val="bottom"/>
            <w:hideMark/>
          </w:tcPr>
          <w:p w14:paraId="19E6E93A" w14:textId="77777777" w:rsidR="00984ED3" w:rsidRPr="00EE1FD9" w:rsidRDefault="00984ED3" w:rsidP="0059570E">
            <w:pPr>
              <w:jc w:val="center"/>
              <w:rPr>
                <w:rFonts w:ascii="Times New Roman" w:hAnsi="Times New Roman" w:cs="Times New Roman"/>
                <w:sz w:val="18"/>
                <w:szCs w:val="18"/>
              </w:rPr>
            </w:pPr>
          </w:p>
        </w:tc>
        <w:tc>
          <w:tcPr>
            <w:tcW w:w="603" w:type="pct"/>
            <w:tcBorders>
              <w:top w:val="nil"/>
              <w:left w:val="nil"/>
              <w:bottom w:val="nil"/>
              <w:right w:val="nil"/>
            </w:tcBorders>
            <w:noWrap/>
            <w:vAlign w:val="bottom"/>
            <w:hideMark/>
          </w:tcPr>
          <w:p w14:paraId="4A8E0DD1" w14:textId="77777777" w:rsidR="00984ED3" w:rsidRPr="00EE1FD9" w:rsidRDefault="00984ED3" w:rsidP="0059570E">
            <w:pPr>
              <w:jc w:val="center"/>
              <w:rPr>
                <w:rFonts w:ascii="Times New Roman" w:hAnsi="Times New Roman" w:cs="Times New Roman"/>
                <w:sz w:val="18"/>
                <w:szCs w:val="18"/>
              </w:rPr>
            </w:pPr>
          </w:p>
        </w:tc>
        <w:tc>
          <w:tcPr>
            <w:tcW w:w="544" w:type="pct"/>
            <w:tcBorders>
              <w:top w:val="nil"/>
              <w:left w:val="nil"/>
              <w:bottom w:val="nil"/>
              <w:right w:val="nil"/>
            </w:tcBorders>
          </w:tcPr>
          <w:p w14:paraId="46B4EA29" w14:textId="77777777" w:rsidR="00984ED3" w:rsidRPr="00EE1FD9" w:rsidRDefault="00984ED3" w:rsidP="0059570E">
            <w:pPr>
              <w:jc w:val="center"/>
              <w:rPr>
                <w:rFonts w:ascii="Times New Roman" w:hAnsi="Times New Roman" w:cs="Times New Roman"/>
                <w:sz w:val="18"/>
                <w:szCs w:val="18"/>
              </w:rPr>
            </w:pPr>
          </w:p>
        </w:tc>
        <w:tc>
          <w:tcPr>
            <w:tcW w:w="543" w:type="pct"/>
            <w:tcBorders>
              <w:top w:val="nil"/>
              <w:left w:val="nil"/>
              <w:bottom w:val="nil"/>
              <w:right w:val="nil"/>
            </w:tcBorders>
          </w:tcPr>
          <w:p w14:paraId="2587FB91" w14:textId="77777777" w:rsidR="00984ED3" w:rsidRPr="00EE1FD9" w:rsidRDefault="00984ED3" w:rsidP="0059570E">
            <w:pPr>
              <w:jc w:val="center"/>
              <w:rPr>
                <w:rFonts w:ascii="Times New Roman" w:hAnsi="Times New Roman" w:cs="Times New Roman"/>
                <w:sz w:val="18"/>
                <w:szCs w:val="18"/>
              </w:rPr>
            </w:pPr>
          </w:p>
        </w:tc>
        <w:tc>
          <w:tcPr>
            <w:tcW w:w="604" w:type="pct"/>
            <w:tcBorders>
              <w:top w:val="nil"/>
              <w:left w:val="nil"/>
              <w:bottom w:val="nil"/>
              <w:right w:val="nil"/>
            </w:tcBorders>
          </w:tcPr>
          <w:p w14:paraId="6CCAA6E4" w14:textId="77777777" w:rsidR="00984ED3" w:rsidRPr="00EE1FD9" w:rsidRDefault="00984ED3" w:rsidP="0059570E">
            <w:pPr>
              <w:jc w:val="center"/>
              <w:rPr>
                <w:rFonts w:ascii="Times New Roman" w:hAnsi="Times New Roman" w:cs="Times New Roman"/>
                <w:sz w:val="18"/>
                <w:szCs w:val="18"/>
              </w:rPr>
            </w:pPr>
          </w:p>
        </w:tc>
      </w:tr>
      <w:tr w:rsidR="00A316A1" w:rsidRPr="00EE1FD9" w14:paraId="0727251C" w14:textId="77777777" w:rsidTr="00A316A1">
        <w:trPr>
          <w:trHeight w:val="142"/>
        </w:trPr>
        <w:tc>
          <w:tcPr>
            <w:tcW w:w="425" w:type="pct"/>
            <w:tcBorders>
              <w:top w:val="nil"/>
              <w:left w:val="nil"/>
              <w:bottom w:val="single" w:sz="4" w:space="0" w:color="auto"/>
              <w:right w:val="nil"/>
            </w:tcBorders>
            <w:noWrap/>
            <w:vAlign w:val="bottom"/>
            <w:hideMark/>
          </w:tcPr>
          <w:p w14:paraId="59CA8148" w14:textId="77777777" w:rsidR="00984ED3" w:rsidRPr="00EE1FD9" w:rsidRDefault="00984ED3" w:rsidP="0059570E">
            <w:pPr>
              <w:rPr>
                <w:rFonts w:ascii="Times New Roman" w:hAnsi="Times New Roman" w:cs="Times New Roman"/>
                <w:color w:val="000000"/>
                <w:sz w:val="18"/>
                <w:szCs w:val="18"/>
              </w:rPr>
            </w:pPr>
            <w:r w:rsidRPr="00EE1FD9">
              <w:rPr>
                <w:rFonts w:ascii="Times New Roman" w:hAnsi="Times New Roman" w:cs="Times New Roman"/>
                <w:color w:val="000000"/>
                <w:sz w:val="18"/>
                <w:szCs w:val="18"/>
              </w:rPr>
              <w:t>Observations</w:t>
            </w:r>
          </w:p>
        </w:tc>
        <w:tc>
          <w:tcPr>
            <w:tcW w:w="494" w:type="pct"/>
            <w:tcBorders>
              <w:top w:val="nil"/>
              <w:left w:val="nil"/>
              <w:bottom w:val="single" w:sz="4" w:space="0" w:color="auto"/>
              <w:right w:val="nil"/>
            </w:tcBorders>
            <w:noWrap/>
            <w:vAlign w:val="bottom"/>
            <w:hideMark/>
          </w:tcPr>
          <w:p w14:paraId="48CE7FB9" w14:textId="77777777" w:rsidR="00984ED3" w:rsidRPr="00EE1FD9" w:rsidRDefault="00984ED3" w:rsidP="0059570E">
            <w:pPr>
              <w:jc w:val="center"/>
              <w:rPr>
                <w:rFonts w:ascii="Times New Roman" w:hAnsi="Times New Roman" w:cs="Times New Roman"/>
                <w:color w:val="000000"/>
                <w:sz w:val="18"/>
                <w:szCs w:val="18"/>
              </w:rPr>
            </w:pPr>
            <w:r w:rsidRPr="00EE1FD9">
              <w:rPr>
                <w:rFonts w:ascii="Times New Roman" w:hAnsi="Times New Roman" w:cs="Times New Roman"/>
                <w:color w:val="000000"/>
                <w:sz w:val="18"/>
                <w:szCs w:val="18"/>
              </w:rPr>
              <w:t>218,033</w:t>
            </w:r>
          </w:p>
        </w:tc>
        <w:tc>
          <w:tcPr>
            <w:tcW w:w="491" w:type="pct"/>
            <w:tcBorders>
              <w:top w:val="nil"/>
              <w:left w:val="nil"/>
              <w:bottom w:val="single" w:sz="4" w:space="0" w:color="auto"/>
              <w:right w:val="nil"/>
            </w:tcBorders>
            <w:noWrap/>
            <w:vAlign w:val="bottom"/>
            <w:hideMark/>
          </w:tcPr>
          <w:p w14:paraId="3506AA82" w14:textId="77777777" w:rsidR="00984ED3" w:rsidRPr="00EE1FD9" w:rsidRDefault="00984ED3" w:rsidP="0059570E">
            <w:pPr>
              <w:jc w:val="center"/>
              <w:rPr>
                <w:rFonts w:ascii="Times New Roman" w:hAnsi="Times New Roman" w:cs="Times New Roman"/>
                <w:color w:val="000000"/>
                <w:sz w:val="18"/>
                <w:szCs w:val="18"/>
              </w:rPr>
            </w:pPr>
            <w:r w:rsidRPr="00EE1FD9">
              <w:rPr>
                <w:rFonts w:ascii="Times New Roman" w:hAnsi="Times New Roman" w:cs="Times New Roman"/>
                <w:color w:val="000000"/>
                <w:sz w:val="18"/>
                <w:szCs w:val="18"/>
              </w:rPr>
              <w:t>218,033</w:t>
            </w:r>
          </w:p>
        </w:tc>
        <w:tc>
          <w:tcPr>
            <w:tcW w:w="90" w:type="pct"/>
            <w:tcBorders>
              <w:top w:val="nil"/>
              <w:left w:val="nil"/>
              <w:bottom w:val="single" w:sz="4" w:space="0" w:color="auto"/>
              <w:right w:val="nil"/>
            </w:tcBorders>
            <w:noWrap/>
            <w:vAlign w:val="bottom"/>
            <w:hideMark/>
          </w:tcPr>
          <w:p w14:paraId="5BC80FF2" w14:textId="77777777" w:rsidR="00984ED3" w:rsidRPr="00EE1FD9" w:rsidRDefault="00984ED3" w:rsidP="0059570E">
            <w:pPr>
              <w:jc w:val="cente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nil"/>
              <w:left w:val="nil"/>
              <w:bottom w:val="single" w:sz="4" w:space="0" w:color="auto"/>
              <w:right w:val="nil"/>
            </w:tcBorders>
            <w:noWrap/>
            <w:vAlign w:val="bottom"/>
            <w:hideMark/>
          </w:tcPr>
          <w:p w14:paraId="2518A523" w14:textId="77777777" w:rsidR="00984ED3" w:rsidRPr="00EE1FD9" w:rsidRDefault="00984ED3" w:rsidP="0059570E">
            <w:pPr>
              <w:jc w:val="cente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nil"/>
              <w:left w:val="nil"/>
              <w:bottom w:val="single" w:sz="4" w:space="0" w:color="auto"/>
              <w:right w:val="nil"/>
            </w:tcBorders>
            <w:noWrap/>
            <w:vAlign w:val="bottom"/>
            <w:hideMark/>
          </w:tcPr>
          <w:p w14:paraId="3D83EA9C" w14:textId="77777777" w:rsidR="00984ED3" w:rsidRPr="00EE1FD9" w:rsidRDefault="00984ED3" w:rsidP="0059570E">
            <w:pPr>
              <w:jc w:val="cente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603" w:type="pct"/>
            <w:tcBorders>
              <w:top w:val="nil"/>
              <w:left w:val="nil"/>
              <w:bottom w:val="single" w:sz="4" w:space="0" w:color="auto"/>
              <w:right w:val="nil"/>
            </w:tcBorders>
            <w:noWrap/>
            <w:vAlign w:val="bottom"/>
            <w:hideMark/>
          </w:tcPr>
          <w:p w14:paraId="08CC33AC" w14:textId="77777777" w:rsidR="00984ED3" w:rsidRPr="00EE1FD9" w:rsidRDefault="00984ED3" w:rsidP="0059570E">
            <w:pPr>
              <w:jc w:val="center"/>
              <w:rPr>
                <w:rFonts w:ascii="Times New Roman" w:hAnsi="Times New Roman" w:cs="Times New Roman"/>
                <w:color w:val="000000"/>
                <w:sz w:val="18"/>
                <w:szCs w:val="18"/>
              </w:rPr>
            </w:pPr>
            <w:r w:rsidRPr="00EE1FD9">
              <w:rPr>
                <w:rFonts w:ascii="Times New Roman" w:hAnsi="Times New Roman" w:cs="Times New Roman"/>
                <w:color w:val="000000"/>
                <w:sz w:val="18"/>
                <w:szCs w:val="18"/>
              </w:rPr>
              <w:t> </w:t>
            </w:r>
          </w:p>
        </w:tc>
        <w:tc>
          <w:tcPr>
            <w:tcW w:w="544" w:type="pct"/>
            <w:tcBorders>
              <w:top w:val="nil"/>
              <w:left w:val="nil"/>
              <w:bottom w:val="single" w:sz="4" w:space="0" w:color="auto"/>
              <w:right w:val="nil"/>
            </w:tcBorders>
          </w:tcPr>
          <w:p w14:paraId="1CE70E86" w14:textId="77777777" w:rsidR="00984ED3" w:rsidRPr="00EE1FD9" w:rsidRDefault="00984ED3" w:rsidP="0059570E">
            <w:pPr>
              <w:jc w:val="center"/>
              <w:rPr>
                <w:rFonts w:ascii="Times New Roman" w:hAnsi="Times New Roman" w:cs="Times New Roman"/>
                <w:color w:val="000000"/>
                <w:sz w:val="18"/>
                <w:szCs w:val="18"/>
              </w:rPr>
            </w:pPr>
          </w:p>
        </w:tc>
        <w:tc>
          <w:tcPr>
            <w:tcW w:w="543" w:type="pct"/>
            <w:tcBorders>
              <w:top w:val="nil"/>
              <w:left w:val="nil"/>
              <w:bottom w:val="single" w:sz="4" w:space="0" w:color="auto"/>
              <w:right w:val="nil"/>
            </w:tcBorders>
          </w:tcPr>
          <w:p w14:paraId="6724F7A1" w14:textId="77777777" w:rsidR="00984ED3" w:rsidRPr="00EE1FD9" w:rsidRDefault="00984ED3" w:rsidP="0059570E">
            <w:pPr>
              <w:jc w:val="center"/>
              <w:rPr>
                <w:rFonts w:ascii="Times New Roman" w:hAnsi="Times New Roman" w:cs="Times New Roman"/>
                <w:color w:val="000000"/>
                <w:sz w:val="18"/>
                <w:szCs w:val="18"/>
              </w:rPr>
            </w:pPr>
          </w:p>
        </w:tc>
        <w:tc>
          <w:tcPr>
            <w:tcW w:w="604" w:type="pct"/>
            <w:tcBorders>
              <w:top w:val="nil"/>
              <w:left w:val="nil"/>
              <w:bottom w:val="single" w:sz="4" w:space="0" w:color="auto"/>
              <w:right w:val="nil"/>
            </w:tcBorders>
          </w:tcPr>
          <w:p w14:paraId="103CCA3C" w14:textId="77777777" w:rsidR="00984ED3" w:rsidRPr="00EE1FD9" w:rsidRDefault="00984ED3" w:rsidP="0059570E">
            <w:pPr>
              <w:jc w:val="center"/>
              <w:rPr>
                <w:rFonts w:ascii="Times New Roman" w:hAnsi="Times New Roman" w:cs="Times New Roman"/>
                <w:color w:val="000000"/>
                <w:sz w:val="18"/>
                <w:szCs w:val="18"/>
              </w:rPr>
            </w:pPr>
          </w:p>
        </w:tc>
      </w:tr>
    </w:tbl>
    <w:p w14:paraId="0A01FDD9" w14:textId="03F9767E" w:rsidR="00A316A1" w:rsidRPr="00A316A1" w:rsidRDefault="00A316A1" w:rsidP="00A316A1">
      <w:pPr>
        <w:spacing w:after="160" w:line="259" w:lineRule="auto"/>
        <w:jc w:val="center"/>
        <w:rPr>
          <w:rFonts w:ascii="Times New Roman" w:eastAsia="Arial" w:hAnsi="Times New Roman" w:cs="Times New Roman"/>
          <w:sz w:val="21"/>
          <w:szCs w:val="21"/>
        </w:rPr>
        <w:sectPr w:rsidR="00A316A1" w:rsidRPr="00A316A1" w:rsidSect="00A316A1">
          <w:pgSz w:w="16838" w:h="11906" w:orient="landscape" w:code="9"/>
          <w:pgMar w:top="1134" w:right="1134" w:bottom="1134" w:left="1134" w:header="720" w:footer="720" w:gutter="0"/>
          <w:cols w:space="720"/>
          <w:docGrid w:linePitch="360"/>
        </w:sectPr>
      </w:pPr>
      <w:r w:rsidRPr="00A316A1">
        <w:rPr>
          <w:rFonts w:ascii="Times New Roman" w:eastAsia="Arial" w:hAnsi="Times New Roman" w:cs="Times New Roman"/>
          <w:sz w:val="21"/>
          <w:szCs w:val="21"/>
        </w:rPr>
        <w:t>Notes: Clustered standard errors in parentheses. Significance codes: ***: 0.01, **: 0.05, *: 0.10. ROPE is region of practical equivalence</w:t>
      </w:r>
      <w:r>
        <w:rPr>
          <w:rFonts w:ascii="Times New Roman" w:eastAsia="Arial" w:hAnsi="Times New Roman" w:cs="Times New Roman"/>
          <w:sz w:val="21"/>
          <w:szCs w:val="21"/>
        </w:rPr>
        <w:t>.</w:t>
      </w:r>
    </w:p>
    <w:p w14:paraId="2C055A30" w14:textId="678C6CFA" w:rsidR="007E6DF8" w:rsidRDefault="00E95193" w:rsidP="00731FF9">
      <w:pPr>
        <w:ind w:firstLine="369"/>
        <w:jc w:val="both"/>
        <w:rPr>
          <w:rFonts w:ascii="Times New Roman" w:eastAsiaTheme="minorEastAsia" w:hAnsi="Times New Roman" w:cs="Times New Roman"/>
          <w:sz w:val="24"/>
          <w:szCs w:val="24"/>
        </w:rPr>
      </w:pPr>
      <w:r w:rsidRPr="00E95193">
        <w:rPr>
          <w:rFonts w:ascii="Times New Roman" w:eastAsia="Arial" w:hAnsi="Times New Roman" w:cs="Times New Roman"/>
          <w:sz w:val="24"/>
          <w:szCs w:val="24"/>
        </w:rPr>
        <w:lastRenderedPageBreak/>
        <w:t xml:space="preserve">The results also show that the size of the estimated coefficients is pronounced for a change in price of goods like milk, sugar, cooking oil, meat, and bread. That is, the estimated coefficients range between 0.09 percent and 0.18 percent for every 1.0-percent change in the prices of these specific goods. For meat, milk, and bread in particular, their estimated coefficients lend support to their visible shares in consumption spending as explained in Section </w:t>
      </w:r>
      <w:r>
        <w:rPr>
          <w:rFonts w:ascii="Times New Roman" w:eastAsia="Arial" w:hAnsi="Times New Roman" w:cs="Times New Roman"/>
          <w:sz w:val="24"/>
          <w:szCs w:val="24"/>
        </w:rPr>
        <w:t>2</w:t>
      </w:r>
      <w:r w:rsidR="007E6DF8" w:rsidRPr="007E6DF8">
        <w:rPr>
          <w:rFonts w:ascii="Times New Roman" w:eastAsiaTheme="minorEastAsia" w:hAnsi="Times New Roman" w:cs="Times New Roman"/>
          <w:sz w:val="24"/>
          <w:szCs w:val="24"/>
        </w:rPr>
        <w:t>.</w:t>
      </w:r>
    </w:p>
    <w:p w14:paraId="4D2FAD98" w14:textId="77777777" w:rsidR="00731FF9" w:rsidRPr="007E6DF8" w:rsidRDefault="00731FF9" w:rsidP="00731FF9">
      <w:pPr>
        <w:ind w:firstLine="369"/>
        <w:jc w:val="both"/>
        <w:rPr>
          <w:rFonts w:ascii="Times New Roman" w:eastAsiaTheme="minorEastAsia" w:hAnsi="Times New Roman" w:cs="Times New Roman"/>
          <w:sz w:val="24"/>
          <w:szCs w:val="24"/>
        </w:rPr>
      </w:pPr>
    </w:p>
    <w:p w14:paraId="139EAA5E" w14:textId="0370BE74" w:rsidR="007E6DF8" w:rsidRPr="00255277" w:rsidRDefault="00255277" w:rsidP="00731FF9">
      <w:pPr>
        <w:ind w:firstLine="369"/>
        <w:jc w:val="both"/>
        <w:rPr>
          <w:rFonts w:ascii="Times New Roman" w:eastAsiaTheme="minorEastAsia" w:hAnsi="Times New Roman" w:cs="Times New Roman"/>
          <w:color w:val="000000"/>
          <w:sz w:val="24"/>
          <w:szCs w:val="24"/>
        </w:rPr>
      </w:pPr>
      <w:r w:rsidRPr="00255277">
        <w:rPr>
          <w:rFonts w:ascii="Times New Roman" w:eastAsiaTheme="minorEastAsia" w:hAnsi="Times New Roman" w:cs="Times New Roman"/>
          <w:sz w:val="24"/>
          <w:szCs w:val="24"/>
        </w:rPr>
        <w:t xml:space="preserve">We find further evidence of a low estimated coefficient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8</m:t>
            </m:r>
          </m:sub>
          <m:sup>
            <m:r>
              <w:rPr>
                <w:rStyle w:val="mrel"/>
                <w:rFonts w:ascii="Cambria Math" w:hAnsi="Cambria Math" w:cs="Times New Roman"/>
                <w:sz w:val="24"/>
                <w:szCs w:val="24"/>
              </w:rPr>
              <m:t>c</m:t>
            </m:r>
          </m:sup>
        </m:sSubSup>
      </m:oMath>
      <w:r w:rsidRPr="00255277">
        <w:rPr>
          <w:rStyle w:val="mrel"/>
          <w:rFonts w:ascii="Times New Roman" w:eastAsiaTheme="minorEastAsia" w:hAnsi="Times New Roman" w:cs="Times New Roman"/>
          <w:sz w:val="24"/>
          <w:szCs w:val="24"/>
        </w:rPr>
        <w:t xml:space="preserve"> on </w:t>
      </w:r>
      <w:r w:rsidRPr="00255277">
        <w:rPr>
          <w:rFonts w:ascii="Times New Roman" w:eastAsiaTheme="minorEastAsia" w:hAnsi="Times New Roman" w:cs="Times New Roman"/>
          <w:color w:val="000000"/>
          <w:sz w:val="24"/>
          <w:szCs w:val="24"/>
        </w:rPr>
        <w:t xml:space="preserve">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π</m:t>
            </m:r>
          </m:e>
          <m:sub>
            <m:r>
              <w:rPr>
                <w:rFonts w:ascii="Cambria Math" w:hAnsi="Cambria Math" w:cs="Times New Roman"/>
                <w:color w:val="000000"/>
                <w:sz w:val="24"/>
                <w:szCs w:val="24"/>
              </w:rPr>
              <m:t>p,  t</m:t>
            </m:r>
          </m:sub>
          <m:sup>
            <m:r>
              <w:rPr>
                <w:rFonts w:ascii="Cambria Math" w:hAnsi="Cambria Math" w:cs="Times New Roman"/>
                <w:color w:val="000000"/>
                <w:sz w:val="24"/>
                <w:szCs w:val="24"/>
              </w:rPr>
              <m:t>rice</m:t>
            </m:r>
          </m:sup>
        </m:sSubSup>
      </m:oMath>
      <w:r w:rsidRPr="00255277">
        <w:rPr>
          <w:rFonts w:ascii="Times New Roman" w:eastAsiaTheme="minorEastAsia" w:hAnsi="Times New Roman" w:cs="Times New Roman"/>
          <w:color w:val="000000"/>
          <w:sz w:val="24"/>
          <w:szCs w:val="24"/>
        </w:rPr>
        <w:t xml:space="preserve"> at 0.016. This is rather surprising since rice is a staple food with a large spending share. However, such a small but statistically significant coefficient does not indicate that rice is economically unimportant. It may rather reflect mixed interpretations among survey respondents who were asked questions about “prices you pay” or “prices in general” (Armantier et al., 2013). Indeed, Bruine de Bruin et al. (2012) demonstrate that a question regarding prices in general is likely to be interpreted by respondents as asking about prices they are paying. Since the CES uses a similar wording, perhaps the respondents concentrate on items with salient or extreme price changes instead of items with large budget shares. That is why despite the dominance of rice in the Philippine food consumption, this commodity becomes less salient in the memories of the survey respondents relative to items with volatile prices if rice prices</w:t>
      </w:r>
      <w:r w:rsidRPr="00255277">
        <w:rPr>
          <w:rStyle w:val="FootnoteReference"/>
          <w:rFonts w:ascii="Times New Roman" w:eastAsiaTheme="minorEastAsia" w:hAnsi="Times New Roman" w:cs="Times New Roman"/>
          <w:color w:val="000000"/>
          <w:sz w:val="24"/>
          <w:szCs w:val="24"/>
        </w:rPr>
        <w:footnoteReference w:id="2"/>
      </w:r>
      <w:r w:rsidRPr="00255277">
        <w:rPr>
          <w:rFonts w:ascii="Times New Roman" w:eastAsiaTheme="minorEastAsia" w:hAnsi="Times New Roman" w:cs="Times New Roman"/>
          <w:color w:val="000000"/>
          <w:sz w:val="24"/>
          <w:szCs w:val="24"/>
        </w:rPr>
        <w:t xml:space="preserve"> have been relatively stable</w:t>
      </w:r>
      <w:r w:rsidR="007E6DF8" w:rsidRPr="00255277">
        <w:rPr>
          <w:rFonts w:ascii="Times New Roman" w:eastAsiaTheme="minorEastAsia" w:hAnsi="Times New Roman" w:cs="Times New Roman"/>
          <w:color w:val="000000"/>
          <w:sz w:val="24"/>
          <w:szCs w:val="24"/>
        </w:rPr>
        <w:t>.</w:t>
      </w:r>
    </w:p>
    <w:p w14:paraId="31C6FB6D" w14:textId="77777777" w:rsidR="00731FF9" w:rsidRPr="007E6DF8" w:rsidRDefault="00731FF9" w:rsidP="00731FF9">
      <w:pPr>
        <w:ind w:firstLine="369"/>
        <w:jc w:val="both"/>
        <w:rPr>
          <w:rFonts w:ascii="Times New Roman" w:eastAsiaTheme="minorEastAsia" w:hAnsi="Times New Roman" w:cs="Times New Roman"/>
          <w:sz w:val="24"/>
          <w:szCs w:val="24"/>
        </w:rPr>
      </w:pPr>
    </w:p>
    <w:p w14:paraId="48FA86AE" w14:textId="629B4BD6" w:rsidR="007E6DF8" w:rsidRDefault="00E62B7E" w:rsidP="00731FF9">
      <w:pPr>
        <w:ind w:firstLine="369"/>
        <w:jc w:val="both"/>
        <w:rPr>
          <w:rFonts w:ascii="Times New Roman" w:eastAsiaTheme="minorEastAsia" w:hAnsi="Times New Roman" w:cs="Times New Roman"/>
          <w:sz w:val="24"/>
          <w:szCs w:val="24"/>
        </w:rPr>
      </w:pPr>
      <w:r w:rsidRPr="00E62B7E">
        <w:rPr>
          <w:rFonts w:ascii="Times New Roman" w:eastAsiaTheme="minorEastAsia" w:hAnsi="Times New Roman" w:cs="Times New Roman"/>
          <w:sz w:val="24"/>
          <w:szCs w:val="24"/>
        </w:rPr>
        <w:t>Morewedge et al. (2005) and Bruine de Bruin et al. (2011) suggest that people are more likely to notice and recall extreme price changes and use them to form future expectations. This idea applies not only to the influence of prices of food items with either low or high shares in consumption spending but also to energy goods. In Table 4, one can see that the group-based positive and significant coefficients for energy goods range between 0.04 and 0.06. This means that although fuel and energy items, respectively, account for just 5.0 percent or less than 10.0 percent, their prices may have a disproportionately large effect on expectations due to the volatile nature of their prices</w:t>
      </w:r>
      <w:r w:rsidR="007E6DF8" w:rsidRPr="007E6DF8">
        <w:rPr>
          <w:rFonts w:ascii="Times New Roman" w:eastAsiaTheme="minorEastAsia" w:hAnsi="Times New Roman" w:cs="Times New Roman"/>
          <w:sz w:val="24"/>
          <w:szCs w:val="24"/>
        </w:rPr>
        <w:t xml:space="preserve">. </w:t>
      </w:r>
    </w:p>
    <w:p w14:paraId="0F0297DC" w14:textId="77777777" w:rsidR="00731FF9" w:rsidRPr="007E6DF8" w:rsidRDefault="00731FF9" w:rsidP="00731FF9">
      <w:pPr>
        <w:ind w:firstLine="369"/>
        <w:jc w:val="both"/>
        <w:rPr>
          <w:rFonts w:ascii="Times New Roman" w:eastAsiaTheme="minorEastAsia" w:hAnsi="Times New Roman" w:cs="Times New Roman"/>
          <w:sz w:val="24"/>
          <w:szCs w:val="24"/>
        </w:rPr>
      </w:pPr>
    </w:p>
    <w:p w14:paraId="3B2E89DA" w14:textId="16206EC4" w:rsidR="005929BE" w:rsidRPr="007654E1" w:rsidRDefault="007654E1" w:rsidP="00731FF9">
      <w:pPr>
        <w:ind w:firstLine="369"/>
        <w:jc w:val="both"/>
        <w:rPr>
          <w:rFonts w:ascii="Times New Roman" w:hAnsi="Times New Roman" w:cs="Times New Roman"/>
          <w:sz w:val="24"/>
          <w:szCs w:val="24"/>
        </w:rPr>
      </w:pPr>
      <w:r w:rsidRPr="007654E1">
        <w:rPr>
          <w:rFonts w:ascii="Times New Roman" w:hAnsi="Times New Roman" w:cs="Times New Roman"/>
          <w:sz w:val="24"/>
          <w:szCs w:val="24"/>
        </w:rPr>
        <w:t xml:space="preserve">As for equivalence testing results, Table 4 shows that the </w:t>
      </w:r>
      <w:r w:rsidRPr="007654E1">
        <w:rPr>
          <w:rFonts w:ascii="Times New Roman" w:hAnsi="Times New Roman" w:cs="Times New Roman"/>
          <w:i/>
          <w:iCs/>
          <w:color w:val="000000"/>
          <w:sz w:val="24"/>
          <w:szCs w:val="24"/>
        </w:rPr>
        <w:t>z</w:t>
      </w:r>
      <w:r w:rsidRPr="007654E1">
        <w:rPr>
          <w:rFonts w:ascii="Times New Roman" w:hAnsi="Times New Roman" w:cs="Times New Roman"/>
          <w:color w:val="000000"/>
          <w:sz w:val="24"/>
          <w:szCs w:val="24"/>
        </w:rPr>
        <w:t>-statistic for ROPE</w:t>
      </w:r>
      <w:r w:rsidRPr="007654E1">
        <w:rPr>
          <w:rFonts w:ascii="Times New Roman" w:hAnsi="Times New Roman" w:cs="Times New Roman"/>
          <w:sz w:val="24"/>
          <w:szCs w:val="24"/>
        </w:rPr>
        <w:t xml:space="preserve"> 0.02 to 0.03 is significant for most of the specific goods under review. This indicates that we reject the null hypothesis associated with Definition 1 of our two-way </w:t>
      </w:r>
      <w:bookmarkStart w:id="13" w:name="_Int_E2WJEvCS"/>
      <w:r w:rsidRPr="007654E1">
        <w:rPr>
          <w:rFonts w:ascii="Times New Roman" w:hAnsi="Times New Roman" w:cs="Times New Roman"/>
          <w:sz w:val="24"/>
          <w:szCs w:val="24"/>
        </w:rPr>
        <w:t>check</w:t>
      </w:r>
      <w:bookmarkEnd w:id="13"/>
      <w:r w:rsidRPr="007654E1">
        <w:rPr>
          <w:rFonts w:ascii="Times New Roman" w:hAnsi="Times New Roman" w:cs="Times New Roman"/>
          <w:sz w:val="24"/>
          <w:szCs w:val="24"/>
        </w:rPr>
        <w:t xml:space="preserve"> in validating the group-based approach. Specifically,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1</m:t>
            </m:r>
          </m:sub>
        </m:sSub>
      </m:oMath>
      <w:r>
        <w:rPr>
          <w:rFonts w:ascii="Times New Roman" w:hAnsi="Times New Roman" w:cs="Times New Roman"/>
          <w:color w:val="000000"/>
          <w:sz w:val="24"/>
          <w:szCs w:val="24"/>
        </w:rPr>
        <w:t xml:space="preserve"> </w:t>
      </w:r>
      <w:r w:rsidRPr="007654E1">
        <w:rPr>
          <w:rFonts w:ascii="Times New Roman" w:hAnsi="Times New Roman" w:cs="Times New Roman"/>
          <w:color w:val="000000"/>
          <w:sz w:val="24"/>
          <w:szCs w:val="24"/>
        </w:rPr>
        <w:t xml:space="preserve">or </w:t>
      </w:r>
      <w:r w:rsidRPr="007654E1">
        <w:rPr>
          <w:rFonts w:ascii="Times New Roman" w:hAnsi="Times New Roman" w:cs="Times New Roman"/>
          <w:sz w:val="24"/>
          <w:szCs w:val="24"/>
        </w:rPr>
        <w:t>the difference in the coefficients between</w:t>
      </w:r>
      <w:r w:rsidRPr="007654E1">
        <w:rPr>
          <w:rFonts w:ascii="Times New Roman" w:eastAsiaTheme="minorEastAsia" w:hAnsi="Times New Roman" w:cs="Times New Roman"/>
          <w:sz w:val="24"/>
          <w:szCs w:val="24"/>
        </w:rPr>
        <w:t xml:space="preserve">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7654E1">
        <w:rPr>
          <w:rStyle w:val="mrel"/>
          <w:rFonts w:ascii="Times New Roman" w:eastAsiaTheme="minorEastAsia" w:hAnsi="Times New Roman" w:cs="Times New Roman"/>
          <w:sz w:val="24"/>
          <w:szCs w:val="24"/>
        </w:rPr>
        <w:t xml:space="preserve"> and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m</m:t>
            </m:r>
          </m:sup>
        </m:sSubSup>
      </m:oMath>
      <w:r w:rsidRPr="007654E1">
        <w:rPr>
          <w:rStyle w:val="mrel"/>
          <w:rFonts w:ascii="Times New Roman" w:eastAsiaTheme="minorEastAsia" w:hAnsi="Times New Roman" w:cs="Times New Roman"/>
          <w:sz w:val="24"/>
          <w:szCs w:val="24"/>
        </w:rPr>
        <w:t xml:space="preserve"> is</w:t>
      </w:r>
      <w:r w:rsidRPr="007654E1">
        <w:rPr>
          <w:rFonts w:ascii="Times New Roman" w:hAnsi="Times New Roman" w:cs="Times New Roman"/>
          <w:sz w:val="24"/>
          <w:szCs w:val="24"/>
        </w:rPr>
        <w:t xml:space="preserve"> significantly bounded either above or below those ROPE values in nine of the items, namely: overall food, bread, fish, meat, rice, sugar, overall fuel, diesel, and gasoline. This result still holds at ROPE set at 0.04 for most of these nine items, except for fish and diesel. With ROPE set at 0.05, results are similar in four of the cases that capture the effects of changes in prices of overall food, rice, bread, and meat</w:t>
      </w:r>
      <w:r w:rsidR="007E6DF8" w:rsidRPr="007654E1">
        <w:rPr>
          <w:rFonts w:ascii="Times New Roman" w:hAnsi="Times New Roman" w:cs="Times New Roman"/>
          <w:sz w:val="24"/>
          <w:szCs w:val="24"/>
        </w:rPr>
        <w:t>.</w:t>
      </w:r>
    </w:p>
    <w:p w14:paraId="47E6F737" w14:textId="77777777" w:rsidR="005929BE" w:rsidRDefault="005929BE" w:rsidP="00731FF9">
      <w:pPr>
        <w:ind w:firstLine="369"/>
        <w:jc w:val="both"/>
        <w:rPr>
          <w:rFonts w:ascii="Times New Roman" w:hAnsi="Times New Roman" w:cs="Times New Roman"/>
          <w:sz w:val="24"/>
          <w:szCs w:val="24"/>
        </w:rPr>
      </w:pPr>
    </w:p>
    <w:p w14:paraId="5A8A5764" w14:textId="0F2CC7ED" w:rsidR="00D40085" w:rsidRDefault="00662286" w:rsidP="00731FF9">
      <w:pPr>
        <w:ind w:firstLine="369"/>
        <w:jc w:val="both"/>
        <w:rPr>
          <w:rFonts w:ascii="Times New Roman" w:hAnsi="Times New Roman" w:cs="Times New Roman"/>
          <w:sz w:val="24"/>
          <w:szCs w:val="24"/>
        </w:rPr>
      </w:pPr>
      <w:r w:rsidRPr="00662286">
        <w:rPr>
          <w:rFonts w:ascii="Times New Roman" w:hAnsi="Times New Roman" w:cs="Times New Roman"/>
          <w:sz w:val="24"/>
          <w:szCs w:val="24"/>
        </w:rPr>
        <w:t>We also consider setting higher ROPE values at 0.06 to 0.07. We find that the group-based estimates are significantly bounded below only in the cases of bread and rice. These two methods generate coefficients that are practically similar when judged against higher ROPE values. One potential explanation for this finding is that the group-based estimates’ precision may matter less for policy because consumers are already more attentive at lower ROPE. When the fundamental transition from rational inattention to overreaction has already occurred, small differences in the estimated price effects of food and energy may not qualitatively change consumers’ behavior</w:t>
      </w:r>
      <w:r w:rsidR="005929BE" w:rsidRPr="005929BE">
        <w:rPr>
          <w:rFonts w:ascii="Times New Roman" w:hAnsi="Times New Roman" w:cs="Times New Roman"/>
          <w:sz w:val="24"/>
          <w:szCs w:val="24"/>
        </w:rPr>
        <w:t>.</w:t>
      </w:r>
    </w:p>
    <w:p w14:paraId="72FAD572" w14:textId="13AE52D2" w:rsidR="008629D1" w:rsidRDefault="008629D1" w:rsidP="008629D1">
      <w:pPr>
        <w:jc w:val="center"/>
        <w:rPr>
          <w:rFonts w:ascii="Times New Roman" w:hAnsi="Times New Roman" w:cs="Times New Roman"/>
          <w:b/>
          <w:bCs/>
          <w:sz w:val="24"/>
          <w:szCs w:val="24"/>
        </w:rPr>
      </w:pPr>
      <w:r w:rsidRPr="008629D1">
        <w:rPr>
          <w:rFonts w:ascii="Times New Roman" w:hAnsi="Times New Roman" w:cs="Times New Roman"/>
          <w:b/>
          <w:bCs/>
          <w:sz w:val="24"/>
          <w:szCs w:val="24"/>
        </w:rPr>
        <w:lastRenderedPageBreak/>
        <w:t>F</w:t>
      </w:r>
      <w:r>
        <w:rPr>
          <w:rFonts w:ascii="Times New Roman" w:hAnsi="Times New Roman" w:cs="Times New Roman"/>
          <w:b/>
          <w:bCs/>
          <w:sz w:val="24"/>
          <w:szCs w:val="24"/>
        </w:rPr>
        <w:t xml:space="preserve">igure 4. </w:t>
      </w:r>
      <w:r w:rsidR="00152C4A" w:rsidRPr="00152C4A">
        <w:rPr>
          <w:rFonts w:ascii="Times New Roman" w:hAnsi="Times New Roman" w:cs="Times New Roman"/>
          <w:b/>
          <w:bCs/>
          <w:sz w:val="24"/>
          <w:szCs w:val="24"/>
        </w:rPr>
        <w:t>Results of equivalence testing for the Philippines.</w:t>
      </w:r>
    </w:p>
    <w:p w14:paraId="389B3650" w14:textId="77777777" w:rsidR="000601C6" w:rsidRPr="000601C6" w:rsidRDefault="000601C6" w:rsidP="000601C6">
      <w:pPr>
        <w:jc w:val="center"/>
        <w:rPr>
          <w:rFonts w:ascii="Times New Roman" w:eastAsiaTheme="minorEastAsia" w:hAnsi="Times New Roman" w:cs="Times New Roman"/>
          <w:szCs w:val="24"/>
        </w:rPr>
      </w:pPr>
      <w:r w:rsidRPr="000601C6">
        <w:rPr>
          <w:rFonts w:ascii="Times New Roman" w:hAnsi="Times New Roman" w:cs="Times New Roman"/>
          <w:i/>
          <w:iCs/>
        </w:rPr>
        <w:t>(a) ROPE = 0.03</w:t>
      </w:r>
    </w:p>
    <w:p w14:paraId="357F7DD2" w14:textId="77777777" w:rsidR="000601C6" w:rsidRPr="000601C6" w:rsidRDefault="000601C6" w:rsidP="000601C6">
      <w:pPr>
        <w:jc w:val="both"/>
        <w:rPr>
          <w:rFonts w:ascii="Times New Roman" w:eastAsiaTheme="minorEastAsia" w:hAnsi="Times New Roman" w:cs="Times New Roman"/>
          <w:szCs w:val="24"/>
        </w:rPr>
      </w:pPr>
      <w:r w:rsidRPr="000601C6">
        <w:rPr>
          <w:rFonts w:ascii="Times New Roman" w:hAnsi="Times New Roman" w:cs="Times New Roman"/>
          <w:noProof/>
          <w:szCs w:val="24"/>
        </w:rPr>
        <w:drawing>
          <wp:inline distT="0" distB="0" distL="0" distR="0" wp14:anchorId="6A4E40BF" wp14:editId="5716DB64">
            <wp:extent cx="5277568" cy="3163513"/>
            <wp:effectExtent l="0" t="0" r="0" b="0"/>
            <wp:docPr id="285646448" name="Picture 3" descr="A graph with numbers and lines&#10;&#10;AI-generated content may be incorrect.">
              <a:extLst xmlns:a="http://schemas.openxmlformats.org/drawingml/2006/main">
                <a:ext uri="{FF2B5EF4-FFF2-40B4-BE49-F238E27FC236}">
                  <a16:creationId xmlns:a16="http://schemas.microsoft.com/office/drawing/2014/main" id="{1467577B-A997-2A74-307C-E9BA0B3D7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46448" name="Picture 3" descr="A graph with numbers and lines&#10;&#10;AI-generated content may be incorrect.">
                      <a:extLst>
                        <a:ext uri="{FF2B5EF4-FFF2-40B4-BE49-F238E27FC236}">
                          <a16:creationId xmlns:a16="http://schemas.microsoft.com/office/drawing/2014/main" id="{1467577B-A997-2A74-307C-E9BA0B3D730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287096" cy="3169224"/>
                    </a:xfrm>
                    <a:prstGeom prst="rect">
                      <a:avLst/>
                    </a:prstGeom>
                    <a:ln>
                      <a:noFill/>
                    </a:ln>
                  </pic:spPr>
                </pic:pic>
              </a:graphicData>
            </a:graphic>
          </wp:inline>
        </w:drawing>
      </w:r>
    </w:p>
    <w:p w14:paraId="770ABB33" w14:textId="77777777" w:rsidR="000601C6" w:rsidRPr="000601C6" w:rsidRDefault="000601C6" w:rsidP="000601C6">
      <w:pPr>
        <w:spacing w:line="360" w:lineRule="auto"/>
        <w:jc w:val="center"/>
        <w:rPr>
          <w:rFonts w:ascii="Times New Roman" w:eastAsiaTheme="minorEastAsia" w:hAnsi="Times New Roman" w:cs="Times New Roman"/>
        </w:rPr>
      </w:pPr>
      <w:r w:rsidRPr="000601C6">
        <w:rPr>
          <w:rFonts w:ascii="Times New Roman" w:hAnsi="Times New Roman" w:cs="Times New Roman"/>
          <w:i/>
          <w:iCs/>
        </w:rPr>
        <w:t>(b) ROPE = 0.04</w:t>
      </w:r>
    </w:p>
    <w:p w14:paraId="71BC9287" w14:textId="77777777" w:rsidR="000601C6" w:rsidRDefault="000601C6" w:rsidP="000601C6">
      <w:pPr>
        <w:spacing w:line="360" w:lineRule="auto"/>
        <w:jc w:val="both"/>
        <w:rPr>
          <w:rFonts w:ascii="Times New Roman" w:hAnsi="Times New Roman" w:cs="Times New Roman"/>
        </w:rPr>
      </w:pPr>
      <w:r w:rsidRPr="000601C6">
        <w:rPr>
          <w:rFonts w:ascii="Times New Roman" w:hAnsi="Times New Roman" w:cs="Times New Roman"/>
          <w:noProof/>
          <w:szCs w:val="24"/>
        </w:rPr>
        <w:drawing>
          <wp:inline distT="0" distB="0" distL="0" distR="0" wp14:anchorId="22EB7CC6" wp14:editId="3F1E6B8E">
            <wp:extent cx="5277485" cy="3163465"/>
            <wp:effectExtent l="0" t="0" r="0" b="0"/>
            <wp:docPr id="1125890148" name="Picture 3" descr="A graph with numbers and lines&#10;&#10;AI-generated content may be incorrect.">
              <a:extLst xmlns:a="http://schemas.openxmlformats.org/drawingml/2006/main">
                <a:ext uri="{FF2B5EF4-FFF2-40B4-BE49-F238E27FC236}">
                  <a16:creationId xmlns:a16="http://schemas.microsoft.com/office/drawing/2014/main" id="{1467577B-A997-2A74-307C-E9BA0B3D7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90148" name="Picture 3" descr="A graph with numbers and lines&#10;&#10;AI-generated content may be incorrect.">
                      <a:extLst>
                        <a:ext uri="{FF2B5EF4-FFF2-40B4-BE49-F238E27FC236}">
                          <a16:creationId xmlns:a16="http://schemas.microsoft.com/office/drawing/2014/main" id="{1467577B-A997-2A74-307C-E9BA0B3D730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88444" cy="3170034"/>
                    </a:xfrm>
                    <a:prstGeom prst="rect">
                      <a:avLst/>
                    </a:prstGeom>
                    <a:ln>
                      <a:noFill/>
                    </a:ln>
                  </pic:spPr>
                </pic:pic>
              </a:graphicData>
            </a:graphic>
          </wp:inline>
        </w:drawing>
      </w:r>
    </w:p>
    <w:p w14:paraId="02CE2E6D" w14:textId="1D2A5ED4" w:rsidR="00825978" w:rsidRPr="00825978" w:rsidRDefault="00693262" w:rsidP="00825978">
      <w:pPr>
        <w:jc w:val="both"/>
        <w:rPr>
          <w:rFonts w:ascii="Times New Roman" w:hAnsi="Times New Roman" w:cs="Times New Roman"/>
          <w:b/>
          <w:bCs/>
          <w:sz w:val="24"/>
          <w:szCs w:val="24"/>
        </w:rPr>
      </w:pPr>
      <w:r>
        <w:rPr>
          <w:rFonts w:ascii="Times New Roman" w:hAnsi="Times New Roman" w:cs="Times New Roman"/>
          <w:b/>
          <w:bCs/>
          <w:sz w:val="24"/>
          <w:szCs w:val="24"/>
        </w:rPr>
        <w:t xml:space="preserve">5.5 </w:t>
      </w:r>
      <w:r w:rsidR="00D92A15">
        <w:rPr>
          <w:rFonts w:ascii="Times New Roman" w:hAnsi="Times New Roman" w:cs="Times New Roman"/>
          <w:b/>
          <w:bCs/>
          <w:sz w:val="24"/>
          <w:szCs w:val="24"/>
        </w:rPr>
        <w:t>Rev</w:t>
      </w:r>
      <w:r w:rsidR="008861A8">
        <w:rPr>
          <w:rFonts w:ascii="Times New Roman" w:hAnsi="Times New Roman" w:cs="Times New Roman"/>
          <w:b/>
          <w:bCs/>
          <w:sz w:val="24"/>
          <w:szCs w:val="24"/>
        </w:rPr>
        <w:t xml:space="preserve">isions model </w:t>
      </w:r>
      <w:r w:rsidR="00D7027E">
        <w:rPr>
          <w:rFonts w:ascii="Times New Roman" w:hAnsi="Times New Roman" w:cs="Times New Roman"/>
          <w:b/>
          <w:bCs/>
          <w:sz w:val="24"/>
          <w:szCs w:val="24"/>
        </w:rPr>
        <w:t xml:space="preserve">estimation results for the </w:t>
      </w:r>
      <w:r w:rsidR="00687A23">
        <w:rPr>
          <w:rFonts w:ascii="Times New Roman" w:hAnsi="Times New Roman" w:cs="Times New Roman"/>
          <w:b/>
          <w:bCs/>
          <w:sz w:val="24"/>
          <w:szCs w:val="24"/>
        </w:rPr>
        <w:t>U.S.</w:t>
      </w:r>
    </w:p>
    <w:p w14:paraId="027965B1" w14:textId="77777777" w:rsidR="00825978" w:rsidRDefault="00825978" w:rsidP="000601C6">
      <w:pPr>
        <w:ind w:firstLine="369"/>
        <w:jc w:val="both"/>
        <w:rPr>
          <w:rFonts w:ascii="Times New Roman" w:hAnsi="Times New Roman" w:cs="Times New Roman"/>
          <w:sz w:val="24"/>
          <w:szCs w:val="24"/>
        </w:rPr>
      </w:pPr>
    </w:p>
    <w:p w14:paraId="4ED70130" w14:textId="76815265" w:rsidR="00521219" w:rsidRPr="00FF06A4" w:rsidRDefault="00FF06A4" w:rsidP="00D016D6">
      <w:pPr>
        <w:jc w:val="both"/>
        <w:rPr>
          <w:rFonts w:ascii="Times New Roman" w:eastAsiaTheme="minorEastAsia" w:hAnsi="Times New Roman" w:cs="Times New Roman"/>
          <w:sz w:val="24"/>
          <w:szCs w:val="24"/>
        </w:rPr>
      </w:pPr>
      <w:r w:rsidRPr="00FF06A4">
        <w:rPr>
          <w:rFonts w:ascii="Times New Roman" w:eastAsiaTheme="minorEastAsia" w:hAnsi="Times New Roman" w:cs="Times New Roman"/>
          <w:sz w:val="24"/>
          <w:szCs w:val="24"/>
        </w:rPr>
        <w:t xml:space="preserve">Table 5 and Figure 5 show the results of group-based and panel-based regressions for the United States Similar to the Philippine findings, the group-based estimated coefficients on the effects of prices of overall food, fuel, and other fuel items are also positive and significant. Results of the panel-based estimate also obtain the expected positive sign. To be specific, the coefficient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1</m:t>
            </m:r>
          </m:sub>
          <m:sup>
            <m:r>
              <w:rPr>
                <w:rStyle w:val="mrel"/>
                <w:rFonts w:ascii="Cambria Math" w:hAnsi="Cambria Math" w:cs="Times New Roman"/>
                <w:sz w:val="24"/>
                <w:szCs w:val="24"/>
              </w:rPr>
              <m:t>c</m:t>
            </m:r>
          </m:sup>
        </m:sSubSup>
        <m:r>
          <w:rPr>
            <w:rFonts w:ascii="Cambria Math" w:hAnsi="Cambria Math" w:cs="Times New Roman"/>
            <w:color w:val="000000"/>
            <w:sz w:val="24"/>
            <w:szCs w:val="24"/>
          </w:rPr>
          <m:t xml:space="preserve"> </m:t>
        </m:r>
      </m:oMath>
      <w:r w:rsidRPr="00FF06A4">
        <w:rPr>
          <w:rFonts w:ascii="Times New Roman" w:eastAsiaTheme="minorEastAsia" w:hAnsi="Times New Roman" w:cs="Times New Roman"/>
          <w:color w:val="000000"/>
          <w:sz w:val="24"/>
          <w:szCs w:val="24"/>
        </w:rPr>
        <w:t xml:space="preserve">on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π</m:t>
            </m:r>
          </m:e>
          <m:sub>
            <m:r>
              <w:rPr>
                <w:rFonts w:ascii="Cambria Math" w:hAnsi="Cambria Math" w:cs="Times New Roman"/>
                <w:color w:val="000000"/>
                <w:sz w:val="24"/>
                <w:szCs w:val="24"/>
              </w:rPr>
              <m:t>p,  t</m:t>
            </m:r>
          </m:sub>
          <m:sup>
            <m:r>
              <w:rPr>
                <w:rFonts w:ascii="Cambria Math" w:hAnsi="Cambria Math" w:cs="Times New Roman"/>
                <w:color w:val="000000"/>
                <w:sz w:val="24"/>
                <w:szCs w:val="24"/>
              </w:rPr>
              <m:t>food</m:t>
            </m:r>
          </m:sup>
        </m:sSubSup>
      </m:oMath>
      <w:r w:rsidRPr="00FF06A4">
        <w:rPr>
          <w:rFonts w:ascii="Times New Roman" w:eastAsiaTheme="minorEastAsia" w:hAnsi="Times New Roman" w:cs="Times New Roman"/>
          <w:color w:val="000000"/>
          <w:sz w:val="24"/>
          <w:szCs w:val="24"/>
        </w:rPr>
        <w:t xml:space="preserve"> is 0.072, indicating that </w:t>
      </w:r>
      <w:r w:rsidRPr="00FF06A4">
        <w:rPr>
          <w:rFonts w:ascii="Times New Roman" w:eastAsiaTheme="minorEastAsia" w:hAnsi="Times New Roman" w:cs="Times New Roman"/>
          <w:sz w:val="24"/>
          <w:szCs w:val="24"/>
        </w:rPr>
        <w:t xml:space="preserve">a 1.0-percent change in food prices increases forecast revision by 0.072 percent. This coefficient is much smaller compared with the estimated sensitivity of forecast revision to a change in aggregate food price reported in this </w:t>
      </w:r>
      <w:r w:rsidRPr="00FF06A4">
        <w:rPr>
          <w:rFonts w:ascii="Times New Roman" w:eastAsiaTheme="minorEastAsia" w:hAnsi="Times New Roman" w:cs="Times New Roman"/>
          <w:sz w:val="24"/>
          <w:szCs w:val="24"/>
        </w:rPr>
        <w:lastRenderedPageBreak/>
        <w:t>paper and in Kikuchi and Nakazono’s (2023) investigation of inflation forecast revision among Japanese consumers</w:t>
      </w:r>
      <w:r w:rsidR="00521219" w:rsidRPr="00FF06A4">
        <w:rPr>
          <w:rFonts w:ascii="Times New Roman" w:eastAsiaTheme="minorEastAsia" w:hAnsi="Times New Roman" w:cs="Times New Roman"/>
          <w:sz w:val="24"/>
          <w:szCs w:val="24"/>
        </w:rPr>
        <w:t xml:space="preserve">. </w:t>
      </w:r>
    </w:p>
    <w:p w14:paraId="7623AD66" w14:textId="77777777" w:rsidR="00521219" w:rsidRPr="00521219" w:rsidRDefault="00521219" w:rsidP="00521219">
      <w:pPr>
        <w:ind w:firstLine="709"/>
        <w:jc w:val="both"/>
        <w:rPr>
          <w:rFonts w:ascii="Times New Roman" w:eastAsiaTheme="minorEastAsia" w:hAnsi="Times New Roman" w:cs="Times New Roman"/>
          <w:sz w:val="24"/>
          <w:szCs w:val="24"/>
        </w:rPr>
      </w:pPr>
    </w:p>
    <w:p w14:paraId="29557876" w14:textId="7F704AAB" w:rsidR="00521219" w:rsidRPr="00B77760" w:rsidRDefault="00B77760" w:rsidP="00D016D6">
      <w:pPr>
        <w:ind w:firstLine="369"/>
        <w:jc w:val="both"/>
        <w:rPr>
          <w:rFonts w:ascii="Times New Roman" w:eastAsiaTheme="minorEastAsia" w:hAnsi="Times New Roman" w:cs="Times New Roman"/>
          <w:color w:val="000000"/>
          <w:sz w:val="24"/>
          <w:szCs w:val="24"/>
        </w:rPr>
      </w:pPr>
      <w:r w:rsidRPr="00B77760">
        <w:rPr>
          <w:rFonts w:ascii="Times New Roman" w:eastAsiaTheme="minorEastAsia" w:hAnsi="Times New Roman" w:cs="Times New Roman"/>
          <w:sz w:val="24"/>
          <w:szCs w:val="24"/>
        </w:rPr>
        <w:t xml:space="preserve">It is also clear from Table 5 that the group-based coefficient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2</m:t>
            </m:r>
          </m:sub>
          <m:sup>
            <m:r>
              <w:rPr>
                <w:rStyle w:val="mrel"/>
                <w:rFonts w:ascii="Cambria Math" w:hAnsi="Cambria Math" w:cs="Times New Roman"/>
                <w:sz w:val="24"/>
                <w:szCs w:val="24"/>
              </w:rPr>
              <m:t>c</m:t>
            </m:r>
          </m:sup>
        </m:sSubSup>
      </m:oMath>
      <w:r w:rsidRPr="00B77760">
        <w:rPr>
          <w:rFonts w:ascii="Times New Roman" w:eastAsiaTheme="minorEastAsia" w:hAnsi="Times New Roman" w:cs="Times New Roman"/>
          <w:color w:val="000000"/>
          <w:sz w:val="24"/>
          <w:szCs w:val="24"/>
        </w:rPr>
        <w:t xml:space="preserve"> of </w:t>
      </w:r>
      <w:r w:rsidRPr="00B77760">
        <w:rPr>
          <w:rFonts w:ascii="Times New Roman" w:eastAsiaTheme="minorEastAsia" w:hAnsi="Times New Roman" w:cs="Times New Roman"/>
          <w:sz w:val="24"/>
          <w:szCs w:val="24"/>
        </w:rPr>
        <w:t xml:space="preserve">0.028 on </w:t>
      </w:r>
      <w:r w:rsidRPr="00B77760">
        <w:rPr>
          <w:rFonts w:ascii="Times New Roman" w:eastAsiaTheme="minorEastAsia" w:hAnsi="Times New Roman" w:cs="Times New Roman"/>
          <w:color w:val="000000"/>
          <w:sz w:val="24"/>
          <w:szCs w:val="24"/>
        </w:rPr>
        <w:t xml:space="preserve">fuel is highly statistically significant. </w:t>
      </w:r>
      <w:r w:rsidRPr="00B77760">
        <w:rPr>
          <w:rFonts w:ascii="Times New Roman" w:eastAsiaTheme="minorEastAsia" w:hAnsi="Times New Roman" w:cs="Times New Roman"/>
          <w:sz w:val="24"/>
          <w:szCs w:val="24"/>
        </w:rPr>
        <w:t>This estimate is 1.75 times larger than the gas price coefficient of 0.016 that Binder (2018) has reported for the US households’ inflation expectations revision. Perhaps such a difference can be attributed to the difference in the sample period used in our study (January 2010–June 2024) and Binder’s (April 2006–August 2014)</w:t>
      </w:r>
      <w:r w:rsidRPr="00B77760">
        <w:rPr>
          <w:rFonts w:ascii="Times New Roman" w:eastAsiaTheme="minorEastAsia" w:hAnsi="Times New Roman" w:cs="Times New Roman"/>
          <w:color w:val="000000"/>
          <w:sz w:val="24"/>
          <w:szCs w:val="24"/>
        </w:rPr>
        <w:t xml:space="preserve">. This explanation may also be at play when comparing at a much higher coefficient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3</m:t>
            </m:r>
          </m:sub>
          <m:sup>
            <m:r>
              <w:rPr>
                <w:rStyle w:val="mrel"/>
                <w:rFonts w:ascii="Cambria Math" w:hAnsi="Cambria Math" w:cs="Times New Roman"/>
                <w:sz w:val="24"/>
                <w:szCs w:val="24"/>
              </w:rPr>
              <m:t>c</m:t>
            </m:r>
          </m:sup>
        </m:sSubSup>
      </m:oMath>
      <w:r w:rsidRPr="00B77760">
        <w:rPr>
          <w:rFonts w:ascii="Times New Roman" w:eastAsiaTheme="minorEastAsia" w:hAnsi="Times New Roman" w:cs="Times New Roman"/>
          <w:color w:val="000000"/>
          <w:sz w:val="24"/>
          <w:szCs w:val="24"/>
        </w:rPr>
        <w:t xml:space="preserve"> of </w:t>
      </w:r>
      <w:r w:rsidRPr="00B77760">
        <w:rPr>
          <w:rFonts w:ascii="Times New Roman" w:eastAsiaTheme="minorEastAsia" w:hAnsi="Times New Roman" w:cs="Times New Roman"/>
          <w:sz w:val="24"/>
          <w:szCs w:val="24"/>
        </w:rPr>
        <w:t xml:space="preserve">0.055 for a change in price of other </w:t>
      </w:r>
      <w:r w:rsidRPr="00B77760">
        <w:rPr>
          <w:rFonts w:ascii="Times New Roman" w:eastAsiaTheme="minorEastAsia" w:hAnsi="Times New Roman" w:cs="Times New Roman"/>
          <w:color w:val="000000"/>
          <w:sz w:val="24"/>
          <w:szCs w:val="24"/>
        </w:rPr>
        <w:t>fuel items</w:t>
      </w:r>
      <w:r w:rsidR="00521219" w:rsidRPr="00B77760">
        <w:rPr>
          <w:rFonts w:ascii="Times New Roman" w:eastAsiaTheme="minorEastAsia" w:hAnsi="Times New Roman" w:cs="Times New Roman"/>
          <w:color w:val="000000"/>
          <w:sz w:val="24"/>
          <w:szCs w:val="24"/>
        </w:rPr>
        <w:t>.</w:t>
      </w:r>
    </w:p>
    <w:p w14:paraId="5087EB66" w14:textId="77777777" w:rsidR="00521219" w:rsidRPr="00521219" w:rsidRDefault="00521219" w:rsidP="00D016D6">
      <w:pPr>
        <w:ind w:firstLine="369"/>
        <w:jc w:val="both"/>
        <w:rPr>
          <w:rFonts w:ascii="Times New Roman" w:eastAsiaTheme="minorEastAsia" w:hAnsi="Times New Roman" w:cs="Times New Roman"/>
          <w:color w:val="000000"/>
          <w:sz w:val="24"/>
          <w:szCs w:val="24"/>
        </w:rPr>
      </w:pPr>
    </w:p>
    <w:p w14:paraId="402AE2F4" w14:textId="2C2C5B1F" w:rsidR="000601C6" w:rsidRPr="0092642E" w:rsidRDefault="0092642E" w:rsidP="00D016D6">
      <w:pPr>
        <w:ind w:firstLine="369"/>
        <w:jc w:val="both"/>
        <w:rPr>
          <w:rFonts w:ascii="Times New Roman" w:eastAsiaTheme="minorEastAsia" w:hAnsi="Times New Roman" w:cs="Times New Roman"/>
          <w:sz w:val="24"/>
          <w:szCs w:val="24"/>
        </w:rPr>
      </w:pPr>
      <w:r w:rsidRPr="0092642E">
        <w:rPr>
          <w:rFonts w:ascii="Times New Roman" w:eastAsiaTheme="minorEastAsia" w:hAnsi="Times New Roman" w:cs="Times New Roman"/>
          <w:sz w:val="24"/>
          <w:szCs w:val="24"/>
        </w:rPr>
        <w:t xml:space="preserve">Interestingly, a clear pattern of similarities emerges between the group-based coefficients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92642E">
        <w:rPr>
          <w:rStyle w:val="mrel"/>
          <w:rFonts w:ascii="Times New Roman" w:eastAsiaTheme="minorEastAsia" w:hAnsi="Times New Roman" w:cs="Times New Roman"/>
          <w:sz w:val="24"/>
          <w:szCs w:val="24"/>
        </w:rPr>
        <w:t xml:space="preserve"> and the alternative rotating panel-based coefficients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r</m:t>
            </m:r>
          </m:sup>
        </m:sSubSup>
      </m:oMath>
      <w:r w:rsidRPr="0092642E">
        <w:rPr>
          <w:rStyle w:val="mrel"/>
          <w:rFonts w:ascii="Times New Roman" w:eastAsiaTheme="minorEastAsia" w:hAnsi="Times New Roman" w:cs="Times New Roman"/>
          <w:sz w:val="24"/>
          <w:szCs w:val="24"/>
        </w:rPr>
        <w:t xml:space="preserve">. This pattern means that according to our Definition 2 for checking the validity of the group-based approach, we reject the null hypothesis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TOST</m:t>
            </m:r>
          </m:sup>
        </m:sSubSup>
        <m:r>
          <w:rPr>
            <w:rFonts w:ascii="Cambria Math" w:eastAsiaTheme="minorEastAsia" w:hAnsi="Cambria Math" w:cs="Times New Roman"/>
            <w:sz w:val="24"/>
            <w:szCs w:val="24"/>
          </w:rPr>
          <m:t xml:space="preserve">: </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2</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Pr="0092642E">
        <w:rPr>
          <w:rFonts w:ascii="Times New Roman" w:eastAsiaTheme="minorEastAsia" w:hAnsi="Times New Roman" w:cs="Times New Roman"/>
          <w:sz w:val="24"/>
          <w:szCs w:val="24"/>
        </w:rPr>
        <w:t xml:space="preserve"> or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TOST</m:t>
            </m:r>
          </m:sup>
        </m:sSubSup>
        <m:r>
          <w:rPr>
            <w:rFonts w:ascii="Cambria Math" w:eastAsiaTheme="minorEastAsia" w:hAnsi="Cambria Math" w:cs="Times New Roman"/>
            <w:sz w:val="24"/>
            <w:szCs w:val="24"/>
          </w:rPr>
          <m:t xml:space="preserve">: </m:t>
        </m:r>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δ</m:t>
                </m:r>
              </m:e>
            </m:acc>
          </m:e>
          <m:sub>
            <m:r>
              <w:rPr>
                <w:rFonts w:ascii="Cambria Math" w:hAnsi="Cambria Math" w:cs="Times New Roman"/>
                <w:color w:val="000000"/>
                <w:sz w:val="24"/>
                <w:szCs w:val="24"/>
              </w:rPr>
              <m:t>2</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m:t>
            </m:r>
          </m:sub>
        </m:sSub>
      </m:oMath>
      <w:r w:rsidRPr="0092642E">
        <w:rPr>
          <w:rFonts w:ascii="Times New Roman" w:eastAsiaTheme="minorEastAsia" w:hAnsi="Times New Roman" w:cs="Times New Roman"/>
          <w:sz w:val="24"/>
          <w:szCs w:val="24"/>
        </w:rPr>
        <w:t xml:space="preserve">. Indeed, the equivalence testing shows significant </w:t>
      </w:r>
      <w:r w:rsidRPr="0092642E">
        <w:rPr>
          <w:rFonts w:ascii="Times New Roman" w:eastAsiaTheme="minorEastAsia" w:hAnsi="Times New Roman" w:cs="Times New Roman"/>
          <w:i/>
          <w:iCs/>
          <w:sz w:val="24"/>
          <w:szCs w:val="24"/>
        </w:rPr>
        <w:t>z</w:t>
      </w:r>
      <w:r w:rsidRPr="0092642E">
        <w:rPr>
          <w:rFonts w:ascii="Times New Roman" w:eastAsiaTheme="minorEastAsia" w:hAnsi="Times New Roman" w:cs="Times New Roman"/>
          <w:sz w:val="24"/>
          <w:szCs w:val="24"/>
        </w:rPr>
        <w:t>-statistic for food and energy goods in most of the ROPE values between 0.03 and 0.07</w:t>
      </w:r>
      <w:r w:rsidR="00521219" w:rsidRPr="0092642E">
        <w:rPr>
          <w:rFonts w:ascii="Times New Roman" w:eastAsiaTheme="minorEastAsia" w:hAnsi="Times New Roman" w:cs="Times New Roman"/>
          <w:sz w:val="24"/>
          <w:szCs w:val="24"/>
        </w:rPr>
        <w:t>.</w:t>
      </w:r>
    </w:p>
    <w:p w14:paraId="594FF666" w14:textId="77777777" w:rsidR="0090298C" w:rsidRDefault="0090298C" w:rsidP="00521219">
      <w:pPr>
        <w:ind w:firstLine="369"/>
        <w:jc w:val="both"/>
        <w:rPr>
          <w:rFonts w:ascii="Times New Roman" w:eastAsiaTheme="minorEastAsia" w:hAnsi="Times New Roman" w:cs="Times New Roman"/>
          <w:sz w:val="24"/>
          <w:szCs w:val="24"/>
        </w:rPr>
      </w:pPr>
    </w:p>
    <w:p w14:paraId="244F53A4" w14:textId="384577E1" w:rsidR="0090298C" w:rsidRPr="0090298C" w:rsidRDefault="0090298C" w:rsidP="0090298C">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5.6 </w:t>
      </w:r>
      <w:r w:rsidR="002A6301">
        <w:rPr>
          <w:rFonts w:ascii="Times New Roman" w:eastAsiaTheme="minorEastAsia" w:hAnsi="Times New Roman" w:cs="Times New Roman"/>
          <w:b/>
          <w:bCs/>
          <w:sz w:val="24"/>
          <w:szCs w:val="24"/>
        </w:rPr>
        <w:t>Impact of firms’</w:t>
      </w:r>
      <w:r w:rsidR="004911CB">
        <w:rPr>
          <w:rFonts w:ascii="Times New Roman" w:eastAsiaTheme="minorEastAsia" w:hAnsi="Times New Roman" w:cs="Times New Roman"/>
          <w:b/>
          <w:bCs/>
          <w:sz w:val="24"/>
          <w:szCs w:val="24"/>
        </w:rPr>
        <w:t xml:space="preserve"> price adjustments </w:t>
      </w:r>
      <w:r w:rsidR="00183AD7">
        <w:rPr>
          <w:rFonts w:ascii="Times New Roman" w:eastAsiaTheme="minorEastAsia" w:hAnsi="Times New Roman" w:cs="Times New Roman"/>
          <w:b/>
          <w:bCs/>
          <w:sz w:val="24"/>
          <w:szCs w:val="24"/>
        </w:rPr>
        <w:t>on consumer forecast revisions</w:t>
      </w:r>
    </w:p>
    <w:p w14:paraId="01B289BE" w14:textId="77777777" w:rsidR="0090298C" w:rsidRDefault="0090298C" w:rsidP="00521219">
      <w:pPr>
        <w:ind w:firstLine="369"/>
        <w:jc w:val="both"/>
        <w:rPr>
          <w:rFonts w:ascii="Times New Roman" w:eastAsiaTheme="minorEastAsia" w:hAnsi="Times New Roman" w:cs="Times New Roman"/>
          <w:sz w:val="24"/>
          <w:szCs w:val="24"/>
        </w:rPr>
      </w:pPr>
    </w:p>
    <w:p w14:paraId="54CDF7DF" w14:textId="09E41015" w:rsidR="0090298C" w:rsidRDefault="00BC20D9" w:rsidP="00D016D6">
      <w:pPr>
        <w:jc w:val="both"/>
        <w:rPr>
          <w:rFonts w:ascii="Times New Roman" w:eastAsiaTheme="minorEastAsia" w:hAnsi="Times New Roman" w:cs="Times New Roman"/>
          <w:sz w:val="24"/>
          <w:szCs w:val="24"/>
        </w:rPr>
      </w:pPr>
      <w:r w:rsidRPr="00BC20D9">
        <w:rPr>
          <w:rFonts w:ascii="Times New Roman" w:eastAsiaTheme="minorEastAsia" w:hAnsi="Times New Roman" w:cs="Times New Roman"/>
          <w:sz w:val="24"/>
          <w:szCs w:val="24"/>
        </w:rPr>
        <w:t>The previous section discussed how expectations are updated using the changes in food and energy prices to demonstrate household attentiveness to these prices. Another way of illustrating consumers’ inattention is to assess how their beliefs change with respect to prices set by firms in the market. This assumes that firms have some market power and therefore are price setters</w:t>
      </w:r>
      <w:r w:rsidR="00B85B47" w:rsidRPr="00B85B47">
        <w:rPr>
          <w:rFonts w:ascii="Times New Roman" w:eastAsiaTheme="minorEastAsia" w:hAnsi="Times New Roman" w:cs="Times New Roman"/>
          <w:sz w:val="24"/>
          <w:szCs w:val="24"/>
        </w:rPr>
        <w:t>.</w:t>
      </w:r>
    </w:p>
    <w:p w14:paraId="1A4CEC3F" w14:textId="77777777" w:rsidR="00B85B47" w:rsidRDefault="00B85B47" w:rsidP="00521219">
      <w:pPr>
        <w:ind w:firstLine="369"/>
        <w:jc w:val="both"/>
        <w:rPr>
          <w:rFonts w:ascii="Times New Roman" w:eastAsiaTheme="minorEastAsia" w:hAnsi="Times New Roman" w:cs="Times New Roman"/>
          <w:sz w:val="24"/>
          <w:szCs w:val="24"/>
        </w:rPr>
      </w:pPr>
    </w:p>
    <w:p w14:paraId="440A5453" w14:textId="1B6A7106" w:rsidR="00B85B47" w:rsidRDefault="00B222E9" w:rsidP="00521219">
      <w:pPr>
        <w:ind w:firstLine="369"/>
        <w:jc w:val="both"/>
        <w:rPr>
          <w:rFonts w:ascii="Times New Roman" w:eastAsiaTheme="minorEastAsia" w:hAnsi="Times New Roman" w:cs="Times New Roman"/>
          <w:sz w:val="24"/>
          <w:szCs w:val="24"/>
        </w:rPr>
      </w:pPr>
      <w:r w:rsidRPr="00B222E9">
        <w:rPr>
          <w:rFonts w:ascii="Times New Roman" w:eastAsiaTheme="minorEastAsia" w:hAnsi="Times New Roman" w:cs="Times New Roman"/>
          <w:sz w:val="24"/>
          <w:szCs w:val="24"/>
        </w:rPr>
        <w:t>To capture different dimensions of firm pricing behavior, we construct quarterly pricing metrics for each of the aggregated regions in the Philippines using the BES. Like the CES, the BES collects information about firms’ outlook on their own operations, inflation expectations, and other economic indicators every quarter. This has been conducted by the BSP since 2003 and contains about 1,000 firms in each wave. The survey captures firm pricing behavior through the question: “What is generally your company’s expectation with respect to the following variables [for the current quarter]: Average selling price?” Respondents are given the options: “Prices will go up”, “Prices will go down”, or “Prices will stay the same”</w:t>
      </w:r>
      <w:r w:rsidR="001067E2" w:rsidRPr="001067E2">
        <w:rPr>
          <w:rFonts w:ascii="Times New Roman" w:eastAsiaTheme="minorEastAsia" w:hAnsi="Times New Roman" w:cs="Times New Roman"/>
          <w:sz w:val="24"/>
          <w:szCs w:val="24"/>
        </w:rPr>
        <w:t>.</w:t>
      </w:r>
    </w:p>
    <w:p w14:paraId="5CEE34FB" w14:textId="77777777" w:rsidR="006F21C7" w:rsidRDefault="006F21C7" w:rsidP="00521219">
      <w:pPr>
        <w:ind w:firstLine="369"/>
        <w:jc w:val="both"/>
        <w:rPr>
          <w:rFonts w:ascii="Times New Roman" w:eastAsiaTheme="minorEastAsia" w:hAnsi="Times New Roman" w:cs="Times New Roman"/>
          <w:sz w:val="24"/>
          <w:szCs w:val="24"/>
        </w:rPr>
      </w:pPr>
    </w:p>
    <w:p w14:paraId="5A71A934" w14:textId="5A0D22E7" w:rsidR="000C30F2" w:rsidRPr="00BB4FA0" w:rsidRDefault="00BB4FA0" w:rsidP="00213395">
      <w:pPr>
        <w:spacing w:after="240"/>
        <w:ind w:firstLine="369"/>
        <w:jc w:val="both"/>
        <w:rPr>
          <w:rFonts w:ascii="Times New Roman" w:eastAsiaTheme="minorEastAsia" w:hAnsi="Times New Roman" w:cs="Times New Roman"/>
          <w:sz w:val="24"/>
          <w:szCs w:val="24"/>
        </w:rPr>
      </w:pPr>
      <w:r w:rsidRPr="00BB4FA0">
        <w:rPr>
          <w:rFonts w:ascii="Times New Roman" w:eastAsiaTheme="minorEastAsia" w:hAnsi="Times New Roman" w:cs="Times New Roman"/>
          <w:sz w:val="24"/>
          <w:szCs w:val="24"/>
        </w:rPr>
        <w:t>Using this information, we follow Buckle and Carlson (2000) in calculating the proportion of firms that reported price increases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up</m:t>
            </m:r>
          </m:sub>
        </m:sSub>
      </m:oMath>
      <w:r w:rsidRPr="00BB4FA0">
        <w:rPr>
          <w:rFonts w:ascii="Times New Roman" w:eastAsiaTheme="minorEastAsia" w:hAnsi="Times New Roman" w:cs="Times New Roman"/>
          <w:sz w:val="24"/>
          <w:szCs w:val="24"/>
        </w:rPr>
        <w:t>), price decreases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down</m:t>
            </m:r>
          </m:sub>
        </m:sSub>
      </m:oMath>
      <w:r w:rsidRPr="00BB4FA0">
        <w:rPr>
          <w:rFonts w:ascii="Times New Roman" w:eastAsiaTheme="minorEastAsia" w:hAnsi="Times New Roman" w:cs="Times New Roman"/>
          <w:sz w:val="24"/>
          <w:szCs w:val="24"/>
        </w:rPr>
        <w:t>), changing prices in either direction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up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down</m:t>
            </m:r>
          </m:sub>
        </m:sSub>
      </m:oMath>
      <w:r w:rsidRPr="00BB4FA0">
        <w:rPr>
          <w:rFonts w:ascii="Times New Roman" w:eastAsiaTheme="minorEastAsia" w:hAnsi="Times New Roman" w:cs="Times New Roman"/>
          <w:sz w:val="24"/>
          <w:szCs w:val="24"/>
        </w:rPr>
        <w:t>) across the 17 regions of the Philippines. In contrast to Valera and Galang (2025) who use an aggregated seven regions in the Philippines in measuring pricing metrics, we focus on all the 17 regions of the country</w:t>
      </w:r>
      <w:r w:rsidR="000C30F2" w:rsidRPr="00BB4FA0">
        <w:rPr>
          <w:rFonts w:ascii="Times New Roman" w:eastAsiaTheme="minorEastAsia" w:hAnsi="Times New Roman" w:cs="Times New Roman"/>
          <w:sz w:val="24"/>
          <w:szCs w:val="24"/>
        </w:rPr>
        <w:t xml:space="preserve">. </w:t>
      </w:r>
    </w:p>
    <w:p w14:paraId="09511355" w14:textId="0E1EF862" w:rsidR="00213395" w:rsidRDefault="009A5843" w:rsidP="00213395">
      <w:pPr>
        <w:ind w:firstLine="369"/>
        <w:jc w:val="both"/>
        <w:rPr>
          <w:rFonts w:ascii="Times New Roman" w:hAnsi="Times New Roman" w:cs="Times New Roman"/>
          <w:sz w:val="24"/>
          <w:szCs w:val="24"/>
        </w:rPr>
      </w:pPr>
      <w:r w:rsidRPr="009A5843">
        <w:rPr>
          <w:rFonts w:ascii="Times New Roman" w:eastAsiaTheme="minorEastAsia" w:hAnsi="Times New Roman" w:cs="Times New Roman"/>
          <w:sz w:val="24"/>
          <w:szCs w:val="24"/>
        </w:rPr>
        <w:t>Table 6 reports the estimates for the effects of commodity prices and firm pricing metrics on inflation forecast revisions and the results of the equivalence testing for ROPE = 0.03. The group-based methodology generates more intuitive results. When firms change their prices in general, most consumers have upward revisions in their inflation expectations. The results become clearer when we check the unidirectional price changes of firms, where expectations are revised upward with reported price increases among firms and downward with reported price decreases. These results contrast with the estimates from the mean-based method, where the regression runs give the opposite signs from what is the expected response of households given a price change</w:t>
      </w:r>
      <w:r w:rsidR="000C30F2" w:rsidRPr="000C30F2">
        <w:rPr>
          <w:rFonts w:ascii="Times New Roman" w:eastAsiaTheme="minorEastAsia" w:hAnsi="Times New Roman" w:cs="Times New Roman"/>
          <w:sz w:val="24"/>
          <w:szCs w:val="24"/>
        </w:rPr>
        <w:t>.</w:t>
      </w:r>
    </w:p>
    <w:p w14:paraId="67A528F2" w14:textId="77777777" w:rsidR="006A1F85" w:rsidRDefault="006A1F85" w:rsidP="00892659">
      <w:pPr>
        <w:ind w:firstLine="369"/>
        <w:jc w:val="center"/>
        <w:rPr>
          <w:rFonts w:ascii="Times New Roman" w:hAnsi="Times New Roman" w:cs="Times New Roman"/>
          <w:b/>
          <w:bCs/>
          <w:sz w:val="24"/>
          <w:szCs w:val="24"/>
        </w:rPr>
        <w:sectPr w:rsidR="006A1F85" w:rsidSect="00650561">
          <w:pgSz w:w="11906" w:h="16838" w:code="9"/>
          <w:pgMar w:top="1440" w:right="1440" w:bottom="1440" w:left="1440" w:header="720" w:footer="720" w:gutter="0"/>
          <w:cols w:space="720"/>
          <w:docGrid w:linePitch="360"/>
        </w:sectPr>
      </w:pPr>
    </w:p>
    <w:p w14:paraId="2F1E3629" w14:textId="77777777" w:rsidR="00517EC9" w:rsidRDefault="00892659" w:rsidP="00892659">
      <w:pPr>
        <w:ind w:firstLine="369"/>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5. </w:t>
      </w:r>
      <w:r w:rsidR="00517EC9" w:rsidRPr="00517EC9">
        <w:rPr>
          <w:rFonts w:ascii="Times New Roman" w:hAnsi="Times New Roman" w:cs="Times New Roman"/>
          <w:b/>
          <w:bCs/>
          <w:sz w:val="24"/>
          <w:szCs w:val="24"/>
        </w:rPr>
        <w:t>Impacts of price changes in food and energy goods on inflation expectations revisions in the U.S.</w:t>
      </w:r>
    </w:p>
    <w:tbl>
      <w:tblPr>
        <w:tblW w:w="5000" w:type="pct"/>
        <w:tblLook w:val="04A0" w:firstRow="1" w:lastRow="0" w:firstColumn="1" w:lastColumn="0" w:noHBand="0" w:noVBand="1"/>
      </w:tblPr>
      <w:tblGrid>
        <w:gridCol w:w="1366"/>
        <w:gridCol w:w="1555"/>
        <w:gridCol w:w="1447"/>
        <w:gridCol w:w="222"/>
        <w:gridCol w:w="1500"/>
        <w:gridCol w:w="1545"/>
        <w:gridCol w:w="1545"/>
        <w:gridCol w:w="1588"/>
        <w:gridCol w:w="1595"/>
        <w:gridCol w:w="1595"/>
      </w:tblGrid>
      <w:tr w:rsidR="00D92BE8" w:rsidRPr="00D92BE8" w14:paraId="1D191765" w14:textId="77777777" w:rsidTr="0059570E">
        <w:trPr>
          <w:trHeight w:val="302"/>
        </w:trPr>
        <w:tc>
          <w:tcPr>
            <w:tcW w:w="482" w:type="pct"/>
            <w:tcBorders>
              <w:top w:val="single" w:sz="4" w:space="0" w:color="auto"/>
              <w:left w:val="nil"/>
              <w:bottom w:val="nil"/>
              <w:right w:val="nil"/>
            </w:tcBorders>
            <w:noWrap/>
            <w:vAlign w:val="bottom"/>
            <w:hideMark/>
          </w:tcPr>
          <w:p w14:paraId="06B67E55"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 </w:t>
            </w:r>
          </w:p>
        </w:tc>
        <w:tc>
          <w:tcPr>
            <w:tcW w:w="1085" w:type="pct"/>
            <w:gridSpan w:val="2"/>
            <w:tcBorders>
              <w:top w:val="single" w:sz="4" w:space="0" w:color="auto"/>
              <w:left w:val="nil"/>
              <w:bottom w:val="single" w:sz="4" w:space="0" w:color="auto"/>
              <w:right w:val="nil"/>
            </w:tcBorders>
            <w:noWrap/>
            <w:vAlign w:val="bottom"/>
            <w:hideMark/>
          </w:tcPr>
          <w:p w14:paraId="22193AB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Coefficients</w:t>
            </w:r>
          </w:p>
        </w:tc>
        <w:tc>
          <w:tcPr>
            <w:tcW w:w="74" w:type="pct"/>
            <w:tcBorders>
              <w:top w:val="single" w:sz="4" w:space="0" w:color="auto"/>
              <w:left w:val="nil"/>
              <w:right w:val="nil"/>
            </w:tcBorders>
          </w:tcPr>
          <w:p w14:paraId="3CEDCB3B" w14:textId="77777777" w:rsidR="00D92BE8" w:rsidRPr="00D92BE8" w:rsidRDefault="00D92BE8" w:rsidP="0059570E">
            <w:pPr>
              <w:rPr>
                <w:rFonts w:ascii="Times New Roman" w:hAnsi="Times New Roman" w:cs="Times New Roman"/>
                <w:color w:val="000000"/>
              </w:rPr>
            </w:pPr>
          </w:p>
        </w:tc>
        <w:tc>
          <w:tcPr>
            <w:tcW w:w="1086" w:type="pct"/>
            <w:gridSpan w:val="2"/>
            <w:tcBorders>
              <w:top w:val="single" w:sz="4" w:space="0" w:color="auto"/>
              <w:left w:val="nil"/>
              <w:bottom w:val="single" w:sz="4" w:space="0" w:color="auto"/>
              <w:right w:val="nil"/>
            </w:tcBorders>
            <w:noWrap/>
            <w:vAlign w:val="bottom"/>
            <w:hideMark/>
          </w:tcPr>
          <w:p w14:paraId="099A66FC" w14:textId="77777777" w:rsidR="00D92BE8" w:rsidRPr="00D92BE8" w:rsidRDefault="00D92BE8" w:rsidP="0059570E">
            <w:pPr>
              <w:jc w:val="center"/>
              <w:rPr>
                <w:rFonts w:ascii="Times New Roman" w:hAnsi="Times New Roman" w:cs="Times New Roman"/>
                <w:color w:val="000000"/>
              </w:rPr>
            </w:pPr>
            <w:r w:rsidRPr="00D92BE8">
              <w:rPr>
                <w:rFonts w:ascii="Times New Roman" w:hAnsi="Times New Roman" w:cs="Times New Roman"/>
                <w:i/>
                <w:iCs/>
                <w:color w:val="000000"/>
              </w:rPr>
              <w:t>z</w:t>
            </w:r>
            <w:r w:rsidRPr="00D92BE8">
              <w:rPr>
                <w:rFonts w:ascii="Times New Roman" w:hAnsi="Times New Roman" w:cs="Times New Roman"/>
                <w:color w:val="000000"/>
              </w:rPr>
              <w:t>-statistic [</w:t>
            </w:r>
            <w:r w:rsidRPr="00D92BE8">
              <w:rPr>
                <w:rFonts w:ascii="Times New Roman" w:hAnsi="Times New Roman" w:cs="Times New Roman"/>
                <w:i/>
                <w:iCs/>
                <w:color w:val="000000"/>
              </w:rPr>
              <w:t>p</w:t>
            </w:r>
            <w:r w:rsidRPr="00D92BE8">
              <w:rPr>
                <w:rFonts w:ascii="Times New Roman" w:hAnsi="Times New Roman" w:cs="Times New Roman"/>
                <w:color w:val="000000"/>
              </w:rPr>
              <w:t>-value] for each ROPE</w:t>
            </w:r>
          </w:p>
        </w:tc>
        <w:tc>
          <w:tcPr>
            <w:tcW w:w="2272" w:type="pct"/>
            <w:gridSpan w:val="4"/>
            <w:tcBorders>
              <w:top w:val="single" w:sz="4" w:space="0" w:color="auto"/>
              <w:left w:val="nil"/>
              <w:bottom w:val="single" w:sz="4" w:space="0" w:color="auto"/>
              <w:right w:val="nil"/>
            </w:tcBorders>
          </w:tcPr>
          <w:p w14:paraId="036D8F24" w14:textId="77777777" w:rsidR="00D92BE8" w:rsidRPr="00D92BE8" w:rsidRDefault="00D92BE8" w:rsidP="0059570E">
            <w:pPr>
              <w:jc w:val="center"/>
              <w:rPr>
                <w:rFonts w:ascii="Times New Roman" w:hAnsi="Times New Roman" w:cs="Times New Roman"/>
                <w:color w:val="000000"/>
              </w:rPr>
            </w:pPr>
          </w:p>
        </w:tc>
      </w:tr>
      <w:tr w:rsidR="00D92BE8" w:rsidRPr="00D92BE8" w14:paraId="73507968" w14:textId="77777777" w:rsidTr="0059570E">
        <w:trPr>
          <w:trHeight w:val="302"/>
        </w:trPr>
        <w:tc>
          <w:tcPr>
            <w:tcW w:w="482" w:type="pct"/>
            <w:tcBorders>
              <w:top w:val="nil"/>
              <w:left w:val="nil"/>
              <w:bottom w:val="single" w:sz="4" w:space="0" w:color="auto"/>
              <w:right w:val="nil"/>
            </w:tcBorders>
            <w:noWrap/>
            <w:vAlign w:val="bottom"/>
            <w:hideMark/>
          </w:tcPr>
          <w:p w14:paraId="66A343D2" w14:textId="77777777" w:rsidR="00D92BE8" w:rsidRPr="00D92BE8" w:rsidRDefault="00D92BE8" w:rsidP="0059570E">
            <w:pPr>
              <w:jc w:val="center"/>
              <w:rPr>
                <w:rFonts w:ascii="Times New Roman" w:hAnsi="Times New Roman" w:cs="Times New Roman"/>
                <w:color w:val="000000"/>
              </w:rPr>
            </w:pPr>
            <w:r w:rsidRPr="00D92BE8">
              <w:rPr>
                <w:rFonts w:ascii="Times New Roman" w:hAnsi="Times New Roman" w:cs="Times New Roman"/>
                <w:color w:val="000000"/>
              </w:rPr>
              <w:t> </w:t>
            </w:r>
          </w:p>
        </w:tc>
        <w:tc>
          <w:tcPr>
            <w:tcW w:w="563" w:type="pct"/>
            <w:tcBorders>
              <w:top w:val="single" w:sz="4" w:space="0" w:color="auto"/>
              <w:left w:val="nil"/>
              <w:bottom w:val="single" w:sz="4" w:space="0" w:color="auto"/>
              <w:right w:val="nil"/>
            </w:tcBorders>
            <w:noWrap/>
            <w:vAlign w:val="bottom"/>
            <w:hideMark/>
          </w:tcPr>
          <w:p w14:paraId="206DD018"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523" w:type="pct"/>
            <w:tcBorders>
              <w:top w:val="single" w:sz="4" w:space="0" w:color="auto"/>
              <w:left w:val="nil"/>
              <w:bottom w:val="single" w:sz="4" w:space="0" w:color="auto"/>
              <w:right w:val="nil"/>
            </w:tcBorders>
            <w:noWrap/>
            <w:vAlign w:val="bottom"/>
            <w:hideMark/>
          </w:tcPr>
          <w:p w14:paraId="2FD4E569"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 xml:space="preserve">Panel-based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r</m:t>
                  </m:r>
                </m:sup>
              </m:sSubSup>
            </m:oMath>
          </w:p>
        </w:tc>
        <w:tc>
          <w:tcPr>
            <w:tcW w:w="74" w:type="pct"/>
            <w:tcBorders>
              <w:left w:val="nil"/>
              <w:bottom w:val="single" w:sz="4" w:space="0" w:color="auto"/>
              <w:right w:val="nil"/>
            </w:tcBorders>
          </w:tcPr>
          <w:p w14:paraId="1571CBEF" w14:textId="77777777" w:rsidR="00D92BE8" w:rsidRPr="00D92BE8" w:rsidRDefault="00D92BE8" w:rsidP="0059570E">
            <w:pPr>
              <w:rPr>
                <w:rFonts w:ascii="Times New Roman" w:hAnsi="Times New Roman" w:cs="Times New Roman"/>
                <w:color w:val="000000"/>
              </w:rPr>
            </w:pPr>
          </w:p>
        </w:tc>
        <w:tc>
          <w:tcPr>
            <w:tcW w:w="528" w:type="pct"/>
            <w:tcBorders>
              <w:top w:val="nil"/>
              <w:left w:val="nil"/>
              <w:bottom w:val="single" w:sz="4" w:space="0" w:color="auto"/>
              <w:right w:val="nil"/>
            </w:tcBorders>
            <w:noWrap/>
            <w:vAlign w:val="bottom"/>
            <w:hideMark/>
          </w:tcPr>
          <w:p w14:paraId="49A93AAF"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0.02</w:t>
            </w:r>
          </w:p>
        </w:tc>
        <w:tc>
          <w:tcPr>
            <w:tcW w:w="558" w:type="pct"/>
            <w:tcBorders>
              <w:top w:val="nil"/>
              <w:left w:val="nil"/>
              <w:bottom w:val="single" w:sz="4" w:space="0" w:color="auto"/>
              <w:right w:val="nil"/>
            </w:tcBorders>
            <w:noWrap/>
            <w:vAlign w:val="bottom"/>
            <w:hideMark/>
          </w:tcPr>
          <w:p w14:paraId="7C3D2183"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0.03</w:t>
            </w:r>
          </w:p>
        </w:tc>
        <w:tc>
          <w:tcPr>
            <w:tcW w:w="541" w:type="pct"/>
            <w:tcBorders>
              <w:top w:val="nil"/>
              <w:left w:val="nil"/>
              <w:bottom w:val="single" w:sz="4" w:space="0" w:color="auto"/>
              <w:right w:val="nil"/>
            </w:tcBorders>
            <w:noWrap/>
            <w:vAlign w:val="bottom"/>
            <w:hideMark/>
          </w:tcPr>
          <w:p w14:paraId="503BABE7"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0.04</w:t>
            </w:r>
          </w:p>
        </w:tc>
        <w:tc>
          <w:tcPr>
            <w:tcW w:w="577" w:type="pct"/>
            <w:tcBorders>
              <w:top w:val="nil"/>
              <w:left w:val="nil"/>
              <w:bottom w:val="single" w:sz="4" w:space="0" w:color="auto"/>
              <w:right w:val="nil"/>
            </w:tcBorders>
            <w:vAlign w:val="bottom"/>
          </w:tcPr>
          <w:p w14:paraId="1C3EACF0"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0.05</w:t>
            </w:r>
          </w:p>
        </w:tc>
        <w:tc>
          <w:tcPr>
            <w:tcW w:w="577" w:type="pct"/>
            <w:tcBorders>
              <w:top w:val="nil"/>
              <w:left w:val="nil"/>
              <w:bottom w:val="single" w:sz="4" w:space="0" w:color="auto"/>
              <w:right w:val="nil"/>
            </w:tcBorders>
            <w:vAlign w:val="bottom"/>
          </w:tcPr>
          <w:p w14:paraId="2B7D3BDF"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0.06</w:t>
            </w:r>
          </w:p>
        </w:tc>
        <w:tc>
          <w:tcPr>
            <w:tcW w:w="578" w:type="pct"/>
            <w:tcBorders>
              <w:top w:val="nil"/>
              <w:left w:val="nil"/>
              <w:bottom w:val="single" w:sz="4" w:space="0" w:color="auto"/>
              <w:right w:val="nil"/>
            </w:tcBorders>
            <w:vAlign w:val="bottom"/>
          </w:tcPr>
          <w:p w14:paraId="7E6E94D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0.07</w:t>
            </w:r>
          </w:p>
        </w:tc>
      </w:tr>
      <w:tr w:rsidR="00D92BE8" w:rsidRPr="00D92BE8" w14:paraId="58E6790D" w14:textId="77777777" w:rsidTr="0059570E">
        <w:trPr>
          <w:trHeight w:val="302"/>
        </w:trPr>
        <w:tc>
          <w:tcPr>
            <w:tcW w:w="482" w:type="pct"/>
            <w:tcBorders>
              <w:top w:val="nil"/>
              <w:left w:val="nil"/>
              <w:bottom w:val="nil"/>
              <w:right w:val="nil"/>
            </w:tcBorders>
            <w:noWrap/>
            <w:vAlign w:val="bottom"/>
            <w:hideMark/>
          </w:tcPr>
          <w:p w14:paraId="714E764D" w14:textId="77777777" w:rsidR="00D92BE8" w:rsidRPr="00D92BE8"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food</m:t>
                    </m:r>
                  </m:sup>
                </m:sSubSup>
              </m:oMath>
            </m:oMathPara>
          </w:p>
        </w:tc>
        <w:tc>
          <w:tcPr>
            <w:tcW w:w="563" w:type="pct"/>
            <w:tcBorders>
              <w:top w:val="nil"/>
              <w:left w:val="nil"/>
              <w:bottom w:val="nil"/>
              <w:right w:val="nil"/>
            </w:tcBorders>
            <w:noWrap/>
            <w:vAlign w:val="bottom"/>
            <w:hideMark/>
          </w:tcPr>
          <w:p w14:paraId="6A1D5AFC"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0.072</w:t>
            </w:r>
            <w:r w:rsidRPr="00D92BE8">
              <w:rPr>
                <w:rFonts w:ascii="Times New Roman" w:hAnsi="Times New Roman" w:cs="Times New Roman"/>
                <w:color w:val="000000"/>
                <w:vertAlign w:val="superscript"/>
              </w:rPr>
              <w:t>***</w:t>
            </w:r>
          </w:p>
        </w:tc>
        <w:tc>
          <w:tcPr>
            <w:tcW w:w="523" w:type="pct"/>
            <w:tcBorders>
              <w:top w:val="nil"/>
              <w:left w:val="nil"/>
              <w:bottom w:val="nil"/>
              <w:right w:val="nil"/>
            </w:tcBorders>
            <w:noWrap/>
            <w:vAlign w:val="bottom"/>
            <w:hideMark/>
          </w:tcPr>
          <w:p w14:paraId="03386EDC"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0.062</w:t>
            </w:r>
            <w:r w:rsidRPr="00D92BE8">
              <w:rPr>
                <w:rFonts w:ascii="Times New Roman" w:hAnsi="Times New Roman" w:cs="Times New Roman"/>
                <w:color w:val="000000"/>
                <w:vertAlign w:val="superscript"/>
              </w:rPr>
              <w:t>***</w:t>
            </w:r>
          </w:p>
        </w:tc>
        <w:tc>
          <w:tcPr>
            <w:tcW w:w="74" w:type="pct"/>
            <w:tcBorders>
              <w:top w:val="nil"/>
              <w:left w:val="nil"/>
              <w:bottom w:val="nil"/>
              <w:right w:val="nil"/>
            </w:tcBorders>
          </w:tcPr>
          <w:p w14:paraId="2701A452" w14:textId="77777777" w:rsidR="00D92BE8" w:rsidRPr="00D92BE8" w:rsidRDefault="00D92BE8" w:rsidP="0059570E">
            <w:pPr>
              <w:rPr>
                <w:rFonts w:ascii="Times New Roman" w:hAnsi="Times New Roman" w:cs="Times New Roman"/>
                <w:color w:val="000000"/>
              </w:rPr>
            </w:pPr>
          </w:p>
        </w:tc>
        <w:tc>
          <w:tcPr>
            <w:tcW w:w="528" w:type="pct"/>
            <w:tcBorders>
              <w:top w:val="nil"/>
              <w:left w:val="nil"/>
              <w:bottom w:val="nil"/>
              <w:right w:val="nil"/>
            </w:tcBorders>
            <w:noWrap/>
            <w:vAlign w:val="bottom"/>
            <w:hideMark/>
          </w:tcPr>
          <w:p w14:paraId="0509B2B0"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0.055[0.956]</w:t>
            </w:r>
          </w:p>
        </w:tc>
        <w:tc>
          <w:tcPr>
            <w:tcW w:w="558" w:type="pct"/>
            <w:tcBorders>
              <w:top w:val="nil"/>
              <w:left w:val="nil"/>
              <w:bottom w:val="nil"/>
              <w:right w:val="nil"/>
            </w:tcBorders>
            <w:noWrap/>
            <w:vAlign w:val="bottom"/>
            <w:hideMark/>
          </w:tcPr>
          <w:p w14:paraId="6018CCB2"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-0.355[0.361]</w:t>
            </w:r>
          </w:p>
        </w:tc>
        <w:tc>
          <w:tcPr>
            <w:tcW w:w="541" w:type="pct"/>
            <w:tcBorders>
              <w:top w:val="nil"/>
              <w:left w:val="nil"/>
              <w:bottom w:val="nil"/>
              <w:right w:val="nil"/>
            </w:tcBorders>
            <w:noWrap/>
            <w:vAlign w:val="bottom"/>
            <w:hideMark/>
          </w:tcPr>
          <w:p w14:paraId="3271C2CC"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-1.874</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[0.030]</w:t>
            </w:r>
          </w:p>
        </w:tc>
        <w:tc>
          <w:tcPr>
            <w:tcW w:w="577" w:type="pct"/>
            <w:tcBorders>
              <w:top w:val="nil"/>
              <w:left w:val="nil"/>
              <w:bottom w:val="nil"/>
              <w:right w:val="nil"/>
            </w:tcBorders>
            <w:vAlign w:val="bottom"/>
          </w:tcPr>
          <w:p w14:paraId="514AE8CC"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-2.369</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[0.009]</w:t>
            </w:r>
          </w:p>
        </w:tc>
        <w:tc>
          <w:tcPr>
            <w:tcW w:w="577" w:type="pct"/>
            <w:tcBorders>
              <w:top w:val="nil"/>
              <w:left w:val="nil"/>
              <w:bottom w:val="nil"/>
              <w:right w:val="nil"/>
            </w:tcBorders>
            <w:vAlign w:val="bottom"/>
          </w:tcPr>
          <w:p w14:paraId="41D1A809"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-2.994</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[0.001]</w:t>
            </w:r>
          </w:p>
        </w:tc>
        <w:tc>
          <w:tcPr>
            <w:tcW w:w="578" w:type="pct"/>
            <w:tcBorders>
              <w:top w:val="nil"/>
              <w:left w:val="nil"/>
              <w:bottom w:val="nil"/>
              <w:right w:val="nil"/>
            </w:tcBorders>
            <w:vAlign w:val="bottom"/>
          </w:tcPr>
          <w:p w14:paraId="2328378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-3.62</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r>
      <w:tr w:rsidR="00D92BE8" w:rsidRPr="00D92BE8" w14:paraId="6AF4195A" w14:textId="77777777" w:rsidTr="0059570E">
        <w:trPr>
          <w:trHeight w:val="302"/>
        </w:trPr>
        <w:tc>
          <w:tcPr>
            <w:tcW w:w="482" w:type="pct"/>
            <w:tcBorders>
              <w:top w:val="nil"/>
              <w:left w:val="nil"/>
              <w:bottom w:val="nil"/>
              <w:right w:val="nil"/>
            </w:tcBorders>
            <w:noWrap/>
            <w:vAlign w:val="bottom"/>
            <w:hideMark/>
          </w:tcPr>
          <w:p w14:paraId="1CBEC71C" w14:textId="77777777" w:rsidR="00D92BE8" w:rsidRPr="00D92BE8" w:rsidRDefault="00D92BE8" w:rsidP="0059570E">
            <w:pPr>
              <w:jc w:val="center"/>
              <w:rPr>
                <w:rFonts w:ascii="Times New Roman" w:hAnsi="Times New Roman" w:cs="Times New Roman"/>
                <w:color w:val="000000"/>
              </w:rPr>
            </w:pPr>
          </w:p>
        </w:tc>
        <w:tc>
          <w:tcPr>
            <w:tcW w:w="563" w:type="pct"/>
            <w:tcBorders>
              <w:top w:val="nil"/>
              <w:left w:val="nil"/>
              <w:bottom w:val="nil"/>
              <w:right w:val="nil"/>
            </w:tcBorders>
            <w:noWrap/>
            <w:vAlign w:val="bottom"/>
            <w:hideMark/>
          </w:tcPr>
          <w:p w14:paraId="5DE9396A"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(0.011)</w:t>
            </w:r>
          </w:p>
        </w:tc>
        <w:tc>
          <w:tcPr>
            <w:tcW w:w="523" w:type="pct"/>
            <w:tcBorders>
              <w:top w:val="nil"/>
              <w:left w:val="nil"/>
              <w:bottom w:val="nil"/>
              <w:right w:val="nil"/>
            </w:tcBorders>
            <w:noWrap/>
            <w:vAlign w:val="bottom"/>
            <w:hideMark/>
          </w:tcPr>
          <w:p w14:paraId="574C72D8"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(0.012)</w:t>
            </w:r>
          </w:p>
        </w:tc>
        <w:tc>
          <w:tcPr>
            <w:tcW w:w="74" w:type="pct"/>
            <w:tcBorders>
              <w:top w:val="nil"/>
              <w:left w:val="nil"/>
              <w:bottom w:val="single" w:sz="4" w:space="0" w:color="auto"/>
              <w:right w:val="nil"/>
            </w:tcBorders>
          </w:tcPr>
          <w:p w14:paraId="2ADEB26B" w14:textId="77777777" w:rsidR="00D92BE8" w:rsidRPr="00D92BE8" w:rsidRDefault="00D92BE8" w:rsidP="0059570E">
            <w:pPr>
              <w:rPr>
                <w:rFonts w:ascii="Times New Roman" w:hAnsi="Times New Roman" w:cs="Times New Roman"/>
                <w:color w:val="000000"/>
              </w:rPr>
            </w:pPr>
          </w:p>
        </w:tc>
        <w:tc>
          <w:tcPr>
            <w:tcW w:w="528" w:type="pct"/>
            <w:tcBorders>
              <w:top w:val="nil"/>
              <w:left w:val="nil"/>
              <w:bottom w:val="single" w:sz="4" w:space="0" w:color="auto"/>
              <w:right w:val="nil"/>
            </w:tcBorders>
            <w:noWrap/>
            <w:vAlign w:val="bottom"/>
            <w:hideMark/>
          </w:tcPr>
          <w:p w14:paraId="3C6F8691"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Inconclusive</w:t>
            </w:r>
          </w:p>
        </w:tc>
        <w:tc>
          <w:tcPr>
            <w:tcW w:w="558" w:type="pct"/>
            <w:tcBorders>
              <w:top w:val="nil"/>
              <w:left w:val="nil"/>
              <w:bottom w:val="single" w:sz="4" w:space="0" w:color="auto"/>
              <w:right w:val="nil"/>
            </w:tcBorders>
            <w:noWrap/>
            <w:vAlign w:val="bottom"/>
            <w:hideMark/>
          </w:tcPr>
          <w:p w14:paraId="1D8A3E65"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Inconclusive</w:t>
            </w:r>
          </w:p>
        </w:tc>
        <w:tc>
          <w:tcPr>
            <w:tcW w:w="541" w:type="pct"/>
            <w:tcBorders>
              <w:top w:val="nil"/>
              <w:left w:val="nil"/>
              <w:bottom w:val="single" w:sz="4" w:space="0" w:color="auto"/>
              <w:right w:val="nil"/>
            </w:tcBorders>
            <w:noWrap/>
            <w:vAlign w:val="bottom"/>
            <w:hideMark/>
          </w:tcPr>
          <w:p w14:paraId="5B887ABD"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7" w:type="pct"/>
            <w:tcBorders>
              <w:top w:val="nil"/>
              <w:left w:val="nil"/>
              <w:bottom w:val="single" w:sz="4" w:space="0" w:color="auto"/>
              <w:right w:val="nil"/>
            </w:tcBorders>
            <w:vAlign w:val="bottom"/>
          </w:tcPr>
          <w:p w14:paraId="1DD97A88"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7" w:type="pct"/>
            <w:tcBorders>
              <w:top w:val="nil"/>
              <w:left w:val="nil"/>
              <w:bottom w:val="single" w:sz="4" w:space="0" w:color="auto"/>
              <w:right w:val="nil"/>
            </w:tcBorders>
            <w:vAlign w:val="bottom"/>
          </w:tcPr>
          <w:p w14:paraId="3B3E6D07"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8" w:type="pct"/>
            <w:tcBorders>
              <w:top w:val="nil"/>
              <w:left w:val="nil"/>
              <w:bottom w:val="single" w:sz="4" w:space="0" w:color="auto"/>
              <w:right w:val="nil"/>
            </w:tcBorders>
            <w:vAlign w:val="bottom"/>
          </w:tcPr>
          <w:p w14:paraId="64E9732B"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r>
      <w:tr w:rsidR="00D92BE8" w:rsidRPr="00D92BE8" w14:paraId="525CB28B" w14:textId="77777777" w:rsidTr="0059570E">
        <w:trPr>
          <w:trHeight w:val="302"/>
        </w:trPr>
        <w:tc>
          <w:tcPr>
            <w:tcW w:w="482" w:type="pct"/>
            <w:tcBorders>
              <w:top w:val="single" w:sz="4" w:space="0" w:color="auto"/>
              <w:left w:val="nil"/>
              <w:bottom w:val="nil"/>
              <w:right w:val="nil"/>
            </w:tcBorders>
            <w:noWrap/>
            <w:vAlign w:val="bottom"/>
            <w:hideMark/>
          </w:tcPr>
          <w:p w14:paraId="317D7EA4" w14:textId="77777777" w:rsidR="00D92BE8" w:rsidRPr="00D92BE8"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2</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fuel</m:t>
                    </m:r>
                  </m:sup>
                </m:sSubSup>
              </m:oMath>
            </m:oMathPara>
          </w:p>
        </w:tc>
        <w:tc>
          <w:tcPr>
            <w:tcW w:w="563" w:type="pct"/>
            <w:tcBorders>
              <w:top w:val="single" w:sz="4" w:space="0" w:color="auto"/>
              <w:left w:val="nil"/>
              <w:bottom w:val="nil"/>
              <w:right w:val="nil"/>
            </w:tcBorders>
            <w:noWrap/>
            <w:vAlign w:val="bottom"/>
            <w:hideMark/>
          </w:tcPr>
          <w:p w14:paraId="3670379D"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0.028</w:t>
            </w:r>
            <w:r w:rsidRPr="00D92BE8">
              <w:rPr>
                <w:rFonts w:ascii="Times New Roman" w:hAnsi="Times New Roman" w:cs="Times New Roman"/>
                <w:color w:val="000000"/>
                <w:vertAlign w:val="superscript"/>
              </w:rPr>
              <w:t>***</w:t>
            </w:r>
          </w:p>
        </w:tc>
        <w:tc>
          <w:tcPr>
            <w:tcW w:w="523" w:type="pct"/>
            <w:tcBorders>
              <w:top w:val="single" w:sz="4" w:space="0" w:color="auto"/>
              <w:left w:val="nil"/>
              <w:bottom w:val="nil"/>
              <w:right w:val="nil"/>
            </w:tcBorders>
            <w:noWrap/>
            <w:vAlign w:val="bottom"/>
            <w:hideMark/>
          </w:tcPr>
          <w:p w14:paraId="0A125A4E"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0.029</w:t>
            </w:r>
            <w:r w:rsidRPr="00D92BE8">
              <w:rPr>
                <w:rFonts w:ascii="Times New Roman" w:hAnsi="Times New Roman" w:cs="Times New Roman"/>
                <w:color w:val="000000"/>
                <w:vertAlign w:val="superscript"/>
              </w:rPr>
              <w:t>***</w:t>
            </w:r>
          </w:p>
        </w:tc>
        <w:tc>
          <w:tcPr>
            <w:tcW w:w="74" w:type="pct"/>
            <w:tcBorders>
              <w:top w:val="nil"/>
              <w:left w:val="nil"/>
              <w:bottom w:val="nil"/>
              <w:right w:val="nil"/>
            </w:tcBorders>
          </w:tcPr>
          <w:p w14:paraId="7D1F14C2" w14:textId="77777777" w:rsidR="00D92BE8" w:rsidRPr="00D92BE8" w:rsidRDefault="00D92BE8" w:rsidP="0059570E">
            <w:pPr>
              <w:rPr>
                <w:rFonts w:ascii="Times New Roman" w:hAnsi="Times New Roman" w:cs="Times New Roman"/>
                <w:color w:val="000000"/>
              </w:rPr>
            </w:pPr>
          </w:p>
        </w:tc>
        <w:tc>
          <w:tcPr>
            <w:tcW w:w="528" w:type="pct"/>
            <w:tcBorders>
              <w:top w:val="nil"/>
              <w:left w:val="nil"/>
              <w:bottom w:val="nil"/>
              <w:right w:val="nil"/>
            </w:tcBorders>
            <w:noWrap/>
            <w:vAlign w:val="bottom"/>
            <w:hideMark/>
          </w:tcPr>
          <w:p w14:paraId="2C6C600C"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8.389</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c>
          <w:tcPr>
            <w:tcW w:w="558" w:type="pct"/>
            <w:tcBorders>
              <w:top w:val="nil"/>
              <w:left w:val="nil"/>
              <w:bottom w:val="nil"/>
              <w:right w:val="nil"/>
            </w:tcBorders>
            <w:noWrap/>
            <w:vAlign w:val="bottom"/>
            <w:hideMark/>
          </w:tcPr>
          <w:p w14:paraId="54AD72B7"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16.785</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c>
          <w:tcPr>
            <w:tcW w:w="541" w:type="pct"/>
            <w:tcBorders>
              <w:top w:val="nil"/>
              <w:left w:val="nil"/>
              <w:bottom w:val="nil"/>
              <w:right w:val="nil"/>
            </w:tcBorders>
            <w:noWrap/>
            <w:vAlign w:val="bottom"/>
            <w:hideMark/>
          </w:tcPr>
          <w:p w14:paraId="1D16C5D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17.965</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c>
          <w:tcPr>
            <w:tcW w:w="577" w:type="pct"/>
            <w:tcBorders>
              <w:top w:val="nil"/>
              <w:left w:val="nil"/>
              <w:bottom w:val="nil"/>
              <w:right w:val="nil"/>
            </w:tcBorders>
            <w:vAlign w:val="bottom"/>
          </w:tcPr>
          <w:p w14:paraId="0DB00659"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28.818</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c>
          <w:tcPr>
            <w:tcW w:w="577" w:type="pct"/>
            <w:tcBorders>
              <w:top w:val="nil"/>
              <w:left w:val="nil"/>
              <w:bottom w:val="nil"/>
              <w:right w:val="nil"/>
            </w:tcBorders>
            <w:vAlign w:val="bottom"/>
          </w:tcPr>
          <w:p w14:paraId="34F03DE1"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34.799</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c>
          <w:tcPr>
            <w:tcW w:w="578" w:type="pct"/>
            <w:tcBorders>
              <w:top w:val="nil"/>
              <w:left w:val="nil"/>
              <w:bottom w:val="nil"/>
              <w:right w:val="nil"/>
            </w:tcBorders>
            <w:vAlign w:val="bottom"/>
          </w:tcPr>
          <w:p w14:paraId="7F82A76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40.781</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r>
      <w:tr w:rsidR="00D92BE8" w:rsidRPr="00D92BE8" w14:paraId="136D0891" w14:textId="77777777" w:rsidTr="0059570E">
        <w:trPr>
          <w:trHeight w:val="302"/>
        </w:trPr>
        <w:tc>
          <w:tcPr>
            <w:tcW w:w="482" w:type="pct"/>
            <w:tcBorders>
              <w:top w:val="nil"/>
              <w:left w:val="nil"/>
              <w:bottom w:val="nil"/>
              <w:right w:val="nil"/>
            </w:tcBorders>
            <w:noWrap/>
            <w:vAlign w:val="bottom"/>
            <w:hideMark/>
          </w:tcPr>
          <w:p w14:paraId="493A6B38" w14:textId="77777777" w:rsidR="00D92BE8" w:rsidRPr="00D92BE8" w:rsidRDefault="00D92BE8" w:rsidP="0059570E">
            <w:pPr>
              <w:jc w:val="center"/>
              <w:rPr>
                <w:rFonts w:ascii="Times New Roman" w:hAnsi="Times New Roman" w:cs="Times New Roman"/>
                <w:color w:val="000000"/>
              </w:rPr>
            </w:pPr>
          </w:p>
        </w:tc>
        <w:tc>
          <w:tcPr>
            <w:tcW w:w="563" w:type="pct"/>
            <w:tcBorders>
              <w:top w:val="nil"/>
              <w:left w:val="nil"/>
              <w:bottom w:val="nil"/>
              <w:right w:val="nil"/>
            </w:tcBorders>
            <w:noWrap/>
            <w:vAlign w:val="bottom"/>
            <w:hideMark/>
          </w:tcPr>
          <w:p w14:paraId="61300C52"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(0.001)</w:t>
            </w:r>
          </w:p>
        </w:tc>
        <w:tc>
          <w:tcPr>
            <w:tcW w:w="523" w:type="pct"/>
            <w:tcBorders>
              <w:top w:val="nil"/>
              <w:left w:val="nil"/>
              <w:bottom w:val="nil"/>
              <w:right w:val="nil"/>
            </w:tcBorders>
            <w:noWrap/>
            <w:vAlign w:val="bottom"/>
            <w:hideMark/>
          </w:tcPr>
          <w:p w14:paraId="0B55A2D9"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(0.001)</w:t>
            </w:r>
          </w:p>
        </w:tc>
        <w:tc>
          <w:tcPr>
            <w:tcW w:w="74" w:type="pct"/>
            <w:tcBorders>
              <w:top w:val="nil"/>
              <w:left w:val="nil"/>
              <w:bottom w:val="single" w:sz="4" w:space="0" w:color="auto"/>
              <w:right w:val="nil"/>
            </w:tcBorders>
          </w:tcPr>
          <w:p w14:paraId="6F551860" w14:textId="77777777" w:rsidR="00D92BE8" w:rsidRPr="00D92BE8" w:rsidRDefault="00D92BE8" w:rsidP="0059570E">
            <w:pPr>
              <w:rPr>
                <w:rFonts w:ascii="Times New Roman" w:hAnsi="Times New Roman" w:cs="Times New Roman"/>
                <w:color w:val="000000"/>
              </w:rPr>
            </w:pPr>
          </w:p>
        </w:tc>
        <w:tc>
          <w:tcPr>
            <w:tcW w:w="528" w:type="pct"/>
            <w:tcBorders>
              <w:top w:val="nil"/>
              <w:left w:val="nil"/>
              <w:bottom w:val="single" w:sz="4" w:space="0" w:color="auto"/>
              <w:right w:val="nil"/>
            </w:tcBorders>
            <w:noWrap/>
            <w:vAlign w:val="bottom"/>
            <w:hideMark/>
          </w:tcPr>
          <w:p w14:paraId="2E9507E6"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58" w:type="pct"/>
            <w:tcBorders>
              <w:top w:val="nil"/>
              <w:left w:val="nil"/>
              <w:bottom w:val="single" w:sz="4" w:space="0" w:color="auto"/>
              <w:right w:val="nil"/>
            </w:tcBorders>
            <w:noWrap/>
            <w:vAlign w:val="bottom"/>
            <w:hideMark/>
          </w:tcPr>
          <w:p w14:paraId="265CC11F"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41" w:type="pct"/>
            <w:tcBorders>
              <w:top w:val="nil"/>
              <w:left w:val="nil"/>
              <w:bottom w:val="single" w:sz="4" w:space="0" w:color="auto"/>
              <w:right w:val="nil"/>
            </w:tcBorders>
            <w:noWrap/>
            <w:vAlign w:val="bottom"/>
            <w:hideMark/>
          </w:tcPr>
          <w:p w14:paraId="4F698F70"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7" w:type="pct"/>
            <w:tcBorders>
              <w:top w:val="nil"/>
              <w:left w:val="nil"/>
              <w:bottom w:val="single" w:sz="4" w:space="0" w:color="auto"/>
              <w:right w:val="nil"/>
            </w:tcBorders>
            <w:vAlign w:val="bottom"/>
          </w:tcPr>
          <w:p w14:paraId="1FB098FA"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7" w:type="pct"/>
            <w:tcBorders>
              <w:top w:val="nil"/>
              <w:left w:val="nil"/>
              <w:bottom w:val="single" w:sz="4" w:space="0" w:color="auto"/>
              <w:right w:val="nil"/>
            </w:tcBorders>
            <w:vAlign w:val="bottom"/>
          </w:tcPr>
          <w:p w14:paraId="54E967C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8" w:type="pct"/>
            <w:tcBorders>
              <w:top w:val="nil"/>
              <w:left w:val="nil"/>
              <w:bottom w:val="single" w:sz="4" w:space="0" w:color="auto"/>
              <w:right w:val="nil"/>
            </w:tcBorders>
            <w:vAlign w:val="bottom"/>
          </w:tcPr>
          <w:p w14:paraId="193EA5D8"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r>
      <w:tr w:rsidR="00D92BE8" w:rsidRPr="00D92BE8" w14:paraId="4272A91F" w14:textId="77777777" w:rsidTr="0059570E">
        <w:trPr>
          <w:trHeight w:val="302"/>
        </w:trPr>
        <w:tc>
          <w:tcPr>
            <w:tcW w:w="482" w:type="pct"/>
            <w:tcBorders>
              <w:top w:val="single" w:sz="4" w:space="0" w:color="auto"/>
              <w:left w:val="nil"/>
              <w:bottom w:val="nil"/>
              <w:right w:val="nil"/>
            </w:tcBorders>
            <w:noWrap/>
            <w:vAlign w:val="bottom"/>
            <w:hideMark/>
          </w:tcPr>
          <w:p w14:paraId="58EE65E3" w14:textId="77777777" w:rsidR="00D92BE8" w:rsidRPr="00D92BE8"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3</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ot</m:t>
                    </m:r>
                    <m:r>
                      <w:rPr>
                        <w:rFonts w:ascii="Cambria Math" w:hAnsi="Cambria Math" w:cs="Times New Roman"/>
                        <w:color w:val="000000"/>
                      </w:rPr>
                      <m:t>h</m:t>
                    </m:r>
                    <m:r>
                      <w:rPr>
                        <w:rFonts w:ascii="Cambria Math" w:hAnsi="Cambria Math" w:cs="Times New Roman"/>
                        <w:color w:val="000000"/>
                      </w:rPr>
                      <m:t>fuel</m:t>
                    </m:r>
                  </m:sup>
                </m:sSubSup>
              </m:oMath>
            </m:oMathPara>
          </w:p>
        </w:tc>
        <w:tc>
          <w:tcPr>
            <w:tcW w:w="563" w:type="pct"/>
            <w:tcBorders>
              <w:top w:val="single" w:sz="4" w:space="0" w:color="auto"/>
              <w:left w:val="nil"/>
              <w:bottom w:val="nil"/>
              <w:right w:val="nil"/>
            </w:tcBorders>
            <w:noWrap/>
            <w:vAlign w:val="bottom"/>
            <w:hideMark/>
          </w:tcPr>
          <w:p w14:paraId="4CC78CAE"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0.055</w:t>
            </w:r>
            <w:r w:rsidRPr="00D92BE8">
              <w:rPr>
                <w:rFonts w:ascii="Times New Roman" w:hAnsi="Times New Roman" w:cs="Times New Roman"/>
                <w:color w:val="000000"/>
                <w:vertAlign w:val="superscript"/>
              </w:rPr>
              <w:t>***</w:t>
            </w:r>
          </w:p>
        </w:tc>
        <w:tc>
          <w:tcPr>
            <w:tcW w:w="523" w:type="pct"/>
            <w:tcBorders>
              <w:top w:val="single" w:sz="4" w:space="0" w:color="auto"/>
              <w:left w:val="nil"/>
              <w:bottom w:val="nil"/>
              <w:right w:val="nil"/>
            </w:tcBorders>
            <w:noWrap/>
            <w:vAlign w:val="bottom"/>
            <w:hideMark/>
          </w:tcPr>
          <w:p w14:paraId="1E6CD989"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0.050</w:t>
            </w:r>
            <w:r w:rsidRPr="00D92BE8">
              <w:rPr>
                <w:rFonts w:ascii="Times New Roman" w:hAnsi="Times New Roman" w:cs="Times New Roman"/>
                <w:color w:val="000000"/>
                <w:vertAlign w:val="superscript"/>
              </w:rPr>
              <w:t>***</w:t>
            </w:r>
          </w:p>
        </w:tc>
        <w:tc>
          <w:tcPr>
            <w:tcW w:w="74" w:type="pct"/>
            <w:tcBorders>
              <w:top w:val="nil"/>
              <w:left w:val="nil"/>
              <w:bottom w:val="nil"/>
              <w:right w:val="nil"/>
            </w:tcBorders>
          </w:tcPr>
          <w:p w14:paraId="50E22CF1" w14:textId="77777777" w:rsidR="00D92BE8" w:rsidRPr="00D92BE8" w:rsidRDefault="00D92BE8" w:rsidP="0059570E">
            <w:pPr>
              <w:rPr>
                <w:rFonts w:ascii="Times New Roman" w:hAnsi="Times New Roman" w:cs="Times New Roman"/>
                <w:color w:val="000000"/>
              </w:rPr>
            </w:pPr>
          </w:p>
        </w:tc>
        <w:tc>
          <w:tcPr>
            <w:tcW w:w="528" w:type="pct"/>
            <w:tcBorders>
              <w:top w:val="nil"/>
              <w:left w:val="nil"/>
              <w:bottom w:val="nil"/>
              <w:right w:val="nil"/>
            </w:tcBorders>
            <w:noWrap/>
            <w:vAlign w:val="bottom"/>
            <w:hideMark/>
          </w:tcPr>
          <w:p w14:paraId="0FE30108"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1.253[0.105]</w:t>
            </w:r>
          </w:p>
        </w:tc>
        <w:tc>
          <w:tcPr>
            <w:tcW w:w="558" w:type="pct"/>
            <w:tcBorders>
              <w:top w:val="nil"/>
              <w:left w:val="nil"/>
              <w:bottom w:val="nil"/>
              <w:right w:val="nil"/>
            </w:tcBorders>
            <w:noWrap/>
            <w:vAlign w:val="bottom"/>
            <w:hideMark/>
          </w:tcPr>
          <w:p w14:paraId="12AB3D77"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-3.529</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c>
          <w:tcPr>
            <w:tcW w:w="541" w:type="pct"/>
            <w:tcBorders>
              <w:top w:val="nil"/>
              <w:left w:val="nil"/>
              <w:bottom w:val="nil"/>
              <w:right w:val="nil"/>
            </w:tcBorders>
            <w:noWrap/>
            <w:vAlign w:val="bottom"/>
            <w:hideMark/>
          </w:tcPr>
          <w:p w14:paraId="4E61C27D"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2.807</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[0.002]</w:t>
            </w:r>
          </w:p>
        </w:tc>
        <w:tc>
          <w:tcPr>
            <w:tcW w:w="577" w:type="pct"/>
            <w:tcBorders>
              <w:top w:val="nil"/>
              <w:left w:val="nil"/>
              <w:bottom w:val="nil"/>
              <w:right w:val="nil"/>
            </w:tcBorders>
            <w:vAlign w:val="bottom"/>
          </w:tcPr>
          <w:p w14:paraId="176F2176"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-6.517</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c>
          <w:tcPr>
            <w:tcW w:w="577" w:type="pct"/>
            <w:tcBorders>
              <w:top w:val="nil"/>
              <w:left w:val="nil"/>
              <w:bottom w:val="nil"/>
              <w:right w:val="nil"/>
            </w:tcBorders>
            <w:vAlign w:val="bottom"/>
          </w:tcPr>
          <w:p w14:paraId="1D635C80"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-7.969</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c>
          <w:tcPr>
            <w:tcW w:w="578" w:type="pct"/>
            <w:tcBorders>
              <w:top w:val="nil"/>
              <w:left w:val="nil"/>
              <w:bottom w:val="nil"/>
              <w:right w:val="nil"/>
            </w:tcBorders>
            <w:vAlign w:val="bottom"/>
          </w:tcPr>
          <w:p w14:paraId="07E0498F"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-9.42</w:t>
            </w:r>
            <w:r w:rsidRPr="00D92BE8">
              <w:rPr>
                <w:rFonts w:ascii="Times New Roman" w:hAnsi="Times New Roman" w:cs="Times New Roman"/>
                <w:color w:val="000000"/>
                <w:vertAlign w:val="superscript"/>
              </w:rPr>
              <w:t>***</w:t>
            </w:r>
            <w:r w:rsidRPr="00D92BE8">
              <w:rPr>
                <w:rFonts w:ascii="Times New Roman" w:hAnsi="Times New Roman" w:cs="Times New Roman"/>
                <w:color w:val="000000"/>
              </w:rPr>
              <w:t>[0.000]</w:t>
            </w:r>
          </w:p>
        </w:tc>
      </w:tr>
      <w:tr w:rsidR="00D92BE8" w:rsidRPr="00D92BE8" w14:paraId="2553A7E3" w14:textId="77777777" w:rsidTr="0059570E">
        <w:trPr>
          <w:trHeight w:val="302"/>
        </w:trPr>
        <w:tc>
          <w:tcPr>
            <w:tcW w:w="482" w:type="pct"/>
            <w:tcBorders>
              <w:top w:val="nil"/>
              <w:left w:val="nil"/>
              <w:bottom w:val="nil"/>
              <w:right w:val="nil"/>
            </w:tcBorders>
            <w:noWrap/>
            <w:vAlign w:val="bottom"/>
            <w:hideMark/>
          </w:tcPr>
          <w:p w14:paraId="43CEF09D" w14:textId="77777777" w:rsidR="00D92BE8" w:rsidRPr="00D92BE8" w:rsidRDefault="00D92BE8" w:rsidP="0059570E">
            <w:pPr>
              <w:jc w:val="center"/>
              <w:rPr>
                <w:rFonts w:ascii="Times New Roman" w:hAnsi="Times New Roman" w:cs="Times New Roman"/>
                <w:color w:val="000000"/>
              </w:rPr>
            </w:pPr>
          </w:p>
        </w:tc>
        <w:tc>
          <w:tcPr>
            <w:tcW w:w="563" w:type="pct"/>
            <w:tcBorders>
              <w:top w:val="nil"/>
              <w:left w:val="nil"/>
              <w:bottom w:val="nil"/>
              <w:right w:val="nil"/>
            </w:tcBorders>
            <w:noWrap/>
            <w:vAlign w:val="bottom"/>
            <w:hideMark/>
          </w:tcPr>
          <w:p w14:paraId="74F1958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(0.006)</w:t>
            </w:r>
          </w:p>
        </w:tc>
        <w:tc>
          <w:tcPr>
            <w:tcW w:w="523" w:type="pct"/>
            <w:tcBorders>
              <w:top w:val="nil"/>
              <w:left w:val="nil"/>
              <w:bottom w:val="nil"/>
              <w:right w:val="nil"/>
            </w:tcBorders>
            <w:noWrap/>
            <w:vAlign w:val="bottom"/>
            <w:hideMark/>
          </w:tcPr>
          <w:p w14:paraId="7301EB07"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(0.004)</w:t>
            </w:r>
          </w:p>
        </w:tc>
        <w:tc>
          <w:tcPr>
            <w:tcW w:w="74" w:type="pct"/>
            <w:tcBorders>
              <w:top w:val="nil"/>
              <w:left w:val="nil"/>
              <w:bottom w:val="single" w:sz="4" w:space="0" w:color="auto"/>
              <w:right w:val="nil"/>
            </w:tcBorders>
          </w:tcPr>
          <w:p w14:paraId="2BA251F9" w14:textId="77777777" w:rsidR="00D92BE8" w:rsidRPr="00D92BE8" w:rsidRDefault="00D92BE8" w:rsidP="0059570E">
            <w:pPr>
              <w:rPr>
                <w:rFonts w:ascii="Times New Roman" w:hAnsi="Times New Roman" w:cs="Times New Roman"/>
                <w:color w:val="000000"/>
              </w:rPr>
            </w:pPr>
          </w:p>
        </w:tc>
        <w:tc>
          <w:tcPr>
            <w:tcW w:w="528" w:type="pct"/>
            <w:tcBorders>
              <w:top w:val="nil"/>
              <w:left w:val="nil"/>
              <w:bottom w:val="single" w:sz="4" w:space="0" w:color="auto"/>
              <w:right w:val="nil"/>
            </w:tcBorders>
            <w:noWrap/>
            <w:vAlign w:val="bottom"/>
            <w:hideMark/>
          </w:tcPr>
          <w:p w14:paraId="0D2F7CA0"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Inconclusive</w:t>
            </w:r>
          </w:p>
        </w:tc>
        <w:tc>
          <w:tcPr>
            <w:tcW w:w="558" w:type="pct"/>
            <w:tcBorders>
              <w:top w:val="nil"/>
              <w:left w:val="nil"/>
              <w:bottom w:val="nil"/>
              <w:right w:val="nil"/>
            </w:tcBorders>
            <w:noWrap/>
            <w:vAlign w:val="bottom"/>
            <w:hideMark/>
          </w:tcPr>
          <w:p w14:paraId="71CCBE52"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41" w:type="pct"/>
            <w:tcBorders>
              <w:top w:val="nil"/>
              <w:left w:val="nil"/>
              <w:bottom w:val="nil"/>
              <w:right w:val="nil"/>
            </w:tcBorders>
            <w:noWrap/>
            <w:vAlign w:val="bottom"/>
            <w:hideMark/>
          </w:tcPr>
          <w:p w14:paraId="56AE3278"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7" w:type="pct"/>
            <w:tcBorders>
              <w:top w:val="nil"/>
              <w:left w:val="nil"/>
              <w:bottom w:val="nil"/>
              <w:right w:val="nil"/>
            </w:tcBorders>
            <w:vAlign w:val="bottom"/>
          </w:tcPr>
          <w:p w14:paraId="73D307F9"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7" w:type="pct"/>
            <w:tcBorders>
              <w:top w:val="nil"/>
              <w:left w:val="nil"/>
              <w:bottom w:val="nil"/>
              <w:right w:val="nil"/>
            </w:tcBorders>
            <w:vAlign w:val="bottom"/>
          </w:tcPr>
          <w:p w14:paraId="01E5C842"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c>
          <w:tcPr>
            <w:tcW w:w="578" w:type="pct"/>
            <w:tcBorders>
              <w:top w:val="nil"/>
              <w:left w:val="nil"/>
              <w:bottom w:val="nil"/>
              <w:right w:val="nil"/>
            </w:tcBorders>
            <w:vAlign w:val="bottom"/>
          </w:tcPr>
          <w:p w14:paraId="6740358F"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Bounded within</w:t>
            </w:r>
          </w:p>
        </w:tc>
      </w:tr>
      <w:tr w:rsidR="00D92BE8" w:rsidRPr="00D92BE8" w14:paraId="18B63666" w14:textId="77777777" w:rsidTr="0059570E">
        <w:trPr>
          <w:trHeight w:val="302"/>
        </w:trPr>
        <w:tc>
          <w:tcPr>
            <w:tcW w:w="5000" w:type="pct"/>
            <w:gridSpan w:val="10"/>
            <w:tcBorders>
              <w:top w:val="single" w:sz="4" w:space="0" w:color="auto"/>
              <w:left w:val="nil"/>
              <w:bottom w:val="nil"/>
              <w:right w:val="nil"/>
            </w:tcBorders>
            <w:noWrap/>
            <w:vAlign w:val="bottom"/>
            <w:hideMark/>
          </w:tcPr>
          <w:p w14:paraId="155C806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All regressions:</w:t>
            </w:r>
          </w:p>
        </w:tc>
      </w:tr>
      <w:tr w:rsidR="00D92BE8" w:rsidRPr="00D92BE8" w14:paraId="71C51A0B" w14:textId="77777777" w:rsidTr="0059570E">
        <w:trPr>
          <w:trHeight w:val="302"/>
        </w:trPr>
        <w:tc>
          <w:tcPr>
            <w:tcW w:w="482" w:type="pct"/>
            <w:tcBorders>
              <w:top w:val="nil"/>
              <w:left w:val="nil"/>
              <w:right w:val="nil"/>
            </w:tcBorders>
            <w:noWrap/>
            <w:vAlign w:val="bottom"/>
            <w:hideMark/>
          </w:tcPr>
          <w:p w14:paraId="2151B821"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Fixed effects</w:t>
            </w:r>
          </w:p>
        </w:tc>
        <w:tc>
          <w:tcPr>
            <w:tcW w:w="563" w:type="pct"/>
            <w:tcBorders>
              <w:top w:val="nil"/>
              <w:left w:val="nil"/>
              <w:right w:val="nil"/>
            </w:tcBorders>
            <w:noWrap/>
            <w:vAlign w:val="bottom"/>
            <w:hideMark/>
          </w:tcPr>
          <w:p w14:paraId="571191FE" w14:textId="77777777" w:rsidR="00D92BE8" w:rsidRPr="00D92BE8" w:rsidRDefault="00D92BE8" w:rsidP="0059570E">
            <w:pPr>
              <w:jc w:val="center"/>
              <w:rPr>
                <w:rFonts w:ascii="Times New Roman" w:hAnsi="Times New Roman" w:cs="Times New Roman"/>
                <w:color w:val="000000"/>
              </w:rPr>
            </w:pPr>
            <w:r w:rsidRPr="00D92BE8">
              <w:rPr>
                <w:rFonts w:ascii="Times New Roman" w:hAnsi="Times New Roman" w:cs="Times New Roman"/>
                <w:color w:val="000000"/>
              </w:rPr>
              <w:t>Yes</w:t>
            </w:r>
          </w:p>
        </w:tc>
        <w:tc>
          <w:tcPr>
            <w:tcW w:w="523" w:type="pct"/>
            <w:tcBorders>
              <w:top w:val="nil"/>
              <w:left w:val="nil"/>
              <w:right w:val="nil"/>
            </w:tcBorders>
            <w:noWrap/>
            <w:vAlign w:val="bottom"/>
            <w:hideMark/>
          </w:tcPr>
          <w:p w14:paraId="581AAC77" w14:textId="77777777" w:rsidR="00D92BE8" w:rsidRPr="00D92BE8" w:rsidRDefault="00D92BE8" w:rsidP="0059570E">
            <w:pPr>
              <w:jc w:val="center"/>
              <w:rPr>
                <w:rFonts w:ascii="Times New Roman" w:hAnsi="Times New Roman" w:cs="Times New Roman"/>
                <w:color w:val="000000"/>
              </w:rPr>
            </w:pPr>
            <w:r w:rsidRPr="00D92BE8">
              <w:rPr>
                <w:rFonts w:ascii="Times New Roman" w:hAnsi="Times New Roman" w:cs="Times New Roman"/>
                <w:color w:val="000000"/>
              </w:rPr>
              <w:t>Yes</w:t>
            </w:r>
          </w:p>
        </w:tc>
        <w:tc>
          <w:tcPr>
            <w:tcW w:w="74" w:type="pct"/>
            <w:tcBorders>
              <w:top w:val="nil"/>
              <w:left w:val="nil"/>
              <w:right w:val="nil"/>
            </w:tcBorders>
          </w:tcPr>
          <w:p w14:paraId="1257405A" w14:textId="77777777" w:rsidR="00D92BE8" w:rsidRPr="00D92BE8" w:rsidRDefault="00D92BE8" w:rsidP="0059570E">
            <w:pPr>
              <w:jc w:val="center"/>
              <w:rPr>
                <w:rFonts w:ascii="Times New Roman" w:hAnsi="Times New Roman" w:cs="Times New Roman"/>
                <w:color w:val="000000"/>
              </w:rPr>
            </w:pPr>
          </w:p>
        </w:tc>
        <w:tc>
          <w:tcPr>
            <w:tcW w:w="528" w:type="pct"/>
            <w:tcBorders>
              <w:top w:val="nil"/>
              <w:left w:val="nil"/>
              <w:right w:val="nil"/>
            </w:tcBorders>
            <w:noWrap/>
            <w:vAlign w:val="bottom"/>
            <w:hideMark/>
          </w:tcPr>
          <w:p w14:paraId="384C7E7C" w14:textId="77777777" w:rsidR="00D92BE8" w:rsidRPr="00D92BE8" w:rsidRDefault="00D92BE8" w:rsidP="0059570E">
            <w:pPr>
              <w:jc w:val="center"/>
              <w:rPr>
                <w:rFonts w:ascii="Times New Roman" w:hAnsi="Times New Roman" w:cs="Times New Roman"/>
                <w:color w:val="000000"/>
              </w:rPr>
            </w:pPr>
          </w:p>
        </w:tc>
        <w:tc>
          <w:tcPr>
            <w:tcW w:w="558" w:type="pct"/>
            <w:tcBorders>
              <w:top w:val="nil"/>
              <w:left w:val="nil"/>
              <w:right w:val="nil"/>
            </w:tcBorders>
            <w:noWrap/>
            <w:vAlign w:val="bottom"/>
            <w:hideMark/>
          </w:tcPr>
          <w:p w14:paraId="699D20F4" w14:textId="77777777" w:rsidR="00D92BE8" w:rsidRPr="00D92BE8" w:rsidRDefault="00D92BE8" w:rsidP="0059570E">
            <w:pPr>
              <w:jc w:val="right"/>
              <w:rPr>
                <w:rFonts w:ascii="Times New Roman" w:hAnsi="Times New Roman" w:cs="Times New Roman"/>
              </w:rPr>
            </w:pPr>
          </w:p>
        </w:tc>
        <w:tc>
          <w:tcPr>
            <w:tcW w:w="541" w:type="pct"/>
            <w:tcBorders>
              <w:top w:val="nil"/>
              <w:left w:val="nil"/>
              <w:right w:val="nil"/>
            </w:tcBorders>
            <w:noWrap/>
            <w:vAlign w:val="bottom"/>
            <w:hideMark/>
          </w:tcPr>
          <w:p w14:paraId="4C061C89" w14:textId="77777777" w:rsidR="00D92BE8" w:rsidRPr="00D92BE8" w:rsidRDefault="00D92BE8" w:rsidP="0059570E">
            <w:pPr>
              <w:jc w:val="right"/>
              <w:rPr>
                <w:rFonts w:ascii="Times New Roman" w:hAnsi="Times New Roman" w:cs="Times New Roman"/>
              </w:rPr>
            </w:pPr>
          </w:p>
        </w:tc>
        <w:tc>
          <w:tcPr>
            <w:tcW w:w="577" w:type="pct"/>
            <w:tcBorders>
              <w:top w:val="nil"/>
              <w:left w:val="nil"/>
              <w:right w:val="nil"/>
            </w:tcBorders>
          </w:tcPr>
          <w:p w14:paraId="2181A331" w14:textId="77777777" w:rsidR="00D92BE8" w:rsidRPr="00D92BE8" w:rsidRDefault="00D92BE8" w:rsidP="0059570E">
            <w:pPr>
              <w:jc w:val="right"/>
              <w:rPr>
                <w:rFonts w:ascii="Times New Roman" w:hAnsi="Times New Roman" w:cs="Times New Roman"/>
              </w:rPr>
            </w:pPr>
          </w:p>
        </w:tc>
        <w:tc>
          <w:tcPr>
            <w:tcW w:w="577" w:type="pct"/>
            <w:tcBorders>
              <w:top w:val="nil"/>
              <w:left w:val="nil"/>
              <w:right w:val="nil"/>
            </w:tcBorders>
          </w:tcPr>
          <w:p w14:paraId="055E461A" w14:textId="77777777" w:rsidR="00D92BE8" w:rsidRPr="00D92BE8" w:rsidRDefault="00D92BE8" w:rsidP="0059570E">
            <w:pPr>
              <w:jc w:val="right"/>
              <w:rPr>
                <w:rFonts w:ascii="Times New Roman" w:hAnsi="Times New Roman" w:cs="Times New Roman"/>
              </w:rPr>
            </w:pPr>
          </w:p>
        </w:tc>
        <w:tc>
          <w:tcPr>
            <w:tcW w:w="578" w:type="pct"/>
            <w:tcBorders>
              <w:top w:val="nil"/>
              <w:left w:val="nil"/>
              <w:right w:val="nil"/>
            </w:tcBorders>
          </w:tcPr>
          <w:p w14:paraId="0CB408DF" w14:textId="77777777" w:rsidR="00D92BE8" w:rsidRPr="00D92BE8" w:rsidRDefault="00D92BE8" w:rsidP="0059570E">
            <w:pPr>
              <w:jc w:val="right"/>
              <w:rPr>
                <w:rFonts w:ascii="Times New Roman" w:hAnsi="Times New Roman" w:cs="Times New Roman"/>
              </w:rPr>
            </w:pPr>
          </w:p>
        </w:tc>
      </w:tr>
      <w:tr w:rsidR="00D92BE8" w:rsidRPr="00D92BE8" w14:paraId="62B32EB3" w14:textId="77777777" w:rsidTr="0059570E">
        <w:trPr>
          <w:trHeight w:val="302"/>
        </w:trPr>
        <w:tc>
          <w:tcPr>
            <w:tcW w:w="482" w:type="pct"/>
            <w:tcBorders>
              <w:top w:val="nil"/>
              <w:left w:val="nil"/>
              <w:right w:val="nil"/>
            </w:tcBorders>
            <w:noWrap/>
            <w:vAlign w:val="bottom"/>
          </w:tcPr>
          <w:p w14:paraId="3184F95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Tenure effects</w:t>
            </w:r>
          </w:p>
        </w:tc>
        <w:tc>
          <w:tcPr>
            <w:tcW w:w="563" w:type="pct"/>
            <w:tcBorders>
              <w:top w:val="nil"/>
              <w:left w:val="nil"/>
              <w:right w:val="nil"/>
            </w:tcBorders>
            <w:noWrap/>
            <w:vAlign w:val="bottom"/>
          </w:tcPr>
          <w:p w14:paraId="555DE38E" w14:textId="77777777" w:rsidR="00D92BE8" w:rsidRPr="00D92BE8" w:rsidRDefault="00D92BE8" w:rsidP="0059570E">
            <w:pPr>
              <w:jc w:val="center"/>
              <w:rPr>
                <w:rFonts w:ascii="Times New Roman" w:hAnsi="Times New Roman" w:cs="Times New Roman"/>
                <w:color w:val="000000"/>
              </w:rPr>
            </w:pPr>
            <w:r w:rsidRPr="00D92BE8">
              <w:rPr>
                <w:rFonts w:ascii="Times New Roman" w:hAnsi="Times New Roman" w:cs="Times New Roman"/>
                <w:color w:val="000000"/>
              </w:rPr>
              <w:t>Yes</w:t>
            </w:r>
          </w:p>
        </w:tc>
        <w:tc>
          <w:tcPr>
            <w:tcW w:w="523" w:type="pct"/>
            <w:tcBorders>
              <w:top w:val="nil"/>
              <w:left w:val="nil"/>
              <w:right w:val="nil"/>
            </w:tcBorders>
            <w:noWrap/>
            <w:vAlign w:val="bottom"/>
          </w:tcPr>
          <w:p w14:paraId="0DEFA8D6" w14:textId="77777777" w:rsidR="00D92BE8" w:rsidRPr="00D92BE8" w:rsidRDefault="00D92BE8" w:rsidP="0059570E">
            <w:pPr>
              <w:jc w:val="center"/>
              <w:rPr>
                <w:rFonts w:ascii="Times New Roman" w:hAnsi="Times New Roman" w:cs="Times New Roman"/>
                <w:color w:val="000000"/>
              </w:rPr>
            </w:pPr>
            <w:r w:rsidRPr="00D92BE8">
              <w:rPr>
                <w:rFonts w:ascii="Times New Roman" w:hAnsi="Times New Roman" w:cs="Times New Roman"/>
                <w:color w:val="000000"/>
              </w:rPr>
              <w:t>Yes</w:t>
            </w:r>
          </w:p>
        </w:tc>
        <w:tc>
          <w:tcPr>
            <w:tcW w:w="74" w:type="pct"/>
            <w:tcBorders>
              <w:top w:val="nil"/>
              <w:left w:val="nil"/>
              <w:right w:val="nil"/>
            </w:tcBorders>
          </w:tcPr>
          <w:p w14:paraId="3E2CE2F3" w14:textId="77777777" w:rsidR="00D92BE8" w:rsidRPr="00D92BE8" w:rsidRDefault="00D92BE8" w:rsidP="0059570E">
            <w:pPr>
              <w:jc w:val="right"/>
              <w:rPr>
                <w:rFonts w:ascii="Times New Roman" w:hAnsi="Times New Roman" w:cs="Times New Roman"/>
                <w:color w:val="000000"/>
              </w:rPr>
            </w:pPr>
          </w:p>
        </w:tc>
        <w:tc>
          <w:tcPr>
            <w:tcW w:w="528" w:type="pct"/>
            <w:tcBorders>
              <w:top w:val="nil"/>
              <w:left w:val="nil"/>
              <w:right w:val="nil"/>
            </w:tcBorders>
            <w:noWrap/>
            <w:vAlign w:val="bottom"/>
          </w:tcPr>
          <w:p w14:paraId="5B0B4982" w14:textId="77777777" w:rsidR="00D92BE8" w:rsidRPr="00D92BE8" w:rsidRDefault="00D92BE8" w:rsidP="0059570E">
            <w:pPr>
              <w:jc w:val="right"/>
              <w:rPr>
                <w:rFonts w:ascii="Times New Roman" w:hAnsi="Times New Roman" w:cs="Times New Roman"/>
                <w:color w:val="000000"/>
              </w:rPr>
            </w:pPr>
          </w:p>
        </w:tc>
        <w:tc>
          <w:tcPr>
            <w:tcW w:w="558" w:type="pct"/>
            <w:tcBorders>
              <w:top w:val="nil"/>
              <w:left w:val="nil"/>
              <w:right w:val="nil"/>
            </w:tcBorders>
            <w:noWrap/>
            <w:vAlign w:val="bottom"/>
          </w:tcPr>
          <w:p w14:paraId="5B0FFA22" w14:textId="77777777" w:rsidR="00D92BE8" w:rsidRPr="00D92BE8" w:rsidRDefault="00D92BE8" w:rsidP="0059570E">
            <w:pPr>
              <w:jc w:val="right"/>
              <w:rPr>
                <w:rFonts w:ascii="Times New Roman" w:hAnsi="Times New Roman" w:cs="Times New Roman"/>
                <w:color w:val="000000"/>
              </w:rPr>
            </w:pPr>
          </w:p>
        </w:tc>
        <w:tc>
          <w:tcPr>
            <w:tcW w:w="541" w:type="pct"/>
            <w:tcBorders>
              <w:top w:val="nil"/>
              <w:left w:val="nil"/>
              <w:right w:val="nil"/>
            </w:tcBorders>
            <w:noWrap/>
            <w:vAlign w:val="bottom"/>
          </w:tcPr>
          <w:p w14:paraId="0EFBD880" w14:textId="77777777" w:rsidR="00D92BE8" w:rsidRPr="00D92BE8" w:rsidRDefault="00D92BE8" w:rsidP="0059570E">
            <w:pPr>
              <w:jc w:val="right"/>
              <w:rPr>
                <w:rFonts w:ascii="Times New Roman" w:hAnsi="Times New Roman" w:cs="Times New Roman"/>
                <w:color w:val="000000"/>
              </w:rPr>
            </w:pPr>
          </w:p>
        </w:tc>
        <w:tc>
          <w:tcPr>
            <w:tcW w:w="577" w:type="pct"/>
            <w:tcBorders>
              <w:top w:val="nil"/>
              <w:left w:val="nil"/>
              <w:right w:val="nil"/>
            </w:tcBorders>
          </w:tcPr>
          <w:p w14:paraId="6EAD5A6C" w14:textId="77777777" w:rsidR="00D92BE8" w:rsidRPr="00D92BE8" w:rsidRDefault="00D92BE8" w:rsidP="0059570E">
            <w:pPr>
              <w:jc w:val="right"/>
              <w:rPr>
                <w:rFonts w:ascii="Times New Roman" w:hAnsi="Times New Roman" w:cs="Times New Roman"/>
                <w:color w:val="000000"/>
              </w:rPr>
            </w:pPr>
          </w:p>
        </w:tc>
        <w:tc>
          <w:tcPr>
            <w:tcW w:w="577" w:type="pct"/>
            <w:tcBorders>
              <w:top w:val="nil"/>
              <w:left w:val="nil"/>
              <w:right w:val="nil"/>
            </w:tcBorders>
          </w:tcPr>
          <w:p w14:paraId="0B72DCB8" w14:textId="77777777" w:rsidR="00D92BE8" w:rsidRPr="00D92BE8" w:rsidRDefault="00D92BE8" w:rsidP="0059570E">
            <w:pPr>
              <w:jc w:val="right"/>
              <w:rPr>
                <w:rFonts w:ascii="Times New Roman" w:hAnsi="Times New Roman" w:cs="Times New Roman"/>
                <w:color w:val="000000"/>
              </w:rPr>
            </w:pPr>
          </w:p>
        </w:tc>
        <w:tc>
          <w:tcPr>
            <w:tcW w:w="578" w:type="pct"/>
            <w:tcBorders>
              <w:top w:val="nil"/>
              <w:left w:val="nil"/>
              <w:right w:val="nil"/>
            </w:tcBorders>
          </w:tcPr>
          <w:p w14:paraId="508A3F82" w14:textId="77777777" w:rsidR="00D92BE8" w:rsidRPr="00D92BE8" w:rsidRDefault="00D92BE8" w:rsidP="0059570E">
            <w:pPr>
              <w:jc w:val="right"/>
              <w:rPr>
                <w:rFonts w:ascii="Times New Roman" w:hAnsi="Times New Roman" w:cs="Times New Roman"/>
                <w:color w:val="000000"/>
              </w:rPr>
            </w:pPr>
          </w:p>
        </w:tc>
      </w:tr>
      <w:tr w:rsidR="00D92BE8" w:rsidRPr="00D92BE8" w14:paraId="1BA900A6" w14:textId="77777777" w:rsidTr="0059570E">
        <w:trPr>
          <w:trHeight w:val="302"/>
        </w:trPr>
        <w:tc>
          <w:tcPr>
            <w:tcW w:w="482" w:type="pct"/>
            <w:tcBorders>
              <w:left w:val="nil"/>
              <w:bottom w:val="single" w:sz="4" w:space="0" w:color="auto"/>
              <w:right w:val="nil"/>
            </w:tcBorders>
            <w:noWrap/>
            <w:vAlign w:val="bottom"/>
            <w:hideMark/>
          </w:tcPr>
          <w:p w14:paraId="0F136604" w14:textId="77777777" w:rsidR="00D92BE8" w:rsidRPr="00D92BE8" w:rsidRDefault="00D92BE8" w:rsidP="0059570E">
            <w:pPr>
              <w:rPr>
                <w:rFonts w:ascii="Times New Roman" w:hAnsi="Times New Roman" w:cs="Times New Roman"/>
                <w:color w:val="000000"/>
              </w:rPr>
            </w:pPr>
            <w:r w:rsidRPr="00D92BE8">
              <w:rPr>
                <w:rFonts w:ascii="Times New Roman" w:hAnsi="Times New Roman" w:cs="Times New Roman"/>
                <w:color w:val="000000"/>
              </w:rPr>
              <w:t>Observations</w:t>
            </w:r>
          </w:p>
        </w:tc>
        <w:tc>
          <w:tcPr>
            <w:tcW w:w="563" w:type="pct"/>
            <w:tcBorders>
              <w:left w:val="nil"/>
              <w:bottom w:val="single" w:sz="4" w:space="0" w:color="auto"/>
              <w:right w:val="nil"/>
            </w:tcBorders>
            <w:noWrap/>
            <w:vAlign w:val="bottom"/>
            <w:hideMark/>
          </w:tcPr>
          <w:p w14:paraId="763D6AE3" w14:textId="77777777" w:rsidR="00D92BE8" w:rsidRPr="00D92BE8" w:rsidRDefault="00D92BE8" w:rsidP="0059570E">
            <w:pPr>
              <w:jc w:val="center"/>
              <w:rPr>
                <w:rFonts w:ascii="Times New Roman" w:hAnsi="Times New Roman" w:cs="Times New Roman"/>
                <w:color w:val="000000"/>
              </w:rPr>
            </w:pPr>
            <w:r w:rsidRPr="00D92BE8">
              <w:rPr>
                <w:rFonts w:ascii="Times New Roman" w:hAnsi="Times New Roman" w:cs="Times New Roman"/>
                <w:color w:val="000000"/>
              </w:rPr>
              <w:t>145,366</w:t>
            </w:r>
          </w:p>
        </w:tc>
        <w:tc>
          <w:tcPr>
            <w:tcW w:w="523" w:type="pct"/>
            <w:tcBorders>
              <w:left w:val="nil"/>
              <w:bottom w:val="single" w:sz="4" w:space="0" w:color="auto"/>
              <w:right w:val="nil"/>
            </w:tcBorders>
            <w:noWrap/>
            <w:vAlign w:val="bottom"/>
            <w:hideMark/>
          </w:tcPr>
          <w:p w14:paraId="2D3A7296" w14:textId="77777777" w:rsidR="00D92BE8" w:rsidRPr="00D92BE8" w:rsidRDefault="00D92BE8" w:rsidP="0059570E">
            <w:pPr>
              <w:jc w:val="center"/>
              <w:rPr>
                <w:rFonts w:ascii="Times New Roman" w:hAnsi="Times New Roman" w:cs="Times New Roman"/>
                <w:color w:val="000000"/>
              </w:rPr>
            </w:pPr>
            <w:r w:rsidRPr="00D92BE8">
              <w:rPr>
                <w:rFonts w:ascii="Times New Roman" w:hAnsi="Times New Roman" w:cs="Times New Roman"/>
                <w:color w:val="000000"/>
              </w:rPr>
              <w:t>75,185</w:t>
            </w:r>
          </w:p>
        </w:tc>
        <w:tc>
          <w:tcPr>
            <w:tcW w:w="74" w:type="pct"/>
            <w:tcBorders>
              <w:left w:val="nil"/>
              <w:bottom w:val="single" w:sz="4" w:space="0" w:color="auto"/>
              <w:right w:val="nil"/>
            </w:tcBorders>
          </w:tcPr>
          <w:p w14:paraId="364AC287" w14:textId="77777777" w:rsidR="00D92BE8" w:rsidRPr="00D92BE8" w:rsidRDefault="00D92BE8" w:rsidP="0059570E">
            <w:pPr>
              <w:jc w:val="right"/>
              <w:rPr>
                <w:rFonts w:ascii="Times New Roman" w:hAnsi="Times New Roman" w:cs="Times New Roman"/>
                <w:color w:val="000000"/>
              </w:rPr>
            </w:pPr>
          </w:p>
        </w:tc>
        <w:tc>
          <w:tcPr>
            <w:tcW w:w="528" w:type="pct"/>
            <w:tcBorders>
              <w:left w:val="nil"/>
              <w:bottom w:val="single" w:sz="4" w:space="0" w:color="auto"/>
              <w:right w:val="nil"/>
            </w:tcBorders>
            <w:noWrap/>
            <w:vAlign w:val="bottom"/>
            <w:hideMark/>
          </w:tcPr>
          <w:p w14:paraId="6D158D4E" w14:textId="77777777" w:rsidR="00D92BE8" w:rsidRPr="00D92BE8" w:rsidRDefault="00D92BE8" w:rsidP="0059570E">
            <w:pPr>
              <w:jc w:val="right"/>
              <w:rPr>
                <w:rFonts w:ascii="Times New Roman" w:hAnsi="Times New Roman" w:cs="Times New Roman"/>
                <w:color w:val="000000"/>
              </w:rPr>
            </w:pPr>
            <w:r w:rsidRPr="00D92BE8">
              <w:rPr>
                <w:rFonts w:ascii="Times New Roman" w:hAnsi="Times New Roman" w:cs="Times New Roman"/>
                <w:color w:val="000000"/>
              </w:rPr>
              <w:t> </w:t>
            </w:r>
          </w:p>
        </w:tc>
        <w:tc>
          <w:tcPr>
            <w:tcW w:w="558" w:type="pct"/>
            <w:tcBorders>
              <w:left w:val="nil"/>
              <w:bottom w:val="single" w:sz="4" w:space="0" w:color="auto"/>
              <w:right w:val="nil"/>
            </w:tcBorders>
            <w:noWrap/>
            <w:vAlign w:val="bottom"/>
            <w:hideMark/>
          </w:tcPr>
          <w:p w14:paraId="6EDAE87D" w14:textId="77777777" w:rsidR="00D92BE8" w:rsidRPr="00D92BE8" w:rsidRDefault="00D92BE8" w:rsidP="0059570E">
            <w:pPr>
              <w:jc w:val="right"/>
              <w:rPr>
                <w:rFonts w:ascii="Times New Roman" w:hAnsi="Times New Roman" w:cs="Times New Roman"/>
                <w:color w:val="000000"/>
              </w:rPr>
            </w:pPr>
            <w:r w:rsidRPr="00D92BE8">
              <w:rPr>
                <w:rFonts w:ascii="Times New Roman" w:hAnsi="Times New Roman" w:cs="Times New Roman"/>
                <w:color w:val="000000"/>
              </w:rPr>
              <w:t> </w:t>
            </w:r>
          </w:p>
        </w:tc>
        <w:tc>
          <w:tcPr>
            <w:tcW w:w="541" w:type="pct"/>
            <w:tcBorders>
              <w:left w:val="nil"/>
              <w:bottom w:val="single" w:sz="4" w:space="0" w:color="auto"/>
              <w:right w:val="nil"/>
            </w:tcBorders>
            <w:noWrap/>
            <w:vAlign w:val="bottom"/>
            <w:hideMark/>
          </w:tcPr>
          <w:p w14:paraId="5F15E6B0" w14:textId="77777777" w:rsidR="00D92BE8" w:rsidRPr="00D92BE8" w:rsidRDefault="00D92BE8" w:rsidP="0059570E">
            <w:pPr>
              <w:jc w:val="right"/>
              <w:rPr>
                <w:rFonts w:ascii="Times New Roman" w:hAnsi="Times New Roman" w:cs="Times New Roman"/>
                <w:color w:val="000000"/>
              </w:rPr>
            </w:pPr>
            <w:r w:rsidRPr="00D92BE8">
              <w:rPr>
                <w:rFonts w:ascii="Times New Roman" w:hAnsi="Times New Roman" w:cs="Times New Roman"/>
                <w:color w:val="000000"/>
              </w:rPr>
              <w:t> </w:t>
            </w:r>
          </w:p>
        </w:tc>
        <w:tc>
          <w:tcPr>
            <w:tcW w:w="577" w:type="pct"/>
            <w:tcBorders>
              <w:left w:val="nil"/>
              <w:bottom w:val="single" w:sz="4" w:space="0" w:color="auto"/>
              <w:right w:val="nil"/>
            </w:tcBorders>
          </w:tcPr>
          <w:p w14:paraId="663FE1B3" w14:textId="77777777" w:rsidR="00D92BE8" w:rsidRPr="00D92BE8" w:rsidRDefault="00D92BE8" w:rsidP="0059570E">
            <w:pPr>
              <w:jc w:val="right"/>
              <w:rPr>
                <w:rFonts w:ascii="Times New Roman" w:hAnsi="Times New Roman" w:cs="Times New Roman"/>
                <w:color w:val="000000"/>
              </w:rPr>
            </w:pPr>
          </w:p>
        </w:tc>
        <w:tc>
          <w:tcPr>
            <w:tcW w:w="577" w:type="pct"/>
            <w:tcBorders>
              <w:left w:val="nil"/>
              <w:bottom w:val="single" w:sz="4" w:space="0" w:color="auto"/>
              <w:right w:val="nil"/>
            </w:tcBorders>
          </w:tcPr>
          <w:p w14:paraId="3BC28238" w14:textId="77777777" w:rsidR="00D92BE8" w:rsidRPr="00D92BE8" w:rsidRDefault="00D92BE8" w:rsidP="0059570E">
            <w:pPr>
              <w:jc w:val="right"/>
              <w:rPr>
                <w:rFonts w:ascii="Times New Roman" w:hAnsi="Times New Roman" w:cs="Times New Roman"/>
                <w:color w:val="000000"/>
              </w:rPr>
            </w:pPr>
          </w:p>
        </w:tc>
        <w:tc>
          <w:tcPr>
            <w:tcW w:w="578" w:type="pct"/>
            <w:tcBorders>
              <w:left w:val="nil"/>
              <w:bottom w:val="single" w:sz="4" w:space="0" w:color="auto"/>
              <w:right w:val="nil"/>
            </w:tcBorders>
          </w:tcPr>
          <w:p w14:paraId="300A714A" w14:textId="77777777" w:rsidR="00D92BE8" w:rsidRPr="00D92BE8" w:rsidRDefault="00D92BE8" w:rsidP="0059570E">
            <w:pPr>
              <w:jc w:val="right"/>
              <w:rPr>
                <w:rFonts w:ascii="Times New Roman" w:hAnsi="Times New Roman" w:cs="Times New Roman"/>
                <w:color w:val="000000"/>
              </w:rPr>
            </w:pPr>
          </w:p>
        </w:tc>
      </w:tr>
    </w:tbl>
    <w:p w14:paraId="4620B62A" w14:textId="14CDBD71" w:rsidR="006A1F85" w:rsidRPr="0031605C" w:rsidRDefault="0031605C" w:rsidP="00892659">
      <w:pPr>
        <w:ind w:firstLine="369"/>
        <w:jc w:val="center"/>
        <w:rPr>
          <w:rFonts w:ascii="Times New Roman" w:hAnsi="Times New Roman" w:cs="Times New Roman"/>
          <w:sz w:val="21"/>
          <w:szCs w:val="21"/>
        </w:rPr>
        <w:sectPr w:rsidR="006A1F85" w:rsidRPr="0031605C" w:rsidSect="006A1F85">
          <w:pgSz w:w="16838" w:h="11906" w:orient="landscape" w:code="9"/>
          <w:pgMar w:top="1440" w:right="1440" w:bottom="1440" w:left="1440" w:header="720" w:footer="720" w:gutter="0"/>
          <w:cols w:space="720"/>
          <w:docGrid w:linePitch="360"/>
        </w:sectPr>
      </w:pPr>
      <w:r w:rsidRPr="0031605C">
        <w:rPr>
          <w:rFonts w:ascii="Times New Roman" w:hAnsi="Times New Roman" w:cs="Times New Roman"/>
          <w:sz w:val="21"/>
          <w:szCs w:val="21"/>
        </w:rPr>
        <w:t>Notes: Clustered standard errors in parentheses. Significance codes: ***: 0.01, **: 0.05, *: 0.10. ROPE is region of practical equivalence.</w:t>
      </w:r>
    </w:p>
    <w:p w14:paraId="6EB88657" w14:textId="77777777" w:rsidR="00433015" w:rsidRDefault="0047197B" w:rsidP="0031605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Figure 5. </w:t>
      </w:r>
      <w:r w:rsidR="00CF254A">
        <w:rPr>
          <w:rFonts w:ascii="Times New Roman" w:hAnsi="Times New Roman" w:cs="Times New Roman"/>
          <w:b/>
          <w:bCs/>
          <w:sz w:val="24"/>
          <w:szCs w:val="24"/>
        </w:rPr>
        <w:t xml:space="preserve">Results </w:t>
      </w:r>
      <w:r w:rsidR="00A74B40">
        <w:rPr>
          <w:rFonts w:ascii="Times New Roman" w:hAnsi="Times New Roman" w:cs="Times New Roman"/>
          <w:b/>
          <w:bCs/>
          <w:sz w:val="24"/>
          <w:szCs w:val="24"/>
        </w:rPr>
        <w:t xml:space="preserve">of equivalence </w:t>
      </w:r>
      <w:r w:rsidR="00AC2DAC">
        <w:rPr>
          <w:rFonts w:ascii="Times New Roman" w:hAnsi="Times New Roman" w:cs="Times New Roman"/>
          <w:b/>
          <w:bCs/>
          <w:sz w:val="24"/>
          <w:szCs w:val="24"/>
        </w:rPr>
        <w:t>testing for the U.S.</w:t>
      </w:r>
    </w:p>
    <w:p w14:paraId="74DD7DA7" w14:textId="77777777" w:rsidR="00C872F2" w:rsidRPr="00C872F2" w:rsidRDefault="00C872F2" w:rsidP="00C872F2">
      <w:pPr>
        <w:pStyle w:val="ListParagraph"/>
        <w:numPr>
          <w:ilvl w:val="0"/>
          <w:numId w:val="40"/>
        </w:numPr>
        <w:spacing w:after="0" w:line="240" w:lineRule="auto"/>
        <w:jc w:val="center"/>
        <w:rPr>
          <w:rFonts w:ascii="Times New Roman" w:hAnsi="Times New Roman" w:cs="Times New Roman"/>
          <w:i/>
          <w:iCs/>
          <w:sz w:val="20"/>
          <w:szCs w:val="20"/>
        </w:rPr>
      </w:pPr>
      <w:r w:rsidRPr="00C872F2">
        <w:rPr>
          <w:rFonts w:ascii="Times New Roman" w:hAnsi="Times New Roman" w:cs="Times New Roman"/>
          <w:i/>
          <w:iCs/>
          <w:sz w:val="20"/>
          <w:szCs w:val="20"/>
        </w:rPr>
        <w:t>ROPE = 0.03</w:t>
      </w:r>
    </w:p>
    <w:p w14:paraId="702A67C7" w14:textId="77777777" w:rsidR="00C872F2" w:rsidRPr="00C872F2" w:rsidRDefault="00C872F2" w:rsidP="00C872F2">
      <w:pPr>
        <w:ind w:left="360"/>
        <w:jc w:val="center"/>
        <w:rPr>
          <w:rFonts w:ascii="Times New Roman" w:hAnsi="Times New Roman" w:cs="Times New Roman"/>
          <w:i/>
          <w:iCs/>
        </w:rPr>
      </w:pPr>
      <w:r w:rsidRPr="00C872F2">
        <w:rPr>
          <w:rFonts w:ascii="Times New Roman" w:hAnsi="Times New Roman" w:cs="Times New Roman"/>
          <w:noProof/>
        </w:rPr>
        <w:drawing>
          <wp:inline distT="0" distB="0" distL="0" distR="0" wp14:anchorId="614C16D1" wp14:editId="3F143B00">
            <wp:extent cx="5292933" cy="3172724"/>
            <wp:effectExtent l="0" t="0" r="3175" b="8890"/>
            <wp:docPr id="1222426407" name="Picture 3" descr="A graph with lines and dots&#10;&#10;AI-generated content may be incorrect.">
              <a:extLst xmlns:a="http://schemas.openxmlformats.org/drawingml/2006/main">
                <a:ext uri="{FF2B5EF4-FFF2-40B4-BE49-F238E27FC236}">
                  <a16:creationId xmlns:a16="http://schemas.microsoft.com/office/drawing/2014/main" id="{1467577B-A997-2A74-307C-E9BA0B3D7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graph with lines and dots&#10;&#10;AI-generated content may be incorrect.">
                      <a:extLst>
                        <a:ext uri="{FF2B5EF4-FFF2-40B4-BE49-F238E27FC236}">
                          <a16:creationId xmlns:a16="http://schemas.microsoft.com/office/drawing/2014/main" id="{1467577B-A997-2A74-307C-E9BA0B3D7301}"/>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301786" cy="3178030"/>
                    </a:xfrm>
                    <a:prstGeom prst="rect">
                      <a:avLst/>
                    </a:prstGeom>
                    <a:ln>
                      <a:noFill/>
                    </a:ln>
                  </pic:spPr>
                </pic:pic>
              </a:graphicData>
            </a:graphic>
          </wp:inline>
        </w:drawing>
      </w:r>
    </w:p>
    <w:p w14:paraId="25DC1DBA" w14:textId="77777777" w:rsidR="00C872F2" w:rsidRPr="00C872F2" w:rsidRDefault="00C872F2" w:rsidP="00C872F2">
      <w:pPr>
        <w:pStyle w:val="ListParagraph"/>
        <w:numPr>
          <w:ilvl w:val="0"/>
          <w:numId w:val="40"/>
        </w:numPr>
        <w:spacing w:after="0" w:line="240" w:lineRule="auto"/>
        <w:jc w:val="center"/>
        <w:rPr>
          <w:rFonts w:ascii="Times New Roman" w:hAnsi="Times New Roman" w:cs="Times New Roman"/>
          <w:i/>
          <w:iCs/>
          <w:sz w:val="20"/>
          <w:szCs w:val="20"/>
        </w:rPr>
      </w:pPr>
      <w:r w:rsidRPr="00C872F2">
        <w:rPr>
          <w:rFonts w:ascii="Times New Roman" w:hAnsi="Times New Roman" w:cs="Times New Roman"/>
          <w:i/>
          <w:iCs/>
          <w:sz w:val="20"/>
          <w:szCs w:val="20"/>
        </w:rPr>
        <w:t>ROPE = 0.04</w:t>
      </w:r>
    </w:p>
    <w:p w14:paraId="086D39B9" w14:textId="77777777" w:rsidR="00C872F2" w:rsidRPr="00C872F2" w:rsidRDefault="00C872F2" w:rsidP="00C872F2">
      <w:pPr>
        <w:ind w:left="360"/>
        <w:jc w:val="center"/>
        <w:rPr>
          <w:rFonts w:ascii="Times New Roman" w:hAnsi="Times New Roman" w:cs="Times New Roman"/>
          <w:sz w:val="24"/>
          <w:szCs w:val="24"/>
        </w:rPr>
      </w:pPr>
      <w:r w:rsidRPr="00C872F2">
        <w:rPr>
          <w:rFonts w:ascii="Times New Roman" w:hAnsi="Times New Roman" w:cs="Times New Roman"/>
          <w:noProof/>
          <w:sz w:val="24"/>
          <w:szCs w:val="24"/>
        </w:rPr>
        <w:drawing>
          <wp:inline distT="0" distB="0" distL="0" distR="0" wp14:anchorId="06283822" wp14:editId="4FFE2E9E">
            <wp:extent cx="5327230" cy="3193282"/>
            <wp:effectExtent l="0" t="0" r="6985" b="7620"/>
            <wp:docPr id="175079277" name="Picture 3" descr="A graph with lines and numbers&#10;&#10;AI-generated content may be incorrect.">
              <a:extLst xmlns:a="http://schemas.openxmlformats.org/drawingml/2006/main">
                <a:ext uri="{FF2B5EF4-FFF2-40B4-BE49-F238E27FC236}">
                  <a16:creationId xmlns:a16="http://schemas.microsoft.com/office/drawing/2014/main" id="{1467577B-A997-2A74-307C-E9BA0B3D7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graph with lines and numbers&#10;&#10;AI-generated content may be incorrect.">
                      <a:extLst>
                        <a:ext uri="{FF2B5EF4-FFF2-40B4-BE49-F238E27FC236}">
                          <a16:creationId xmlns:a16="http://schemas.microsoft.com/office/drawing/2014/main" id="{1467577B-A997-2A74-307C-E9BA0B3D7301}"/>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339325" cy="3200532"/>
                    </a:xfrm>
                    <a:prstGeom prst="rect">
                      <a:avLst/>
                    </a:prstGeom>
                    <a:ln>
                      <a:noFill/>
                    </a:ln>
                  </pic:spPr>
                </pic:pic>
              </a:graphicData>
            </a:graphic>
          </wp:inline>
        </w:drawing>
      </w:r>
    </w:p>
    <w:p w14:paraId="27DDC37E" w14:textId="77777777" w:rsidR="007D7C6A" w:rsidRDefault="007D7C6A" w:rsidP="007D7C6A">
      <w:pPr>
        <w:rPr>
          <w:rFonts w:ascii="Times New Roman" w:hAnsi="Times New Roman" w:cs="Times New Roman"/>
          <w:sz w:val="24"/>
          <w:szCs w:val="24"/>
        </w:rPr>
      </w:pPr>
    </w:p>
    <w:p w14:paraId="2A46B377" w14:textId="77777777" w:rsidR="007D7C6A" w:rsidRDefault="007D7C6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30BDB24" w14:textId="77777777" w:rsidR="00760217" w:rsidRDefault="00760217" w:rsidP="007D7C6A">
      <w:pPr>
        <w:jc w:val="center"/>
        <w:rPr>
          <w:rFonts w:ascii="Times New Roman" w:hAnsi="Times New Roman" w:cs="Times New Roman"/>
          <w:b/>
          <w:bCs/>
          <w:sz w:val="24"/>
          <w:szCs w:val="24"/>
        </w:rPr>
        <w:sectPr w:rsidR="00760217" w:rsidSect="00650561">
          <w:pgSz w:w="11906" w:h="16838" w:code="9"/>
          <w:pgMar w:top="1440" w:right="1440" w:bottom="1440" w:left="1440" w:header="720" w:footer="720" w:gutter="0"/>
          <w:cols w:space="720"/>
          <w:docGrid w:linePitch="360"/>
        </w:sectPr>
      </w:pPr>
    </w:p>
    <w:p w14:paraId="5081ACB8" w14:textId="77777777" w:rsidR="00760217" w:rsidRDefault="007D7C6A" w:rsidP="007D7C6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B628EC">
        <w:rPr>
          <w:rFonts w:ascii="Times New Roman" w:hAnsi="Times New Roman" w:cs="Times New Roman"/>
          <w:b/>
          <w:bCs/>
          <w:sz w:val="24"/>
          <w:szCs w:val="24"/>
        </w:rPr>
        <w:t xml:space="preserve">6. </w:t>
      </w:r>
      <w:r w:rsidR="00760217" w:rsidRPr="00760217">
        <w:rPr>
          <w:rFonts w:ascii="Times New Roman" w:hAnsi="Times New Roman" w:cs="Times New Roman"/>
          <w:b/>
          <w:bCs/>
          <w:sz w:val="24"/>
          <w:szCs w:val="24"/>
        </w:rPr>
        <w:t>Impact of firms’ price adjustment on household inflation expectations revisions in the Philippines.</w:t>
      </w:r>
    </w:p>
    <w:tbl>
      <w:tblPr>
        <w:tblW w:w="5000" w:type="pct"/>
        <w:tblLook w:val="04A0" w:firstRow="1" w:lastRow="0" w:firstColumn="1" w:lastColumn="0" w:noHBand="0" w:noVBand="1"/>
      </w:tblPr>
      <w:tblGrid>
        <w:gridCol w:w="2474"/>
        <w:gridCol w:w="1890"/>
        <w:gridCol w:w="1745"/>
        <w:gridCol w:w="279"/>
        <w:gridCol w:w="1904"/>
        <w:gridCol w:w="1761"/>
        <w:gridCol w:w="279"/>
        <w:gridCol w:w="1742"/>
        <w:gridCol w:w="1884"/>
      </w:tblGrid>
      <w:tr w:rsidR="00A741FC" w:rsidRPr="00A10EFF" w14:paraId="3C84676C" w14:textId="77777777" w:rsidTr="0059570E">
        <w:trPr>
          <w:trHeight w:val="227"/>
        </w:trPr>
        <w:tc>
          <w:tcPr>
            <w:tcW w:w="886" w:type="pct"/>
            <w:tcBorders>
              <w:top w:val="single" w:sz="4" w:space="0" w:color="auto"/>
              <w:left w:val="nil"/>
              <w:bottom w:val="nil"/>
              <w:right w:val="nil"/>
            </w:tcBorders>
            <w:shd w:val="clear" w:color="000000" w:fill="FFFFFF"/>
            <w:noWrap/>
            <w:vAlign w:val="bottom"/>
            <w:hideMark/>
          </w:tcPr>
          <w:p w14:paraId="11ED6F5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302" w:type="pct"/>
            <w:gridSpan w:val="2"/>
            <w:tcBorders>
              <w:top w:val="single" w:sz="4" w:space="0" w:color="auto"/>
              <w:left w:val="nil"/>
              <w:bottom w:val="single" w:sz="4" w:space="0" w:color="auto"/>
              <w:right w:val="nil"/>
            </w:tcBorders>
            <w:shd w:val="clear" w:color="000000" w:fill="FFFFFF"/>
            <w:noWrap/>
            <w:vAlign w:val="bottom"/>
            <w:hideMark/>
          </w:tcPr>
          <w:p w14:paraId="5CD5B2A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Firms changing prices </w:t>
            </w:r>
          </w:p>
        </w:tc>
        <w:tc>
          <w:tcPr>
            <w:tcW w:w="100" w:type="pct"/>
            <w:tcBorders>
              <w:top w:val="single" w:sz="4" w:space="0" w:color="auto"/>
              <w:left w:val="nil"/>
              <w:bottom w:val="nil"/>
              <w:right w:val="nil"/>
            </w:tcBorders>
            <w:shd w:val="clear" w:color="000000" w:fill="FFFFFF"/>
            <w:noWrap/>
            <w:vAlign w:val="bottom"/>
            <w:hideMark/>
          </w:tcPr>
          <w:p w14:paraId="0D346EA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313" w:type="pct"/>
            <w:gridSpan w:val="2"/>
            <w:tcBorders>
              <w:top w:val="single" w:sz="4" w:space="0" w:color="auto"/>
              <w:left w:val="nil"/>
              <w:bottom w:val="single" w:sz="4" w:space="0" w:color="auto"/>
              <w:right w:val="nil"/>
            </w:tcBorders>
            <w:shd w:val="clear" w:color="000000" w:fill="FFFFFF"/>
            <w:noWrap/>
            <w:vAlign w:val="bottom"/>
            <w:hideMark/>
          </w:tcPr>
          <w:p w14:paraId="2F86451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Firms increasing prices </w:t>
            </w:r>
          </w:p>
        </w:tc>
        <w:tc>
          <w:tcPr>
            <w:tcW w:w="100" w:type="pct"/>
            <w:tcBorders>
              <w:top w:val="single" w:sz="4" w:space="0" w:color="auto"/>
              <w:left w:val="nil"/>
              <w:bottom w:val="nil"/>
              <w:right w:val="nil"/>
            </w:tcBorders>
            <w:shd w:val="clear" w:color="000000" w:fill="FFFFFF"/>
            <w:noWrap/>
            <w:vAlign w:val="bottom"/>
            <w:hideMark/>
          </w:tcPr>
          <w:p w14:paraId="4D15CC0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299" w:type="pct"/>
            <w:gridSpan w:val="2"/>
            <w:tcBorders>
              <w:top w:val="single" w:sz="4" w:space="0" w:color="auto"/>
              <w:left w:val="nil"/>
              <w:bottom w:val="single" w:sz="4" w:space="0" w:color="auto"/>
              <w:right w:val="nil"/>
            </w:tcBorders>
            <w:shd w:val="clear" w:color="000000" w:fill="FFFFFF"/>
            <w:noWrap/>
            <w:vAlign w:val="bottom"/>
            <w:hideMark/>
          </w:tcPr>
          <w:p w14:paraId="5840799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Firms decreasing prices </w:t>
            </w:r>
          </w:p>
        </w:tc>
      </w:tr>
      <w:tr w:rsidR="00A741FC" w:rsidRPr="00A10EFF" w14:paraId="53A4CC2F" w14:textId="77777777" w:rsidTr="0059570E">
        <w:trPr>
          <w:trHeight w:val="227"/>
        </w:trPr>
        <w:tc>
          <w:tcPr>
            <w:tcW w:w="886" w:type="pct"/>
            <w:tcBorders>
              <w:top w:val="nil"/>
              <w:left w:val="nil"/>
              <w:bottom w:val="single" w:sz="4" w:space="0" w:color="auto"/>
              <w:right w:val="nil"/>
            </w:tcBorders>
            <w:shd w:val="clear" w:color="000000" w:fill="FFFFFF"/>
            <w:noWrap/>
            <w:vAlign w:val="bottom"/>
            <w:hideMark/>
          </w:tcPr>
          <w:p w14:paraId="3E807978" w14:textId="77777777" w:rsidR="00A741FC" w:rsidRPr="00A10EFF" w:rsidRDefault="00A741FC" w:rsidP="0059570E">
            <w:pPr>
              <w:rPr>
                <w:rFonts w:ascii="Times New Roman" w:hAnsi="Times New Roman" w:cs="Times New Roman"/>
                <w:color w:val="000000"/>
              </w:rPr>
            </w:pPr>
          </w:p>
        </w:tc>
        <w:tc>
          <w:tcPr>
            <w:tcW w:w="677" w:type="pct"/>
            <w:tcBorders>
              <w:top w:val="single" w:sz="4" w:space="0" w:color="auto"/>
              <w:left w:val="nil"/>
              <w:bottom w:val="single" w:sz="4" w:space="0" w:color="auto"/>
              <w:right w:val="nil"/>
            </w:tcBorders>
            <w:shd w:val="clear" w:color="000000" w:fill="FFFFFF"/>
            <w:noWrap/>
            <w:vAlign w:val="bottom"/>
            <w:hideMark/>
          </w:tcPr>
          <w:p w14:paraId="61C0C54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625" w:type="pct"/>
            <w:tcBorders>
              <w:top w:val="single" w:sz="4" w:space="0" w:color="auto"/>
              <w:left w:val="nil"/>
              <w:bottom w:val="single" w:sz="4" w:space="0" w:color="auto"/>
              <w:right w:val="nil"/>
            </w:tcBorders>
            <w:shd w:val="clear" w:color="000000" w:fill="FFFFFF"/>
            <w:noWrap/>
            <w:vAlign w:val="bottom"/>
            <w:hideMark/>
          </w:tcPr>
          <w:p w14:paraId="3B5C7EE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c>
          <w:tcPr>
            <w:tcW w:w="100" w:type="pct"/>
            <w:tcBorders>
              <w:top w:val="nil"/>
              <w:left w:val="nil"/>
              <w:bottom w:val="single" w:sz="4" w:space="0" w:color="auto"/>
              <w:right w:val="nil"/>
            </w:tcBorders>
            <w:shd w:val="clear" w:color="000000" w:fill="FFFFFF"/>
            <w:noWrap/>
            <w:vAlign w:val="bottom"/>
            <w:hideMark/>
          </w:tcPr>
          <w:p w14:paraId="667DE69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single" w:sz="4" w:space="0" w:color="auto"/>
              <w:left w:val="nil"/>
              <w:bottom w:val="single" w:sz="4" w:space="0" w:color="auto"/>
              <w:right w:val="nil"/>
            </w:tcBorders>
            <w:shd w:val="clear" w:color="000000" w:fill="FFFFFF"/>
            <w:noWrap/>
            <w:vAlign w:val="bottom"/>
            <w:hideMark/>
          </w:tcPr>
          <w:p w14:paraId="070349C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631" w:type="pct"/>
            <w:tcBorders>
              <w:top w:val="single" w:sz="4" w:space="0" w:color="auto"/>
              <w:left w:val="nil"/>
              <w:bottom w:val="single" w:sz="4" w:space="0" w:color="auto"/>
              <w:right w:val="nil"/>
            </w:tcBorders>
            <w:shd w:val="clear" w:color="000000" w:fill="FFFFFF"/>
            <w:noWrap/>
            <w:vAlign w:val="bottom"/>
            <w:hideMark/>
          </w:tcPr>
          <w:p w14:paraId="24322FD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c>
          <w:tcPr>
            <w:tcW w:w="100" w:type="pct"/>
            <w:tcBorders>
              <w:top w:val="nil"/>
              <w:left w:val="nil"/>
              <w:bottom w:val="single" w:sz="4" w:space="0" w:color="auto"/>
              <w:right w:val="nil"/>
            </w:tcBorders>
            <w:shd w:val="clear" w:color="000000" w:fill="FFFFFF"/>
            <w:noWrap/>
            <w:vAlign w:val="bottom"/>
            <w:hideMark/>
          </w:tcPr>
          <w:p w14:paraId="3462D93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single" w:sz="4" w:space="0" w:color="auto"/>
              <w:left w:val="nil"/>
              <w:bottom w:val="single" w:sz="4" w:space="0" w:color="auto"/>
              <w:right w:val="nil"/>
            </w:tcBorders>
            <w:shd w:val="clear" w:color="000000" w:fill="FFFFFF"/>
            <w:noWrap/>
            <w:vAlign w:val="bottom"/>
            <w:hideMark/>
          </w:tcPr>
          <w:p w14:paraId="4F34326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675" w:type="pct"/>
            <w:tcBorders>
              <w:top w:val="single" w:sz="4" w:space="0" w:color="auto"/>
              <w:left w:val="nil"/>
              <w:bottom w:val="single" w:sz="4" w:space="0" w:color="auto"/>
              <w:right w:val="nil"/>
            </w:tcBorders>
            <w:shd w:val="clear" w:color="000000" w:fill="FFFFFF"/>
            <w:noWrap/>
            <w:vAlign w:val="bottom"/>
            <w:hideMark/>
          </w:tcPr>
          <w:p w14:paraId="207F6DD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r>
      <w:tr w:rsidR="00A741FC" w:rsidRPr="00A10EFF" w14:paraId="264E36FE" w14:textId="77777777" w:rsidTr="0059570E">
        <w:trPr>
          <w:trHeight w:val="227"/>
        </w:trPr>
        <w:tc>
          <w:tcPr>
            <w:tcW w:w="886" w:type="pct"/>
            <w:tcBorders>
              <w:top w:val="nil"/>
              <w:left w:val="nil"/>
              <w:bottom w:val="nil"/>
              <w:right w:val="nil"/>
            </w:tcBorders>
            <w:shd w:val="clear" w:color="000000" w:fill="FFFFFF"/>
            <w:noWrap/>
            <w:vAlign w:val="bottom"/>
            <w:hideMark/>
          </w:tcPr>
          <w:p w14:paraId="7439F812" w14:textId="77777777" w:rsidR="00A741FC" w:rsidRPr="00A10EFF"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food</m:t>
                    </m:r>
                  </m:sup>
                </m:sSubSup>
              </m:oMath>
            </m:oMathPara>
          </w:p>
        </w:tc>
        <w:tc>
          <w:tcPr>
            <w:tcW w:w="677" w:type="pct"/>
            <w:tcBorders>
              <w:top w:val="nil"/>
              <w:left w:val="nil"/>
              <w:bottom w:val="nil"/>
              <w:right w:val="nil"/>
            </w:tcBorders>
            <w:shd w:val="clear" w:color="000000" w:fill="FFFFFF"/>
            <w:noWrap/>
            <w:vAlign w:val="bottom"/>
            <w:hideMark/>
          </w:tcPr>
          <w:p w14:paraId="6EEEB1F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0.215</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562D378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0.155</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1FB7185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4E2CCE1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0.214</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27EA389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0.127</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5F88FD1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2561990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0.208</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2C391E5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0.070</w:t>
            </w:r>
            <w:r w:rsidRPr="00A10EFF">
              <w:rPr>
                <w:rFonts w:ascii="Times New Roman" w:hAnsi="Times New Roman" w:cs="Times New Roman"/>
                <w:color w:val="000000"/>
                <w:vertAlign w:val="superscript"/>
              </w:rPr>
              <w:t>***</w:t>
            </w:r>
          </w:p>
        </w:tc>
      </w:tr>
      <w:tr w:rsidR="00A741FC" w:rsidRPr="00A10EFF" w14:paraId="61B06F92" w14:textId="77777777" w:rsidTr="0059570E">
        <w:trPr>
          <w:trHeight w:val="227"/>
        </w:trPr>
        <w:tc>
          <w:tcPr>
            <w:tcW w:w="886" w:type="pct"/>
            <w:tcBorders>
              <w:top w:val="nil"/>
              <w:left w:val="nil"/>
              <w:bottom w:val="nil"/>
              <w:right w:val="nil"/>
            </w:tcBorders>
            <w:shd w:val="clear" w:color="000000" w:fill="FFFFFF"/>
            <w:noWrap/>
            <w:vAlign w:val="bottom"/>
            <w:hideMark/>
          </w:tcPr>
          <w:p w14:paraId="21A06F0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22CF9D8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(0.005)</w:t>
            </w:r>
          </w:p>
        </w:tc>
        <w:tc>
          <w:tcPr>
            <w:tcW w:w="625" w:type="pct"/>
            <w:tcBorders>
              <w:top w:val="nil"/>
              <w:left w:val="nil"/>
              <w:bottom w:val="nil"/>
              <w:right w:val="nil"/>
            </w:tcBorders>
            <w:shd w:val="clear" w:color="000000" w:fill="FFFFFF"/>
            <w:noWrap/>
            <w:vAlign w:val="bottom"/>
            <w:hideMark/>
          </w:tcPr>
          <w:p w14:paraId="11DB434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(0.004)</w:t>
            </w:r>
          </w:p>
        </w:tc>
        <w:tc>
          <w:tcPr>
            <w:tcW w:w="100" w:type="pct"/>
            <w:tcBorders>
              <w:top w:val="nil"/>
              <w:left w:val="nil"/>
              <w:bottom w:val="nil"/>
              <w:right w:val="nil"/>
            </w:tcBorders>
            <w:shd w:val="clear" w:color="000000" w:fill="FFFFFF"/>
            <w:noWrap/>
            <w:vAlign w:val="bottom"/>
            <w:hideMark/>
          </w:tcPr>
          <w:p w14:paraId="23B0983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48CD44C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(0.006)</w:t>
            </w:r>
          </w:p>
        </w:tc>
        <w:tc>
          <w:tcPr>
            <w:tcW w:w="631" w:type="pct"/>
            <w:tcBorders>
              <w:top w:val="nil"/>
              <w:left w:val="nil"/>
              <w:bottom w:val="nil"/>
              <w:right w:val="nil"/>
            </w:tcBorders>
            <w:shd w:val="clear" w:color="000000" w:fill="FFFFFF"/>
            <w:noWrap/>
            <w:vAlign w:val="bottom"/>
            <w:hideMark/>
          </w:tcPr>
          <w:p w14:paraId="05D3B63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(0.004)</w:t>
            </w:r>
          </w:p>
        </w:tc>
        <w:tc>
          <w:tcPr>
            <w:tcW w:w="100" w:type="pct"/>
            <w:tcBorders>
              <w:top w:val="nil"/>
              <w:left w:val="nil"/>
              <w:bottom w:val="nil"/>
              <w:right w:val="nil"/>
            </w:tcBorders>
            <w:shd w:val="clear" w:color="000000" w:fill="FFFFFF"/>
            <w:noWrap/>
            <w:vAlign w:val="bottom"/>
            <w:hideMark/>
          </w:tcPr>
          <w:p w14:paraId="26016F5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2019018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(0.006)</w:t>
            </w:r>
          </w:p>
        </w:tc>
        <w:tc>
          <w:tcPr>
            <w:tcW w:w="675" w:type="pct"/>
            <w:tcBorders>
              <w:top w:val="nil"/>
              <w:left w:val="nil"/>
              <w:bottom w:val="nil"/>
              <w:right w:val="nil"/>
            </w:tcBorders>
            <w:shd w:val="clear" w:color="000000" w:fill="FFFFFF"/>
            <w:noWrap/>
            <w:vAlign w:val="bottom"/>
            <w:hideMark/>
          </w:tcPr>
          <w:p w14:paraId="7A5D206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(0.004)</w:t>
            </w:r>
          </w:p>
        </w:tc>
      </w:tr>
      <w:tr w:rsidR="00A741FC" w:rsidRPr="00A10EFF" w14:paraId="058F7EA7" w14:textId="77777777" w:rsidTr="0059570E">
        <w:trPr>
          <w:trHeight w:val="227"/>
        </w:trPr>
        <w:tc>
          <w:tcPr>
            <w:tcW w:w="886" w:type="pct"/>
            <w:tcBorders>
              <w:top w:val="nil"/>
              <w:left w:val="nil"/>
              <w:bottom w:val="nil"/>
              <w:right w:val="nil"/>
            </w:tcBorders>
            <w:shd w:val="clear" w:color="000000" w:fill="FFFFFF"/>
            <w:noWrap/>
            <w:vAlign w:val="bottom"/>
            <w:hideMark/>
          </w:tcPr>
          <w:p w14:paraId="48B52CC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Price adjustment</w:t>
            </w:r>
          </w:p>
        </w:tc>
        <w:tc>
          <w:tcPr>
            <w:tcW w:w="677" w:type="pct"/>
            <w:tcBorders>
              <w:top w:val="nil"/>
              <w:left w:val="nil"/>
              <w:bottom w:val="nil"/>
              <w:right w:val="nil"/>
            </w:tcBorders>
            <w:shd w:val="clear" w:color="000000" w:fill="FFFFFF"/>
            <w:noWrap/>
            <w:vAlign w:val="bottom"/>
            <w:hideMark/>
          </w:tcPr>
          <w:p w14:paraId="69828D2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506CFA7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-0.016</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7FD25C8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4434C66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0.005</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37ACB7D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781552B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6513761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-0.016</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36A57BE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-0.055</w:t>
            </w:r>
            <w:r w:rsidRPr="00A10EFF">
              <w:rPr>
                <w:rFonts w:ascii="Times New Roman" w:hAnsi="Times New Roman" w:cs="Times New Roman"/>
                <w:color w:val="000000"/>
                <w:vertAlign w:val="superscript"/>
              </w:rPr>
              <w:t>***</w:t>
            </w:r>
          </w:p>
        </w:tc>
      </w:tr>
      <w:tr w:rsidR="00A741FC" w:rsidRPr="00A10EFF" w14:paraId="7C870A44" w14:textId="77777777" w:rsidTr="0059570E">
        <w:trPr>
          <w:trHeight w:val="227"/>
        </w:trPr>
        <w:tc>
          <w:tcPr>
            <w:tcW w:w="886" w:type="pct"/>
            <w:tcBorders>
              <w:top w:val="nil"/>
              <w:left w:val="nil"/>
              <w:bottom w:val="nil"/>
              <w:right w:val="nil"/>
            </w:tcBorders>
            <w:shd w:val="clear" w:color="000000" w:fill="FFFFFF"/>
            <w:noWrap/>
            <w:vAlign w:val="bottom"/>
            <w:hideMark/>
          </w:tcPr>
          <w:p w14:paraId="6CFA7A7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603866F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25" w:type="pct"/>
            <w:tcBorders>
              <w:top w:val="nil"/>
              <w:left w:val="nil"/>
              <w:bottom w:val="nil"/>
              <w:right w:val="nil"/>
            </w:tcBorders>
            <w:shd w:val="clear" w:color="000000" w:fill="FFFFFF"/>
            <w:noWrap/>
            <w:vAlign w:val="bottom"/>
            <w:hideMark/>
          </w:tcPr>
          <w:p w14:paraId="6ED20B6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100" w:type="pct"/>
            <w:tcBorders>
              <w:top w:val="nil"/>
              <w:left w:val="nil"/>
              <w:bottom w:val="nil"/>
              <w:right w:val="nil"/>
            </w:tcBorders>
            <w:shd w:val="clear" w:color="000000" w:fill="FFFFFF"/>
            <w:noWrap/>
            <w:vAlign w:val="bottom"/>
            <w:hideMark/>
          </w:tcPr>
          <w:p w14:paraId="0B0B94A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5652B3C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31" w:type="pct"/>
            <w:tcBorders>
              <w:top w:val="nil"/>
              <w:left w:val="nil"/>
              <w:bottom w:val="nil"/>
              <w:right w:val="nil"/>
            </w:tcBorders>
            <w:shd w:val="clear" w:color="000000" w:fill="FFFFFF"/>
            <w:noWrap/>
            <w:vAlign w:val="bottom"/>
            <w:hideMark/>
          </w:tcPr>
          <w:p w14:paraId="3DC8468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(0.000)</w:t>
            </w:r>
          </w:p>
        </w:tc>
        <w:tc>
          <w:tcPr>
            <w:tcW w:w="100" w:type="pct"/>
            <w:tcBorders>
              <w:top w:val="nil"/>
              <w:left w:val="nil"/>
              <w:bottom w:val="nil"/>
              <w:right w:val="nil"/>
            </w:tcBorders>
            <w:shd w:val="clear" w:color="000000" w:fill="FFFFFF"/>
            <w:noWrap/>
            <w:vAlign w:val="bottom"/>
            <w:hideMark/>
          </w:tcPr>
          <w:p w14:paraId="474612A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6645EB8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75" w:type="pct"/>
            <w:tcBorders>
              <w:top w:val="nil"/>
              <w:left w:val="nil"/>
              <w:bottom w:val="nil"/>
              <w:right w:val="nil"/>
            </w:tcBorders>
            <w:shd w:val="clear" w:color="000000" w:fill="FFFFFF"/>
            <w:noWrap/>
            <w:vAlign w:val="bottom"/>
            <w:hideMark/>
          </w:tcPr>
          <w:p w14:paraId="23688A1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r>
      <w:tr w:rsidR="00A741FC" w:rsidRPr="00A10EFF" w14:paraId="453A10EF" w14:textId="77777777" w:rsidTr="0059570E">
        <w:trPr>
          <w:trHeight w:val="227"/>
        </w:trPr>
        <w:tc>
          <w:tcPr>
            <w:tcW w:w="886" w:type="pct"/>
            <w:tcBorders>
              <w:top w:val="nil"/>
              <w:left w:val="nil"/>
              <w:bottom w:val="nil"/>
              <w:right w:val="nil"/>
            </w:tcBorders>
            <w:shd w:val="clear" w:color="000000" w:fill="FFFFFF"/>
            <w:noWrap/>
            <w:vAlign w:val="bottom"/>
            <w:hideMark/>
          </w:tcPr>
          <w:p w14:paraId="63A1D87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ROPE = 0.03</w:t>
            </w:r>
          </w:p>
        </w:tc>
        <w:tc>
          <w:tcPr>
            <w:tcW w:w="677" w:type="pct"/>
            <w:tcBorders>
              <w:top w:val="nil"/>
              <w:left w:val="nil"/>
              <w:bottom w:val="nil"/>
              <w:right w:val="nil"/>
            </w:tcBorders>
            <w:shd w:val="clear" w:color="000000" w:fill="FFFFFF"/>
            <w:noWrap/>
            <w:vAlign w:val="bottom"/>
            <w:hideMark/>
          </w:tcPr>
          <w:p w14:paraId="52F9967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4.621</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25" w:type="pct"/>
            <w:tcBorders>
              <w:top w:val="nil"/>
              <w:left w:val="nil"/>
              <w:bottom w:val="nil"/>
              <w:right w:val="nil"/>
            </w:tcBorders>
            <w:shd w:val="clear" w:color="000000" w:fill="FFFFFF"/>
            <w:noWrap/>
            <w:vAlign w:val="bottom"/>
            <w:hideMark/>
          </w:tcPr>
          <w:p w14:paraId="4C0DE8C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4CA9330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1217679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7.828</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31" w:type="pct"/>
            <w:tcBorders>
              <w:top w:val="nil"/>
              <w:left w:val="nil"/>
              <w:bottom w:val="nil"/>
              <w:right w:val="nil"/>
            </w:tcBorders>
            <w:shd w:val="clear" w:color="000000" w:fill="FFFFFF"/>
            <w:noWrap/>
            <w:vAlign w:val="bottom"/>
            <w:hideMark/>
          </w:tcPr>
          <w:p w14:paraId="26EEC43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30EAEF3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3FE8CEE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15.061</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75" w:type="pct"/>
            <w:tcBorders>
              <w:top w:val="nil"/>
              <w:left w:val="nil"/>
              <w:bottom w:val="nil"/>
              <w:right w:val="nil"/>
            </w:tcBorders>
            <w:shd w:val="clear" w:color="000000" w:fill="FFFFFF"/>
            <w:noWrap/>
            <w:vAlign w:val="bottom"/>
            <w:hideMark/>
          </w:tcPr>
          <w:p w14:paraId="6156424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70585CB7" w14:textId="77777777" w:rsidTr="0059570E">
        <w:trPr>
          <w:trHeight w:val="227"/>
        </w:trPr>
        <w:tc>
          <w:tcPr>
            <w:tcW w:w="886" w:type="pct"/>
            <w:tcBorders>
              <w:top w:val="nil"/>
              <w:left w:val="nil"/>
              <w:bottom w:val="single" w:sz="4" w:space="0" w:color="auto"/>
              <w:right w:val="nil"/>
            </w:tcBorders>
            <w:shd w:val="clear" w:color="000000" w:fill="FFFFFF"/>
            <w:noWrap/>
            <w:vAlign w:val="bottom"/>
            <w:hideMark/>
          </w:tcPr>
          <w:p w14:paraId="5FA88AE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single" w:sz="4" w:space="0" w:color="auto"/>
              <w:right w:val="nil"/>
            </w:tcBorders>
            <w:shd w:val="clear" w:color="000000" w:fill="FFFFFF"/>
            <w:noWrap/>
            <w:vAlign w:val="bottom"/>
            <w:hideMark/>
          </w:tcPr>
          <w:p w14:paraId="5FE6615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above</w:t>
            </w:r>
          </w:p>
        </w:tc>
        <w:tc>
          <w:tcPr>
            <w:tcW w:w="625" w:type="pct"/>
            <w:tcBorders>
              <w:top w:val="nil"/>
              <w:left w:val="nil"/>
              <w:bottom w:val="single" w:sz="4" w:space="0" w:color="auto"/>
              <w:right w:val="nil"/>
            </w:tcBorders>
            <w:shd w:val="clear" w:color="000000" w:fill="FFFFFF"/>
            <w:noWrap/>
            <w:vAlign w:val="bottom"/>
            <w:hideMark/>
          </w:tcPr>
          <w:p w14:paraId="243220A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321A6CE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single" w:sz="4" w:space="0" w:color="auto"/>
              <w:right w:val="nil"/>
            </w:tcBorders>
            <w:shd w:val="clear" w:color="000000" w:fill="FFFFFF"/>
            <w:noWrap/>
            <w:vAlign w:val="bottom"/>
            <w:hideMark/>
          </w:tcPr>
          <w:p w14:paraId="3AD1688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above</w:t>
            </w:r>
          </w:p>
        </w:tc>
        <w:tc>
          <w:tcPr>
            <w:tcW w:w="631" w:type="pct"/>
            <w:tcBorders>
              <w:top w:val="nil"/>
              <w:left w:val="nil"/>
              <w:bottom w:val="single" w:sz="4" w:space="0" w:color="auto"/>
              <w:right w:val="nil"/>
            </w:tcBorders>
            <w:shd w:val="clear" w:color="000000" w:fill="FFFFFF"/>
            <w:noWrap/>
            <w:vAlign w:val="bottom"/>
            <w:hideMark/>
          </w:tcPr>
          <w:p w14:paraId="0EA5131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6DDA045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single" w:sz="4" w:space="0" w:color="auto"/>
              <w:right w:val="nil"/>
            </w:tcBorders>
            <w:shd w:val="clear" w:color="000000" w:fill="FFFFFF"/>
            <w:noWrap/>
            <w:vAlign w:val="bottom"/>
            <w:hideMark/>
          </w:tcPr>
          <w:p w14:paraId="5FE647A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above</w:t>
            </w:r>
          </w:p>
        </w:tc>
        <w:tc>
          <w:tcPr>
            <w:tcW w:w="675" w:type="pct"/>
            <w:tcBorders>
              <w:top w:val="nil"/>
              <w:left w:val="nil"/>
              <w:bottom w:val="single" w:sz="4" w:space="0" w:color="auto"/>
              <w:right w:val="nil"/>
            </w:tcBorders>
            <w:shd w:val="clear" w:color="000000" w:fill="FFFFFF"/>
            <w:noWrap/>
            <w:vAlign w:val="bottom"/>
            <w:hideMark/>
          </w:tcPr>
          <w:p w14:paraId="2058238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7DBDB767" w14:textId="77777777" w:rsidTr="0059570E">
        <w:trPr>
          <w:trHeight w:val="227"/>
        </w:trPr>
        <w:tc>
          <w:tcPr>
            <w:tcW w:w="886" w:type="pct"/>
            <w:tcBorders>
              <w:top w:val="nil"/>
              <w:left w:val="nil"/>
              <w:bottom w:val="nil"/>
              <w:right w:val="nil"/>
            </w:tcBorders>
            <w:shd w:val="clear" w:color="000000" w:fill="FFFFFF"/>
            <w:noWrap/>
            <w:vAlign w:val="bottom"/>
            <w:hideMark/>
          </w:tcPr>
          <w:p w14:paraId="08E9D4CA" w14:textId="77777777" w:rsidR="00A741FC" w:rsidRPr="00A10EFF"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2</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bread</m:t>
                    </m:r>
                  </m:sup>
                </m:sSubSup>
              </m:oMath>
            </m:oMathPara>
          </w:p>
        </w:tc>
        <w:tc>
          <w:tcPr>
            <w:tcW w:w="677" w:type="pct"/>
            <w:tcBorders>
              <w:top w:val="nil"/>
              <w:left w:val="nil"/>
              <w:bottom w:val="nil"/>
              <w:right w:val="nil"/>
            </w:tcBorders>
            <w:shd w:val="clear" w:color="000000" w:fill="FFFFFF"/>
            <w:noWrap/>
            <w:vAlign w:val="bottom"/>
            <w:hideMark/>
          </w:tcPr>
          <w:p w14:paraId="0D950A0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0.171</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29AF3ED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0.301</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430A4E5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7D6D2F9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0.164</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60C7534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0.271</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59D19C4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596574C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0.153</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243E1BD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0.169</w:t>
            </w:r>
            <w:r w:rsidRPr="00A10EFF">
              <w:rPr>
                <w:rFonts w:ascii="Times New Roman" w:hAnsi="Times New Roman" w:cs="Times New Roman"/>
                <w:color w:val="000000"/>
                <w:vertAlign w:val="superscript"/>
              </w:rPr>
              <w:t>***</w:t>
            </w:r>
          </w:p>
        </w:tc>
      </w:tr>
      <w:tr w:rsidR="00A741FC" w:rsidRPr="00A10EFF" w14:paraId="76E88267" w14:textId="77777777" w:rsidTr="0059570E">
        <w:trPr>
          <w:trHeight w:val="227"/>
        </w:trPr>
        <w:tc>
          <w:tcPr>
            <w:tcW w:w="886" w:type="pct"/>
            <w:tcBorders>
              <w:top w:val="nil"/>
              <w:left w:val="nil"/>
              <w:bottom w:val="nil"/>
              <w:right w:val="nil"/>
            </w:tcBorders>
            <w:shd w:val="clear" w:color="000000" w:fill="FFFFFF"/>
            <w:noWrap/>
            <w:vAlign w:val="bottom"/>
            <w:hideMark/>
          </w:tcPr>
          <w:p w14:paraId="7231D72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7D17492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(0.007)</w:t>
            </w:r>
          </w:p>
        </w:tc>
        <w:tc>
          <w:tcPr>
            <w:tcW w:w="625" w:type="pct"/>
            <w:tcBorders>
              <w:top w:val="nil"/>
              <w:left w:val="nil"/>
              <w:bottom w:val="nil"/>
              <w:right w:val="nil"/>
            </w:tcBorders>
            <w:shd w:val="clear" w:color="000000" w:fill="FFFFFF"/>
            <w:noWrap/>
            <w:vAlign w:val="bottom"/>
            <w:hideMark/>
          </w:tcPr>
          <w:p w14:paraId="015D7B1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(0.006)</w:t>
            </w:r>
          </w:p>
        </w:tc>
        <w:tc>
          <w:tcPr>
            <w:tcW w:w="100" w:type="pct"/>
            <w:tcBorders>
              <w:top w:val="nil"/>
              <w:left w:val="nil"/>
              <w:bottom w:val="nil"/>
              <w:right w:val="nil"/>
            </w:tcBorders>
            <w:shd w:val="clear" w:color="000000" w:fill="FFFFFF"/>
            <w:noWrap/>
            <w:vAlign w:val="bottom"/>
            <w:hideMark/>
          </w:tcPr>
          <w:p w14:paraId="7A47DDD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3215B18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(0.008)</w:t>
            </w:r>
          </w:p>
        </w:tc>
        <w:tc>
          <w:tcPr>
            <w:tcW w:w="631" w:type="pct"/>
            <w:tcBorders>
              <w:top w:val="nil"/>
              <w:left w:val="nil"/>
              <w:bottom w:val="nil"/>
              <w:right w:val="nil"/>
            </w:tcBorders>
            <w:shd w:val="clear" w:color="000000" w:fill="FFFFFF"/>
            <w:noWrap/>
            <w:vAlign w:val="bottom"/>
            <w:hideMark/>
          </w:tcPr>
          <w:p w14:paraId="0548978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(0.006)</w:t>
            </w:r>
          </w:p>
        </w:tc>
        <w:tc>
          <w:tcPr>
            <w:tcW w:w="100" w:type="pct"/>
            <w:tcBorders>
              <w:top w:val="nil"/>
              <w:left w:val="nil"/>
              <w:bottom w:val="nil"/>
              <w:right w:val="nil"/>
            </w:tcBorders>
            <w:shd w:val="clear" w:color="000000" w:fill="FFFFFF"/>
            <w:noWrap/>
            <w:vAlign w:val="bottom"/>
            <w:hideMark/>
          </w:tcPr>
          <w:p w14:paraId="4CEA102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4A7B6B0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(0.008)</w:t>
            </w:r>
          </w:p>
        </w:tc>
        <w:tc>
          <w:tcPr>
            <w:tcW w:w="675" w:type="pct"/>
            <w:tcBorders>
              <w:top w:val="nil"/>
              <w:left w:val="nil"/>
              <w:bottom w:val="nil"/>
              <w:right w:val="nil"/>
            </w:tcBorders>
            <w:shd w:val="clear" w:color="000000" w:fill="FFFFFF"/>
            <w:noWrap/>
            <w:vAlign w:val="bottom"/>
            <w:hideMark/>
          </w:tcPr>
          <w:p w14:paraId="7BC6063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(0.006)</w:t>
            </w:r>
          </w:p>
        </w:tc>
      </w:tr>
      <w:tr w:rsidR="00A741FC" w:rsidRPr="00A10EFF" w14:paraId="6B7A7F7F" w14:textId="77777777" w:rsidTr="0059570E">
        <w:trPr>
          <w:trHeight w:val="227"/>
        </w:trPr>
        <w:tc>
          <w:tcPr>
            <w:tcW w:w="886" w:type="pct"/>
            <w:tcBorders>
              <w:top w:val="nil"/>
              <w:left w:val="nil"/>
              <w:bottom w:val="nil"/>
              <w:right w:val="nil"/>
            </w:tcBorders>
            <w:shd w:val="clear" w:color="000000" w:fill="FFFFFF"/>
            <w:noWrap/>
            <w:vAlign w:val="bottom"/>
            <w:hideMark/>
          </w:tcPr>
          <w:p w14:paraId="50DFAC5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Price adjustment</w:t>
            </w:r>
          </w:p>
        </w:tc>
        <w:tc>
          <w:tcPr>
            <w:tcW w:w="677" w:type="pct"/>
            <w:tcBorders>
              <w:top w:val="nil"/>
              <w:left w:val="nil"/>
              <w:bottom w:val="nil"/>
              <w:right w:val="nil"/>
            </w:tcBorders>
            <w:shd w:val="clear" w:color="000000" w:fill="FFFFFF"/>
            <w:noWrap/>
            <w:vAlign w:val="bottom"/>
            <w:hideMark/>
          </w:tcPr>
          <w:p w14:paraId="2FE285D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0.003</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2035E1A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-0.018</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4E1E74E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01775BF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0.007</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5B11013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3668113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516A454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-0.021</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74F1634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-0.051</w:t>
            </w:r>
            <w:r w:rsidRPr="00A10EFF">
              <w:rPr>
                <w:rFonts w:ascii="Times New Roman" w:hAnsi="Times New Roman" w:cs="Times New Roman"/>
                <w:color w:val="000000"/>
                <w:vertAlign w:val="superscript"/>
              </w:rPr>
              <w:t>***</w:t>
            </w:r>
          </w:p>
        </w:tc>
      </w:tr>
      <w:tr w:rsidR="00A741FC" w:rsidRPr="00A10EFF" w14:paraId="093536F9" w14:textId="77777777" w:rsidTr="0059570E">
        <w:trPr>
          <w:trHeight w:val="227"/>
        </w:trPr>
        <w:tc>
          <w:tcPr>
            <w:tcW w:w="886" w:type="pct"/>
            <w:tcBorders>
              <w:top w:val="nil"/>
              <w:left w:val="nil"/>
              <w:bottom w:val="nil"/>
              <w:right w:val="nil"/>
            </w:tcBorders>
            <w:shd w:val="clear" w:color="000000" w:fill="FFFFFF"/>
            <w:noWrap/>
            <w:vAlign w:val="bottom"/>
            <w:hideMark/>
          </w:tcPr>
          <w:p w14:paraId="557A09C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45D5B44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25" w:type="pct"/>
            <w:tcBorders>
              <w:top w:val="nil"/>
              <w:left w:val="nil"/>
              <w:bottom w:val="nil"/>
              <w:right w:val="nil"/>
            </w:tcBorders>
            <w:shd w:val="clear" w:color="000000" w:fill="FFFFFF"/>
            <w:noWrap/>
            <w:vAlign w:val="bottom"/>
            <w:hideMark/>
          </w:tcPr>
          <w:p w14:paraId="3272600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100" w:type="pct"/>
            <w:tcBorders>
              <w:top w:val="nil"/>
              <w:left w:val="nil"/>
              <w:bottom w:val="nil"/>
              <w:right w:val="nil"/>
            </w:tcBorders>
            <w:shd w:val="clear" w:color="000000" w:fill="FFFFFF"/>
            <w:noWrap/>
            <w:vAlign w:val="bottom"/>
            <w:hideMark/>
          </w:tcPr>
          <w:p w14:paraId="68DB1B5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38B51C9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31" w:type="pct"/>
            <w:tcBorders>
              <w:top w:val="nil"/>
              <w:left w:val="nil"/>
              <w:bottom w:val="nil"/>
              <w:right w:val="nil"/>
            </w:tcBorders>
            <w:shd w:val="clear" w:color="000000" w:fill="FFFFFF"/>
            <w:noWrap/>
            <w:vAlign w:val="bottom"/>
            <w:hideMark/>
          </w:tcPr>
          <w:p w14:paraId="1717B9D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(0.000)</w:t>
            </w:r>
          </w:p>
        </w:tc>
        <w:tc>
          <w:tcPr>
            <w:tcW w:w="100" w:type="pct"/>
            <w:tcBorders>
              <w:top w:val="nil"/>
              <w:left w:val="nil"/>
              <w:bottom w:val="nil"/>
              <w:right w:val="nil"/>
            </w:tcBorders>
            <w:shd w:val="clear" w:color="000000" w:fill="FFFFFF"/>
            <w:noWrap/>
            <w:vAlign w:val="bottom"/>
            <w:hideMark/>
          </w:tcPr>
          <w:p w14:paraId="0440F17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4A7BB72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75" w:type="pct"/>
            <w:tcBorders>
              <w:top w:val="nil"/>
              <w:left w:val="nil"/>
              <w:bottom w:val="nil"/>
              <w:right w:val="nil"/>
            </w:tcBorders>
            <w:shd w:val="clear" w:color="000000" w:fill="FFFFFF"/>
            <w:noWrap/>
            <w:vAlign w:val="bottom"/>
            <w:hideMark/>
          </w:tcPr>
          <w:p w14:paraId="072DF5A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r>
      <w:tr w:rsidR="00A741FC" w:rsidRPr="00A10EFF" w14:paraId="177ABD0D" w14:textId="77777777" w:rsidTr="0059570E">
        <w:trPr>
          <w:trHeight w:val="227"/>
        </w:trPr>
        <w:tc>
          <w:tcPr>
            <w:tcW w:w="886" w:type="pct"/>
            <w:tcBorders>
              <w:top w:val="nil"/>
              <w:left w:val="nil"/>
              <w:bottom w:val="nil"/>
              <w:right w:val="nil"/>
            </w:tcBorders>
            <w:shd w:val="clear" w:color="000000" w:fill="FFFFFF"/>
            <w:noWrap/>
            <w:vAlign w:val="bottom"/>
            <w:hideMark/>
          </w:tcPr>
          <w:p w14:paraId="598AB03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ROPE = 0.03</w:t>
            </w:r>
          </w:p>
        </w:tc>
        <w:tc>
          <w:tcPr>
            <w:tcW w:w="677" w:type="pct"/>
            <w:tcBorders>
              <w:top w:val="nil"/>
              <w:left w:val="nil"/>
              <w:bottom w:val="nil"/>
              <w:right w:val="nil"/>
            </w:tcBorders>
            <w:shd w:val="clear" w:color="000000" w:fill="FFFFFF"/>
            <w:noWrap/>
            <w:vAlign w:val="bottom"/>
            <w:hideMark/>
          </w:tcPr>
          <w:p w14:paraId="389826C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-10.864</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25" w:type="pct"/>
            <w:tcBorders>
              <w:top w:val="nil"/>
              <w:left w:val="nil"/>
              <w:bottom w:val="nil"/>
              <w:right w:val="nil"/>
            </w:tcBorders>
            <w:shd w:val="clear" w:color="000000" w:fill="FFFFFF"/>
            <w:noWrap/>
            <w:vAlign w:val="bottom"/>
            <w:hideMark/>
          </w:tcPr>
          <w:p w14:paraId="401525A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0651F40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110A5B4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-7.545</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31" w:type="pct"/>
            <w:tcBorders>
              <w:top w:val="nil"/>
              <w:left w:val="nil"/>
              <w:bottom w:val="nil"/>
              <w:right w:val="nil"/>
            </w:tcBorders>
            <w:shd w:val="clear" w:color="000000" w:fill="FFFFFF"/>
            <w:noWrap/>
            <w:vAlign w:val="bottom"/>
            <w:hideMark/>
          </w:tcPr>
          <w:p w14:paraId="555D4E6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7795661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397A3B5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1.480</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[0.069]</w:t>
            </w:r>
          </w:p>
        </w:tc>
        <w:tc>
          <w:tcPr>
            <w:tcW w:w="675" w:type="pct"/>
            <w:tcBorders>
              <w:top w:val="nil"/>
              <w:left w:val="nil"/>
              <w:bottom w:val="nil"/>
              <w:right w:val="nil"/>
            </w:tcBorders>
            <w:shd w:val="clear" w:color="000000" w:fill="FFFFFF"/>
            <w:noWrap/>
            <w:vAlign w:val="bottom"/>
            <w:hideMark/>
          </w:tcPr>
          <w:p w14:paraId="2142B73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46ED7056" w14:textId="77777777" w:rsidTr="0059570E">
        <w:trPr>
          <w:trHeight w:val="227"/>
        </w:trPr>
        <w:tc>
          <w:tcPr>
            <w:tcW w:w="886" w:type="pct"/>
            <w:tcBorders>
              <w:top w:val="nil"/>
              <w:left w:val="nil"/>
              <w:bottom w:val="single" w:sz="4" w:space="0" w:color="auto"/>
              <w:right w:val="nil"/>
            </w:tcBorders>
            <w:shd w:val="clear" w:color="000000" w:fill="FFFFFF"/>
            <w:noWrap/>
            <w:vAlign w:val="bottom"/>
            <w:hideMark/>
          </w:tcPr>
          <w:p w14:paraId="5AB364E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single" w:sz="4" w:space="0" w:color="auto"/>
              <w:right w:val="nil"/>
            </w:tcBorders>
            <w:shd w:val="clear" w:color="000000" w:fill="FFFFFF"/>
            <w:noWrap/>
            <w:vAlign w:val="bottom"/>
            <w:hideMark/>
          </w:tcPr>
          <w:p w14:paraId="2F33C3B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below</w:t>
            </w:r>
          </w:p>
        </w:tc>
        <w:tc>
          <w:tcPr>
            <w:tcW w:w="625" w:type="pct"/>
            <w:tcBorders>
              <w:top w:val="nil"/>
              <w:left w:val="nil"/>
              <w:bottom w:val="single" w:sz="4" w:space="0" w:color="auto"/>
              <w:right w:val="nil"/>
            </w:tcBorders>
            <w:shd w:val="clear" w:color="000000" w:fill="FFFFFF"/>
            <w:noWrap/>
            <w:vAlign w:val="bottom"/>
            <w:hideMark/>
          </w:tcPr>
          <w:p w14:paraId="6FE7573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19097A6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single" w:sz="4" w:space="0" w:color="auto"/>
              <w:right w:val="nil"/>
            </w:tcBorders>
            <w:shd w:val="clear" w:color="000000" w:fill="FFFFFF"/>
            <w:noWrap/>
            <w:vAlign w:val="bottom"/>
            <w:hideMark/>
          </w:tcPr>
          <w:p w14:paraId="1BA9757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below</w:t>
            </w:r>
          </w:p>
        </w:tc>
        <w:tc>
          <w:tcPr>
            <w:tcW w:w="631" w:type="pct"/>
            <w:tcBorders>
              <w:top w:val="nil"/>
              <w:left w:val="nil"/>
              <w:bottom w:val="single" w:sz="4" w:space="0" w:color="auto"/>
              <w:right w:val="nil"/>
            </w:tcBorders>
            <w:shd w:val="clear" w:color="000000" w:fill="FFFFFF"/>
            <w:noWrap/>
            <w:vAlign w:val="bottom"/>
            <w:hideMark/>
          </w:tcPr>
          <w:p w14:paraId="4F0D45D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4B3CB4C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single" w:sz="4" w:space="0" w:color="auto"/>
              <w:right w:val="nil"/>
            </w:tcBorders>
            <w:shd w:val="clear" w:color="000000" w:fill="FFFFFF"/>
            <w:noWrap/>
            <w:vAlign w:val="bottom"/>
            <w:hideMark/>
          </w:tcPr>
          <w:p w14:paraId="72F0EDB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Inconclusive</w:t>
            </w:r>
          </w:p>
        </w:tc>
        <w:tc>
          <w:tcPr>
            <w:tcW w:w="675" w:type="pct"/>
            <w:tcBorders>
              <w:top w:val="nil"/>
              <w:left w:val="nil"/>
              <w:bottom w:val="single" w:sz="4" w:space="0" w:color="auto"/>
              <w:right w:val="nil"/>
            </w:tcBorders>
            <w:shd w:val="clear" w:color="000000" w:fill="FFFFFF"/>
            <w:noWrap/>
            <w:vAlign w:val="bottom"/>
            <w:hideMark/>
          </w:tcPr>
          <w:p w14:paraId="1FDB9B9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0D617B6A" w14:textId="77777777" w:rsidTr="0059570E">
        <w:trPr>
          <w:trHeight w:val="227"/>
        </w:trPr>
        <w:tc>
          <w:tcPr>
            <w:tcW w:w="886" w:type="pct"/>
            <w:tcBorders>
              <w:top w:val="nil"/>
              <w:left w:val="nil"/>
              <w:bottom w:val="nil"/>
              <w:right w:val="nil"/>
            </w:tcBorders>
            <w:shd w:val="clear" w:color="000000" w:fill="FFFFFF"/>
            <w:noWrap/>
            <w:vAlign w:val="bottom"/>
            <w:hideMark/>
          </w:tcPr>
          <w:p w14:paraId="1DFB63B8" w14:textId="77777777" w:rsidR="00A741FC" w:rsidRPr="00A10EFF"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3</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cookoil</m:t>
                    </m:r>
                  </m:sup>
                </m:sSubSup>
              </m:oMath>
            </m:oMathPara>
          </w:p>
        </w:tc>
        <w:tc>
          <w:tcPr>
            <w:tcW w:w="677" w:type="pct"/>
            <w:tcBorders>
              <w:top w:val="nil"/>
              <w:left w:val="nil"/>
              <w:bottom w:val="nil"/>
              <w:right w:val="nil"/>
            </w:tcBorders>
            <w:shd w:val="clear" w:color="000000" w:fill="FFFFFF"/>
            <w:noWrap/>
            <w:vAlign w:val="bottom"/>
            <w:hideMark/>
          </w:tcPr>
          <w:p w14:paraId="502D407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0.097</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730EFF0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0.052</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215A9BA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2C12A6C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0.100</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6295920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0.058</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1F0F55E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2A5E7BF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0.089</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05C5B94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0.033</w:t>
            </w:r>
            <w:r w:rsidRPr="00A10EFF">
              <w:rPr>
                <w:rFonts w:ascii="Times New Roman" w:hAnsi="Times New Roman" w:cs="Times New Roman"/>
                <w:color w:val="000000"/>
                <w:vertAlign w:val="superscript"/>
              </w:rPr>
              <w:t>***</w:t>
            </w:r>
          </w:p>
        </w:tc>
      </w:tr>
      <w:tr w:rsidR="00A741FC" w:rsidRPr="00A10EFF" w14:paraId="14B6D7EA" w14:textId="77777777" w:rsidTr="0059570E">
        <w:trPr>
          <w:trHeight w:val="227"/>
        </w:trPr>
        <w:tc>
          <w:tcPr>
            <w:tcW w:w="886" w:type="pct"/>
            <w:tcBorders>
              <w:top w:val="nil"/>
              <w:left w:val="nil"/>
              <w:bottom w:val="nil"/>
              <w:right w:val="nil"/>
            </w:tcBorders>
            <w:shd w:val="clear" w:color="000000" w:fill="FFFFFF"/>
            <w:noWrap/>
            <w:vAlign w:val="bottom"/>
            <w:hideMark/>
          </w:tcPr>
          <w:p w14:paraId="6FC841D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70928EA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(0.003)</w:t>
            </w:r>
          </w:p>
        </w:tc>
        <w:tc>
          <w:tcPr>
            <w:tcW w:w="625" w:type="pct"/>
            <w:tcBorders>
              <w:top w:val="nil"/>
              <w:left w:val="nil"/>
              <w:bottom w:val="nil"/>
              <w:right w:val="nil"/>
            </w:tcBorders>
            <w:shd w:val="clear" w:color="000000" w:fill="FFFFFF"/>
            <w:noWrap/>
            <w:vAlign w:val="bottom"/>
            <w:hideMark/>
          </w:tcPr>
          <w:p w14:paraId="4177635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100" w:type="pct"/>
            <w:tcBorders>
              <w:top w:val="nil"/>
              <w:left w:val="nil"/>
              <w:bottom w:val="nil"/>
              <w:right w:val="nil"/>
            </w:tcBorders>
            <w:shd w:val="clear" w:color="000000" w:fill="FFFFFF"/>
            <w:noWrap/>
            <w:vAlign w:val="bottom"/>
            <w:hideMark/>
          </w:tcPr>
          <w:p w14:paraId="1C2A4C1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1DB58EC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(0.003)</w:t>
            </w:r>
          </w:p>
        </w:tc>
        <w:tc>
          <w:tcPr>
            <w:tcW w:w="631" w:type="pct"/>
            <w:tcBorders>
              <w:top w:val="nil"/>
              <w:left w:val="nil"/>
              <w:bottom w:val="nil"/>
              <w:right w:val="nil"/>
            </w:tcBorders>
            <w:shd w:val="clear" w:color="000000" w:fill="FFFFFF"/>
            <w:noWrap/>
            <w:vAlign w:val="bottom"/>
            <w:hideMark/>
          </w:tcPr>
          <w:p w14:paraId="5934521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100" w:type="pct"/>
            <w:tcBorders>
              <w:top w:val="nil"/>
              <w:left w:val="nil"/>
              <w:bottom w:val="nil"/>
              <w:right w:val="nil"/>
            </w:tcBorders>
            <w:shd w:val="clear" w:color="000000" w:fill="FFFFFF"/>
            <w:noWrap/>
            <w:vAlign w:val="bottom"/>
            <w:hideMark/>
          </w:tcPr>
          <w:p w14:paraId="473F4E9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62B612A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(0.003)</w:t>
            </w:r>
          </w:p>
        </w:tc>
        <w:tc>
          <w:tcPr>
            <w:tcW w:w="675" w:type="pct"/>
            <w:tcBorders>
              <w:top w:val="nil"/>
              <w:left w:val="nil"/>
              <w:bottom w:val="nil"/>
              <w:right w:val="nil"/>
            </w:tcBorders>
            <w:shd w:val="clear" w:color="000000" w:fill="FFFFFF"/>
            <w:noWrap/>
            <w:vAlign w:val="bottom"/>
            <w:hideMark/>
          </w:tcPr>
          <w:p w14:paraId="7DF7564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r>
      <w:tr w:rsidR="00A741FC" w:rsidRPr="00A10EFF" w14:paraId="2D50EC23" w14:textId="77777777" w:rsidTr="0059570E">
        <w:trPr>
          <w:trHeight w:val="227"/>
        </w:trPr>
        <w:tc>
          <w:tcPr>
            <w:tcW w:w="886" w:type="pct"/>
            <w:tcBorders>
              <w:top w:val="nil"/>
              <w:left w:val="nil"/>
              <w:bottom w:val="nil"/>
              <w:right w:val="nil"/>
            </w:tcBorders>
            <w:shd w:val="clear" w:color="000000" w:fill="FFFFFF"/>
            <w:noWrap/>
            <w:vAlign w:val="bottom"/>
            <w:hideMark/>
          </w:tcPr>
          <w:p w14:paraId="4585DCF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Price adjustment</w:t>
            </w:r>
          </w:p>
        </w:tc>
        <w:tc>
          <w:tcPr>
            <w:tcW w:w="677" w:type="pct"/>
            <w:tcBorders>
              <w:top w:val="nil"/>
              <w:left w:val="nil"/>
              <w:bottom w:val="nil"/>
              <w:right w:val="nil"/>
            </w:tcBorders>
            <w:shd w:val="clear" w:color="000000" w:fill="FFFFFF"/>
            <w:noWrap/>
            <w:vAlign w:val="bottom"/>
            <w:hideMark/>
          </w:tcPr>
          <w:p w14:paraId="3B79AE1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0.009</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461980F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-0.011</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5B74D22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2BAE0C6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0.012</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4F1E07F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0.005</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4E25161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7FCDCF3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-0.020</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15926C4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-0.055</w:t>
            </w:r>
            <w:r w:rsidRPr="00A10EFF">
              <w:rPr>
                <w:rFonts w:ascii="Times New Roman" w:hAnsi="Times New Roman" w:cs="Times New Roman"/>
                <w:color w:val="000000"/>
                <w:vertAlign w:val="superscript"/>
              </w:rPr>
              <w:t>***</w:t>
            </w:r>
          </w:p>
        </w:tc>
      </w:tr>
      <w:tr w:rsidR="00A741FC" w:rsidRPr="00A10EFF" w14:paraId="20F6C6B3" w14:textId="77777777" w:rsidTr="0059570E">
        <w:trPr>
          <w:trHeight w:val="227"/>
        </w:trPr>
        <w:tc>
          <w:tcPr>
            <w:tcW w:w="886" w:type="pct"/>
            <w:tcBorders>
              <w:top w:val="nil"/>
              <w:left w:val="nil"/>
              <w:bottom w:val="nil"/>
              <w:right w:val="nil"/>
            </w:tcBorders>
            <w:shd w:val="clear" w:color="000000" w:fill="FFFFFF"/>
            <w:noWrap/>
            <w:vAlign w:val="bottom"/>
            <w:hideMark/>
          </w:tcPr>
          <w:p w14:paraId="147FB65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0283B16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25" w:type="pct"/>
            <w:tcBorders>
              <w:top w:val="nil"/>
              <w:left w:val="nil"/>
              <w:bottom w:val="nil"/>
              <w:right w:val="nil"/>
            </w:tcBorders>
            <w:shd w:val="clear" w:color="000000" w:fill="FFFFFF"/>
            <w:noWrap/>
            <w:vAlign w:val="bottom"/>
            <w:hideMark/>
          </w:tcPr>
          <w:p w14:paraId="1138946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100" w:type="pct"/>
            <w:tcBorders>
              <w:top w:val="nil"/>
              <w:left w:val="nil"/>
              <w:bottom w:val="nil"/>
              <w:right w:val="nil"/>
            </w:tcBorders>
            <w:shd w:val="clear" w:color="000000" w:fill="FFFFFF"/>
            <w:noWrap/>
            <w:vAlign w:val="bottom"/>
            <w:hideMark/>
          </w:tcPr>
          <w:p w14:paraId="42A310A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04C305E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(0.000)</w:t>
            </w:r>
          </w:p>
        </w:tc>
        <w:tc>
          <w:tcPr>
            <w:tcW w:w="631" w:type="pct"/>
            <w:tcBorders>
              <w:top w:val="nil"/>
              <w:left w:val="nil"/>
              <w:bottom w:val="nil"/>
              <w:right w:val="nil"/>
            </w:tcBorders>
            <w:shd w:val="clear" w:color="000000" w:fill="FFFFFF"/>
            <w:noWrap/>
            <w:vAlign w:val="bottom"/>
            <w:hideMark/>
          </w:tcPr>
          <w:p w14:paraId="48C7297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(0.000)</w:t>
            </w:r>
          </w:p>
        </w:tc>
        <w:tc>
          <w:tcPr>
            <w:tcW w:w="100" w:type="pct"/>
            <w:tcBorders>
              <w:top w:val="nil"/>
              <w:left w:val="nil"/>
              <w:bottom w:val="nil"/>
              <w:right w:val="nil"/>
            </w:tcBorders>
            <w:shd w:val="clear" w:color="000000" w:fill="FFFFFF"/>
            <w:noWrap/>
            <w:vAlign w:val="bottom"/>
            <w:hideMark/>
          </w:tcPr>
          <w:p w14:paraId="1B8EA84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4ADB654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75" w:type="pct"/>
            <w:tcBorders>
              <w:top w:val="nil"/>
              <w:left w:val="nil"/>
              <w:bottom w:val="nil"/>
              <w:right w:val="nil"/>
            </w:tcBorders>
            <w:shd w:val="clear" w:color="000000" w:fill="FFFFFF"/>
            <w:noWrap/>
            <w:vAlign w:val="bottom"/>
            <w:hideMark/>
          </w:tcPr>
          <w:p w14:paraId="5DC9C77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r>
      <w:tr w:rsidR="00A741FC" w:rsidRPr="00A10EFF" w14:paraId="675C75FD" w14:textId="77777777" w:rsidTr="0059570E">
        <w:trPr>
          <w:trHeight w:val="227"/>
        </w:trPr>
        <w:tc>
          <w:tcPr>
            <w:tcW w:w="886" w:type="pct"/>
            <w:tcBorders>
              <w:top w:val="nil"/>
              <w:left w:val="nil"/>
              <w:bottom w:val="nil"/>
              <w:right w:val="nil"/>
            </w:tcBorders>
            <w:shd w:val="clear" w:color="000000" w:fill="FFFFFF"/>
            <w:noWrap/>
            <w:vAlign w:val="bottom"/>
            <w:hideMark/>
          </w:tcPr>
          <w:p w14:paraId="3631950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ROPE = 0.03</w:t>
            </w:r>
          </w:p>
        </w:tc>
        <w:tc>
          <w:tcPr>
            <w:tcW w:w="677" w:type="pct"/>
            <w:tcBorders>
              <w:top w:val="nil"/>
              <w:left w:val="nil"/>
              <w:bottom w:val="nil"/>
              <w:right w:val="nil"/>
            </w:tcBorders>
            <w:shd w:val="clear" w:color="000000" w:fill="FFFFFF"/>
            <w:noWrap/>
            <w:vAlign w:val="bottom"/>
            <w:hideMark/>
          </w:tcPr>
          <w:p w14:paraId="272ED26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4.238</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25" w:type="pct"/>
            <w:tcBorders>
              <w:top w:val="nil"/>
              <w:left w:val="nil"/>
              <w:bottom w:val="nil"/>
              <w:right w:val="nil"/>
            </w:tcBorders>
            <w:shd w:val="clear" w:color="000000" w:fill="FFFFFF"/>
            <w:noWrap/>
            <w:vAlign w:val="bottom"/>
            <w:hideMark/>
          </w:tcPr>
          <w:p w14:paraId="4A4AC7B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31DC421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69E1712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3.531</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31" w:type="pct"/>
            <w:tcBorders>
              <w:top w:val="nil"/>
              <w:left w:val="nil"/>
              <w:bottom w:val="nil"/>
              <w:right w:val="nil"/>
            </w:tcBorders>
            <w:shd w:val="clear" w:color="000000" w:fill="FFFFFF"/>
            <w:noWrap/>
            <w:vAlign w:val="bottom"/>
            <w:hideMark/>
          </w:tcPr>
          <w:p w14:paraId="08BEF9D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2182FBE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3905B39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7.227</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75" w:type="pct"/>
            <w:tcBorders>
              <w:top w:val="nil"/>
              <w:left w:val="nil"/>
              <w:bottom w:val="nil"/>
              <w:right w:val="nil"/>
            </w:tcBorders>
            <w:shd w:val="clear" w:color="000000" w:fill="FFFFFF"/>
            <w:noWrap/>
            <w:vAlign w:val="bottom"/>
            <w:hideMark/>
          </w:tcPr>
          <w:p w14:paraId="2AC875D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7A650BBC" w14:textId="77777777" w:rsidTr="0059570E">
        <w:trPr>
          <w:trHeight w:val="227"/>
        </w:trPr>
        <w:tc>
          <w:tcPr>
            <w:tcW w:w="886" w:type="pct"/>
            <w:tcBorders>
              <w:top w:val="nil"/>
              <w:left w:val="nil"/>
              <w:bottom w:val="single" w:sz="4" w:space="0" w:color="auto"/>
              <w:right w:val="nil"/>
            </w:tcBorders>
            <w:shd w:val="clear" w:color="000000" w:fill="FFFFFF"/>
            <w:noWrap/>
            <w:vAlign w:val="bottom"/>
            <w:hideMark/>
          </w:tcPr>
          <w:p w14:paraId="61276B6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single" w:sz="4" w:space="0" w:color="auto"/>
              <w:right w:val="nil"/>
            </w:tcBorders>
            <w:shd w:val="clear" w:color="000000" w:fill="FFFFFF"/>
            <w:noWrap/>
            <w:vAlign w:val="bottom"/>
            <w:hideMark/>
          </w:tcPr>
          <w:p w14:paraId="405088B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above</w:t>
            </w:r>
          </w:p>
        </w:tc>
        <w:tc>
          <w:tcPr>
            <w:tcW w:w="625" w:type="pct"/>
            <w:tcBorders>
              <w:top w:val="nil"/>
              <w:left w:val="nil"/>
              <w:bottom w:val="single" w:sz="4" w:space="0" w:color="auto"/>
              <w:right w:val="nil"/>
            </w:tcBorders>
            <w:shd w:val="clear" w:color="000000" w:fill="FFFFFF"/>
            <w:noWrap/>
            <w:vAlign w:val="bottom"/>
            <w:hideMark/>
          </w:tcPr>
          <w:p w14:paraId="6C98B73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39B93BF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single" w:sz="4" w:space="0" w:color="auto"/>
              <w:right w:val="nil"/>
            </w:tcBorders>
            <w:shd w:val="clear" w:color="000000" w:fill="FFFFFF"/>
            <w:noWrap/>
            <w:vAlign w:val="bottom"/>
            <w:hideMark/>
          </w:tcPr>
          <w:p w14:paraId="123EC9D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above</w:t>
            </w:r>
          </w:p>
        </w:tc>
        <w:tc>
          <w:tcPr>
            <w:tcW w:w="631" w:type="pct"/>
            <w:tcBorders>
              <w:top w:val="nil"/>
              <w:left w:val="nil"/>
              <w:bottom w:val="single" w:sz="4" w:space="0" w:color="auto"/>
              <w:right w:val="nil"/>
            </w:tcBorders>
            <w:shd w:val="clear" w:color="000000" w:fill="FFFFFF"/>
            <w:noWrap/>
            <w:vAlign w:val="bottom"/>
            <w:hideMark/>
          </w:tcPr>
          <w:p w14:paraId="0DD2767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5E180EB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single" w:sz="4" w:space="0" w:color="auto"/>
              <w:right w:val="nil"/>
            </w:tcBorders>
            <w:shd w:val="clear" w:color="000000" w:fill="FFFFFF"/>
            <w:noWrap/>
            <w:vAlign w:val="bottom"/>
            <w:hideMark/>
          </w:tcPr>
          <w:p w14:paraId="5BF89D7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above</w:t>
            </w:r>
          </w:p>
        </w:tc>
        <w:tc>
          <w:tcPr>
            <w:tcW w:w="675" w:type="pct"/>
            <w:tcBorders>
              <w:top w:val="nil"/>
              <w:left w:val="nil"/>
              <w:bottom w:val="single" w:sz="4" w:space="0" w:color="auto"/>
              <w:right w:val="nil"/>
            </w:tcBorders>
            <w:shd w:val="clear" w:color="000000" w:fill="FFFFFF"/>
            <w:noWrap/>
            <w:vAlign w:val="bottom"/>
            <w:hideMark/>
          </w:tcPr>
          <w:p w14:paraId="6BBE30D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1A415D30" w14:textId="77777777" w:rsidTr="0059570E">
        <w:trPr>
          <w:trHeight w:val="227"/>
        </w:trPr>
        <w:tc>
          <w:tcPr>
            <w:tcW w:w="886" w:type="pct"/>
            <w:tcBorders>
              <w:top w:val="nil"/>
              <w:left w:val="nil"/>
              <w:bottom w:val="nil"/>
              <w:right w:val="nil"/>
            </w:tcBorders>
            <w:shd w:val="clear" w:color="000000" w:fill="FFFFFF"/>
            <w:noWrap/>
            <w:vAlign w:val="bottom"/>
            <w:hideMark/>
          </w:tcPr>
          <w:p w14:paraId="118024E9" w14:textId="77777777" w:rsidR="00A741FC" w:rsidRPr="00A10EFF"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4</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fis</m:t>
                    </m:r>
                    <m:r>
                      <w:rPr>
                        <w:rFonts w:ascii="Cambria Math" w:hAnsi="Cambria Math" w:cs="Times New Roman"/>
                        <w:color w:val="000000"/>
                      </w:rPr>
                      <m:t>h</m:t>
                    </m:r>
                  </m:sup>
                </m:sSubSup>
              </m:oMath>
            </m:oMathPara>
          </w:p>
        </w:tc>
        <w:tc>
          <w:tcPr>
            <w:tcW w:w="677" w:type="pct"/>
            <w:tcBorders>
              <w:top w:val="nil"/>
              <w:left w:val="nil"/>
              <w:bottom w:val="nil"/>
              <w:right w:val="nil"/>
            </w:tcBorders>
            <w:shd w:val="clear" w:color="000000" w:fill="FFFFFF"/>
            <w:noWrap/>
            <w:vAlign w:val="bottom"/>
            <w:hideMark/>
          </w:tcPr>
          <w:p w14:paraId="7C14AAA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0.060</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3FE2ADD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-0.019</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7634ED4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678059A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0.058</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41FCE60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-0.025</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1E11DD3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2E60105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0.053</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365FF4D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-0.062</w:t>
            </w:r>
            <w:r w:rsidRPr="00A10EFF">
              <w:rPr>
                <w:rFonts w:ascii="Times New Roman" w:hAnsi="Times New Roman" w:cs="Times New Roman"/>
                <w:color w:val="000000"/>
                <w:vertAlign w:val="superscript"/>
              </w:rPr>
              <w:t>***</w:t>
            </w:r>
          </w:p>
        </w:tc>
      </w:tr>
      <w:tr w:rsidR="00A741FC" w:rsidRPr="00A10EFF" w14:paraId="23A8E9B6" w14:textId="77777777" w:rsidTr="0059570E">
        <w:trPr>
          <w:trHeight w:val="227"/>
        </w:trPr>
        <w:tc>
          <w:tcPr>
            <w:tcW w:w="886" w:type="pct"/>
            <w:tcBorders>
              <w:top w:val="nil"/>
              <w:left w:val="nil"/>
              <w:bottom w:val="nil"/>
              <w:right w:val="nil"/>
            </w:tcBorders>
            <w:shd w:val="clear" w:color="000000" w:fill="FFFFFF"/>
            <w:noWrap/>
            <w:vAlign w:val="bottom"/>
            <w:hideMark/>
          </w:tcPr>
          <w:p w14:paraId="58A0B5E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28704DD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625" w:type="pct"/>
            <w:tcBorders>
              <w:top w:val="nil"/>
              <w:left w:val="nil"/>
              <w:bottom w:val="nil"/>
              <w:right w:val="nil"/>
            </w:tcBorders>
            <w:shd w:val="clear" w:color="000000" w:fill="FFFFFF"/>
            <w:noWrap/>
            <w:vAlign w:val="bottom"/>
            <w:hideMark/>
          </w:tcPr>
          <w:p w14:paraId="77671DE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100" w:type="pct"/>
            <w:tcBorders>
              <w:top w:val="nil"/>
              <w:left w:val="nil"/>
              <w:bottom w:val="nil"/>
              <w:right w:val="nil"/>
            </w:tcBorders>
            <w:shd w:val="clear" w:color="000000" w:fill="FFFFFF"/>
            <w:noWrap/>
            <w:vAlign w:val="bottom"/>
            <w:hideMark/>
          </w:tcPr>
          <w:p w14:paraId="49F2F6D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08F5754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(0.003)</w:t>
            </w:r>
          </w:p>
        </w:tc>
        <w:tc>
          <w:tcPr>
            <w:tcW w:w="631" w:type="pct"/>
            <w:tcBorders>
              <w:top w:val="nil"/>
              <w:left w:val="nil"/>
              <w:bottom w:val="nil"/>
              <w:right w:val="nil"/>
            </w:tcBorders>
            <w:shd w:val="clear" w:color="000000" w:fill="FFFFFF"/>
            <w:noWrap/>
            <w:vAlign w:val="bottom"/>
            <w:hideMark/>
          </w:tcPr>
          <w:p w14:paraId="4BA1A57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100" w:type="pct"/>
            <w:tcBorders>
              <w:top w:val="nil"/>
              <w:left w:val="nil"/>
              <w:bottom w:val="nil"/>
              <w:right w:val="nil"/>
            </w:tcBorders>
            <w:shd w:val="clear" w:color="000000" w:fill="FFFFFF"/>
            <w:noWrap/>
            <w:vAlign w:val="bottom"/>
            <w:hideMark/>
          </w:tcPr>
          <w:p w14:paraId="1356DE8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06A33E9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(0.003)</w:t>
            </w:r>
          </w:p>
        </w:tc>
        <w:tc>
          <w:tcPr>
            <w:tcW w:w="675" w:type="pct"/>
            <w:tcBorders>
              <w:top w:val="nil"/>
              <w:left w:val="nil"/>
              <w:bottom w:val="nil"/>
              <w:right w:val="nil"/>
            </w:tcBorders>
            <w:shd w:val="clear" w:color="000000" w:fill="FFFFFF"/>
            <w:noWrap/>
            <w:vAlign w:val="bottom"/>
            <w:hideMark/>
          </w:tcPr>
          <w:p w14:paraId="3FA4785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r>
      <w:tr w:rsidR="00A741FC" w:rsidRPr="00A10EFF" w14:paraId="155FE8B6" w14:textId="77777777" w:rsidTr="0059570E">
        <w:trPr>
          <w:trHeight w:val="227"/>
        </w:trPr>
        <w:tc>
          <w:tcPr>
            <w:tcW w:w="886" w:type="pct"/>
            <w:tcBorders>
              <w:top w:val="nil"/>
              <w:left w:val="nil"/>
              <w:bottom w:val="nil"/>
              <w:right w:val="nil"/>
            </w:tcBorders>
            <w:shd w:val="clear" w:color="000000" w:fill="FFFFFF"/>
            <w:noWrap/>
            <w:vAlign w:val="bottom"/>
            <w:hideMark/>
          </w:tcPr>
          <w:p w14:paraId="221AB1A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Price adjustment</w:t>
            </w:r>
          </w:p>
        </w:tc>
        <w:tc>
          <w:tcPr>
            <w:tcW w:w="677" w:type="pct"/>
            <w:tcBorders>
              <w:top w:val="nil"/>
              <w:left w:val="nil"/>
              <w:bottom w:val="nil"/>
              <w:right w:val="nil"/>
            </w:tcBorders>
            <w:shd w:val="clear" w:color="000000" w:fill="FFFFFF"/>
            <w:noWrap/>
            <w:vAlign w:val="bottom"/>
            <w:hideMark/>
          </w:tcPr>
          <w:p w14:paraId="751D1E0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0.006</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79165A7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-0.013</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6998A82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2077807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0.011</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238813B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0.006</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3669666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048AD1E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-0.023</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5CA3DCF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-0.066</w:t>
            </w:r>
            <w:r w:rsidRPr="00A10EFF">
              <w:rPr>
                <w:rFonts w:ascii="Times New Roman" w:hAnsi="Times New Roman" w:cs="Times New Roman"/>
                <w:color w:val="000000"/>
                <w:vertAlign w:val="superscript"/>
              </w:rPr>
              <w:t>***</w:t>
            </w:r>
          </w:p>
        </w:tc>
      </w:tr>
      <w:tr w:rsidR="00A741FC" w:rsidRPr="00A10EFF" w14:paraId="0B0E01A9" w14:textId="77777777" w:rsidTr="0059570E">
        <w:trPr>
          <w:trHeight w:val="227"/>
        </w:trPr>
        <w:tc>
          <w:tcPr>
            <w:tcW w:w="886" w:type="pct"/>
            <w:tcBorders>
              <w:top w:val="nil"/>
              <w:left w:val="nil"/>
              <w:bottom w:val="nil"/>
              <w:right w:val="nil"/>
            </w:tcBorders>
            <w:shd w:val="clear" w:color="000000" w:fill="FFFFFF"/>
            <w:noWrap/>
            <w:vAlign w:val="bottom"/>
            <w:hideMark/>
          </w:tcPr>
          <w:p w14:paraId="1B6F5BD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1A2248A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25" w:type="pct"/>
            <w:tcBorders>
              <w:top w:val="nil"/>
              <w:left w:val="nil"/>
              <w:bottom w:val="nil"/>
              <w:right w:val="nil"/>
            </w:tcBorders>
            <w:shd w:val="clear" w:color="000000" w:fill="FFFFFF"/>
            <w:noWrap/>
            <w:vAlign w:val="bottom"/>
            <w:hideMark/>
          </w:tcPr>
          <w:p w14:paraId="30490AF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100" w:type="pct"/>
            <w:tcBorders>
              <w:top w:val="nil"/>
              <w:left w:val="nil"/>
              <w:bottom w:val="nil"/>
              <w:right w:val="nil"/>
            </w:tcBorders>
            <w:shd w:val="clear" w:color="000000" w:fill="FFFFFF"/>
            <w:noWrap/>
            <w:vAlign w:val="bottom"/>
            <w:hideMark/>
          </w:tcPr>
          <w:p w14:paraId="7D35EA8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187376F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31" w:type="pct"/>
            <w:tcBorders>
              <w:top w:val="nil"/>
              <w:left w:val="nil"/>
              <w:bottom w:val="nil"/>
              <w:right w:val="nil"/>
            </w:tcBorders>
            <w:shd w:val="clear" w:color="000000" w:fill="FFFFFF"/>
            <w:noWrap/>
            <w:vAlign w:val="bottom"/>
            <w:hideMark/>
          </w:tcPr>
          <w:p w14:paraId="20A6C80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(0.000)</w:t>
            </w:r>
          </w:p>
        </w:tc>
        <w:tc>
          <w:tcPr>
            <w:tcW w:w="100" w:type="pct"/>
            <w:tcBorders>
              <w:top w:val="nil"/>
              <w:left w:val="nil"/>
              <w:bottom w:val="nil"/>
              <w:right w:val="nil"/>
            </w:tcBorders>
            <w:shd w:val="clear" w:color="000000" w:fill="FFFFFF"/>
            <w:noWrap/>
            <w:vAlign w:val="bottom"/>
            <w:hideMark/>
          </w:tcPr>
          <w:p w14:paraId="3955860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21034BD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75" w:type="pct"/>
            <w:tcBorders>
              <w:top w:val="nil"/>
              <w:left w:val="nil"/>
              <w:bottom w:val="nil"/>
              <w:right w:val="nil"/>
            </w:tcBorders>
            <w:shd w:val="clear" w:color="000000" w:fill="FFFFFF"/>
            <w:noWrap/>
            <w:vAlign w:val="bottom"/>
            <w:hideMark/>
          </w:tcPr>
          <w:p w14:paraId="1681C27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r>
      <w:tr w:rsidR="00A741FC" w:rsidRPr="00A10EFF" w14:paraId="0B9D57FE" w14:textId="77777777" w:rsidTr="0059570E">
        <w:trPr>
          <w:trHeight w:val="227"/>
        </w:trPr>
        <w:tc>
          <w:tcPr>
            <w:tcW w:w="886" w:type="pct"/>
            <w:tcBorders>
              <w:top w:val="nil"/>
              <w:left w:val="nil"/>
              <w:bottom w:val="nil"/>
              <w:right w:val="nil"/>
            </w:tcBorders>
            <w:shd w:val="clear" w:color="000000" w:fill="FFFFFF"/>
            <w:noWrap/>
            <w:vAlign w:val="bottom"/>
            <w:hideMark/>
          </w:tcPr>
          <w:p w14:paraId="33626D3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ROPE = 0.03</w:t>
            </w:r>
          </w:p>
        </w:tc>
        <w:tc>
          <w:tcPr>
            <w:tcW w:w="677" w:type="pct"/>
            <w:tcBorders>
              <w:top w:val="nil"/>
              <w:left w:val="nil"/>
              <w:bottom w:val="nil"/>
              <w:right w:val="nil"/>
            </w:tcBorders>
            <w:shd w:val="clear" w:color="000000" w:fill="FFFFFF"/>
            <w:noWrap/>
            <w:vAlign w:val="bottom"/>
            <w:hideMark/>
          </w:tcPr>
          <w:p w14:paraId="6205838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3.490</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25" w:type="pct"/>
            <w:tcBorders>
              <w:top w:val="nil"/>
              <w:left w:val="nil"/>
              <w:bottom w:val="nil"/>
              <w:right w:val="nil"/>
            </w:tcBorders>
            <w:shd w:val="clear" w:color="000000" w:fill="FFFFFF"/>
            <w:noWrap/>
            <w:vAlign w:val="bottom"/>
            <w:hideMark/>
          </w:tcPr>
          <w:p w14:paraId="08934E4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162F904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39BFB9E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0.866[0.387]</w:t>
            </w:r>
          </w:p>
        </w:tc>
        <w:tc>
          <w:tcPr>
            <w:tcW w:w="631" w:type="pct"/>
            <w:tcBorders>
              <w:top w:val="nil"/>
              <w:left w:val="nil"/>
              <w:bottom w:val="nil"/>
              <w:right w:val="nil"/>
            </w:tcBorders>
            <w:shd w:val="clear" w:color="000000" w:fill="FFFFFF"/>
            <w:noWrap/>
            <w:vAlign w:val="bottom"/>
            <w:hideMark/>
          </w:tcPr>
          <w:p w14:paraId="0B4AD9C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5190CC5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3AFB9F1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6.317</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75" w:type="pct"/>
            <w:tcBorders>
              <w:top w:val="nil"/>
              <w:left w:val="nil"/>
              <w:bottom w:val="nil"/>
              <w:right w:val="nil"/>
            </w:tcBorders>
            <w:shd w:val="clear" w:color="000000" w:fill="FFFFFF"/>
            <w:noWrap/>
            <w:vAlign w:val="bottom"/>
            <w:hideMark/>
          </w:tcPr>
          <w:p w14:paraId="6212F06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57B6FCEB" w14:textId="77777777" w:rsidTr="0059570E">
        <w:trPr>
          <w:trHeight w:val="227"/>
        </w:trPr>
        <w:tc>
          <w:tcPr>
            <w:tcW w:w="886" w:type="pct"/>
            <w:tcBorders>
              <w:top w:val="nil"/>
              <w:left w:val="nil"/>
              <w:bottom w:val="single" w:sz="4" w:space="0" w:color="auto"/>
              <w:right w:val="nil"/>
            </w:tcBorders>
            <w:shd w:val="clear" w:color="000000" w:fill="FFFFFF"/>
            <w:noWrap/>
            <w:vAlign w:val="bottom"/>
            <w:hideMark/>
          </w:tcPr>
          <w:p w14:paraId="2E45641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single" w:sz="4" w:space="0" w:color="auto"/>
              <w:right w:val="nil"/>
            </w:tcBorders>
            <w:shd w:val="clear" w:color="000000" w:fill="FFFFFF"/>
            <w:noWrap/>
            <w:vAlign w:val="bottom"/>
            <w:hideMark/>
          </w:tcPr>
          <w:p w14:paraId="371CD43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above</w:t>
            </w:r>
          </w:p>
        </w:tc>
        <w:tc>
          <w:tcPr>
            <w:tcW w:w="625" w:type="pct"/>
            <w:tcBorders>
              <w:top w:val="nil"/>
              <w:left w:val="nil"/>
              <w:bottom w:val="single" w:sz="4" w:space="0" w:color="auto"/>
              <w:right w:val="nil"/>
            </w:tcBorders>
            <w:shd w:val="clear" w:color="000000" w:fill="FFFFFF"/>
            <w:noWrap/>
            <w:vAlign w:val="bottom"/>
            <w:hideMark/>
          </w:tcPr>
          <w:p w14:paraId="68070FD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71F853B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single" w:sz="4" w:space="0" w:color="auto"/>
              <w:right w:val="nil"/>
            </w:tcBorders>
            <w:shd w:val="clear" w:color="000000" w:fill="FFFFFF"/>
            <w:noWrap/>
            <w:vAlign w:val="bottom"/>
            <w:hideMark/>
          </w:tcPr>
          <w:p w14:paraId="5EB1A4A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Inconclusive</w:t>
            </w:r>
          </w:p>
        </w:tc>
        <w:tc>
          <w:tcPr>
            <w:tcW w:w="631" w:type="pct"/>
            <w:tcBorders>
              <w:top w:val="nil"/>
              <w:left w:val="nil"/>
              <w:bottom w:val="single" w:sz="4" w:space="0" w:color="auto"/>
              <w:right w:val="nil"/>
            </w:tcBorders>
            <w:shd w:val="clear" w:color="000000" w:fill="FFFFFF"/>
            <w:noWrap/>
            <w:vAlign w:val="bottom"/>
            <w:hideMark/>
          </w:tcPr>
          <w:p w14:paraId="60063B4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6A1C53B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single" w:sz="4" w:space="0" w:color="auto"/>
              <w:right w:val="nil"/>
            </w:tcBorders>
            <w:shd w:val="clear" w:color="000000" w:fill="FFFFFF"/>
            <w:noWrap/>
            <w:vAlign w:val="bottom"/>
            <w:hideMark/>
          </w:tcPr>
          <w:p w14:paraId="5BC3FC7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within</w:t>
            </w:r>
          </w:p>
        </w:tc>
        <w:tc>
          <w:tcPr>
            <w:tcW w:w="675" w:type="pct"/>
            <w:tcBorders>
              <w:top w:val="nil"/>
              <w:left w:val="nil"/>
              <w:bottom w:val="single" w:sz="4" w:space="0" w:color="auto"/>
              <w:right w:val="nil"/>
            </w:tcBorders>
            <w:shd w:val="clear" w:color="000000" w:fill="FFFFFF"/>
            <w:noWrap/>
            <w:vAlign w:val="bottom"/>
            <w:hideMark/>
          </w:tcPr>
          <w:p w14:paraId="08B9B73B"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429729AB" w14:textId="77777777" w:rsidTr="0059570E">
        <w:trPr>
          <w:trHeight w:val="227"/>
        </w:trPr>
        <w:tc>
          <w:tcPr>
            <w:tcW w:w="886" w:type="pct"/>
            <w:tcBorders>
              <w:top w:val="nil"/>
              <w:left w:val="nil"/>
              <w:bottom w:val="nil"/>
              <w:right w:val="nil"/>
            </w:tcBorders>
            <w:shd w:val="clear" w:color="000000" w:fill="FFFFFF"/>
            <w:noWrap/>
            <w:vAlign w:val="bottom"/>
            <w:hideMark/>
          </w:tcPr>
          <w:p w14:paraId="22119CD6" w14:textId="77777777" w:rsidR="00A741FC" w:rsidRPr="00A10EFF"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5</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fruit</m:t>
                    </m:r>
                  </m:sup>
                </m:sSubSup>
              </m:oMath>
            </m:oMathPara>
          </w:p>
        </w:tc>
        <w:tc>
          <w:tcPr>
            <w:tcW w:w="677" w:type="pct"/>
            <w:tcBorders>
              <w:top w:val="nil"/>
              <w:left w:val="nil"/>
              <w:bottom w:val="nil"/>
              <w:right w:val="nil"/>
            </w:tcBorders>
            <w:shd w:val="clear" w:color="000000" w:fill="FFFFFF"/>
            <w:noWrap/>
            <w:vAlign w:val="bottom"/>
            <w:hideMark/>
          </w:tcPr>
          <w:p w14:paraId="18BA92F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0.012</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48A3C8D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0.026</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4E5BECA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37922CF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0.010</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7DD2D97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0.019</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1CED81C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5E975C3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0.019</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6FB9B66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0.013</w:t>
            </w:r>
            <w:r w:rsidRPr="00A10EFF">
              <w:rPr>
                <w:rFonts w:ascii="Times New Roman" w:hAnsi="Times New Roman" w:cs="Times New Roman"/>
                <w:color w:val="000000"/>
                <w:vertAlign w:val="superscript"/>
              </w:rPr>
              <w:t>***</w:t>
            </w:r>
          </w:p>
        </w:tc>
      </w:tr>
      <w:tr w:rsidR="00A741FC" w:rsidRPr="00A10EFF" w14:paraId="38720E4C" w14:textId="77777777" w:rsidTr="0059570E">
        <w:trPr>
          <w:trHeight w:val="227"/>
        </w:trPr>
        <w:tc>
          <w:tcPr>
            <w:tcW w:w="886" w:type="pct"/>
            <w:tcBorders>
              <w:top w:val="nil"/>
              <w:left w:val="nil"/>
              <w:bottom w:val="nil"/>
              <w:right w:val="nil"/>
            </w:tcBorders>
            <w:shd w:val="clear" w:color="000000" w:fill="FFFFFF"/>
            <w:noWrap/>
            <w:vAlign w:val="bottom"/>
            <w:hideMark/>
          </w:tcPr>
          <w:p w14:paraId="3C264B0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2419377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625" w:type="pct"/>
            <w:tcBorders>
              <w:top w:val="nil"/>
              <w:left w:val="nil"/>
              <w:bottom w:val="nil"/>
              <w:right w:val="nil"/>
            </w:tcBorders>
            <w:shd w:val="clear" w:color="000000" w:fill="FFFFFF"/>
            <w:noWrap/>
            <w:vAlign w:val="bottom"/>
            <w:hideMark/>
          </w:tcPr>
          <w:p w14:paraId="7670B31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100" w:type="pct"/>
            <w:tcBorders>
              <w:top w:val="nil"/>
              <w:left w:val="nil"/>
              <w:bottom w:val="nil"/>
              <w:right w:val="nil"/>
            </w:tcBorders>
            <w:shd w:val="clear" w:color="000000" w:fill="FFFFFF"/>
            <w:noWrap/>
            <w:vAlign w:val="bottom"/>
            <w:hideMark/>
          </w:tcPr>
          <w:p w14:paraId="5C93F07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327D078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631" w:type="pct"/>
            <w:tcBorders>
              <w:top w:val="nil"/>
              <w:left w:val="nil"/>
              <w:bottom w:val="nil"/>
              <w:right w:val="nil"/>
            </w:tcBorders>
            <w:shd w:val="clear" w:color="000000" w:fill="FFFFFF"/>
            <w:noWrap/>
            <w:vAlign w:val="bottom"/>
            <w:hideMark/>
          </w:tcPr>
          <w:p w14:paraId="0196C16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100" w:type="pct"/>
            <w:tcBorders>
              <w:top w:val="nil"/>
              <w:left w:val="nil"/>
              <w:bottom w:val="nil"/>
              <w:right w:val="nil"/>
            </w:tcBorders>
            <w:shd w:val="clear" w:color="000000" w:fill="FFFFFF"/>
            <w:noWrap/>
            <w:vAlign w:val="bottom"/>
            <w:hideMark/>
          </w:tcPr>
          <w:p w14:paraId="0F8558F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09B2D47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c>
          <w:tcPr>
            <w:tcW w:w="675" w:type="pct"/>
            <w:tcBorders>
              <w:top w:val="nil"/>
              <w:left w:val="nil"/>
              <w:bottom w:val="nil"/>
              <w:right w:val="nil"/>
            </w:tcBorders>
            <w:shd w:val="clear" w:color="000000" w:fill="FFFFFF"/>
            <w:noWrap/>
            <w:vAlign w:val="bottom"/>
            <w:hideMark/>
          </w:tcPr>
          <w:p w14:paraId="2C8D012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(0.002)</w:t>
            </w:r>
          </w:p>
        </w:tc>
      </w:tr>
      <w:tr w:rsidR="00A741FC" w:rsidRPr="00A10EFF" w14:paraId="1FF0AC34" w14:textId="77777777" w:rsidTr="0059570E">
        <w:trPr>
          <w:trHeight w:val="227"/>
        </w:trPr>
        <w:tc>
          <w:tcPr>
            <w:tcW w:w="886" w:type="pct"/>
            <w:tcBorders>
              <w:top w:val="nil"/>
              <w:left w:val="nil"/>
              <w:bottom w:val="nil"/>
              <w:right w:val="nil"/>
            </w:tcBorders>
            <w:shd w:val="clear" w:color="000000" w:fill="FFFFFF"/>
            <w:noWrap/>
            <w:vAlign w:val="bottom"/>
            <w:hideMark/>
          </w:tcPr>
          <w:p w14:paraId="0A9B42A1"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Price adjustment</w:t>
            </w:r>
          </w:p>
        </w:tc>
        <w:tc>
          <w:tcPr>
            <w:tcW w:w="677" w:type="pct"/>
            <w:tcBorders>
              <w:top w:val="nil"/>
              <w:left w:val="nil"/>
              <w:bottom w:val="nil"/>
              <w:right w:val="nil"/>
            </w:tcBorders>
            <w:shd w:val="clear" w:color="000000" w:fill="FFFFFF"/>
            <w:noWrap/>
            <w:vAlign w:val="bottom"/>
            <w:hideMark/>
          </w:tcPr>
          <w:p w14:paraId="0157E18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0.005</w:t>
            </w:r>
            <w:r w:rsidRPr="00A10EFF">
              <w:rPr>
                <w:rFonts w:ascii="Times New Roman" w:hAnsi="Times New Roman" w:cs="Times New Roman"/>
                <w:color w:val="000000"/>
                <w:vertAlign w:val="superscript"/>
              </w:rPr>
              <w:t>***</w:t>
            </w:r>
          </w:p>
        </w:tc>
        <w:tc>
          <w:tcPr>
            <w:tcW w:w="625" w:type="pct"/>
            <w:tcBorders>
              <w:top w:val="nil"/>
              <w:left w:val="nil"/>
              <w:bottom w:val="nil"/>
              <w:right w:val="nil"/>
            </w:tcBorders>
            <w:shd w:val="clear" w:color="000000" w:fill="FFFFFF"/>
            <w:noWrap/>
            <w:vAlign w:val="bottom"/>
            <w:hideMark/>
          </w:tcPr>
          <w:p w14:paraId="23738CA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-0.014</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22E7944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293009D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0.012</w:t>
            </w:r>
            <w:r w:rsidRPr="00A10EFF">
              <w:rPr>
                <w:rFonts w:ascii="Times New Roman" w:hAnsi="Times New Roman" w:cs="Times New Roman"/>
                <w:color w:val="000000"/>
                <w:vertAlign w:val="superscript"/>
              </w:rPr>
              <w:t>***</w:t>
            </w:r>
          </w:p>
        </w:tc>
        <w:tc>
          <w:tcPr>
            <w:tcW w:w="631" w:type="pct"/>
            <w:tcBorders>
              <w:top w:val="nil"/>
              <w:left w:val="nil"/>
              <w:bottom w:val="nil"/>
              <w:right w:val="nil"/>
            </w:tcBorders>
            <w:shd w:val="clear" w:color="000000" w:fill="FFFFFF"/>
            <w:noWrap/>
            <w:vAlign w:val="bottom"/>
            <w:hideMark/>
          </w:tcPr>
          <w:p w14:paraId="32F6A5C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0.004</w:t>
            </w:r>
            <w:r w:rsidRPr="00A10EFF">
              <w:rPr>
                <w:rFonts w:ascii="Times New Roman" w:hAnsi="Times New Roman" w:cs="Times New Roman"/>
                <w:color w:val="000000"/>
                <w:vertAlign w:val="superscript"/>
              </w:rPr>
              <w:t>***</w:t>
            </w:r>
          </w:p>
        </w:tc>
        <w:tc>
          <w:tcPr>
            <w:tcW w:w="100" w:type="pct"/>
            <w:tcBorders>
              <w:top w:val="nil"/>
              <w:left w:val="nil"/>
              <w:bottom w:val="nil"/>
              <w:right w:val="nil"/>
            </w:tcBorders>
            <w:shd w:val="clear" w:color="000000" w:fill="FFFFFF"/>
            <w:noWrap/>
            <w:vAlign w:val="bottom"/>
            <w:hideMark/>
          </w:tcPr>
          <w:p w14:paraId="3B43BB7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307BD4C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-0.030</w:t>
            </w:r>
            <w:r w:rsidRPr="00A10EFF">
              <w:rPr>
                <w:rFonts w:ascii="Times New Roman" w:hAnsi="Times New Roman" w:cs="Times New Roman"/>
                <w:color w:val="000000"/>
                <w:vertAlign w:val="superscript"/>
              </w:rPr>
              <w:t>***</w:t>
            </w:r>
          </w:p>
        </w:tc>
        <w:tc>
          <w:tcPr>
            <w:tcW w:w="675" w:type="pct"/>
            <w:tcBorders>
              <w:top w:val="nil"/>
              <w:left w:val="nil"/>
              <w:bottom w:val="nil"/>
              <w:right w:val="nil"/>
            </w:tcBorders>
            <w:shd w:val="clear" w:color="000000" w:fill="FFFFFF"/>
            <w:noWrap/>
            <w:vAlign w:val="bottom"/>
            <w:hideMark/>
          </w:tcPr>
          <w:p w14:paraId="199FBBB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-0.058</w:t>
            </w:r>
            <w:r w:rsidRPr="00A10EFF">
              <w:rPr>
                <w:rFonts w:ascii="Times New Roman" w:hAnsi="Times New Roman" w:cs="Times New Roman"/>
                <w:color w:val="000000"/>
                <w:vertAlign w:val="superscript"/>
              </w:rPr>
              <w:t>***</w:t>
            </w:r>
          </w:p>
        </w:tc>
      </w:tr>
      <w:tr w:rsidR="00A741FC" w:rsidRPr="00A10EFF" w14:paraId="3326D50C" w14:textId="77777777" w:rsidTr="0059570E">
        <w:trPr>
          <w:trHeight w:val="227"/>
        </w:trPr>
        <w:tc>
          <w:tcPr>
            <w:tcW w:w="886" w:type="pct"/>
            <w:tcBorders>
              <w:top w:val="nil"/>
              <w:left w:val="nil"/>
              <w:bottom w:val="nil"/>
              <w:right w:val="nil"/>
            </w:tcBorders>
            <w:shd w:val="clear" w:color="000000" w:fill="FFFFFF"/>
            <w:noWrap/>
            <w:vAlign w:val="bottom"/>
            <w:hideMark/>
          </w:tcPr>
          <w:p w14:paraId="6F0B092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nil"/>
              <w:right w:val="nil"/>
            </w:tcBorders>
            <w:shd w:val="clear" w:color="000000" w:fill="FFFFFF"/>
            <w:noWrap/>
            <w:vAlign w:val="bottom"/>
            <w:hideMark/>
          </w:tcPr>
          <w:p w14:paraId="156A005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25" w:type="pct"/>
            <w:tcBorders>
              <w:top w:val="nil"/>
              <w:left w:val="nil"/>
              <w:bottom w:val="nil"/>
              <w:right w:val="nil"/>
            </w:tcBorders>
            <w:shd w:val="clear" w:color="000000" w:fill="FFFFFF"/>
            <w:noWrap/>
            <w:vAlign w:val="bottom"/>
            <w:hideMark/>
          </w:tcPr>
          <w:p w14:paraId="1E9C033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100" w:type="pct"/>
            <w:tcBorders>
              <w:top w:val="nil"/>
              <w:left w:val="nil"/>
              <w:bottom w:val="nil"/>
              <w:right w:val="nil"/>
            </w:tcBorders>
            <w:shd w:val="clear" w:color="000000" w:fill="FFFFFF"/>
            <w:noWrap/>
            <w:vAlign w:val="bottom"/>
            <w:hideMark/>
          </w:tcPr>
          <w:p w14:paraId="6234274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05D2AD07"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31" w:type="pct"/>
            <w:tcBorders>
              <w:top w:val="nil"/>
              <w:left w:val="nil"/>
              <w:bottom w:val="nil"/>
              <w:right w:val="nil"/>
            </w:tcBorders>
            <w:shd w:val="clear" w:color="000000" w:fill="FFFFFF"/>
            <w:noWrap/>
            <w:vAlign w:val="bottom"/>
            <w:hideMark/>
          </w:tcPr>
          <w:p w14:paraId="7E4492CC"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(0.000)</w:t>
            </w:r>
          </w:p>
        </w:tc>
        <w:tc>
          <w:tcPr>
            <w:tcW w:w="100" w:type="pct"/>
            <w:tcBorders>
              <w:top w:val="nil"/>
              <w:left w:val="nil"/>
              <w:bottom w:val="nil"/>
              <w:right w:val="nil"/>
            </w:tcBorders>
            <w:shd w:val="clear" w:color="000000" w:fill="FFFFFF"/>
            <w:noWrap/>
            <w:vAlign w:val="bottom"/>
            <w:hideMark/>
          </w:tcPr>
          <w:p w14:paraId="27C0913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21900DF4"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c>
          <w:tcPr>
            <w:tcW w:w="675" w:type="pct"/>
            <w:tcBorders>
              <w:top w:val="nil"/>
              <w:left w:val="nil"/>
              <w:bottom w:val="nil"/>
              <w:right w:val="nil"/>
            </w:tcBorders>
            <w:shd w:val="clear" w:color="000000" w:fill="FFFFFF"/>
            <w:noWrap/>
            <w:vAlign w:val="bottom"/>
            <w:hideMark/>
          </w:tcPr>
          <w:p w14:paraId="2E73FFBE"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(0.001)</w:t>
            </w:r>
          </w:p>
        </w:tc>
      </w:tr>
      <w:tr w:rsidR="00A741FC" w:rsidRPr="00A10EFF" w14:paraId="02720D76" w14:textId="77777777" w:rsidTr="0059570E">
        <w:trPr>
          <w:trHeight w:val="227"/>
        </w:trPr>
        <w:tc>
          <w:tcPr>
            <w:tcW w:w="886" w:type="pct"/>
            <w:tcBorders>
              <w:top w:val="nil"/>
              <w:left w:val="nil"/>
              <w:bottom w:val="nil"/>
              <w:right w:val="nil"/>
            </w:tcBorders>
            <w:shd w:val="clear" w:color="000000" w:fill="FFFFFF"/>
            <w:noWrap/>
            <w:vAlign w:val="bottom"/>
            <w:hideMark/>
          </w:tcPr>
          <w:p w14:paraId="73C7E99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ROPE = 0.03</w:t>
            </w:r>
          </w:p>
        </w:tc>
        <w:tc>
          <w:tcPr>
            <w:tcW w:w="677" w:type="pct"/>
            <w:tcBorders>
              <w:top w:val="nil"/>
              <w:left w:val="nil"/>
              <w:bottom w:val="nil"/>
              <w:right w:val="nil"/>
            </w:tcBorders>
            <w:shd w:val="clear" w:color="000000" w:fill="FFFFFF"/>
            <w:noWrap/>
            <w:vAlign w:val="bottom"/>
            <w:hideMark/>
          </w:tcPr>
          <w:p w14:paraId="5759944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6.232</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25" w:type="pct"/>
            <w:tcBorders>
              <w:top w:val="nil"/>
              <w:left w:val="nil"/>
              <w:bottom w:val="nil"/>
              <w:right w:val="nil"/>
            </w:tcBorders>
            <w:shd w:val="clear" w:color="000000" w:fill="FFFFFF"/>
            <w:noWrap/>
            <w:vAlign w:val="bottom"/>
            <w:hideMark/>
          </w:tcPr>
          <w:p w14:paraId="229A782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1B015760"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nil"/>
              <w:right w:val="nil"/>
            </w:tcBorders>
            <w:shd w:val="clear" w:color="000000" w:fill="FFFFFF"/>
            <w:noWrap/>
            <w:vAlign w:val="bottom"/>
            <w:hideMark/>
          </w:tcPr>
          <w:p w14:paraId="1D81CF7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7.774</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31" w:type="pct"/>
            <w:tcBorders>
              <w:top w:val="nil"/>
              <w:left w:val="nil"/>
              <w:bottom w:val="nil"/>
              <w:right w:val="nil"/>
            </w:tcBorders>
            <w:shd w:val="clear" w:color="000000" w:fill="FFFFFF"/>
            <w:noWrap/>
            <w:vAlign w:val="bottom"/>
            <w:hideMark/>
          </w:tcPr>
          <w:p w14:paraId="1801276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nil"/>
              <w:right w:val="nil"/>
            </w:tcBorders>
            <w:shd w:val="clear" w:color="000000" w:fill="FFFFFF"/>
            <w:noWrap/>
            <w:vAlign w:val="bottom"/>
            <w:hideMark/>
          </w:tcPr>
          <w:p w14:paraId="7F508695"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nil"/>
              <w:right w:val="nil"/>
            </w:tcBorders>
            <w:shd w:val="clear" w:color="000000" w:fill="FFFFFF"/>
            <w:noWrap/>
            <w:vAlign w:val="bottom"/>
            <w:hideMark/>
          </w:tcPr>
          <w:p w14:paraId="4F47F3DF"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-8.801</w:t>
            </w:r>
            <w:r w:rsidRPr="00A10EFF">
              <w:rPr>
                <w:rFonts w:ascii="Times New Roman" w:hAnsi="Times New Roman" w:cs="Times New Roman"/>
                <w:color w:val="000000"/>
                <w:vertAlign w:val="superscript"/>
              </w:rPr>
              <w:t>***</w:t>
            </w:r>
            <w:r w:rsidRPr="00A10EFF">
              <w:rPr>
                <w:rFonts w:ascii="Times New Roman" w:hAnsi="Times New Roman" w:cs="Times New Roman"/>
                <w:color w:val="000000"/>
              </w:rPr>
              <w:t>[0.000]</w:t>
            </w:r>
          </w:p>
        </w:tc>
        <w:tc>
          <w:tcPr>
            <w:tcW w:w="675" w:type="pct"/>
            <w:tcBorders>
              <w:top w:val="nil"/>
              <w:left w:val="nil"/>
              <w:bottom w:val="nil"/>
              <w:right w:val="nil"/>
            </w:tcBorders>
            <w:shd w:val="clear" w:color="000000" w:fill="FFFFFF"/>
            <w:noWrap/>
            <w:vAlign w:val="bottom"/>
            <w:hideMark/>
          </w:tcPr>
          <w:p w14:paraId="166381A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r w:rsidR="00A741FC" w:rsidRPr="00A10EFF" w14:paraId="793C7106" w14:textId="77777777" w:rsidTr="0059570E">
        <w:trPr>
          <w:trHeight w:val="227"/>
        </w:trPr>
        <w:tc>
          <w:tcPr>
            <w:tcW w:w="886" w:type="pct"/>
            <w:tcBorders>
              <w:top w:val="nil"/>
              <w:left w:val="nil"/>
              <w:bottom w:val="single" w:sz="4" w:space="0" w:color="auto"/>
              <w:right w:val="nil"/>
            </w:tcBorders>
            <w:shd w:val="clear" w:color="000000" w:fill="FFFFFF"/>
            <w:noWrap/>
            <w:vAlign w:val="bottom"/>
            <w:hideMark/>
          </w:tcPr>
          <w:p w14:paraId="6C7B0BE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77" w:type="pct"/>
            <w:tcBorders>
              <w:top w:val="nil"/>
              <w:left w:val="nil"/>
              <w:bottom w:val="single" w:sz="4" w:space="0" w:color="auto"/>
              <w:right w:val="nil"/>
            </w:tcBorders>
            <w:shd w:val="clear" w:color="000000" w:fill="FFFFFF"/>
            <w:noWrap/>
            <w:vAlign w:val="bottom"/>
            <w:hideMark/>
          </w:tcPr>
          <w:p w14:paraId="4784AB49"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within</w:t>
            </w:r>
          </w:p>
        </w:tc>
        <w:tc>
          <w:tcPr>
            <w:tcW w:w="625" w:type="pct"/>
            <w:tcBorders>
              <w:top w:val="nil"/>
              <w:left w:val="nil"/>
              <w:bottom w:val="single" w:sz="4" w:space="0" w:color="auto"/>
              <w:right w:val="nil"/>
            </w:tcBorders>
            <w:shd w:val="clear" w:color="000000" w:fill="FFFFFF"/>
            <w:noWrap/>
            <w:vAlign w:val="bottom"/>
            <w:hideMark/>
          </w:tcPr>
          <w:p w14:paraId="47ABDE92"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278652B8"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82" w:type="pct"/>
            <w:tcBorders>
              <w:top w:val="nil"/>
              <w:left w:val="nil"/>
              <w:bottom w:val="single" w:sz="4" w:space="0" w:color="auto"/>
              <w:right w:val="nil"/>
            </w:tcBorders>
            <w:shd w:val="clear" w:color="000000" w:fill="FFFFFF"/>
            <w:noWrap/>
            <w:vAlign w:val="bottom"/>
            <w:hideMark/>
          </w:tcPr>
          <w:p w14:paraId="672021DA"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within</w:t>
            </w:r>
          </w:p>
        </w:tc>
        <w:tc>
          <w:tcPr>
            <w:tcW w:w="631" w:type="pct"/>
            <w:tcBorders>
              <w:top w:val="nil"/>
              <w:left w:val="nil"/>
              <w:bottom w:val="single" w:sz="4" w:space="0" w:color="auto"/>
              <w:right w:val="nil"/>
            </w:tcBorders>
            <w:shd w:val="clear" w:color="000000" w:fill="FFFFFF"/>
            <w:noWrap/>
            <w:vAlign w:val="bottom"/>
            <w:hideMark/>
          </w:tcPr>
          <w:p w14:paraId="56BF8D33"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100" w:type="pct"/>
            <w:tcBorders>
              <w:top w:val="nil"/>
              <w:left w:val="nil"/>
              <w:bottom w:val="single" w:sz="4" w:space="0" w:color="auto"/>
              <w:right w:val="nil"/>
            </w:tcBorders>
            <w:shd w:val="clear" w:color="000000" w:fill="FFFFFF"/>
            <w:noWrap/>
            <w:vAlign w:val="bottom"/>
            <w:hideMark/>
          </w:tcPr>
          <w:p w14:paraId="0D98B1A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c>
          <w:tcPr>
            <w:tcW w:w="624" w:type="pct"/>
            <w:tcBorders>
              <w:top w:val="nil"/>
              <w:left w:val="nil"/>
              <w:bottom w:val="single" w:sz="4" w:space="0" w:color="auto"/>
              <w:right w:val="nil"/>
            </w:tcBorders>
            <w:shd w:val="clear" w:color="000000" w:fill="FFFFFF"/>
            <w:noWrap/>
            <w:vAlign w:val="bottom"/>
            <w:hideMark/>
          </w:tcPr>
          <w:p w14:paraId="35E4ECA6"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Bounded within</w:t>
            </w:r>
          </w:p>
        </w:tc>
        <w:tc>
          <w:tcPr>
            <w:tcW w:w="675" w:type="pct"/>
            <w:tcBorders>
              <w:top w:val="nil"/>
              <w:left w:val="nil"/>
              <w:bottom w:val="single" w:sz="4" w:space="0" w:color="auto"/>
              <w:right w:val="nil"/>
            </w:tcBorders>
            <w:shd w:val="clear" w:color="000000" w:fill="FFFFFF"/>
            <w:noWrap/>
            <w:vAlign w:val="bottom"/>
            <w:hideMark/>
          </w:tcPr>
          <w:p w14:paraId="2A577BFD" w14:textId="77777777" w:rsidR="00A741FC" w:rsidRPr="00A10EFF" w:rsidRDefault="00A741FC" w:rsidP="0059570E">
            <w:pPr>
              <w:rPr>
                <w:rFonts w:ascii="Times New Roman" w:hAnsi="Times New Roman" w:cs="Times New Roman"/>
                <w:color w:val="000000"/>
              </w:rPr>
            </w:pPr>
            <w:r w:rsidRPr="00A10EFF">
              <w:rPr>
                <w:rFonts w:ascii="Times New Roman" w:hAnsi="Times New Roman" w:cs="Times New Roman"/>
                <w:color w:val="000000"/>
              </w:rPr>
              <w:t> </w:t>
            </w:r>
          </w:p>
        </w:tc>
      </w:tr>
    </w:tbl>
    <w:p w14:paraId="1A7BBF00" w14:textId="77777777" w:rsidR="00D05790" w:rsidRDefault="00A911E8" w:rsidP="007D7C6A">
      <w:pPr>
        <w:jc w:val="center"/>
        <w:rPr>
          <w:rFonts w:ascii="Times New Roman" w:hAnsi="Times New Roman" w:cs="Times New Roman"/>
          <w:sz w:val="21"/>
          <w:szCs w:val="21"/>
        </w:rPr>
      </w:pPr>
      <w:r w:rsidRPr="00A911E8">
        <w:rPr>
          <w:rFonts w:ascii="Times New Roman" w:hAnsi="Times New Roman" w:cs="Times New Roman"/>
          <w:sz w:val="21"/>
          <w:szCs w:val="21"/>
        </w:rPr>
        <w:t xml:space="preserve">Notes: Clustered standard errors in parentheses. Significance codes: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0.01,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0.05,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0.10. ROPE is region of practical equivalence.</w:t>
      </w:r>
    </w:p>
    <w:p w14:paraId="7909FD08" w14:textId="77777777" w:rsidR="00B6527C" w:rsidRDefault="00B6527C" w:rsidP="007D7C6A">
      <w:pPr>
        <w:jc w:val="center"/>
        <w:rPr>
          <w:rFonts w:ascii="Times New Roman" w:hAnsi="Times New Roman" w:cs="Times New Roman"/>
          <w:sz w:val="21"/>
          <w:szCs w:val="21"/>
        </w:rPr>
      </w:pPr>
    </w:p>
    <w:p w14:paraId="3771C43A" w14:textId="77777777" w:rsidR="00B6527C" w:rsidRDefault="00B6527C" w:rsidP="007D7C6A">
      <w:pPr>
        <w:jc w:val="center"/>
        <w:rPr>
          <w:rFonts w:ascii="Times New Roman" w:hAnsi="Times New Roman" w:cs="Times New Roman"/>
          <w:sz w:val="21"/>
          <w:szCs w:val="21"/>
        </w:rPr>
      </w:pPr>
    </w:p>
    <w:p w14:paraId="7F600EDD" w14:textId="5D7CE572" w:rsidR="00B6527C" w:rsidRDefault="00B914D5" w:rsidP="007D7C6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6. Continuation</w:t>
      </w:r>
      <w:r w:rsidR="005275D2">
        <w:rPr>
          <w:rFonts w:ascii="Times New Roman" w:hAnsi="Times New Roman" w:cs="Times New Roman"/>
          <w:b/>
          <w:bCs/>
          <w:sz w:val="24"/>
          <w:szCs w:val="24"/>
        </w:rPr>
        <w:t>.</w:t>
      </w:r>
    </w:p>
    <w:tbl>
      <w:tblPr>
        <w:tblW w:w="5000" w:type="pct"/>
        <w:tblLook w:val="04A0" w:firstRow="1" w:lastRow="0" w:firstColumn="1" w:lastColumn="0" w:noHBand="0" w:noVBand="1"/>
      </w:tblPr>
      <w:tblGrid>
        <w:gridCol w:w="1922"/>
        <w:gridCol w:w="1921"/>
        <w:gridCol w:w="1784"/>
        <w:gridCol w:w="268"/>
        <w:gridCol w:w="2069"/>
        <w:gridCol w:w="1865"/>
        <w:gridCol w:w="268"/>
        <w:gridCol w:w="1845"/>
        <w:gridCol w:w="31"/>
        <w:gridCol w:w="1985"/>
      </w:tblGrid>
      <w:tr w:rsidR="00775A26" w:rsidRPr="005275D2" w14:paraId="25ABE838" w14:textId="77777777" w:rsidTr="005275D2">
        <w:trPr>
          <w:trHeight w:val="227"/>
        </w:trPr>
        <w:tc>
          <w:tcPr>
            <w:tcW w:w="688" w:type="pct"/>
            <w:tcBorders>
              <w:top w:val="single" w:sz="4" w:space="0" w:color="auto"/>
              <w:left w:val="nil"/>
              <w:bottom w:val="nil"/>
              <w:right w:val="nil"/>
            </w:tcBorders>
            <w:shd w:val="clear" w:color="000000" w:fill="FFFFFF"/>
            <w:noWrap/>
            <w:vAlign w:val="bottom"/>
            <w:hideMark/>
          </w:tcPr>
          <w:p w14:paraId="30239AC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1327" w:type="pct"/>
            <w:gridSpan w:val="2"/>
            <w:tcBorders>
              <w:top w:val="single" w:sz="4" w:space="0" w:color="auto"/>
              <w:left w:val="nil"/>
              <w:bottom w:val="single" w:sz="4" w:space="0" w:color="auto"/>
              <w:right w:val="nil"/>
            </w:tcBorders>
            <w:shd w:val="clear" w:color="000000" w:fill="FFFFFF"/>
            <w:noWrap/>
            <w:vAlign w:val="bottom"/>
            <w:hideMark/>
          </w:tcPr>
          <w:p w14:paraId="60F5C99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Firms changing prices </w:t>
            </w:r>
          </w:p>
        </w:tc>
        <w:tc>
          <w:tcPr>
            <w:tcW w:w="96" w:type="pct"/>
            <w:tcBorders>
              <w:top w:val="single" w:sz="4" w:space="0" w:color="auto"/>
              <w:left w:val="nil"/>
              <w:bottom w:val="nil"/>
              <w:right w:val="nil"/>
            </w:tcBorders>
            <w:shd w:val="clear" w:color="000000" w:fill="FFFFFF"/>
            <w:noWrap/>
            <w:vAlign w:val="bottom"/>
            <w:hideMark/>
          </w:tcPr>
          <w:p w14:paraId="5043850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1409" w:type="pct"/>
            <w:gridSpan w:val="2"/>
            <w:tcBorders>
              <w:top w:val="single" w:sz="4" w:space="0" w:color="auto"/>
              <w:left w:val="nil"/>
              <w:bottom w:val="single" w:sz="4" w:space="0" w:color="auto"/>
              <w:right w:val="nil"/>
            </w:tcBorders>
            <w:shd w:val="clear" w:color="000000" w:fill="FFFFFF"/>
            <w:noWrap/>
            <w:vAlign w:val="bottom"/>
            <w:hideMark/>
          </w:tcPr>
          <w:p w14:paraId="4952B82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Firms increasing prices </w:t>
            </w:r>
          </w:p>
        </w:tc>
        <w:tc>
          <w:tcPr>
            <w:tcW w:w="96" w:type="pct"/>
            <w:tcBorders>
              <w:top w:val="single" w:sz="4" w:space="0" w:color="auto"/>
              <w:left w:val="nil"/>
              <w:bottom w:val="nil"/>
              <w:right w:val="nil"/>
            </w:tcBorders>
            <w:shd w:val="clear" w:color="000000" w:fill="FFFFFF"/>
            <w:noWrap/>
            <w:vAlign w:val="bottom"/>
            <w:hideMark/>
          </w:tcPr>
          <w:p w14:paraId="056F97D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1383" w:type="pct"/>
            <w:gridSpan w:val="3"/>
            <w:tcBorders>
              <w:top w:val="single" w:sz="4" w:space="0" w:color="auto"/>
              <w:left w:val="nil"/>
              <w:bottom w:val="single" w:sz="4" w:space="0" w:color="auto"/>
              <w:right w:val="nil"/>
            </w:tcBorders>
            <w:shd w:val="clear" w:color="000000" w:fill="FFFFFF"/>
            <w:noWrap/>
            <w:vAlign w:val="bottom"/>
            <w:hideMark/>
          </w:tcPr>
          <w:p w14:paraId="2522087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Firms decreasing prices </w:t>
            </w:r>
          </w:p>
        </w:tc>
      </w:tr>
      <w:tr w:rsidR="00775A26" w:rsidRPr="005275D2" w14:paraId="282066AF" w14:textId="77777777" w:rsidTr="005275D2">
        <w:trPr>
          <w:trHeight w:val="227"/>
        </w:trPr>
        <w:tc>
          <w:tcPr>
            <w:tcW w:w="688" w:type="pct"/>
            <w:tcBorders>
              <w:top w:val="nil"/>
              <w:left w:val="nil"/>
              <w:bottom w:val="single" w:sz="4" w:space="0" w:color="auto"/>
              <w:right w:val="nil"/>
            </w:tcBorders>
            <w:shd w:val="clear" w:color="000000" w:fill="FFFFFF"/>
            <w:noWrap/>
            <w:vAlign w:val="bottom"/>
            <w:hideMark/>
          </w:tcPr>
          <w:p w14:paraId="4EF87327" w14:textId="77777777" w:rsidR="00775A26" w:rsidRPr="005275D2" w:rsidRDefault="00775A26" w:rsidP="0059570E">
            <w:pPr>
              <w:rPr>
                <w:rFonts w:ascii="Times New Roman" w:hAnsi="Times New Roman" w:cs="Times New Roman"/>
                <w:color w:val="000000"/>
              </w:rPr>
            </w:pPr>
          </w:p>
        </w:tc>
        <w:tc>
          <w:tcPr>
            <w:tcW w:w="688" w:type="pct"/>
            <w:tcBorders>
              <w:top w:val="single" w:sz="4" w:space="0" w:color="auto"/>
              <w:left w:val="nil"/>
              <w:bottom w:val="single" w:sz="4" w:space="0" w:color="auto"/>
              <w:right w:val="nil"/>
            </w:tcBorders>
            <w:shd w:val="clear" w:color="000000" w:fill="FFFFFF"/>
            <w:noWrap/>
            <w:vAlign w:val="bottom"/>
            <w:hideMark/>
          </w:tcPr>
          <w:p w14:paraId="2C666B9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639" w:type="pct"/>
            <w:tcBorders>
              <w:top w:val="single" w:sz="4" w:space="0" w:color="auto"/>
              <w:left w:val="nil"/>
              <w:bottom w:val="single" w:sz="4" w:space="0" w:color="auto"/>
              <w:right w:val="nil"/>
            </w:tcBorders>
            <w:shd w:val="clear" w:color="000000" w:fill="FFFFFF"/>
            <w:noWrap/>
            <w:vAlign w:val="bottom"/>
            <w:hideMark/>
          </w:tcPr>
          <w:p w14:paraId="703A8A8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c>
          <w:tcPr>
            <w:tcW w:w="96" w:type="pct"/>
            <w:tcBorders>
              <w:top w:val="nil"/>
              <w:left w:val="nil"/>
              <w:bottom w:val="single" w:sz="4" w:space="0" w:color="auto"/>
              <w:right w:val="nil"/>
            </w:tcBorders>
            <w:shd w:val="clear" w:color="000000" w:fill="FFFFFF"/>
            <w:noWrap/>
            <w:vAlign w:val="bottom"/>
            <w:hideMark/>
          </w:tcPr>
          <w:p w14:paraId="10E1FF0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single" w:sz="4" w:space="0" w:color="auto"/>
              <w:left w:val="nil"/>
              <w:bottom w:val="single" w:sz="4" w:space="0" w:color="auto"/>
              <w:right w:val="nil"/>
            </w:tcBorders>
            <w:shd w:val="clear" w:color="000000" w:fill="FFFFFF"/>
            <w:noWrap/>
            <w:vAlign w:val="bottom"/>
            <w:hideMark/>
          </w:tcPr>
          <w:p w14:paraId="4901147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668" w:type="pct"/>
            <w:tcBorders>
              <w:top w:val="single" w:sz="4" w:space="0" w:color="auto"/>
              <w:left w:val="nil"/>
              <w:bottom w:val="single" w:sz="4" w:space="0" w:color="auto"/>
              <w:right w:val="nil"/>
            </w:tcBorders>
            <w:shd w:val="clear" w:color="000000" w:fill="FFFFFF"/>
            <w:noWrap/>
            <w:vAlign w:val="bottom"/>
            <w:hideMark/>
          </w:tcPr>
          <w:p w14:paraId="497C100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c>
          <w:tcPr>
            <w:tcW w:w="96" w:type="pct"/>
            <w:tcBorders>
              <w:top w:val="nil"/>
              <w:left w:val="nil"/>
              <w:bottom w:val="single" w:sz="4" w:space="0" w:color="auto"/>
              <w:right w:val="nil"/>
            </w:tcBorders>
            <w:shd w:val="clear" w:color="000000" w:fill="FFFFFF"/>
            <w:noWrap/>
            <w:vAlign w:val="bottom"/>
            <w:hideMark/>
          </w:tcPr>
          <w:p w14:paraId="377F7F6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3146BE3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711" w:type="pct"/>
            <w:tcBorders>
              <w:top w:val="single" w:sz="4" w:space="0" w:color="auto"/>
              <w:left w:val="nil"/>
              <w:bottom w:val="single" w:sz="4" w:space="0" w:color="auto"/>
              <w:right w:val="nil"/>
            </w:tcBorders>
            <w:shd w:val="clear" w:color="000000" w:fill="FFFFFF"/>
            <w:noWrap/>
            <w:vAlign w:val="bottom"/>
            <w:hideMark/>
          </w:tcPr>
          <w:p w14:paraId="01FB7E1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r>
      <w:tr w:rsidR="00775A26" w:rsidRPr="005275D2" w14:paraId="4281A138" w14:textId="77777777" w:rsidTr="005275D2">
        <w:trPr>
          <w:trHeight w:val="227"/>
        </w:trPr>
        <w:tc>
          <w:tcPr>
            <w:tcW w:w="688" w:type="pct"/>
            <w:tcBorders>
              <w:top w:val="single" w:sz="4" w:space="0" w:color="auto"/>
              <w:left w:val="nil"/>
              <w:bottom w:val="nil"/>
              <w:right w:val="nil"/>
            </w:tcBorders>
            <w:shd w:val="clear" w:color="000000" w:fill="FFFFFF"/>
            <w:noWrap/>
            <w:vAlign w:val="bottom"/>
            <w:hideMark/>
          </w:tcPr>
          <w:p w14:paraId="7E1021DD" w14:textId="77777777" w:rsidR="00775A26" w:rsidRPr="005275D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6</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meat</m:t>
                    </m:r>
                  </m:sup>
                </m:sSubSup>
              </m:oMath>
            </m:oMathPara>
          </w:p>
        </w:tc>
        <w:tc>
          <w:tcPr>
            <w:tcW w:w="688" w:type="pct"/>
            <w:tcBorders>
              <w:top w:val="single" w:sz="4" w:space="0" w:color="auto"/>
              <w:left w:val="nil"/>
              <w:bottom w:val="nil"/>
              <w:right w:val="nil"/>
            </w:tcBorders>
            <w:shd w:val="clear" w:color="000000" w:fill="FFFFFF"/>
            <w:noWrap/>
            <w:vAlign w:val="bottom"/>
            <w:hideMark/>
          </w:tcPr>
          <w:p w14:paraId="4BF0076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0.118</w:t>
            </w:r>
            <w:r w:rsidRPr="005275D2">
              <w:rPr>
                <w:rFonts w:ascii="Times New Roman" w:hAnsi="Times New Roman" w:cs="Times New Roman"/>
                <w:color w:val="000000"/>
                <w:vertAlign w:val="superscript"/>
              </w:rPr>
              <w:t>***</w:t>
            </w:r>
          </w:p>
        </w:tc>
        <w:tc>
          <w:tcPr>
            <w:tcW w:w="639" w:type="pct"/>
            <w:tcBorders>
              <w:top w:val="single" w:sz="4" w:space="0" w:color="auto"/>
              <w:left w:val="nil"/>
              <w:bottom w:val="nil"/>
              <w:right w:val="nil"/>
            </w:tcBorders>
            <w:shd w:val="clear" w:color="000000" w:fill="FFFFFF"/>
            <w:noWrap/>
            <w:vAlign w:val="bottom"/>
            <w:hideMark/>
          </w:tcPr>
          <w:p w14:paraId="5258FED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-0.050</w:t>
            </w:r>
            <w:r w:rsidRPr="005275D2">
              <w:rPr>
                <w:rFonts w:ascii="Times New Roman" w:hAnsi="Times New Roman" w:cs="Times New Roman"/>
                <w:color w:val="000000"/>
                <w:vertAlign w:val="superscript"/>
              </w:rPr>
              <w:t>***</w:t>
            </w:r>
          </w:p>
        </w:tc>
        <w:tc>
          <w:tcPr>
            <w:tcW w:w="96" w:type="pct"/>
            <w:tcBorders>
              <w:top w:val="single" w:sz="4" w:space="0" w:color="auto"/>
              <w:left w:val="nil"/>
              <w:bottom w:val="nil"/>
              <w:right w:val="nil"/>
            </w:tcBorders>
            <w:shd w:val="clear" w:color="000000" w:fill="FFFFFF"/>
            <w:noWrap/>
            <w:vAlign w:val="bottom"/>
            <w:hideMark/>
          </w:tcPr>
          <w:p w14:paraId="3B34703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single" w:sz="4" w:space="0" w:color="auto"/>
              <w:left w:val="nil"/>
              <w:bottom w:val="nil"/>
              <w:right w:val="nil"/>
            </w:tcBorders>
            <w:shd w:val="clear" w:color="000000" w:fill="FFFFFF"/>
            <w:noWrap/>
            <w:vAlign w:val="bottom"/>
            <w:hideMark/>
          </w:tcPr>
          <w:p w14:paraId="65C0E09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0.112</w:t>
            </w:r>
            <w:r w:rsidRPr="005275D2">
              <w:rPr>
                <w:rFonts w:ascii="Times New Roman" w:hAnsi="Times New Roman" w:cs="Times New Roman"/>
                <w:color w:val="000000"/>
                <w:vertAlign w:val="superscript"/>
              </w:rPr>
              <w:t>***</w:t>
            </w:r>
          </w:p>
        </w:tc>
        <w:tc>
          <w:tcPr>
            <w:tcW w:w="668" w:type="pct"/>
            <w:tcBorders>
              <w:top w:val="single" w:sz="4" w:space="0" w:color="auto"/>
              <w:left w:val="nil"/>
              <w:bottom w:val="nil"/>
              <w:right w:val="nil"/>
            </w:tcBorders>
            <w:shd w:val="clear" w:color="000000" w:fill="FFFFFF"/>
            <w:noWrap/>
            <w:vAlign w:val="bottom"/>
            <w:hideMark/>
          </w:tcPr>
          <w:p w14:paraId="3374E41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-0.063</w:t>
            </w:r>
            <w:r w:rsidRPr="005275D2">
              <w:rPr>
                <w:rFonts w:ascii="Times New Roman" w:hAnsi="Times New Roman" w:cs="Times New Roman"/>
                <w:color w:val="000000"/>
                <w:vertAlign w:val="superscript"/>
              </w:rPr>
              <w:t>***</w:t>
            </w:r>
          </w:p>
        </w:tc>
        <w:tc>
          <w:tcPr>
            <w:tcW w:w="96" w:type="pct"/>
            <w:tcBorders>
              <w:top w:val="single" w:sz="4" w:space="0" w:color="auto"/>
              <w:left w:val="nil"/>
              <w:bottom w:val="nil"/>
              <w:right w:val="nil"/>
            </w:tcBorders>
            <w:shd w:val="clear" w:color="000000" w:fill="FFFFFF"/>
            <w:noWrap/>
            <w:vAlign w:val="bottom"/>
            <w:hideMark/>
          </w:tcPr>
          <w:p w14:paraId="265E002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single" w:sz="4" w:space="0" w:color="auto"/>
              <w:left w:val="nil"/>
              <w:bottom w:val="nil"/>
              <w:right w:val="nil"/>
            </w:tcBorders>
            <w:shd w:val="clear" w:color="000000" w:fill="FFFFFF"/>
            <w:noWrap/>
            <w:vAlign w:val="bottom"/>
            <w:hideMark/>
          </w:tcPr>
          <w:p w14:paraId="7F3960F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0.119</w:t>
            </w:r>
            <w:r w:rsidRPr="005275D2">
              <w:rPr>
                <w:rFonts w:ascii="Times New Roman" w:hAnsi="Times New Roman" w:cs="Times New Roman"/>
                <w:color w:val="000000"/>
                <w:vertAlign w:val="superscript"/>
              </w:rPr>
              <w:t>***</w:t>
            </w:r>
          </w:p>
        </w:tc>
        <w:tc>
          <w:tcPr>
            <w:tcW w:w="722" w:type="pct"/>
            <w:gridSpan w:val="2"/>
            <w:tcBorders>
              <w:top w:val="single" w:sz="4" w:space="0" w:color="auto"/>
              <w:left w:val="nil"/>
              <w:bottom w:val="nil"/>
              <w:right w:val="nil"/>
            </w:tcBorders>
            <w:shd w:val="clear" w:color="000000" w:fill="FFFFFF"/>
            <w:noWrap/>
            <w:vAlign w:val="bottom"/>
            <w:hideMark/>
          </w:tcPr>
          <w:p w14:paraId="5749BA6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-0.049</w:t>
            </w:r>
            <w:r w:rsidRPr="005275D2">
              <w:rPr>
                <w:rFonts w:ascii="Times New Roman" w:hAnsi="Times New Roman" w:cs="Times New Roman"/>
                <w:color w:val="000000"/>
                <w:vertAlign w:val="superscript"/>
              </w:rPr>
              <w:t>***</w:t>
            </w:r>
          </w:p>
        </w:tc>
      </w:tr>
      <w:tr w:rsidR="00775A26" w:rsidRPr="005275D2" w14:paraId="7A9BE08C" w14:textId="77777777" w:rsidTr="005275D2">
        <w:trPr>
          <w:trHeight w:val="227"/>
        </w:trPr>
        <w:tc>
          <w:tcPr>
            <w:tcW w:w="688" w:type="pct"/>
            <w:tcBorders>
              <w:top w:val="nil"/>
              <w:left w:val="nil"/>
              <w:bottom w:val="nil"/>
              <w:right w:val="nil"/>
            </w:tcBorders>
            <w:shd w:val="clear" w:color="000000" w:fill="FFFFFF"/>
            <w:noWrap/>
            <w:vAlign w:val="bottom"/>
            <w:hideMark/>
          </w:tcPr>
          <w:p w14:paraId="0212AEF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21CF40D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639" w:type="pct"/>
            <w:tcBorders>
              <w:top w:val="nil"/>
              <w:left w:val="nil"/>
              <w:bottom w:val="nil"/>
              <w:right w:val="nil"/>
            </w:tcBorders>
            <w:shd w:val="clear" w:color="000000" w:fill="FFFFFF"/>
            <w:noWrap/>
            <w:vAlign w:val="bottom"/>
            <w:hideMark/>
          </w:tcPr>
          <w:p w14:paraId="26F6CB9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96" w:type="pct"/>
            <w:tcBorders>
              <w:top w:val="nil"/>
              <w:left w:val="nil"/>
              <w:bottom w:val="nil"/>
              <w:right w:val="nil"/>
            </w:tcBorders>
            <w:shd w:val="clear" w:color="000000" w:fill="FFFFFF"/>
            <w:noWrap/>
            <w:vAlign w:val="bottom"/>
            <w:hideMark/>
          </w:tcPr>
          <w:p w14:paraId="64EDA17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0B58603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(0.004)</w:t>
            </w:r>
          </w:p>
        </w:tc>
        <w:tc>
          <w:tcPr>
            <w:tcW w:w="668" w:type="pct"/>
            <w:tcBorders>
              <w:top w:val="nil"/>
              <w:left w:val="nil"/>
              <w:bottom w:val="nil"/>
              <w:right w:val="nil"/>
            </w:tcBorders>
            <w:shd w:val="clear" w:color="000000" w:fill="FFFFFF"/>
            <w:noWrap/>
            <w:vAlign w:val="bottom"/>
            <w:hideMark/>
          </w:tcPr>
          <w:p w14:paraId="5870263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96" w:type="pct"/>
            <w:tcBorders>
              <w:top w:val="nil"/>
              <w:left w:val="nil"/>
              <w:bottom w:val="nil"/>
              <w:right w:val="nil"/>
            </w:tcBorders>
            <w:shd w:val="clear" w:color="000000" w:fill="FFFFFF"/>
            <w:noWrap/>
            <w:vAlign w:val="bottom"/>
            <w:hideMark/>
          </w:tcPr>
          <w:p w14:paraId="617654E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13A4351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(0.004)</w:t>
            </w:r>
          </w:p>
        </w:tc>
        <w:tc>
          <w:tcPr>
            <w:tcW w:w="722" w:type="pct"/>
            <w:gridSpan w:val="2"/>
            <w:tcBorders>
              <w:top w:val="nil"/>
              <w:left w:val="nil"/>
              <w:bottom w:val="nil"/>
              <w:right w:val="nil"/>
            </w:tcBorders>
            <w:shd w:val="clear" w:color="000000" w:fill="FFFFFF"/>
            <w:noWrap/>
            <w:vAlign w:val="bottom"/>
            <w:hideMark/>
          </w:tcPr>
          <w:p w14:paraId="1D95103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r>
      <w:tr w:rsidR="00775A26" w:rsidRPr="005275D2" w14:paraId="0E0864B2" w14:textId="77777777" w:rsidTr="005275D2">
        <w:trPr>
          <w:trHeight w:val="227"/>
        </w:trPr>
        <w:tc>
          <w:tcPr>
            <w:tcW w:w="688" w:type="pct"/>
            <w:tcBorders>
              <w:top w:val="nil"/>
              <w:left w:val="nil"/>
              <w:bottom w:val="nil"/>
              <w:right w:val="nil"/>
            </w:tcBorders>
            <w:shd w:val="clear" w:color="000000" w:fill="FFFFFF"/>
            <w:noWrap/>
            <w:vAlign w:val="bottom"/>
            <w:hideMark/>
          </w:tcPr>
          <w:p w14:paraId="4902618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Price adjustment</w:t>
            </w:r>
          </w:p>
        </w:tc>
        <w:tc>
          <w:tcPr>
            <w:tcW w:w="688" w:type="pct"/>
            <w:tcBorders>
              <w:top w:val="nil"/>
              <w:left w:val="nil"/>
              <w:bottom w:val="nil"/>
              <w:right w:val="nil"/>
            </w:tcBorders>
            <w:shd w:val="clear" w:color="000000" w:fill="FFFFFF"/>
            <w:noWrap/>
            <w:vAlign w:val="bottom"/>
            <w:hideMark/>
          </w:tcPr>
          <w:p w14:paraId="7B637B6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0.004</w:t>
            </w:r>
            <w:r w:rsidRPr="005275D2">
              <w:rPr>
                <w:rFonts w:ascii="Times New Roman" w:hAnsi="Times New Roman" w:cs="Times New Roman"/>
                <w:color w:val="000000"/>
                <w:vertAlign w:val="superscript"/>
              </w:rPr>
              <w:t>***</w:t>
            </w:r>
          </w:p>
        </w:tc>
        <w:tc>
          <w:tcPr>
            <w:tcW w:w="639" w:type="pct"/>
            <w:tcBorders>
              <w:top w:val="nil"/>
              <w:left w:val="nil"/>
              <w:bottom w:val="nil"/>
              <w:right w:val="nil"/>
            </w:tcBorders>
            <w:shd w:val="clear" w:color="000000" w:fill="FFFFFF"/>
            <w:noWrap/>
            <w:vAlign w:val="bottom"/>
            <w:hideMark/>
          </w:tcPr>
          <w:p w14:paraId="32834EE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-0.013</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7276DE3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5538C0B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0.010</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7D45544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0.006</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67BF7CB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3821413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-0.029</w:t>
            </w:r>
            <w:r w:rsidRPr="005275D2">
              <w:rPr>
                <w:rFonts w:ascii="Times New Roman" w:hAnsi="Times New Roman" w:cs="Times New Roman"/>
                <w:color w:val="000000"/>
                <w:vertAlign w:val="superscript"/>
              </w:rPr>
              <w:t>***</w:t>
            </w:r>
          </w:p>
        </w:tc>
        <w:tc>
          <w:tcPr>
            <w:tcW w:w="722" w:type="pct"/>
            <w:gridSpan w:val="2"/>
            <w:tcBorders>
              <w:top w:val="nil"/>
              <w:left w:val="nil"/>
              <w:bottom w:val="nil"/>
              <w:right w:val="nil"/>
            </w:tcBorders>
            <w:shd w:val="clear" w:color="000000" w:fill="FFFFFF"/>
            <w:noWrap/>
            <w:vAlign w:val="bottom"/>
            <w:hideMark/>
          </w:tcPr>
          <w:p w14:paraId="6ECEC92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-0.057</w:t>
            </w:r>
            <w:r w:rsidRPr="005275D2">
              <w:rPr>
                <w:rFonts w:ascii="Times New Roman" w:hAnsi="Times New Roman" w:cs="Times New Roman"/>
                <w:color w:val="000000"/>
                <w:vertAlign w:val="superscript"/>
              </w:rPr>
              <w:t>***</w:t>
            </w:r>
          </w:p>
        </w:tc>
      </w:tr>
      <w:tr w:rsidR="00775A26" w:rsidRPr="005275D2" w14:paraId="1E7FF95F" w14:textId="77777777" w:rsidTr="005275D2">
        <w:trPr>
          <w:trHeight w:val="227"/>
        </w:trPr>
        <w:tc>
          <w:tcPr>
            <w:tcW w:w="688" w:type="pct"/>
            <w:tcBorders>
              <w:top w:val="nil"/>
              <w:left w:val="nil"/>
              <w:bottom w:val="nil"/>
              <w:right w:val="nil"/>
            </w:tcBorders>
            <w:shd w:val="clear" w:color="000000" w:fill="FFFFFF"/>
            <w:noWrap/>
            <w:vAlign w:val="bottom"/>
            <w:hideMark/>
          </w:tcPr>
          <w:p w14:paraId="730BADB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221365E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39" w:type="pct"/>
            <w:tcBorders>
              <w:top w:val="nil"/>
              <w:left w:val="nil"/>
              <w:bottom w:val="nil"/>
              <w:right w:val="nil"/>
            </w:tcBorders>
            <w:shd w:val="clear" w:color="000000" w:fill="FFFFFF"/>
            <w:noWrap/>
            <w:vAlign w:val="bottom"/>
            <w:hideMark/>
          </w:tcPr>
          <w:p w14:paraId="5D37FE8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96" w:type="pct"/>
            <w:tcBorders>
              <w:top w:val="nil"/>
              <w:left w:val="nil"/>
              <w:bottom w:val="nil"/>
              <w:right w:val="nil"/>
            </w:tcBorders>
            <w:shd w:val="clear" w:color="000000" w:fill="FFFFFF"/>
            <w:noWrap/>
            <w:vAlign w:val="bottom"/>
            <w:hideMark/>
          </w:tcPr>
          <w:p w14:paraId="482CEED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7ED4825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68" w:type="pct"/>
            <w:tcBorders>
              <w:top w:val="nil"/>
              <w:left w:val="nil"/>
              <w:bottom w:val="nil"/>
              <w:right w:val="nil"/>
            </w:tcBorders>
            <w:shd w:val="clear" w:color="000000" w:fill="FFFFFF"/>
            <w:noWrap/>
            <w:vAlign w:val="bottom"/>
            <w:hideMark/>
          </w:tcPr>
          <w:p w14:paraId="3999B06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(0.000)</w:t>
            </w:r>
          </w:p>
        </w:tc>
        <w:tc>
          <w:tcPr>
            <w:tcW w:w="96" w:type="pct"/>
            <w:tcBorders>
              <w:top w:val="nil"/>
              <w:left w:val="nil"/>
              <w:bottom w:val="nil"/>
              <w:right w:val="nil"/>
            </w:tcBorders>
            <w:shd w:val="clear" w:color="000000" w:fill="FFFFFF"/>
            <w:noWrap/>
            <w:vAlign w:val="bottom"/>
            <w:hideMark/>
          </w:tcPr>
          <w:p w14:paraId="5810527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0538F8F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722" w:type="pct"/>
            <w:gridSpan w:val="2"/>
            <w:tcBorders>
              <w:top w:val="nil"/>
              <w:left w:val="nil"/>
              <w:bottom w:val="nil"/>
              <w:right w:val="nil"/>
            </w:tcBorders>
            <w:shd w:val="clear" w:color="000000" w:fill="FFFFFF"/>
            <w:noWrap/>
            <w:vAlign w:val="bottom"/>
            <w:hideMark/>
          </w:tcPr>
          <w:p w14:paraId="75B43C7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r>
      <w:tr w:rsidR="00775A26" w:rsidRPr="005275D2" w14:paraId="292933D7" w14:textId="77777777" w:rsidTr="005275D2">
        <w:trPr>
          <w:trHeight w:val="227"/>
        </w:trPr>
        <w:tc>
          <w:tcPr>
            <w:tcW w:w="688" w:type="pct"/>
            <w:tcBorders>
              <w:top w:val="nil"/>
              <w:left w:val="nil"/>
              <w:bottom w:val="nil"/>
              <w:right w:val="nil"/>
            </w:tcBorders>
            <w:shd w:val="clear" w:color="000000" w:fill="FFFFFF"/>
            <w:noWrap/>
            <w:vAlign w:val="bottom"/>
            <w:hideMark/>
          </w:tcPr>
          <w:p w14:paraId="2E8E731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ROPE = 0.03</w:t>
            </w:r>
          </w:p>
        </w:tc>
        <w:tc>
          <w:tcPr>
            <w:tcW w:w="688" w:type="pct"/>
            <w:tcBorders>
              <w:top w:val="nil"/>
              <w:left w:val="nil"/>
              <w:bottom w:val="nil"/>
              <w:right w:val="nil"/>
            </w:tcBorders>
            <w:shd w:val="clear" w:color="000000" w:fill="FFFFFF"/>
            <w:noWrap/>
            <w:vAlign w:val="bottom"/>
            <w:hideMark/>
          </w:tcPr>
          <w:p w14:paraId="29E1774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8.796</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39" w:type="pct"/>
            <w:tcBorders>
              <w:top w:val="nil"/>
              <w:left w:val="nil"/>
              <w:bottom w:val="nil"/>
              <w:right w:val="nil"/>
            </w:tcBorders>
            <w:shd w:val="clear" w:color="000000" w:fill="FFFFFF"/>
            <w:noWrap/>
            <w:vAlign w:val="bottom"/>
            <w:hideMark/>
          </w:tcPr>
          <w:p w14:paraId="49A963F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026CC2A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2174B59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4.232</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68" w:type="pct"/>
            <w:tcBorders>
              <w:top w:val="nil"/>
              <w:left w:val="nil"/>
              <w:bottom w:val="nil"/>
              <w:right w:val="nil"/>
            </w:tcBorders>
            <w:shd w:val="clear" w:color="000000" w:fill="FFFFFF"/>
            <w:noWrap/>
            <w:vAlign w:val="bottom"/>
            <w:hideMark/>
          </w:tcPr>
          <w:p w14:paraId="156861A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6076A8F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433DFF0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8.946</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722" w:type="pct"/>
            <w:gridSpan w:val="2"/>
            <w:tcBorders>
              <w:top w:val="nil"/>
              <w:left w:val="nil"/>
              <w:bottom w:val="nil"/>
              <w:right w:val="nil"/>
            </w:tcBorders>
            <w:shd w:val="clear" w:color="000000" w:fill="FFFFFF"/>
            <w:noWrap/>
            <w:vAlign w:val="bottom"/>
            <w:hideMark/>
          </w:tcPr>
          <w:p w14:paraId="3C6C7DF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5F42677E" w14:textId="77777777" w:rsidTr="005275D2">
        <w:trPr>
          <w:trHeight w:val="227"/>
        </w:trPr>
        <w:tc>
          <w:tcPr>
            <w:tcW w:w="688" w:type="pct"/>
            <w:tcBorders>
              <w:top w:val="nil"/>
              <w:left w:val="nil"/>
              <w:bottom w:val="single" w:sz="4" w:space="0" w:color="auto"/>
              <w:right w:val="nil"/>
            </w:tcBorders>
            <w:shd w:val="clear" w:color="000000" w:fill="FFFFFF"/>
            <w:noWrap/>
            <w:vAlign w:val="bottom"/>
            <w:hideMark/>
          </w:tcPr>
          <w:p w14:paraId="2CB6810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single" w:sz="4" w:space="0" w:color="auto"/>
              <w:right w:val="nil"/>
            </w:tcBorders>
            <w:shd w:val="clear" w:color="000000" w:fill="FFFFFF"/>
            <w:noWrap/>
            <w:vAlign w:val="bottom"/>
            <w:hideMark/>
          </w:tcPr>
          <w:p w14:paraId="708156D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above</w:t>
            </w:r>
          </w:p>
        </w:tc>
        <w:tc>
          <w:tcPr>
            <w:tcW w:w="639" w:type="pct"/>
            <w:tcBorders>
              <w:top w:val="nil"/>
              <w:left w:val="nil"/>
              <w:bottom w:val="single" w:sz="4" w:space="0" w:color="auto"/>
              <w:right w:val="nil"/>
            </w:tcBorders>
            <w:shd w:val="clear" w:color="000000" w:fill="FFFFFF"/>
            <w:noWrap/>
            <w:vAlign w:val="bottom"/>
            <w:hideMark/>
          </w:tcPr>
          <w:p w14:paraId="2CED59C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289957C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single" w:sz="4" w:space="0" w:color="auto"/>
              <w:right w:val="nil"/>
            </w:tcBorders>
            <w:shd w:val="clear" w:color="000000" w:fill="FFFFFF"/>
            <w:noWrap/>
            <w:vAlign w:val="bottom"/>
            <w:hideMark/>
          </w:tcPr>
          <w:p w14:paraId="1DC9EB4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above</w:t>
            </w:r>
          </w:p>
        </w:tc>
        <w:tc>
          <w:tcPr>
            <w:tcW w:w="668" w:type="pct"/>
            <w:tcBorders>
              <w:top w:val="nil"/>
              <w:left w:val="nil"/>
              <w:bottom w:val="single" w:sz="4" w:space="0" w:color="auto"/>
              <w:right w:val="nil"/>
            </w:tcBorders>
            <w:shd w:val="clear" w:color="000000" w:fill="FFFFFF"/>
            <w:noWrap/>
            <w:vAlign w:val="bottom"/>
            <w:hideMark/>
          </w:tcPr>
          <w:p w14:paraId="6654B9A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5B63C70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single" w:sz="4" w:space="0" w:color="auto"/>
              <w:right w:val="nil"/>
            </w:tcBorders>
            <w:shd w:val="clear" w:color="000000" w:fill="FFFFFF"/>
            <w:noWrap/>
            <w:vAlign w:val="bottom"/>
            <w:hideMark/>
          </w:tcPr>
          <w:p w14:paraId="1DD69B8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above</w:t>
            </w:r>
          </w:p>
        </w:tc>
        <w:tc>
          <w:tcPr>
            <w:tcW w:w="722" w:type="pct"/>
            <w:gridSpan w:val="2"/>
            <w:tcBorders>
              <w:top w:val="nil"/>
              <w:left w:val="nil"/>
              <w:bottom w:val="single" w:sz="4" w:space="0" w:color="auto"/>
              <w:right w:val="nil"/>
            </w:tcBorders>
            <w:shd w:val="clear" w:color="000000" w:fill="FFFFFF"/>
            <w:noWrap/>
            <w:vAlign w:val="bottom"/>
            <w:hideMark/>
          </w:tcPr>
          <w:p w14:paraId="4D1950E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050A1FAE" w14:textId="77777777" w:rsidTr="005275D2">
        <w:trPr>
          <w:trHeight w:val="227"/>
        </w:trPr>
        <w:tc>
          <w:tcPr>
            <w:tcW w:w="688" w:type="pct"/>
            <w:tcBorders>
              <w:top w:val="nil"/>
              <w:left w:val="nil"/>
              <w:bottom w:val="nil"/>
              <w:right w:val="nil"/>
            </w:tcBorders>
            <w:shd w:val="clear" w:color="000000" w:fill="FFFFFF"/>
            <w:noWrap/>
            <w:vAlign w:val="bottom"/>
            <w:hideMark/>
          </w:tcPr>
          <w:p w14:paraId="11892CFC" w14:textId="77777777" w:rsidR="00775A26" w:rsidRPr="005275D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7</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milk</m:t>
                    </m:r>
                  </m:sup>
                </m:sSubSup>
              </m:oMath>
            </m:oMathPara>
          </w:p>
        </w:tc>
        <w:tc>
          <w:tcPr>
            <w:tcW w:w="688" w:type="pct"/>
            <w:tcBorders>
              <w:top w:val="nil"/>
              <w:left w:val="nil"/>
              <w:bottom w:val="nil"/>
              <w:right w:val="nil"/>
            </w:tcBorders>
            <w:shd w:val="clear" w:color="000000" w:fill="FFFFFF"/>
            <w:noWrap/>
            <w:vAlign w:val="bottom"/>
            <w:hideMark/>
          </w:tcPr>
          <w:p w14:paraId="568F7BB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0.077</w:t>
            </w:r>
            <w:r w:rsidRPr="005275D2">
              <w:rPr>
                <w:rFonts w:ascii="Times New Roman" w:hAnsi="Times New Roman" w:cs="Times New Roman"/>
                <w:color w:val="000000"/>
                <w:vertAlign w:val="superscript"/>
              </w:rPr>
              <w:t>***</w:t>
            </w:r>
          </w:p>
        </w:tc>
        <w:tc>
          <w:tcPr>
            <w:tcW w:w="639" w:type="pct"/>
            <w:tcBorders>
              <w:top w:val="nil"/>
              <w:left w:val="nil"/>
              <w:bottom w:val="nil"/>
              <w:right w:val="nil"/>
            </w:tcBorders>
            <w:shd w:val="clear" w:color="000000" w:fill="FFFFFF"/>
            <w:noWrap/>
            <w:vAlign w:val="bottom"/>
            <w:hideMark/>
          </w:tcPr>
          <w:p w14:paraId="5989EFD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0.160</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1BC345E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2D5D823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0.060</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775A376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0.120</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5B0C2AB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7CCF35E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0.057</w:t>
            </w:r>
            <w:r w:rsidRPr="005275D2">
              <w:rPr>
                <w:rFonts w:ascii="Times New Roman" w:hAnsi="Times New Roman" w:cs="Times New Roman"/>
                <w:color w:val="000000"/>
                <w:vertAlign w:val="superscript"/>
              </w:rPr>
              <w:t>***</w:t>
            </w:r>
          </w:p>
        </w:tc>
        <w:tc>
          <w:tcPr>
            <w:tcW w:w="722" w:type="pct"/>
            <w:gridSpan w:val="2"/>
            <w:tcBorders>
              <w:top w:val="nil"/>
              <w:left w:val="nil"/>
              <w:bottom w:val="nil"/>
              <w:right w:val="nil"/>
            </w:tcBorders>
            <w:shd w:val="clear" w:color="000000" w:fill="FFFFFF"/>
            <w:noWrap/>
            <w:vAlign w:val="bottom"/>
            <w:hideMark/>
          </w:tcPr>
          <w:p w14:paraId="345391B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0.056</w:t>
            </w:r>
            <w:r w:rsidRPr="005275D2">
              <w:rPr>
                <w:rFonts w:ascii="Times New Roman" w:hAnsi="Times New Roman" w:cs="Times New Roman"/>
                <w:color w:val="000000"/>
                <w:vertAlign w:val="superscript"/>
              </w:rPr>
              <w:t>***</w:t>
            </w:r>
          </w:p>
        </w:tc>
      </w:tr>
      <w:tr w:rsidR="00775A26" w:rsidRPr="005275D2" w14:paraId="682C6E07" w14:textId="77777777" w:rsidTr="005275D2">
        <w:trPr>
          <w:trHeight w:val="227"/>
        </w:trPr>
        <w:tc>
          <w:tcPr>
            <w:tcW w:w="688" w:type="pct"/>
            <w:tcBorders>
              <w:top w:val="nil"/>
              <w:left w:val="nil"/>
              <w:bottom w:val="nil"/>
              <w:right w:val="nil"/>
            </w:tcBorders>
            <w:shd w:val="clear" w:color="000000" w:fill="FFFFFF"/>
            <w:noWrap/>
            <w:vAlign w:val="bottom"/>
            <w:hideMark/>
          </w:tcPr>
          <w:p w14:paraId="706E15E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4A4B018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(0.006)</w:t>
            </w:r>
          </w:p>
        </w:tc>
        <w:tc>
          <w:tcPr>
            <w:tcW w:w="639" w:type="pct"/>
            <w:tcBorders>
              <w:top w:val="nil"/>
              <w:left w:val="nil"/>
              <w:bottom w:val="nil"/>
              <w:right w:val="nil"/>
            </w:tcBorders>
            <w:shd w:val="clear" w:color="000000" w:fill="FFFFFF"/>
            <w:noWrap/>
            <w:vAlign w:val="bottom"/>
            <w:hideMark/>
          </w:tcPr>
          <w:p w14:paraId="3A86845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(0.004)</w:t>
            </w:r>
          </w:p>
        </w:tc>
        <w:tc>
          <w:tcPr>
            <w:tcW w:w="96" w:type="pct"/>
            <w:tcBorders>
              <w:top w:val="nil"/>
              <w:left w:val="nil"/>
              <w:bottom w:val="nil"/>
              <w:right w:val="nil"/>
            </w:tcBorders>
            <w:shd w:val="clear" w:color="000000" w:fill="FFFFFF"/>
            <w:noWrap/>
            <w:vAlign w:val="bottom"/>
            <w:hideMark/>
          </w:tcPr>
          <w:p w14:paraId="558EDCF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64BF926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(0.007)</w:t>
            </w:r>
          </w:p>
        </w:tc>
        <w:tc>
          <w:tcPr>
            <w:tcW w:w="668" w:type="pct"/>
            <w:tcBorders>
              <w:top w:val="nil"/>
              <w:left w:val="nil"/>
              <w:bottom w:val="nil"/>
              <w:right w:val="nil"/>
            </w:tcBorders>
            <w:shd w:val="clear" w:color="000000" w:fill="FFFFFF"/>
            <w:noWrap/>
            <w:vAlign w:val="bottom"/>
            <w:hideMark/>
          </w:tcPr>
          <w:p w14:paraId="246116E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(0.005)</w:t>
            </w:r>
          </w:p>
        </w:tc>
        <w:tc>
          <w:tcPr>
            <w:tcW w:w="96" w:type="pct"/>
            <w:tcBorders>
              <w:top w:val="nil"/>
              <w:left w:val="nil"/>
              <w:bottom w:val="nil"/>
              <w:right w:val="nil"/>
            </w:tcBorders>
            <w:shd w:val="clear" w:color="000000" w:fill="FFFFFF"/>
            <w:noWrap/>
            <w:vAlign w:val="bottom"/>
            <w:hideMark/>
          </w:tcPr>
          <w:p w14:paraId="3BB82AF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2355A63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(0.006)</w:t>
            </w:r>
          </w:p>
        </w:tc>
        <w:tc>
          <w:tcPr>
            <w:tcW w:w="722" w:type="pct"/>
            <w:gridSpan w:val="2"/>
            <w:tcBorders>
              <w:top w:val="nil"/>
              <w:left w:val="nil"/>
              <w:bottom w:val="nil"/>
              <w:right w:val="nil"/>
            </w:tcBorders>
            <w:shd w:val="clear" w:color="000000" w:fill="FFFFFF"/>
            <w:noWrap/>
            <w:vAlign w:val="bottom"/>
            <w:hideMark/>
          </w:tcPr>
          <w:p w14:paraId="27D66D5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(0.005)</w:t>
            </w:r>
          </w:p>
        </w:tc>
      </w:tr>
      <w:tr w:rsidR="00775A26" w:rsidRPr="005275D2" w14:paraId="773471EE" w14:textId="77777777" w:rsidTr="005275D2">
        <w:trPr>
          <w:trHeight w:val="227"/>
        </w:trPr>
        <w:tc>
          <w:tcPr>
            <w:tcW w:w="688" w:type="pct"/>
            <w:tcBorders>
              <w:top w:val="nil"/>
              <w:left w:val="nil"/>
              <w:bottom w:val="nil"/>
              <w:right w:val="nil"/>
            </w:tcBorders>
            <w:shd w:val="clear" w:color="000000" w:fill="FFFFFF"/>
            <w:noWrap/>
            <w:vAlign w:val="bottom"/>
            <w:hideMark/>
          </w:tcPr>
          <w:p w14:paraId="0B85E5D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Price adjustment</w:t>
            </w:r>
          </w:p>
        </w:tc>
        <w:tc>
          <w:tcPr>
            <w:tcW w:w="688" w:type="pct"/>
            <w:tcBorders>
              <w:top w:val="nil"/>
              <w:left w:val="nil"/>
              <w:bottom w:val="nil"/>
              <w:right w:val="nil"/>
            </w:tcBorders>
            <w:shd w:val="clear" w:color="000000" w:fill="FFFFFF"/>
            <w:noWrap/>
            <w:vAlign w:val="bottom"/>
            <w:hideMark/>
          </w:tcPr>
          <w:p w14:paraId="2ACE9CF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0.004</w:t>
            </w:r>
            <w:r w:rsidRPr="005275D2">
              <w:rPr>
                <w:rFonts w:ascii="Times New Roman" w:hAnsi="Times New Roman" w:cs="Times New Roman"/>
                <w:color w:val="000000"/>
                <w:vertAlign w:val="superscript"/>
              </w:rPr>
              <w:t>***</w:t>
            </w:r>
          </w:p>
        </w:tc>
        <w:tc>
          <w:tcPr>
            <w:tcW w:w="639" w:type="pct"/>
            <w:tcBorders>
              <w:top w:val="nil"/>
              <w:left w:val="nil"/>
              <w:bottom w:val="nil"/>
              <w:right w:val="nil"/>
            </w:tcBorders>
            <w:shd w:val="clear" w:color="000000" w:fill="FFFFFF"/>
            <w:noWrap/>
            <w:vAlign w:val="bottom"/>
            <w:hideMark/>
          </w:tcPr>
          <w:p w14:paraId="53690E0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-0.017</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004C931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14B2A93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0.010</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2511E1F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3A15CFA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71CBCAF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-0.028</w:t>
            </w:r>
            <w:r w:rsidRPr="005275D2">
              <w:rPr>
                <w:rFonts w:ascii="Times New Roman" w:hAnsi="Times New Roman" w:cs="Times New Roman"/>
                <w:color w:val="000000"/>
                <w:vertAlign w:val="superscript"/>
              </w:rPr>
              <w:t>***</w:t>
            </w:r>
          </w:p>
        </w:tc>
        <w:tc>
          <w:tcPr>
            <w:tcW w:w="722" w:type="pct"/>
            <w:gridSpan w:val="2"/>
            <w:tcBorders>
              <w:top w:val="nil"/>
              <w:left w:val="nil"/>
              <w:bottom w:val="nil"/>
              <w:right w:val="nil"/>
            </w:tcBorders>
            <w:shd w:val="clear" w:color="000000" w:fill="FFFFFF"/>
            <w:noWrap/>
            <w:vAlign w:val="bottom"/>
            <w:hideMark/>
          </w:tcPr>
          <w:p w14:paraId="3236B11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-0.056</w:t>
            </w:r>
            <w:r w:rsidRPr="005275D2">
              <w:rPr>
                <w:rFonts w:ascii="Times New Roman" w:hAnsi="Times New Roman" w:cs="Times New Roman"/>
                <w:color w:val="000000"/>
                <w:vertAlign w:val="superscript"/>
              </w:rPr>
              <w:t>***</w:t>
            </w:r>
          </w:p>
        </w:tc>
      </w:tr>
      <w:tr w:rsidR="00775A26" w:rsidRPr="005275D2" w14:paraId="752A20DF" w14:textId="77777777" w:rsidTr="005275D2">
        <w:trPr>
          <w:trHeight w:val="227"/>
        </w:trPr>
        <w:tc>
          <w:tcPr>
            <w:tcW w:w="688" w:type="pct"/>
            <w:tcBorders>
              <w:top w:val="nil"/>
              <w:left w:val="nil"/>
              <w:bottom w:val="nil"/>
              <w:right w:val="nil"/>
            </w:tcBorders>
            <w:shd w:val="clear" w:color="000000" w:fill="FFFFFF"/>
            <w:noWrap/>
            <w:vAlign w:val="bottom"/>
            <w:hideMark/>
          </w:tcPr>
          <w:p w14:paraId="3203A89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5168009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39" w:type="pct"/>
            <w:tcBorders>
              <w:top w:val="nil"/>
              <w:left w:val="nil"/>
              <w:bottom w:val="nil"/>
              <w:right w:val="nil"/>
            </w:tcBorders>
            <w:shd w:val="clear" w:color="000000" w:fill="FFFFFF"/>
            <w:noWrap/>
            <w:vAlign w:val="bottom"/>
            <w:hideMark/>
          </w:tcPr>
          <w:p w14:paraId="1DEADF1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96" w:type="pct"/>
            <w:tcBorders>
              <w:top w:val="nil"/>
              <w:left w:val="nil"/>
              <w:bottom w:val="nil"/>
              <w:right w:val="nil"/>
            </w:tcBorders>
            <w:shd w:val="clear" w:color="000000" w:fill="FFFFFF"/>
            <w:noWrap/>
            <w:vAlign w:val="bottom"/>
            <w:hideMark/>
          </w:tcPr>
          <w:p w14:paraId="567C7CF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00D22DB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68" w:type="pct"/>
            <w:tcBorders>
              <w:top w:val="nil"/>
              <w:left w:val="nil"/>
              <w:bottom w:val="nil"/>
              <w:right w:val="nil"/>
            </w:tcBorders>
            <w:shd w:val="clear" w:color="000000" w:fill="FFFFFF"/>
            <w:noWrap/>
            <w:vAlign w:val="bottom"/>
            <w:hideMark/>
          </w:tcPr>
          <w:p w14:paraId="1A30FBE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(0.000)</w:t>
            </w:r>
          </w:p>
        </w:tc>
        <w:tc>
          <w:tcPr>
            <w:tcW w:w="96" w:type="pct"/>
            <w:tcBorders>
              <w:top w:val="nil"/>
              <w:left w:val="nil"/>
              <w:bottom w:val="nil"/>
              <w:right w:val="nil"/>
            </w:tcBorders>
            <w:shd w:val="clear" w:color="000000" w:fill="FFFFFF"/>
            <w:noWrap/>
            <w:vAlign w:val="bottom"/>
            <w:hideMark/>
          </w:tcPr>
          <w:p w14:paraId="643DBE9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2FC67A9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722" w:type="pct"/>
            <w:gridSpan w:val="2"/>
            <w:tcBorders>
              <w:top w:val="nil"/>
              <w:left w:val="nil"/>
              <w:bottom w:val="nil"/>
              <w:right w:val="nil"/>
            </w:tcBorders>
            <w:shd w:val="clear" w:color="000000" w:fill="FFFFFF"/>
            <w:noWrap/>
            <w:vAlign w:val="bottom"/>
            <w:hideMark/>
          </w:tcPr>
          <w:p w14:paraId="6C5ADF0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r>
      <w:tr w:rsidR="00775A26" w:rsidRPr="005275D2" w14:paraId="097F04CC" w14:textId="77777777" w:rsidTr="005275D2">
        <w:trPr>
          <w:trHeight w:val="227"/>
        </w:trPr>
        <w:tc>
          <w:tcPr>
            <w:tcW w:w="688" w:type="pct"/>
            <w:tcBorders>
              <w:top w:val="nil"/>
              <w:left w:val="nil"/>
              <w:bottom w:val="nil"/>
              <w:right w:val="nil"/>
            </w:tcBorders>
            <w:shd w:val="clear" w:color="000000" w:fill="FFFFFF"/>
            <w:noWrap/>
            <w:vAlign w:val="bottom"/>
            <w:hideMark/>
          </w:tcPr>
          <w:p w14:paraId="6C3C006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ROPE = 0.03</w:t>
            </w:r>
          </w:p>
        </w:tc>
        <w:tc>
          <w:tcPr>
            <w:tcW w:w="688" w:type="pct"/>
            <w:tcBorders>
              <w:top w:val="nil"/>
              <w:left w:val="nil"/>
              <w:bottom w:val="nil"/>
              <w:right w:val="nil"/>
            </w:tcBorders>
            <w:shd w:val="clear" w:color="000000" w:fill="FFFFFF"/>
            <w:noWrap/>
            <w:vAlign w:val="bottom"/>
            <w:hideMark/>
          </w:tcPr>
          <w:p w14:paraId="54E9215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-7.070</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39" w:type="pct"/>
            <w:tcBorders>
              <w:top w:val="nil"/>
              <w:left w:val="nil"/>
              <w:bottom w:val="nil"/>
              <w:right w:val="nil"/>
            </w:tcBorders>
            <w:shd w:val="clear" w:color="000000" w:fill="FFFFFF"/>
            <w:noWrap/>
            <w:vAlign w:val="bottom"/>
            <w:hideMark/>
          </w:tcPr>
          <w:p w14:paraId="0EB145C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41CD983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07562C9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-3.659</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68" w:type="pct"/>
            <w:tcBorders>
              <w:top w:val="nil"/>
              <w:left w:val="nil"/>
              <w:bottom w:val="nil"/>
              <w:right w:val="nil"/>
            </w:tcBorders>
            <w:shd w:val="clear" w:color="000000" w:fill="FFFFFF"/>
            <w:noWrap/>
            <w:vAlign w:val="bottom"/>
            <w:hideMark/>
          </w:tcPr>
          <w:p w14:paraId="0FF83FF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41BAD4A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377CD00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-3.696</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722" w:type="pct"/>
            <w:gridSpan w:val="2"/>
            <w:tcBorders>
              <w:top w:val="nil"/>
              <w:left w:val="nil"/>
              <w:bottom w:val="nil"/>
              <w:right w:val="nil"/>
            </w:tcBorders>
            <w:shd w:val="clear" w:color="000000" w:fill="FFFFFF"/>
            <w:noWrap/>
            <w:vAlign w:val="bottom"/>
            <w:hideMark/>
          </w:tcPr>
          <w:p w14:paraId="4A46643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51BC6B01" w14:textId="77777777" w:rsidTr="005275D2">
        <w:trPr>
          <w:trHeight w:val="227"/>
        </w:trPr>
        <w:tc>
          <w:tcPr>
            <w:tcW w:w="688" w:type="pct"/>
            <w:tcBorders>
              <w:top w:val="nil"/>
              <w:left w:val="nil"/>
              <w:bottom w:val="single" w:sz="4" w:space="0" w:color="auto"/>
              <w:right w:val="nil"/>
            </w:tcBorders>
            <w:shd w:val="clear" w:color="000000" w:fill="FFFFFF"/>
            <w:noWrap/>
            <w:vAlign w:val="bottom"/>
            <w:hideMark/>
          </w:tcPr>
          <w:p w14:paraId="68E7BAC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single" w:sz="4" w:space="0" w:color="auto"/>
              <w:right w:val="nil"/>
            </w:tcBorders>
            <w:shd w:val="clear" w:color="000000" w:fill="FFFFFF"/>
            <w:noWrap/>
            <w:vAlign w:val="bottom"/>
            <w:hideMark/>
          </w:tcPr>
          <w:p w14:paraId="1CF57F1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below</w:t>
            </w:r>
          </w:p>
        </w:tc>
        <w:tc>
          <w:tcPr>
            <w:tcW w:w="639" w:type="pct"/>
            <w:tcBorders>
              <w:top w:val="nil"/>
              <w:left w:val="nil"/>
              <w:bottom w:val="single" w:sz="4" w:space="0" w:color="auto"/>
              <w:right w:val="nil"/>
            </w:tcBorders>
            <w:shd w:val="clear" w:color="000000" w:fill="FFFFFF"/>
            <w:noWrap/>
            <w:vAlign w:val="bottom"/>
            <w:hideMark/>
          </w:tcPr>
          <w:p w14:paraId="11199FE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1F180EC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single" w:sz="4" w:space="0" w:color="auto"/>
              <w:right w:val="nil"/>
            </w:tcBorders>
            <w:shd w:val="clear" w:color="000000" w:fill="FFFFFF"/>
            <w:noWrap/>
            <w:vAlign w:val="bottom"/>
            <w:hideMark/>
          </w:tcPr>
          <w:p w14:paraId="78FBA20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below</w:t>
            </w:r>
          </w:p>
        </w:tc>
        <w:tc>
          <w:tcPr>
            <w:tcW w:w="668" w:type="pct"/>
            <w:tcBorders>
              <w:top w:val="nil"/>
              <w:left w:val="nil"/>
              <w:bottom w:val="single" w:sz="4" w:space="0" w:color="auto"/>
              <w:right w:val="nil"/>
            </w:tcBorders>
            <w:shd w:val="clear" w:color="000000" w:fill="FFFFFF"/>
            <w:noWrap/>
            <w:vAlign w:val="bottom"/>
            <w:hideMark/>
          </w:tcPr>
          <w:p w14:paraId="68851B5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55780A8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single" w:sz="4" w:space="0" w:color="auto"/>
              <w:right w:val="nil"/>
            </w:tcBorders>
            <w:shd w:val="clear" w:color="000000" w:fill="FFFFFF"/>
            <w:noWrap/>
            <w:vAlign w:val="bottom"/>
            <w:hideMark/>
          </w:tcPr>
          <w:p w14:paraId="79383F3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within</w:t>
            </w:r>
          </w:p>
        </w:tc>
        <w:tc>
          <w:tcPr>
            <w:tcW w:w="722" w:type="pct"/>
            <w:gridSpan w:val="2"/>
            <w:tcBorders>
              <w:top w:val="nil"/>
              <w:left w:val="nil"/>
              <w:bottom w:val="single" w:sz="4" w:space="0" w:color="auto"/>
              <w:right w:val="nil"/>
            </w:tcBorders>
            <w:shd w:val="clear" w:color="000000" w:fill="FFFFFF"/>
            <w:noWrap/>
            <w:vAlign w:val="bottom"/>
            <w:hideMark/>
          </w:tcPr>
          <w:p w14:paraId="7DDE3C4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3FAE4D50" w14:textId="77777777" w:rsidTr="005275D2">
        <w:trPr>
          <w:trHeight w:val="227"/>
        </w:trPr>
        <w:tc>
          <w:tcPr>
            <w:tcW w:w="688" w:type="pct"/>
            <w:tcBorders>
              <w:top w:val="nil"/>
              <w:left w:val="nil"/>
              <w:bottom w:val="nil"/>
              <w:right w:val="nil"/>
            </w:tcBorders>
            <w:shd w:val="clear" w:color="000000" w:fill="FFFFFF"/>
            <w:noWrap/>
            <w:vAlign w:val="bottom"/>
            <w:hideMark/>
          </w:tcPr>
          <w:p w14:paraId="4461EA24" w14:textId="77777777" w:rsidR="00775A26" w:rsidRPr="005275D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8</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rice</m:t>
                    </m:r>
                  </m:sup>
                </m:sSubSup>
              </m:oMath>
            </m:oMathPara>
          </w:p>
        </w:tc>
        <w:tc>
          <w:tcPr>
            <w:tcW w:w="688" w:type="pct"/>
            <w:tcBorders>
              <w:top w:val="nil"/>
              <w:left w:val="nil"/>
              <w:bottom w:val="nil"/>
              <w:right w:val="nil"/>
            </w:tcBorders>
            <w:shd w:val="clear" w:color="000000" w:fill="FFFFFF"/>
            <w:noWrap/>
            <w:vAlign w:val="bottom"/>
            <w:hideMark/>
          </w:tcPr>
          <w:p w14:paraId="7B604CA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0.015</w:t>
            </w:r>
            <w:r w:rsidRPr="005275D2">
              <w:rPr>
                <w:rFonts w:ascii="Times New Roman" w:hAnsi="Times New Roman" w:cs="Times New Roman"/>
                <w:color w:val="000000"/>
                <w:vertAlign w:val="superscript"/>
              </w:rPr>
              <w:t>***</w:t>
            </w:r>
          </w:p>
        </w:tc>
        <w:tc>
          <w:tcPr>
            <w:tcW w:w="639" w:type="pct"/>
            <w:tcBorders>
              <w:top w:val="nil"/>
              <w:left w:val="nil"/>
              <w:bottom w:val="nil"/>
              <w:right w:val="nil"/>
            </w:tcBorders>
            <w:shd w:val="clear" w:color="000000" w:fill="FFFFFF"/>
            <w:noWrap/>
            <w:vAlign w:val="bottom"/>
            <w:hideMark/>
          </w:tcPr>
          <w:p w14:paraId="386A94B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0.120</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6BD8F54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7D4727E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0.012</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2DD25A8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0.118</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79E7BAE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49F9B27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0.004</w:t>
            </w:r>
          </w:p>
        </w:tc>
        <w:tc>
          <w:tcPr>
            <w:tcW w:w="722" w:type="pct"/>
            <w:gridSpan w:val="2"/>
            <w:tcBorders>
              <w:top w:val="nil"/>
              <w:left w:val="nil"/>
              <w:bottom w:val="nil"/>
              <w:right w:val="nil"/>
            </w:tcBorders>
            <w:shd w:val="clear" w:color="000000" w:fill="FFFFFF"/>
            <w:noWrap/>
            <w:vAlign w:val="bottom"/>
            <w:hideMark/>
          </w:tcPr>
          <w:p w14:paraId="0B405FF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0.105</w:t>
            </w:r>
            <w:r w:rsidRPr="005275D2">
              <w:rPr>
                <w:rFonts w:ascii="Times New Roman" w:hAnsi="Times New Roman" w:cs="Times New Roman"/>
                <w:color w:val="000000"/>
                <w:vertAlign w:val="superscript"/>
              </w:rPr>
              <w:t>***</w:t>
            </w:r>
          </w:p>
        </w:tc>
      </w:tr>
      <w:tr w:rsidR="00775A26" w:rsidRPr="005275D2" w14:paraId="6BC3A807" w14:textId="77777777" w:rsidTr="005275D2">
        <w:trPr>
          <w:trHeight w:val="227"/>
        </w:trPr>
        <w:tc>
          <w:tcPr>
            <w:tcW w:w="688" w:type="pct"/>
            <w:tcBorders>
              <w:top w:val="nil"/>
              <w:left w:val="nil"/>
              <w:bottom w:val="nil"/>
              <w:right w:val="nil"/>
            </w:tcBorders>
            <w:shd w:val="clear" w:color="000000" w:fill="FFFFFF"/>
            <w:noWrap/>
            <w:vAlign w:val="bottom"/>
            <w:hideMark/>
          </w:tcPr>
          <w:p w14:paraId="1CD8D3F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4547DB9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639" w:type="pct"/>
            <w:tcBorders>
              <w:top w:val="nil"/>
              <w:left w:val="nil"/>
              <w:bottom w:val="nil"/>
              <w:right w:val="nil"/>
            </w:tcBorders>
            <w:shd w:val="clear" w:color="000000" w:fill="FFFFFF"/>
            <w:noWrap/>
            <w:vAlign w:val="bottom"/>
            <w:hideMark/>
          </w:tcPr>
          <w:p w14:paraId="70C0AA5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(0.002)</w:t>
            </w:r>
          </w:p>
        </w:tc>
        <w:tc>
          <w:tcPr>
            <w:tcW w:w="96" w:type="pct"/>
            <w:tcBorders>
              <w:top w:val="nil"/>
              <w:left w:val="nil"/>
              <w:bottom w:val="nil"/>
              <w:right w:val="nil"/>
            </w:tcBorders>
            <w:shd w:val="clear" w:color="000000" w:fill="FFFFFF"/>
            <w:noWrap/>
            <w:vAlign w:val="bottom"/>
            <w:hideMark/>
          </w:tcPr>
          <w:p w14:paraId="2A53AE1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6749695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668" w:type="pct"/>
            <w:tcBorders>
              <w:top w:val="nil"/>
              <w:left w:val="nil"/>
              <w:bottom w:val="nil"/>
              <w:right w:val="nil"/>
            </w:tcBorders>
            <w:shd w:val="clear" w:color="000000" w:fill="FFFFFF"/>
            <w:noWrap/>
            <w:vAlign w:val="bottom"/>
            <w:hideMark/>
          </w:tcPr>
          <w:p w14:paraId="065BEE8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(0.002)</w:t>
            </w:r>
          </w:p>
        </w:tc>
        <w:tc>
          <w:tcPr>
            <w:tcW w:w="96" w:type="pct"/>
            <w:tcBorders>
              <w:top w:val="nil"/>
              <w:left w:val="nil"/>
              <w:bottom w:val="nil"/>
              <w:right w:val="nil"/>
            </w:tcBorders>
            <w:shd w:val="clear" w:color="000000" w:fill="FFFFFF"/>
            <w:noWrap/>
            <w:vAlign w:val="bottom"/>
            <w:hideMark/>
          </w:tcPr>
          <w:p w14:paraId="0FDB61E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6E489E9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722" w:type="pct"/>
            <w:gridSpan w:val="2"/>
            <w:tcBorders>
              <w:top w:val="nil"/>
              <w:left w:val="nil"/>
              <w:bottom w:val="nil"/>
              <w:right w:val="nil"/>
            </w:tcBorders>
            <w:shd w:val="clear" w:color="000000" w:fill="FFFFFF"/>
            <w:noWrap/>
            <w:vAlign w:val="bottom"/>
            <w:hideMark/>
          </w:tcPr>
          <w:p w14:paraId="72F9948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(0.002)</w:t>
            </w:r>
          </w:p>
        </w:tc>
      </w:tr>
      <w:tr w:rsidR="00775A26" w:rsidRPr="005275D2" w14:paraId="0D049BBC" w14:textId="77777777" w:rsidTr="005275D2">
        <w:trPr>
          <w:trHeight w:val="227"/>
        </w:trPr>
        <w:tc>
          <w:tcPr>
            <w:tcW w:w="688" w:type="pct"/>
            <w:tcBorders>
              <w:top w:val="nil"/>
              <w:left w:val="nil"/>
              <w:bottom w:val="nil"/>
              <w:right w:val="nil"/>
            </w:tcBorders>
            <w:shd w:val="clear" w:color="000000" w:fill="FFFFFF"/>
            <w:noWrap/>
            <w:vAlign w:val="bottom"/>
            <w:hideMark/>
          </w:tcPr>
          <w:p w14:paraId="4C11FC2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Price adjustment</w:t>
            </w:r>
          </w:p>
        </w:tc>
        <w:tc>
          <w:tcPr>
            <w:tcW w:w="688" w:type="pct"/>
            <w:tcBorders>
              <w:top w:val="nil"/>
              <w:left w:val="nil"/>
              <w:bottom w:val="nil"/>
              <w:right w:val="nil"/>
            </w:tcBorders>
            <w:shd w:val="clear" w:color="000000" w:fill="FFFFFF"/>
            <w:noWrap/>
            <w:vAlign w:val="bottom"/>
            <w:hideMark/>
          </w:tcPr>
          <w:p w14:paraId="6903DF8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0.005</w:t>
            </w:r>
            <w:r w:rsidRPr="005275D2">
              <w:rPr>
                <w:rFonts w:ascii="Times New Roman" w:hAnsi="Times New Roman" w:cs="Times New Roman"/>
                <w:color w:val="000000"/>
                <w:vertAlign w:val="superscript"/>
              </w:rPr>
              <w:t>***</w:t>
            </w:r>
          </w:p>
        </w:tc>
        <w:tc>
          <w:tcPr>
            <w:tcW w:w="639" w:type="pct"/>
            <w:tcBorders>
              <w:top w:val="nil"/>
              <w:left w:val="nil"/>
              <w:bottom w:val="nil"/>
              <w:right w:val="nil"/>
            </w:tcBorders>
            <w:shd w:val="clear" w:color="000000" w:fill="FFFFFF"/>
            <w:noWrap/>
            <w:vAlign w:val="bottom"/>
            <w:hideMark/>
          </w:tcPr>
          <w:p w14:paraId="54A40D9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-0.015</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34A982B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660876C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0.012</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6DC28BE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0.002</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5B7D4F2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7152039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-0.030</w:t>
            </w:r>
            <w:r w:rsidRPr="005275D2">
              <w:rPr>
                <w:rFonts w:ascii="Times New Roman" w:hAnsi="Times New Roman" w:cs="Times New Roman"/>
                <w:color w:val="000000"/>
                <w:vertAlign w:val="superscript"/>
              </w:rPr>
              <w:t>***</w:t>
            </w:r>
          </w:p>
        </w:tc>
        <w:tc>
          <w:tcPr>
            <w:tcW w:w="722" w:type="pct"/>
            <w:gridSpan w:val="2"/>
            <w:tcBorders>
              <w:top w:val="nil"/>
              <w:left w:val="nil"/>
              <w:bottom w:val="nil"/>
              <w:right w:val="nil"/>
            </w:tcBorders>
            <w:shd w:val="clear" w:color="000000" w:fill="FFFFFF"/>
            <w:noWrap/>
            <w:vAlign w:val="bottom"/>
            <w:hideMark/>
          </w:tcPr>
          <w:p w14:paraId="7260F78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-0.053</w:t>
            </w:r>
            <w:r w:rsidRPr="005275D2">
              <w:rPr>
                <w:rFonts w:ascii="Times New Roman" w:hAnsi="Times New Roman" w:cs="Times New Roman"/>
                <w:color w:val="000000"/>
                <w:vertAlign w:val="superscript"/>
              </w:rPr>
              <w:t>***</w:t>
            </w:r>
          </w:p>
        </w:tc>
      </w:tr>
      <w:tr w:rsidR="00775A26" w:rsidRPr="005275D2" w14:paraId="5161E4BB" w14:textId="77777777" w:rsidTr="005275D2">
        <w:trPr>
          <w:trHeight w:val="227"/>
        </w:trPr>
        <w:tc>
          <w:tcPr>
            <w:tcW w:w="688" w:type="pct"/>
            <w:tcBorders>
              <w:top w:val="nil"/>
              <w:left w:val="nil"/>
              <w:bottom w:val="nil"/>
              <w:right w:val="nil"/>
            </w:tcBorders>
            <w:shd w:val="clear" w:color="000000" w:fill="FFFFFF"/>
            <w:noWrap/>
            <w:vAlign w:val="bottom"/>
            <w:hideMark/>
          </w:tcPr>
          <w:p w14:paraId="04D73CD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50469B4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39" w:type="pct"/>
            <w:tcBorders>
              <w:top w:val="nil"/>
              <w:left w:val="nil"/>
              <w:bottom w:val="nil"/>
              <w:right w:val="nil"/>
            </w:tcBorders>
            <w:shd w:val="clear" w:color="000000" w:fill="FFFFFF"/>
            <w:noWrap/>
            <w:vAlign w:val="bottom"/>
            <w:hideMark/>
          </w:tcPr>
          <w:p w14:paraId="3FC037C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96" w:type="pct"/>
            <w:tcBorders>
              <w:top w:val="nil"/>
              <w:left w:val="nil"/>
              <w:bottom w:val="nil"/>
              <w:right w:val="nil"/>
            </w:tcBorders>
            <w:shd w:val="clear" w:color="000000" w:fill="FFFFFF"/>
            <w:noWrap/>
            <w:vAlign w:val="bottom"/>
            <w:hideMark/>
          </w:tcPr>
          <w:p w14:paraId="4C28BB9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51B151B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68" w:type="pct"/>
            <w:tcBorders>
              <w:top w:val="nil"/>
              <w:left w:val="nil"/>
              <w:bottom w:val="nil"/>
              <w:right w:val="nil"/>
            </w:tcBorders>
            <w:shd w:val="clear" w:color="000000" w:fill="FFFFFF"/>
            <w:noWrap/>
            <w:vAlign w:val="bottom"/>
            <w:hideMark/>
          </w:tcPr>
          <w:p w14:paraId="1A98CCB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(0.000)</w:t>
            </w:r>
          </w:p>
        </w:tc>
        <w:tc>
          <w:tcPr>
            <w:tcW w:w="96" w:type="pct"/>
            <w:tcBorders>
              <w:top w:val="nil"/>
              <w:left w:val="nil"/>
              <w:bottom w:val="nil"/>
              <w:right w:val="nil"/>
            </w:tcBorders>
            <w:shd w:val="clear" w:color="000000" w:fill="FFFFFF"/>
            <w:noWrap/>
            <w:vAlign w:val="bottom"/>
            <w:hideMark/>
          </w:tcPr>
          <w:p w14:paraId="72F2969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5F891B3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722" w:type="pct"/>
            <w:gridSpan w:val="2"/>
            <w:tcBorders>
              <w:top w:val="nil"/>
              <w:left w:val="nil"/>
              <w:bottom w:val="nil"/>
              <w:right w:val="nil"/>
            </w:tcBorders>
            <w:shd w:val="clear" w:color="000000" w:fill="FFFFFF"/>
            <w:noWrap/>
            <w:vAlign w:val="bottom"/>
            <w:hideMark/>
          </w:tcPr>
          <w:p w14:paraId="29E500F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r>
      <w:tr w:rsidR="00775A26" w:rsidRPr="005275D2" w14:paraId="7A19DC10" w14:textId="77777777" w:rsidTr="005275D2">
        <w:trPr>
          <w:trHeight w:val="227"/>
        </w:trPr>
        <w:tc>
          <w:tcPr>
            <w:tcW w:w="688" w:type="pct"/>
            <w:tcBorders>
              <w:top w:val="nil"/>
              <w:left w:val="nil"/>
              <w:bottom w:val="nil"/>
              <w:right w:val="nil"/>
            </w:tcBorders>
            <w:shd w:val="clear" w:color="000000" w:fill="FFFFFF"/>
            <w:noWrap/>
            <w:vAlign w:val="bottom"/>
            <w:hideMark/>
          </w:tcPr>
          <w:p w14:paraId="3390C93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ROPE = 0.03</w:t>
            </w:r>
          </w:p>
        </w:tc>
        <w:tc>
          <w:tcPr>
            <w:tcW w:w="688" w:type="pct"/>
            <w:tcBorders>
              <w:top w:val="nil"/>
              <w:left w:val="nil"/>
              <w:bottom w:val="nil"/>
              <w:right w:val="nil"/>
            </w:tcBorders>
            <w:shd w:val="clear" w:color="000000" w:fill="FFFFFF"/>
            <w:noWrap/>
            <w:vAlign w:val="bottom"/>
            <w:hideMark/>
          </w:tcPr>
          <w:p w14:paraId="54839F9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-21.635</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39" w:type="pct"/>
            <w:tcBorders>
              <w:top w:val="nil"/>
              <w:left w:val="nil"/>
              <w:bottom w:val="nil"/>
              <w:right w:val="nil"/>
            </w:tcBorders>
            <w:shd w:val="clear" w:color="000000" w:fill="FFFFFF"/>
            <w:noWrap/>
            <w:vAlign w:val="bottom"/>
            <w:hideMark/>
          </w:tcPr>
          <w:p w14:paraId="588F2E1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07E7087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453C58E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-20.326</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68" w:type="pct"/>
            <w:tcBorders>
              <w:top w:val="nil"/>
              <w:left w:val="nil"/>
              <w:bottom w:val="nil"/>
              <w:right w:val="nil"/>
            </w:tcBorders>
            <w:shd w:val="clear" w:color="000000" w:fill="FFFFFF"/>
            <w:noWrap/>
            <w:vAlign w:val="bottom"/>
            <w:hideMark/>
          </w:tcPr>
          <w:p w14:paraId="372A8A8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761222C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30CC36A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-18.481</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722" w:type="pct"/>
            <w:gridSpan w:val="2"/>
            <w:tcBorders>
              <w:top w:val="nil"/>
              <w:left w:val="nil"/>
              <w:bottom w:val="nil"/>
              <w:right w:val="nil"/>
            </w:tcBorders>
            <w:shd w:val="clear" w:color="000000" w:fill="FFFFFF"/>
            <w:noWrap/>
            <w:vAlign w:val="bottom"/>
            <w:hideMark/>
          </w:tcPr>
          <w:p w14:paraId="25599E4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14DB5D65" w14:textId="77777777" w:rsidTr="005275D2">
        <w:trPr>
          <w:trHeight w:val="227"/>
        </w:trPr>
        <w:tc>
          <w:tcPr>
            <w:tcW w:w="688" w:type="pct"/>
            <w:tcBorders>
              <w:top w:val="nil"/>
              <w:left w:val="nil"/>
              <w:bottom w:val="single" w:sz="4" w:space="0" w:color="auto"/>
              <w:right w:val="nil"/>
            </w:tcBorders>
            <w:shd w:val="clear" w:color="000000" w:fill="FFFFFF"/>
            <w:noWrap/>
            <w:vAlign w:val="bottom"/>
            <w:hideMark/>
          </w:tcPr>
          <w:p w14:paraId="4D1C3C9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single" w:sz="4" w:space="0" w:color="auto"/>
              <w:right w:val="nil"/>
            </w:tcBorders>
            <w:shd w:val="clear" w:color="000000" w:fill="FFFFFF"/>
            <w:noWrap/>
            <w:vAlign w:val="bottom"/>
            <w:hideMark/>
          </w:tcPr>
          <w:p w14:paraId="4F4D1A3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below</w:t>
            </w:r>
          </w:p>
        </w:tc>
        <w:tc>
          <w:tcPr>
            <w:tcW w:w="639" w:type="pct"/>
            <w:tcBorders>
              <w:top w:val="nil"/>
              <w:left w:val="nil"/>
              <w:bottom w:val="single" w:sz="4" w:space="0" w:color="auto"/>
              <w:right w:val="nil"/>
            </w:tcBorders>
            <w:shd w:val="clear" w:color="000000" w:fill="FFFFFF"/>
            <w:noWrap/>
            <w:vAlign w:val="bottom"/>
            <w:hideMark/>
          </w:tcPr>
          <w:p w14:paraId="5BF2792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001EC59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single" w:sz="4" w:space="0" w:color="auto"/>
              <w:right w:val="nil"/>
            </w:tcBorders>
            <w:shd w:val="clear" w:color="000000" w:fill="FFFFFF"/>
            <w:noWrap/>
            <w:vAlign w:val="bottom"/>
            <w:hideMark/>
          </w:tcPr>
          <w:p w14:paraId="378E94A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below</w:t>
            </w:r>
          </w:p>
        </w:tc>
        <w:tc>
          <w:tcPr>
            <w:tcW w:w="668" w:type="pct"/>
            <w:tcBorders>
              <w:top w:val="nil"/>
              <w:left w:val="nil"/>
              <w:bottom w:val="single" w:sz="4" w:space="0" w:color="auto"/>
              <w:right w:val="nil"/>
            </w:tcBorders>
            <w:shd w:val="clear" w:color="000000" w:fill="FFFFFF"/>
            <w:noWrap/>
            <w:vAlign w:val="bottom"/>
            <w:hideMark/>
          </w:tcPr>
          <w:p w14:paraId="73E8EAD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4985EFC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single" w:sz="4" w:space="0" w:color="auto"/>
              <w:right w:val="nil"/>
            </w:tcBorders>
            <w:shd w:val="clear" w:color="000000" w:fill="FFFFFF"/>
            <w:noWrap/>
            <w:vAlign w:val="bottom"/>
            <w:hideMark/>
          </w:tcPr>
          <w:p w14:paraId="324B9B0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below</w:t>
            </w:r>
          </w:p>
        </w:tc>
        <w:tc>
          <w:tcPr>
            <w:tcW w:w="722" w:type="pct"/>
            <w:gridSpan w:val="2"/>
            <w:tcBorders>
              <w:top w:val="nil"/>
              <w:left w:val="nil"/>
              <w:bottom w:val="single" w:sz="4" w:space="0" w:color="auto"/>
              <w:right w:val="nil"/>
            </w:tcBorders>
            <w:shd w:val="clear" w:color="000000" w:fill="FFFFFF"/>
            <w:noWrap/>
            <w:vAlign w:val="bottom"/>
            <w:hideMark/>
          </w:tcPr>
          <w:p w14:paraId="198816B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3E57998B" w14:textId="77777777" w:rsidTr="005275D2">
        <w:trPr>
          <w:trHeight w:val="227"/>
        </w:trPr>
        <w:tc>
          <w:tcPr>
            <w:tcW w:w="688" w:type="pct"/>
            <w:tcBorders>
              <w:top w:val="nil"/>
              <w:left w:val="nil"/>
              <w:bottom w:val="nil"/>
              <w:right w:val="nil"/>
            </w:tcBorders>
            <w:shd w:val="clear" w:color="000000" w:fill="FFFFFF"/>
            <w:noWrap/>
            <w:vAlign w:val="bottom"/>
            <w:hideMark/>
          </w:tcPr>
          <w:p w14:paraId="3E9A9E0B" w14:textId="77777777" w:rsidR="00775A26" w:rsidRPr="005275D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9</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sugar</m:t>
                    </m:r>
                  </m:sup>
                </m:sSubSup>
              </m:oMath>
            </m:oMathPara>
          </w:p>
        </w:tc>
        <w:tc>
          <w:tcPr>
            <w:tcW w:w="688" w:type="pct"/>
            <w:tcBorders>
              <w:top w:val="nil"/>
              <w:left w:val="nil"/>
              <w:bottom w:val="nil"/>
              <w:right w:val="nil"/>
            </w:tcBorders>
            <w:shd w:val="clear" w:color="000000" w:fill="FFFFFF"/>
            <w:noWrap/>
            <w:vAlign w:val="bottom"/>
            <w:hideMark/>
          </w:tcPr>
          <w:p w14:paraId="4CADE83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0.091</w:t>
            </w:r>
            <w:r w:rsidRPr="005275D2">
              <w:rPr>
                <w:rFonts w:ascii="Times New Roman" w:hAnsi="Times New Roman" w:cs="Times New Roman"/>
                <w:color w:val="000000"/>
                <w:vertAlign w:val="superscript"/>
              </w:rPr>
              <w:t>***</w:t>
            </w:r>
          </w:p>
        </w:tc>
        <w:tc>
          <w:tcPr>
            <w:tcW w:w="639" w:type="pct"/>
            <w:tcBorders>
              <w:top w:val="nil"/>
              <w:left w:val="nil"/>
              <w:bottom w:val="nil"/>
              <w:right w:val="nil"/>
            </w:tcBorders>
            <w:shd w:val="clear" w:color="000000" w:fill="FFFFFF"/>
            <w:noWrap/>
            <w:vAlign w:val="bottom"/>
            <w:hideMark/>
          </w:tcPr>
          <w:p w14:paraId="46B3104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0.043</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5E843C6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120DEF4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0.087</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3BA0F83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0.030</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295F412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46525F1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0.088</w:t>
            </w:r>
            <w:r w:rsidRPr="005275D2">
              <w:rPr>
                <w:rFonts w:ascii="Times New Roman" w:hAnsi="Times New Roman" w:cs="Times New Roman"/>
                <w:color w:val="000000"/>
                <w:vertAlign w:val="superscript"/>
              </w:rPr>
              <w:t>***</w:t>
            </w:r>
          </w:p>
        </w:tc>
        <w:tc>
          <w:tcPr>
            <w:tcW w:w="722" w:type="pct"/>
            <w:gridSpan w:val="2"/>
            <w:tcBorders>
              <w:top w:val="nil"/>
              <w:left w:val="nil"/>
              <w:bottom w:val="nil"/>
              <w:right w:val="nil"/>
            </w:tcBorders>
            <w:shd w:val="clear" w:color="000000" w:fill="FFFFFF"/>
            <w:noWrap/>
            <w:vAlign w:val="bottom"/>
            <w:hideMark/>
          </w:tcPr>
          <w:p w14:paraId="6116AF8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0.011</w:t>
            </w:r>
            <w:r w:rsidRPr="005275D2">
              <w:rPr>
                <w:rFonts w:ascii="Times New Roman" w:hAnsi="Times New Roman" w:cs="Times New Roman"/>
                <w:color w:val="000000"/>
                <w:vertAlign w:val="superscript"/>
              </w:rPr>
              <w:t>***</w:t>
            </w:r>
          </w:p>
        </w:tc>
      </w:tr>
      <w:tr w:rsidR="00775A26" w:rsidRPr="005275D2" w14:paraId="56DD3E5F" w14:textId="77777777" w:rsidTr="005275D2">
        <w:trPr>
          <w:trHeight w:val="227"/>
        </w:trPr>
        <w:tc>
          <w:tcPr>
            <w:tcW w:w="688" w:type="pct"/>
            <w:tcBorders>
              <w:top w:val="nil"/>
              <w:left w:val="nil"/>
              <w:bottom w:val="nil"/>
              <w:right w:val="nil"/>
            </w:tcBorders>
            <w:shd w:val="clear" w:color="000000" w:fill="FFFFFF"/>
            <w:noWrap/>
            <w:vAlign w:val="bottom"/>
            <w:hideMark/>
          </w:tcPr>
          <w:p w14:paraId="41AA2D6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389BD1C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639" w:type="pct"/>
            <w:tcBorders>
              <w:top w:val="nil"/>
              <w:left w:val="nil"/>
              <w:bottom w:val="nil"/>
              <w:right w:val="nil"/>
            </w:tcBorders>
            <w:shd w:val="clear" w:color="000000" w:fill="FFFFFF"/>
            <w:noWrap/>
            <w:vAlign w:val="bottom"/>
            <w:hideMark/>
          </w:tcPr>
          <w:p w14:paraId="4CCCB76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(0.002)</w:t>
            </w:r>
          </w:p>
        </w:tc>
        <w:tc>
          <w:tcPr>
            <w:tcW w:w="96" w:type="pct"/>
            <w:tcBorders>
              <w:top w:val="nil"/>
              <w:left w:val="nil"/>
              <w:bottom w:val="nil"/>
              <w:right w:val="nil"/>
            </w:tcBorders>
            <w:shd w:val="clear" w:color="000000" w:fill="FFFFFF"/>
            <w:noWrap/>
            <w:vAlign w:val="bottom"/>
            <w:hideMark/>
          </w:tcPr>
          <w:p w14:paraId="64A5F0D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4D1662C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668" w:type="pct"/>
            <w:tcBorders>
              <w:top w:val="nil"/>
              <w:left w:val="nil"/>
              <w:bottom w:val="nil"/>
              <w:right w:val="nil"/>
            </w:tcBorders>
            <w:shd w:val="clear" w:color="000000" w:fill="FFFFFF"/>
            <w:noWrap/>
            <w:vAlign w:val="bottom"/>
            <w:hideMark/>
          </w:tcPr>
          <w:p w14:paraId="6ED8E00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(0.002)</w:t>
            </w:r>
          </w:p>
        </w:tc>
        <w:tc>
          <w:tcPr>
            <w:tcW w:w="96" w:type="pct"/>
            <w:tcBorders>
              <w:top w:val="nil"/>
              <w:left w:val="nil"/>
              <w:bottom w:val="nil"/>
              <w:right w:val="nil"/>
            </w:tcBorders>
            <w:shd w:val="clear" w:color="000000" w:fill="FFFFFF"/>
            <w:noWrap/>
            <w:vAlign w:val="bottom"/>
            <w:hideMark/>
          </w:tcPr>
          <w:p w14:paraId="11178E6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4FBE52F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p>
        </w:tc>
        <w:tc>
          <w:tcPr>
            <w:tcW w:w="722" w:type="pct"/>
            <w:gridSpan w:val="2"/>
            <w:tcBorders>
              <w:top w:val="nil"/>
              <w:left w:val="nil"/>
              <w:bottom w:val="nil"/>
              <w:right w:val="nil"/>
            </w:tcBorders>
            <w:shd w:val="clear" w:color="000000" w:fill="FFFFFF"/>
            <w:noWrap/>
            <w:vAlign w:val="bottom"/>
            <w:hideMark/>
          </w:tcPr>
          <w:p w14:paraId="5382AAB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(0.002)</w:t>
            </w:r>
          </w:p>
        </w:tc>
      </w:tr>
      <w:tr w:rsidR="00775A26" w:rsidRPr="005275D2" w14:paraId="19EF0539" w14:textId="77777777" w:rsidTr="005275D2">
        <w:trPr>
          <w:trHeight w:val="227"/>
        </w:trPr>
        <w:tc>
          <w:tcPr>
            <w:tcW w:w="688" w:type="pct"/>
            <w:tcBorders>
              <w:top w:val="nil"/>
              <w:left w:val="nil"/>
              <w:bottom w:val="nil"/>
              <w:right w:val="nil"/>
            </w:tcBorders>
            <w:shd w:val="clear" w:color="000000" w:fill="FFFFFF"/>
            <w:noWrap/>
            <w:vAlign w:val="bottom"/>
            <w:hideMark/>
          </w:tcPr>
          <w:p w14:paraId="00AEAC5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Price adjustment</w:t>
            </w:r>
          </w:p>
        </w:tc>
        <w:tc>
          <w:tcPr>
            <w:tcW w:w="688" w:type="pct"/>
            <w:tcBorders>
              <w:top w:val="nil"/>
              <w:left w:val="nil"/>
              <w:bottom w:val="nil"/>
              <w:right w:val="nil"/>
            </w:tcBorders>
            <w:shd w:val="clear" w:color="000000" w:fill="FFFFFF"/>
            <w:noWrap/>
            <w:vAlign w:val="bottom"/>
            <w:hideMark/>
          </w:tcPr>
          <w:p w14:paraId="48153ED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39" w:type="pct"/>
            <w:tcBorders>
              <w:top w:val="nil"/>
              <w:left w:val="nil"/>
              <w:bottom w:val="nil"/>
              <w:right w:val="nil"/>
            </w:tcBorders>
            <w:shd w:val="clear" w:color="000000" w:fill="FFFFFF"/>
            <w:noWrap/>
            <w:vAlign w:val="bottom"/>
            <w:hideMark/>
          </w:tcPr>
          <w:p w14:paraId="7217DC3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-0.016</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1869600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1D95282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0.006</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7E31806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0.003</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4C1810B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5246FF5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-0.021</w:t>
            </w:r>
            <w:r w:rsidRPr="005275D2">
              <w:rPr>
                <w:rFonts w:ascii="Times New Roman" w:hAnsi="Times New Roman" w:cs="Times New Roman"/>
                <w:color w:val="000000"/>
                <w:vertAlign w:val="superscript"/>
              </w:rPr>
              <w:t>***</w:t>
            </w:r>
          </w:p>
        </w:tc>
        <w:tc>
          <w:tcPr>
            <w:tcW w:w="722" w:type="pct"/>
            <w:gridSpan w:val="2"/>
            <w:tcBorders>
              <w:top w:val="nil"/>
              <w:left w:val="nil"/>
              <w:bottom w:val="nil"/>
              <w:right w:val="nil"/>
            </w:tcBorders>
            <w:shd w:val="clear" w:color="000000" w:fill="FFFFFF"/>
            <w:noWrap/>
            <w:vAlign w:val="bottom"/>
            <w:hideMark/>
          </w:tcPr>
          <w:p w14:paraId="08BEC74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-0.058</w:t>
            </w:r>
            <w:r w:rsidRPr="005275D2">
              <w:rPr>
                <w:rFonts w:ascii="Times New Roman" w:hAnsi="Times New Roman" w:cs="Times New Roman"/>
                <w:color w:val="000000"/>
                <w:vertAlign w:val="superscript"/>
              </w:rPr>
              <w:t>***</w:t>
            </w:r>
          </w:p>
        </w:tc>
      </w:tr>
      <w:tr w:rsidR="00775A26" w:rsidRPr="005275D2" w14:paraId="7824675C" w14:textId="77777777" w:rsidTr="005275D2">
        <w:trPr>
          <w:trHeight w:val="227"/>
        </w:trPr>
        <w:tc>
          <w:tcPr>
            <w:tcW w:w="688" w:type="pct"/>
            <w:tcBorders>
              <w:top w:val="nil"/>
              <w:left w:val="nil"/>
              <w:bottom w:val="nil"/>
              <w:right w:val="nil"/>
            </w:tcBorders>
            <w:shd w:val="clear" w:color="000000" w:fill="FFFFFF"/>
            <w:noWrap/>
            <w:vAlign w:val="bottom"/>
            <w:hideMark/>
          </w:tcPr>
          <w:p w14:paraId="01A811C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27BFEB3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39" w:type="pct"/>
            <w:tcBorders>
              <w:top w:val="nil"/>
              <w:left w:val="nil"/>
              <w:bottom w:val="nil"/>
              <w:right w:val="nil"/>
            </w:tcBorders>
            <w:shd w:val="clear" w:color="000000" w:fill="FFFFFF"/>
            <w:noWrap/>
            <w:vAlign w:val="bottom"/>
            <w:hideMark/>
          </w:tcPr>
          <w:p w14:paraId="08AFA5F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96" w:type="pct"/>
            <w:tcBorders>
              <w:top w:val="nil"/>
              <w:left w:val="nil"/>
              <w:bottom w:val="nil"/>
              <w:right w:val="nil"/>
            </w:tcBorders>
            <w:shd w:val="clear" w:color="000000" w:fill="FFFFFF"/>
            <w:noWrap/>
            <w:vAlign w:val="bottom"/>
            <w:hideMark/>
          </w:tcPr>
          <w:p w14:paraId="557E421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67BB4B2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68" w:type="pct"/>
            <w:tcBorders>
              <w:top w:val="nil"/>
              <w:left w:val="nil"/>
              <w:bottom w:val="nil"/>
              <w:right w:val="nil"/>
            </w:tcBorders>
            <w:shd w:val="clear" w:color="000000" w:fill="FFFFFF"/>
            <w:noWrap/>
            <w:vAlign w:val="bottom"/>
            <w:hideMark/>
          </w:tcPr>
          <w:p w14:paraId="173E2B6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(0.000)</w:t>
            </w:r>
          </w:p>
        </w:tc>
        <w:tc>
          <w:tcPr>
            <w:tcW w:w="96" w:type="pct"/>
            <w:tcBorders>
              <w:top w:val="nil"/>
              <w:left w:val="nil"/>
              <w:bottom w:val="nil"/>
              <w:right w:val="nil"/>
            </w:tcBorders>
            <w:shd w:val="clear" w:color="000000" w:fill="FFFFFF"/>
            <w:noWrap/>
            <w:vAlign w:val="bottom"/>
            <w:hideMark/>
          </w:tcPr>
          <w:p w14:paraId="4714A06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7D5B7FC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722" w:type="pct"/>
            <w:gridSpan w:val="2"/>
            <w:tcBorders>
              <w:top w:val="nil"/>
              <w:left w:val="nil"/>
              <w:bottom w:val="nil"/>
              <w:right w:val="nil"/>
            </w:tcBorders>
            <w:shd w:val="clear" w:color="000000" w:fill="FFFFFF"/>
            <w:noWrap/>
            <w:vAlign w:val="bottom"/>
            <w:hideMark/>
          </w:tcPr>
          <w:p w14:paraId="3A4159F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r>
      <w:tr w:rsidR="00775A26" w:rsidRPr="005275D2" w14:paraId="368201F8" w14:textId="77777777" w:rsidTr="005275D2">
        <w:trPr>
          <w:trHeight w:val="227"/>
        </w:trPr>
        <w:tc>
          <w:tcPr>
            <w:tcW w:w="688" w:type="pct"/>
            <w:tcBorders>
              <w:top w:val="nil"/>
              <w:left w:val="nil"/>
              <w:bottom w:val="nil"/>
              <w:right w:val="nil"/>
            </w:tcBorders>
            <w:shd w:val="clear" w:color="000000" w:fill="FFFFFF"/>
            <w:noWrap/>
            <w:vAlign w:val="bottom"/>
            <w:hideMark/>
          </w:tcPr>
          <w:p w14:paraId="279E3B7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ROPE = 0.03</w:t>
            </w:r>
          </w:p>
        </w:tc>
        <w:tc>
          <w:tcPr>
            <w:tcW w:w="688" w:type="pct"/>
            <w:tcBorders>
              <w:top w:val="nil"/>
              <w:left w:val="nil"/>
              <w:bottom w:val="nil"/>
              <w:right w:val="nil"/>
            </w:tcBorders>
            <w:shd w:val="clear" w:color="000000" w:fill="FFFFFF"/>
            <w:noWrap/>
            <w:vAlign w:val="bottom"/>
            <w:hideMark/>
          </w:tcPr>
          <w:p w14:paraId="7C5B442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5.297</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39" w:type="pct"/>
            <w:tcBorders>
              <w:top w:val="nil"/>
              <w:left w:val="nil"/>
              <w:bottom w:val="nil"/>
              <w:right w:val="nil"/>
            </w:tcBorders>
            <w:shd w:val="clear" w:color="000000" w:fill="FFFFFF"/>
            <w:noWrap/>
            <w:vAlign w:val="bottom"/>
            <w:hideMark/>
          </w:tcPr>
          <w:p w14:paraId="5453624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1DEE991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6574940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7.582</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68" w:type="pct"/>
            <w:tcBorders>
              <w:top w:val="nil"/>
              <w:left w:val="nil"/>
              <w:bottom w:val="nil"/>
              <w:right w:val="nil"/>
            </w:tcBorders>
            <w:shd w:val="clear" w:color="000000" w:fill="FFFFFF"/>
            <w:noWrap/>
            <w:vAlign w:val="bottom"/>
            <w:hideMark/>
          </w:tcPr>
          <w:p w14:paraId="4460782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43EDA02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0E25859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12.948</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722" w:type="pct"/>
            <w:gridSpan w:val="2"/>
            <w:tcBorders>
              <w:top w:val="nil"/>
              <w:left w:val="nil"/>
              <w:bottom w:val="nil"/>
              <w:right w:val="nil"/>
            </w:tcBorders>
            <w:shd w:val="clear" w:color="000000" w:fill="FFFFFF"/>
            <w:noWrap/>
            <w:vAlign w:val="bottom"/>
            <w:hideMark/>
          </w:tcPr>
          <w:p w14:paraId="50826C4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68378DB4" w14:textId="77777777" w:rsidTr="005275D2">
        <w:trPr>
          <w:trHeight w:val="227"/>
        </w:trPr>
        <w:tc>
          <w:tcPr>
            <w:tcW w:w="688" w:type="pct"/>
            <w:tcBorders>
              <w:top w:val="nil"/>
              <w:left w:val="nil"/>
              <w:bottom w:val="single" w:sz="4" w:space="0" w:color="auto"/>
              <w:right w:val="nil"/>
            </w:tcBorders>
            <w:shd w:val="clear" w:color="000000" w:fill="FFFFFF"/>
            <w:noWrap/>
            <w:vAlign w:val="bottom"/>
            <w:hideMark/>
          </w:tcPr>
          <w:p w14:paraId="349256D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single" w:sz="4" w:space="0" w:color="auto"/>
              <w:right w:val="nil"/>
            </w:tcBorders>
            <w:shd w:val="clear" w:color="000000" w:fill="FFFFFF"/>
            <w:noWrap/>
            <w:vAlign w:val="bottom"/>
            <w:hideMark/>
          </w:tcPr>
          <w:p w14:paraId="6D1973F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above</w:t>
            </w:r>
          </w:p>
        </w:tc>
        <w:tc>
          <w:tcPr>
            <w:tcW w:w="639" w:type="pct"/>
            <w:tcBorders>
              <w:top w:val="nil"/>
              <w:left w:val="nil"/>
              <w:bottom w:val="single" w:sz="4" w:space="0" w:color="auto"/>
              <w:right w:val="nil"/>
            </w:tcBorders>
            <w:shd w:val="clear" w:color="000000" w:fill="FFFFFF"/>
            <w:noWrap/>
            <w:vAlign w:val="bottom"/>
            <w:hideMark/>
          </w:tcPr>
          <w:p w14:paraId="0482444A"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14828D0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single" w:sz="4" w:space="0" w:color="auto"/>
              <w:right w:val="nil"/>
            </w:tcBorders>
            <w:shd w:val="clear" w:color="000000" w:fill="FFFFFF"/>
            <w:noWrap/>
            <w:vAlign w:val="bottom"/>
            <w:hideMark/>
          </w:tcPr>
          <w:p w14:paraId="6F69C7B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above</w:t>
            </w:r>
          </w:p>
        </w:tc>
        <w:tc>
          <w:tcPr>
            <w:tcW w:w="668" w:type="pct"/>
            <w:tcBorders>
              <w:top w:val="nil"/>
              <w:left w:val="nil"/>
              <w:bottom w:val="single" w:sz="4" w:space="0" w:color="auto"/>
              <w:right w:val="nil"/>
            </w:tcBorders>
            <w:shd w:val="clear" w:color="000000" w:fill="FFFFFF"/>
            <w:noWrap/>
            <w:vAlign w:val="bottom"/>
            <w:hideMark/>
          </w:tcPr>
          <w:p w14:paraId="4820C1A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2BB2FB3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single" w:sz="4" w:space="0" w:color="auto"/>
              <w:right w:val="nil"/>
            </w:tcBorders>
            <w:shd w:val="clear" w:color="000000" w:fill="FFFFFF"/>
            <w:noWrap/>
            <w:vAlign w:val="bottom"/>
            <w:hideMark/>
          </w:tcPr>
          <w:p w14:paraId="0C5C400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above</w:t>
            </w:r>
          </w:p>
        </w:tc>
        <w:tc>
          <w:tcPr>
            <w:tcW w:w="722" w:type="pct"/>
            <w:gridSpan w:val="2"/>
            <w:tcBorders>
              <w:top w:val="nil"/>
              <w:left w:val="nil"/>
              <w:bottom w:val="single" w:sz="4" w:space="0" w:color="auto"/>
              <w:right w:val="nil"/>
            </w:tcBorders>
            <w:shd w:val="clear" w:color="000000" w:fill="FFFFFF"/>
            <w:noWrap/>
            <w:vAlign w:val="bottom"/>
            <w:hideMark/>
          </w:tcPr>
          <w:p w14:paraId="4A1023B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62EDC275" w14:textId="77777777" w:rsidTr="005275D2">
        <w:trPr>
          <w:trHeight w:val="227"/>
        </w:trPr>
        <w:tc>
          <w:tcPr>
            <w:tcW w:w="688" w:type="pct"/>
            <w:tcBorders>
              <w:top w:val="nil"/>
              <w:left w:val="nil"/>
              <w:bottom w:val="nil"/>
              <w:right w:val="nil"/>
            </w:tcBorders>
            <w:shd w:val="clear" w:color="000000" w:fill="FFFFFF"/>
            <w:noWrap/>
            <w:vAlign w:val="bottom"/>
            <w:hideMark/>
          </w:tcPr>
          <w:p w14:paraId="36442B40" w14:textId="77777777" w:rsidR="00775A26" w:rsidRPr="005275D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10</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vegies</m:t>
                    </m:r>
                  </m:sup>
                </m:sSubSup>
              </m:oMath>
            </m:oMathPara>
          </w:p>
        </w:tc>
        <w:tc>
          <w:tcPr>
            <w:tcW w:w="688" w:type="pct"/>
            <w:tcBorders>
              <w:top w:val="nil"/>
              <w:left w:val="nil"/>
              <w:bottom w:val="nil"/>
              <w:right w:val="nil"/>
            </w:tcBorders>
            <w:shd w:val="clear" w:color="000000" w:fill="FFFFFF"/>
            <w:noWrap/>
            <w:vAlign w:val="bottom"/>
            <w:hideMark/>
          </w:tcPr>
          <w:p w14:paraId="703C0F9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0.021</w:t>
            </w:r>
            <w:r w:rsidRPr="005275D2">
              <w:rPr>
                <w:rFonts w:ascii="Times New Roman" w:hAnsi="Times New Roman" w:cs="Times New Roman"/>
                <w:color w:val="000000"/>
                <w:vertAlign w:val="superscript"/>
              </w:rPr>
              <w:t>***</w:t>
            </w:r>
          </w:p>
        </w:tc>
        <w:tc>
          <w:tcPr>
            <w:tcW w:w="639" w:type="pct"/>
            <w:tcBorders>
              <w:top w:val="nil"/>
              <w:left w:val="nil"/>
              <w:bottom w:val="nil"/>
              <w:right w:val="nil"/>
            </w:tcBorders>
            <w:shd w:val="clear" w:color="000000" w:fill="FFFFFF"/>
            <w:noWrap/>
            <w:vAlign w:val="bottom"/>
            <w:hideMark/>
          </w:tcPr>
          <w:p w14:paraId="4B2DF4E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0.009</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3D1A44C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33CD328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0.019</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621738C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0.007</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2FEA3A2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47C5E0C8"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0.018</w:t>
            </w:r>
            <w:r w:rsidRPr="005275D2">
              <w:rPr>
                <w:rFonts w:ascii="Times New Roman" w:hAnsi="Times New Roman" w:cs="Times New Roman"/>
                <w:color w:val="000000"/>
                <w:vertAlign w:val="superscript"/>
              </w:rPr>
              <w:t>***</w:t>
            </w:r>
          </w:p>
        </w:tc>
        <w:tc>
          <w:tcPr>
            <w:tcW w:w="722" w:type="pct"/>
            <w:gridSpan w:val="2"/>
            <w:tcBorders>
              <w:top w:val="nil"/>
              <w:left w:val="nil"/>
              <w:bottom w:val="nil"/>
              <w:right w:val="nil"/>
            </w:tcBorders>
            <w:shd w:val="clear" w:color="000000" w:fill="FFFFFF"/>
            <w:noWrap/>
            <w:vAlign w:val="bottom"/>
            <w:hideMark/>
          </w:tcPr>
          <w:p w14:paraId="0D4D20B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r w:rsidRPr="005275D2">
              <w:rPr>
                <w:rFonts w:ascii="Times New Roman" w:hAnsi="Times New Roman" w:cs="Times New Roman"/>
                <w:color w:val="000000"/>
                <w:vertAlign w:val="superscript"/>
              </w:rPr>
              <w:t>*</w:t>
            </w:r>
          </w:p>
        </w:tc>
      </w:tr>
      <w:tr w:rsidR="00775A26" w:rsidRPr="005275D2" w14:paraId="069294D4" w14:textId="77777777" w:rsidTr="005275D2">
        <w:trPr>
          <w:trHeight w:val="227"/>
        </w:trPr>
        <w:tc>
          <w:tcPr>
            <w:tcW w:w="688" w:type="pct"/>
            <w:tcBorders>
              <w:top w:val="nil"/>
              <w:left w:val="nil"/>
              <w:bottom w:val="nil"/>
              <w:right w:val="nil"/>
            </w:tcBorders>
            <w:shd w:val="clear" w:color="000000" w:fill="FFFFFF"/>
            <w:noWrap/>
            <w:vAlign w:val="bottom"/>
            <w:hideMark/>
          </w:tcPr>
          <w:p w14:paraId="5649ED8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6D29300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39" w:type="pct"/>
            <w:tcBorders>
              <w:top w:val="nil"/>
              <w:left w:val="nil"/>
              <w:bottom w:val="nil"/>
              <w:right w:val="nil"/>
            </w:tcBorders>
            <w:shd w:val="clear" w:color="000000" w:fill="FFFFFF"/>
            <w:noWrap/>
            <w:vAlign w:val="bottom"/>
            <w:hideMark/>
          </w:tcPr>
          <w:p w14:paraId="60243EE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96" w:type="pct"/>
            <w:tcBorders>
              <w:top w:val="nil"/>
              <w:left w:val="nil"/>
              <w:bottom w:val="nil"/>
              <w:right w:val="nil"/>
            </w:tcBorders>
            <w:shd w:val="clear" w:color="000000" w:fill="FFFFFF"/>
            <w:noWrap/>
            <w:vAlign w:val="bottom"/>
            <w:hideMark/>
          </w:tcPr>
          <w:p w14:paraId="698F07E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2F2F01C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68" w:type="pct"/>
            <w:tcBorders>
              <w:top w:val="nil"/>
              <w:left w:val="nil"/>
              <w:bottom w:val="nil"/>
              <w:right w:val="nil"/>
            </w:tcBorders>
            <w:shd w:val="clear" w:color="000000" w:fill="FFFFFF"/>
            <w:noWrap/>
            <w:vAlign w:val="bottom"/>
            <w:hideMark/>
          </w:tcPr>
          <w:p w14:paraId="39643FD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96" w:type="pct"/>
            <w:tcBorders>
              <w:top w:val="nil"/>
              <w:left w:val="nil"/>
              <w:bottom w:val="nil"/>
              <w:right w:val="nil"/>
            </w:tcBorders>
            <w:shd w:val="clear" w:color="000000" w:fill="FFFFFF"/>
            <w:noWrap/>
            <w:vAlign w:val="bottom"/>
            <w:hideMark/>
          </w:tcPr>
          <w:p w14:paraId="55F1909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2F45C6C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722" w:type="pct"/>
            <w:gridSpan w:val="2"/>
            <w:tcBorders>
              <w:top w:val="nil"/>
              <w:left w:val="nil"/>
              <w:bottom w:val="nil"/>
              <w:right w:val="nil"/>
            </w:tcBorders>
            <w:shd w:val="clear" w:color="000000" w:fill="FFFFFF"/>
            <w:noWrap/>
            <w:vAlign w:val="bottom"/>
            <w:hideMark/>
          </w:tcPr>
          <w:p w14:paraId="22E6AD4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r>
      <w:tr w:rsidR="00775A26" w:rsidRPr="005275D2" w14:paraId="15F56F4A" w14:textId="77777777" w:rsidTr="005275D2">
        <w:trPr>
          <w:trHeight w:val="227"/>
        </w:trPr>
        <w:tc>
          <w:tcPr>
            <w:tcW w:w="688" w:type="pct"/>
            <w:tcBorders>
              <w:top w:val="nil"/>
              <w:left w:val="nil"/>
              <w:bottom w:val="nil"/>
              <w:right w:val="nil"/>
            </w:tcBorders>
            <w:shd w:val="clear" w:color="000000" w:fill="FFFFFF"/>
            <w:noWrap/>
            <w:vAlign w:val="bottom"/>
            <w:hideMark/>
          </w:tcPr>
          <w:p w14:paraId="40642B2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Price adjustment</w:t>
            </w:r>
          </w:p>
        </w:tc>
        <w:tc>
          <w:tcPr>
            <w:tcW w:w="688" w:type="pct"/>
            <w:tcBorders>
              <w:top w:val="nil"/>
              <w:left w:val="nil"/>
              <w:bottom w:val="nil"/>
              <w:right w:val="nil"/>
            </w:tcBorders>
            <w:shd w:val="clear" w:color="000000" w:fill="FFFFFF"/>
            <w:noWrap/>
            <w:vAlign w:val="bottom"/>
            <w:hideMark/>
          </w:tcPr>
          <w:p w14:paraId="5DD97D5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0.005</w:t>
            </w:r>
            <w:r w:rsidRPr="005275D2">
              <w:rPr>
                <w:rFonts w:ascii="Times New Roman" w:hAnsi="Times New Roman" w:cs="Times New Roman"/>
                <w:color w:val="000000"/>
                <w:vertAlign w:val="superscript"/>
              </w:rPr>
              <w:t>***</w:t>
            </w:r>
          </w:p>
        </w:tc>
        <w:tc>
          <w:tcPr>
            <w:tcW w:w="639" w:type="pct"/>
            <w:tcBorders>
              <w:top w:val="nil"/>
              <w:left w:val="nil"/>
              <w:bottom w:val="nil"/>
              <w:right w:val="nil"/>
            </w:tcBorders>
            <w:shd w:val="clear" w:color="000000" w:fill="FFFFFF"/>
            <w:noWrap/>
            <w:vAlign w:val="bottom"/>
            <w:hideMark/>
          </w:tcPr>
          <w:p w14:paraId="7BA9850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-0.014</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31627B3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2A1E0D6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0.010</w:t>
            </w:r>
            <w:r w:rsidRPr="005275D2">
              <w:rPr>
                <w:rFonts w:ascii="Times New Roman" w:hAnsi="Times New Roman" w:cs="Times New Roman"/>
                <w:color w:val="000000"/>
                <w:vertAlign w:val="superscript"/>
              </w:rPr>
              <w:t>***</w:t>
            </w:r>
          </w:p>
        </w:tc>
        <w:tc>
          <w:tcPr>
            <w:tcW w:w="668" w:type="pct"/>
            <w:tcBorders>
              <w:top w:val="nil"/>
              <w:left w:val="nil"/>
              <w:bottom w:val="nil"/>
              <w:right w:val="nil"/>
            </w:tcBorders>
            <w:shd w:val="clear" w:color="000000" w:fill="FFFFFF"/>
            <w:noWrap/>
            <w:vAlign w:val="bottom"/>
            <w:hideMark/>
          </w:tcPr>
          <w:p w14:paraId="5DF4FE2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0.005</w:t>
            </w:r>
            <w:r w:rsidRPr="005275D2">
              <w:rPr>
                <w:rFonts w:ascii="Times New Roman" w:hAnsi="Times New Roman" w:cs="Times New Roman"/>
                <w:color w:val="000000"/>
                <w:vertAlign w:val="superscript"/>
              </w:rPr>
              <w:t>***</w:t>
            </w:r>
          </w:p>
        </w:tc>
        <w:tc>
          <w:tcPr>
            <w:tcW w:w="96" w:type="pct"/>
            <w:tcBorders>
              <w:top w:val="nil"/>
              <w:left w:val="nil"/>
              <w:bottom w:val="nil"/>
              <w:right w:val="nil"/>
            </w:tcBorders>
            <w:shd w:val="clear" w:color="000000" w:fill="FFFFFF"/>
            <w:noWrap/>
            <w:vAlign w:val="bottom"/>
            <w:hideMark/>
          </w:tcPr>
          <w:p w14:paraId="1AC656C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45FB4CB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-0.026</w:t>
            </w:r>
            <w:r w:rsidRPr="005275D2">
              <w:rPr>
                <w:rFonts w:ascii="Times New Roman" w:hAnsi="Times New Roman" w:cs="Times New Roman"/>
                <w:color w:val="000000"/>
                <w:vertAlign w:val="superscript"/>
              </w:rPr>
              <w:t>***</w:t>
            </w:r>
          </w:p>
        </w:tc>
        <w:tc>
          <w:tcPr>
            <w:tcW w:w="722" w:type="pct"/>
            <w:gridSpan w:val="2"/>
            <w:tcBorders>
              <w:top w:val="nil"/>
              <w:left w:val="nil"/>
              <w:bottom w:val="nil"/>
              <w:right w:val="nil"/>
            </w:tcBorders>
            <w:shd w:val="clear" w:color="000000" w:fill="FFFFFF"/>
            <w:noWrap/>
            <w:vAlign w:val="bottom"/>
            <w:hideMark/>
          </w:tcPr>
          <w:p w14:paraId="54BA9BB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-0.058</w:t>
            </w:r>
            <w:r w:rsidRPr="005275D2">
              <w:rPr>
                <w:rFonts w:ascii="Times New Roman" w:hAnsi="Times New Roman" w:cs="Times New Roman"/>
                <w:color w:val="000000"/>
                <w:vertAlign w:val="superscript"/>
              </w:rPr>
              <w:t>***</w:t>
            </w:r>
          </w:p>
        </w:tc>
      </w:tr>
      <w:tr w:rsidR="00775A26" w:rsidRPr="005275D2" w14:paraId="40DBC656" w14:textId="77777777" w:rsidTr="005275D2">
        <w:trPr>
          <w:trHeight w:val="227"/>
        </w:trPr>
        <w:tc>
          <w:tcPr>
            <w:tcW w:w="688" w:type="pct"/>
            <w:tcBorders>
              <w:top w:val="nil"/>
              <w:left w:val="nil"/>
              <w:bottom w:val="nil"/>
              <w:right w:val="nil"/>
            </w:tcBorders>
            <w:shd w:val="clear" w:color="000000" w:fill="FFFFFF"/>
            <w:noWrap/>
            <w:vAlign w:val="bottom"/>
            <w:hideMark/>
          </w:tcPr>
          <w:p w14:paraId="03BB244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nil"/>
              <w:right w:val="nil"/>
            </w:tcBorders>
            <w:shd w:val="clear" w:color="000000" w:fill="FFFFFF"/>
            <w:noWrap/>
            <w:vAlign w:val="bottom"/>
            <w:hideMark/>
          </w:tcPr>
          <w:p w14:paraId="3D6A983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39" w:type="pct"/>
            <w:tcBorders>
              <w:top w:val="nil"/>
              <w:left w:val="nil"/>
              <w:bottom w:val="nil"/>
              <w:right w:val="nil"/>
            </w:tcBorders>
            <w:shd w:val="clear" w:color="000000" w:fill="FFFFFF"/>
            <w:noWrap/>
            <w:vAlign w:val="bottom"/>
            <w:hideMark/>
          </w:tcPr>
          <w:p w14:paraId="3D5D940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96" w:type="pct"/>
            <w:tcBorders>
              <w:top w:val="nil"/>
              <w:left w:val="nil"/>
              <w:bottom w:val="nil"/>
              <w:right w:val="nil"/>
            </w:tcBorders>
            <w:shd w:val="clear" w:color="000000" w:fill="FFFFFF"/>
            <w:noWrap/>
            <w:vAlign w:val="bottom"/>
            <w:hideMark/>
          </w:tcPr>
          <w:p w14:paraId="4A05810D"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5034B0C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668" w:type="pct"/>
            <w:tcBorders>
              <w:top w:val="nil"/>
              <w:left w:val="nil"/>
              <w:bottom w:val="nil"/>
              <w:right w:val="nil"/>
            </w:tcBorders>
            <w:shd w:val="clear" w:color="000000" w:fill="FFFFFF"/>
            <w:noWrap/>
            <w:vAlign w:val="bottom"/>
            <w:hideMark/>
          </w:tcPr>
          <w:p w14:paraId="106DBE9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(0.000)</w:t>
            </w:r>
          </w:p>
        </w:tc>
        <w:tc>
          <w:tcPr>
            <w:tcW w:w="96" w:type="pct"/>
            <w:tcBorders>
              <w:top w:val="nil"/>
              <w:left w:val="nil"/>
              <w:bottom w:val="nil"/>
              <w:right w:val="nil"/>
            </w:tcBorders>
            <w:shd w:val="clear" w:color="000000" w:fill="FFFFFF"/>
            <w:noWrap/>
            <w:vAlign w:val="bottom"/>
            <w:hideMark/>
          </w:tcPr>
          <w:p w14:paraId="5D34B470"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49FB1EE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c>
          <w:tcPr>
            <w:tcW w:w="722" w:type="pct"/>
            <w:gridSpan w:val="2"/>
            <w:tcBorders>
              <w:top w:val="nil"/>
              <w:left w:val="nil"/>
              <w:bottom w:val="nil"/>
              <w:right w:val="nil"/>
            </w:tcBorders>
            <w:shd w:val="clear" w:color="000000" w:fill="FFFFFF"/>
            <w:noWrap/>
            <w:vAlign w:val="bottom"/>
            <w:hideMark/>
          </w:tcPr>
          <w:p w14:paraId="41DC70A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(0.001)</w:t>
            </w:r>
          </w:p>
        </w:tc>
      </w:tr>
      <w:tr w:rsidR="00775A26" w:rsidRPr="005275D2" w14:paraId="57069E8D" w14:textId="77777777" w:rsidTr="005275D2">
        <w:trPr>
          <w:trHeight w:val="227"/>
        </w:trPr>
        <w:tc>
          <w:tcPr>
            <w:tcW w:w="688" w:type="pct"/>
            <w:tcBorders>
              <w:top w:val="nil"/>
              <w:left w:val="nil"/>
              <w:bottom w:val="nil"/>
              <w:right w:val="nil"/>
            </w:tcBorders>
            <w:shd w:val="clear" w:color="000000" w:fill="FFFFFF"/>
            <w:noWrap/>
            <w:vAlign w:val="bottom"/>
            <w:hideMark/>
          </w:tcPr>
          <w:p w14:paraId="4A54A62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ROPE = 0.03</w:t>
            </w:r>
          </w:p>
        </w:tc>
        <w:tc>
          <w:tcPr>
            <w:tcW w:w="688" w:type="pct"/>
            <w:tcBorders>
              <w:top w:val="nil"/>
              <w:left w:val="nil"/>
              <w:bottom w:val="nil"/>
              <w:right w:val="nil"/>
            </w:tcBorders>
            <w:shd w:val="clear" w:color="000000" w:fill="FFFFFF"/>
            <w:noWrap/>
            <w:vAlign w:val="bottom"/>
            <w:hideMark/>
          </w:tcPr>
          <w:p w14:paraId="2C765ED6"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-14.640</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39" w:type="pct"/>
            <w:tcBorders>
              <w:top w:val="nil"/>
              <w:left w:val="nil"/>
              <w:bottom w:val="nil"/>
              <w:right w:val="nil"/>
            </w:tcBorders>
            <w:shd w:val="clear" w:color="000000" w:fill="FFFFFF"/>
            <w:noWrap/>
            <w:vAlign w:val="bottom"/>
            <w:hideMark/>
          </w:tcPr>
          <w:p w14:paraId="5421149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141F4DA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nil"/>
              <w:right w:val="nil"/>
            </w:tcBorders>
            <w:shd w:val="clear" w:color="000000" w:fill="FFFFFF"/>
            <w:noWrap/>
            <w:vAlign w:val="bottom"/>
            <w:hideMark/>
          </w:tcPr>
          <w:p w14:paraId="0FF1E77E"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-13.625</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668" w:type="pct"/>
            <w:tcBorders>
              <w:top w:val="nil"/>
              <w:left w:val="nil"/>
              <w:bottom w:val="nil"/>
              <w:right w:val="nil"/>
            </w:tcBorders>
            <w:shd w:val="clear" w:color="000000" w:fill="FFFFFF"/>
            <w:noWrap/>
            <w:vAlign w:val="bottom"/>
            <w:hideMark/>
          </w:tcPr>
          <w:p w14:paraId="4E4A839F"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nil"/>
              <w:right w:val="nil"/>
            </w:tcBorders>
            <w:shd w:val="clear" w:color="000000" w:fill="FFFFFF"/>
            <w:noWrap/>
            <w:vAlign w:val="bottom"/>
            <w:hideMark/>
          </w:tcPr>
          <w:p w14:paraId="1BA8431B"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nil"/>
              <w:right w:val="nil"/>
            </w:tcBorders>
            <w:shd w:val="clear" w:color="000000" w:fill="FFFFFF"/>
            <w:noWrap/>
            <w:vAlign w:val="bottom"/>
            <w:hideMark/>
          </w:tcPr>
          <w:p w14:paraId="21231C3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-10.116</w:t>
            </w:r>
            <w:r w:rsidRPr="005275D2">
              <w:rPr>
                <w:rFonts w:ascii="Times New Roman" w:hAnsi="Times New Roman" w:cs="Times New Roman"/>
                <w:color w:val="000000"/>
                <w:vertAlign w:val="superscript"/>
              </w:rPr>
              <w:t>***</w:t>
            </w:r>
            <w:r w:rsidRPr="005275D2">
              <w:rPr>
                <w:rFonts w:ascii="Times New Roman" w:hAnsi="Times New Roman" w:cs="Times New Roman"/>
                <w:color w:val="000000"/>
              </w:rPr>
              <w:t>[0.000]</w:t>
            </w:r>
          </w:p>
        </w:tc>
        <w:tc>
          <w:tcPr>
            <w:tcW w:w="722" w:type="pct"/>
            <w:gridSpan w:val="2"/>
            <w:tcBorders>
              <w:top w:val="nil"/>
              <w:left w:val="nil"/>
              <w:bottom w:val="nil"/>
              <w:right w:val="nil"/>
            </w:tcBorders>
            <w:shd w:val="clear" w:color="000000" w:fill="FFFFFF"/>
            <w:noWrap/>
            <w:vAlign w:val="bottom"/>
            <w:hideMark/>
          </w:tcPr>
          <w:p w14:paraId="5AFDD5F9"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r w:rsidR="00775A26" w:rsidRPr="005275D2" w14:paraId="167E557B" w14:textId="77777777" w:rsidTr="005275D2">
        <w:trPr>
          <w:trHeight w:val="227"/>
        </w:trPr>
        <w:tc>
          <w:tcPr>
            <w:tcW w:w="688" w:type="pct"/>
            <w:tcBorders>
              <w:top w:val="nil"/>
              <w:left w:val="nil"/>
              <w:bottom w:val="single" w:sz="4" w:space="0" w:color="auto"/>
              <w:right w:val="nil"/>
            </w:tcBorders>
            <w:shd w:val="clear" w:color="000000" w:fill="FFFFFF"/>
            <w:noWrap/>
            <w:vAlign w:val="bottom"/>
            <w:hideMark/>
          </w:tcPr>
          <w:p w14:paraId="33FD730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88" w:type="pct"/>
            <w:tcBorders>
              <w:top w:val="nil"/>
              <w:left w:val="nil"/>
              <w:bottom w:val="single" w:sz="4" w:space="0" w:color="auto"/>
              <w:right w:val="nil"/>
            </w:tcBorders>
            <w:shd w:val="clear" w:color="000000" w:fill="FFFFFF"/>
            <w:noWrap/>
            <w:vAlign w:val="bottom"/>
            <w:hideMark/>
          </w:tcPr>
          <w:p w14:paraId="1D335573"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within</w:t>
            </w:r>
          </w:p>
        </w:tc>
        <w:tc>
          <w:tcPr>
            <w:tcW w:w="639" w:type="pct"/>
            <w:tcBorders>
              <w:top w:val="nil"/>
              <w:left w:val="nil"/>
              <w:bottom w:val="single" w:sz="4" w:space="0" w:color="auto"/>
              <w:right w:val="nil"/>
            </w:tcBorders>
            <w:shd w:val="clear" w:color="000000" w:fill="FFFFFF"/>
            <w:noWrap/>
            <w:vAlign w:val="bottom"/>
            <w:hideMark/>
          </w:tcPr>
          <w:p w14:paraId="5561D832"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25AFD194"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741" w:type="pct"/>
            <w:tcBorders>
              <w:top w:val="nil"/>
              <w:left w:val="nil"/>
              <w:bottom w:val="single" w:sz="4" w:space="0" w:color="auto"/>
              <w:right w:val="nil"/>
            </w:tcBorders>
            <w:shd w:val="clear" w:color="000000" w:fill="FFFFFF"/>
            <w:noWrap/>
            <w:vAlign w:val="bottom"/>
            <w:hideMark/>
          </w:tcPr>
          <w:p w14:paraId="6507E55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within</w:t>
            </w:r>
          </w:p>
        </w:tc>
        <w:tc>
          <w:tcPr>
            <w:tcW w:w="668" w:type="pct"/>
            <w:tcBorders>
              <w:top w:val="nil"/>
              <w:left w:val="nil"/>
              <w:bottom w:val="single" w:sz="4" w:space="0" w:color="auto"/>
              <w:right w:val="nil"/>
            </w:tcBorders>
            <w:shd w:val="clear" w:color="000000" w:fill="FFFFFF"/>
            <w:noWrap/>
            <w:vAlign w:val="bottom"/>
            <w:hideMark/>
          </w:tcPr>
          <w:p w14:paraId="7AF54A5C"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96" w:type="pct"/>
            <w:tcBorders>
              <w:top w:val="nil"/>
              <w:left w:val="nil"/>
              <w:bottom w:val="single" w:sz="4" w:space="0" w:color="auto"/>
              <w:right w:val="nil"/>
            </w:tcBorders>
            <w:shd w:val="clear" w:color="000000" w:fill="FFFFFF"/>
            <w:noWrap/>
            <w:vAlign w:val="bottom"/>
            <w:hideMark/>
          </w:tcPr>
          <w:p w14:paraId="2F32A7E1"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c>
          <w:tcPr>
            <w:tcW w:w="661" w:type="pct"/>
            <w:tcBorders>
              <w:top w:val="nil"/>
              <w:left w:val="nil"/>
              <w:bottom w:val="single" w:sz="4" w:space="0" w:color="auto"/>
              <w:right w:val="nil"/>
            </w:tcBorders>
            <w:shd w:val="clear" w:color="000000" w:fill="FFFFFF"/>
            <w:noWrap/>
            <w:vAlign w:val="bottom"/>
            <w:hideMark/>
          </w:tcPr>
          <w:p w14:paraId="455F3157"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Bounded within</w:t>
            </w:r>
          </w:p>
        </w:tc>
        <w:tc>
          <w:tcPr>
            <w:tcW w:w="722" w:type="pct"/>
            <w:gridSpan w:val="2"/>
            <w:tcBorders>
              <w:top w:val="nil"/>
              <w:left w:val="nil"/>
              <w:bottom w:val="single" w:sz="4" w:space="0" w:color="auto"/>
              <w:right w:val="nil"/>
            </w:tcBorders>
            <w:shd w:val="clear" w:color="000000" w:fill="FFFFFF"/>
            <w:noWrap/>
            <w:vAlign w:val="bottom"/>
            <w:hideMark/>
          </w:tcPr>
          <w:p w14:paraId="6FF49ED5" w14:textId="77777777" w:rsidR="00775A26" w:rsidRPr="005275D2" w:rsidRDefault="00775A26" w:rsidP="0059570E">
            <w:pPr>
              <w:rPr>
                <w:rFonts w:ascii="Times New Roman" w:hAnsi="Times New Roman" w:cs="Times New Roman"/>
                <w:color w:val="000000"/>
              </w:rPr>
            </w:pPr>
            <w:r w:rsidRPr="005275D2">
              <w:rPr>
                <w:rFonts w:ascii="Times New Roman" w:hAnsi="Times New Roman" w:cs="Times New Roman"/>
                <w:color w:val="000000"/>
              </w:rPr>
              <w:t> </w:t>
            </w:r>
          </w:p>
        </w:tc>
      </w:tr>
    </w:tbl>
    <w:p w14:paraId="7D6A1A64" w14:textId="77777777" w:rsidR="005275D2" w:rsidRDefault="005275D2" w:rsidP="005275D2">
      <w:pPr>
        <w:jc w:val="center"/>
        <w:rPr>
          <w:rFonts w:ascii="Times New Roman" w:hAnsi="Times New Roman" w:cs="Times New Roman"/>
          <w:sz w:val="21"/>
          <w:szCs w:val="21"/>
        </w:rPr>
      </w:pPr>
      <w:r w:rsidRPr="00A911E8">
        <w:rPr>
          <w:rFonts w:ascii="Times New Roman" w:hAnsi="Times New Roman" w:cs="Times New Roman"/>
          <w:sz w:val="21"/>
          <w:szCs w:val="21"/>
        </w:rPr>
        <w:t xml:space="preserve">Notes: Clustered standard errors in parentheses. Significance codes: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0.01,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0.05,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0.10. ROPE is region of practical equivalence.</w:t>
      </w:r>
    </w:p>
    <w:p w14:paraId="777A71FC" w14:textId="77777777" w:rsidR="00B914D5" w:rsidRDefault="00B914D5" w:rsidP="007D7C6A">
      <w:pPr>
        <w:jc w:val="center"/>
        <w:rPr>
          <w:rFonts w:ascii="Times New Roman" w:hAnsi="Times New Roman" w:cs="Times New Roman"/>
          <w:sz w:val="24"/>
          <w:szCs w:val="24"/>
        </w:rPr>
      </w:pPr>
    </w:p>
    <w:p w14:paraId="3BB4F512" w14:textId="77777777" w:rsidR="00190B25" w:rsidRDefault="00190B25" w:rsidP="007D7C6A">
      <w:pPr>
        <w:jc w:val="center"/>
        <w:rPr>
          <w:rFonts w:ascii="Times New Roman" w:hAnsi="Times New Roman" w:cs="Times New Roman"/>
          <w:b/>
          <w:bCs/>
          <w:sz w:val="24"/>
          <w:szCs w:val="24"/>
        </w:rPr>
      </w:pPr>
    </w:p>
    <w:p w14:paraId="6D61E467" w14:textId="215457B1" w:rsidR="005275D2" w:rsidRDefault="00274796" w:rsidP="007D7C6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6. Continuation.</w:t>
      </w:r>
    </w:p>
    <w:tbl>
      <w:tblPr>
        <w:tblW w:w="5000" w:type="pct"/>
        <w:tblLook w:val="04A0" w:firstRow="1" w:lastRow="0" w:firstColumn="1" w:lastColumn="0" w:noHBand="0" w:noVBand="1"/>
      </w:tblPr>
      <w:tblGrid>
        <w:gridCol w:w="1983"/>
        <w:gridCol w:w="1910"/>
        <w:gridCol w:w="1842"/>
        <w:gridCol w:w="276"/>
        <w:gridCol w:w="1868"/>
        <w:gridCol w:w="1962"/>
        <w:gridCol w:w="276"/>
        <w:gridCol w:w="6"/>
        <w:gridCol w:w="1990"/>
        <w:gridCol w:w="1845"/>
      </w:tblGrid>
      <w:tr w:rsidR="00C36DF2" w:rsidRPr="00C36DF2" w14:paraId="7295CE29" w14:textId="77777777" w:rsidTr="0059570E">
        <w:trPr>
          <w:trHeight w:val="227"/>
        </w:trPr>
        <w:tc>
          <w:tcPr>
            <w:tcW w:w="710" w:type="pct"/>
            <w:tcBorders>
              <w:top w:val="single" w:sz="4" w:space="0" w:color="auto"/>
              <w:left w:val="nil"/>
              <w:bottom w:val="nil"/>
              <w:right w:val="nil"/>
            </w:tcBorders>
            <w:shd w:val="clear" w:color="000000" w:fill="FFFFFF"/>
            <w:noWrap/>
            <w:vAlign w:val="bottom"/>
            <w:hideMark/>
          </w:tcPr>
          <w:p w14:paraId="2EDC6EA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1344" w:type="pct"/>
            <w:gridSpan w:val="2"/>
            <w:tcBorders>
              <w:top w:val="single" w:sz="4" w:space="0" w:color="auto"/>
              <w:left w:val="nil"/>
              <w:bottom w:val="single" w:sz="4" w:space="0" w:color="auto"/>
              <w:right w:val="nil"/>
            </w:tcBorders>
            <w:shd w:val="clear" w:color="000000" w:fill="FFFFFF"/>
            <w:noWrap/>
            <w:vAlign w:val="bottom"/>
            <w:hideMark/>
          </w:tcPr>
          <w:p w14:paraId="598E948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Firms changing prices </w:t>
            </w:r>
          </w:p>
        </w:tc>
        <w:tc>
          <w:tcPr>
            <w:tcW w:w="99" w:type="pct"/>
            <w:tcBorders>
              <w:top w:val="single" w:sz="4" w:space="0" w:color="auto"/>
              <w:left w:val="nil"/>
              <w:bottom w:val="nil"/>
              <w:right w:val="nil"/>
            </w:tcBorders>
            <w:shd w:val="clear" w:color="000000" w:fill="FFFFFF"/>
            <w:noWrap/>
            <w:vAlign w:val="bottom"/>
            <w:hideMark/>
          </w:tcPr>
          <w:p w14:paraId="4DE4C2E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1372" w:type="pct"/>
            <w:gridSpan w:val="2"/>
            <w:tcBorders>
              <w:top w:val="single" w:sz="4" w:space="0" w:color="auto"/>
              <w:left w:val="nil"/>
              <w:bottom w:val="single" w:sz="4" w:space="0" w:color="auto"/>
              <w:right w:val="nil"/>
            </w:tcBorders>
            <w:shd w:val="clear" w:color="000000" w:fill="FFFFFF"/>
            <w:noWrap/>
            <w:vAlign w:val="bottom"/>
            <w:hideMark/>
          </w:tcPr>
          <w:p w14:paraId="5C16EDA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Firms increasing prices </w:t>
            </w:r>
          </w:p>
        </w:tc>
        <w:tc>
          <w:tcPr>
            <w:tcW w:w="101" w:type="pct"/>
            <w:gridSpan w:val="2"/>
            <w:tcBorders>
              <w:top w:val="single" w:sz="4" w:space="0" w:color="auto"/>
              <w:left w:val="nil"/>
              <w:bottom w:val="nil"/>
              <w:right w:val="nil"/>
            </w:tcBorders>
            <w:shd w:val="clear" w:color="000000" w:fill="FFFFFF"/>
            <w:noWrap/>
            <w:vAlign w:val="bottom"/>
            <w:hideMark/>
          </w:tcPr>
          <w:p w14:paraId="76A87E5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1374" w:type="pct"/>
            <w:gridSpan w:val="2"/>
            <w:tcBorders>
              <w:top w:val="single" w:sz="4" w:space="0" w:color="auto"/>
              <w:left w:val="nil"/>
              <w:bottom w:val="single" w:sz="4" w:space="0" w:color="auto"/>
              <w:right w:val="nil"/>
            </w:tcBorders>
            <w:shd w:val="clear" w:color="000000" w:fill="FFFFFF"/>
            <w:noWrap/>
            <w:vAlign w:val="bottom"/>
            <w:hideMark/>
          </w:tcPr>
          <w:p w14:paraId="39043C9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Firms decreasing prices </w:t>
            </w:r>
          </w:p>
        </w:tc>
      </w:tr>
      <w:tr w:rsidR="00C36DF2" w:rsidRPr="00C36DF2" w14:paraId="1C165378" w14:textId="77777777" w:rsidTr="00C36DF2">
        <w:trPr>
          <w:trHeight w:val="227"/>
        </w:trPr>
        <w:tc>
          <w:tcPr>
            <w:tcW w:w="710" w:type="pct"/>
            <w:tcBorders>
              <w:top w:val="nil"/>
              <w:left w:val="nil"/>
              <w:bottom w:val="single" w:sz="4" w:space="0" w:color="auto"/>
              <w:right w:val="nil"/>
            </w:tcBorders>
            <w:shd w:val="clear" w:color="000000" w:fill="FFFFFF"/>
            <w:noWrap/>
            <w:vAlign w:val="bottom"/>
            <w:hideMark/>
          </w:tcPr>
          <w:p w14:paraId="78130283" w14:textId="77777777" w:rsidR="00C36DF2" w:rsidRPr="00C36DF2" w:rsidRDefault="00C36DF2" w:rsidP="0059570E">
            <w:pPr>
              <w:rPr>
                <w:rFonts w:ascii="Times New Roman" w:hAnsi="Times New Roman" w:cs="Times New Roman"/>
                <w:color w:val="000000"/>
              </w:rPr>
            </w:pPr>
          </w:p>
        </w:tc>
        <w:tc>
          <w:tcPr>
            <w:tcW w:w="684" w:type="pct"/>
            <w:tcBorders>
              <w:top w:val="single" w:sz="4" w:space="0" w:color="auto"/>
              <w:left w:val="nil"/>
              <w:bottom w:val="single" w:sz="4" w:space="0" w:color="auto"/>
              <w:right w:val="nil"/>
            </w:tcBorders>
            <w:shd w:val="clear" w:color="000000" w:fill="FFFFFF"/>
            <w:noWrap/>
            <w:vAlign w:val="bottom"/>
            <w:hideMark/>
          </w:tcPr>
          <w:p w14:paraId="0C54531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660" w:type="pct"/>
            <w:tcBorders>
              <w:top w:val="single" w:sz="4" w:space="0" w:color="auto"/>
              <w:left w:val="nil"/>
              <w:bottom w:val="single" w:sz="4" w:space="0" w:color="auto"/>
              <w:right w:val="nil"/>
            </w:tcBorders>
            <w:shd w:val="clear" w:color="000000" w:fill="FFFFFF"/>
            <w:noWrap/>
            <w:vAlign w:val="bottom"/>
            <w:hideMark/>
          </w:tcPr>
          <w:p w14:paraId="1A04DB7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c>
          <w:tcPr>
            <w:tcW w:w="99" w:type="pct"/>
            <w:tcBorders>
              <w:top w:val="nil"/>
              <w:left w:val="nil"/>
              <w:bottom w:val="single" w:sz="4" w:space="0" w:color="auto"/>
              <w:right w:val="nil"/>
            </w:tcBorders>
            <w:shd w:val="clear" w:color="000000" w:fill="FFFFFF"/>
            <w:noWrap/>
            <w:vAlign w:val="bottom"/>
            <w:hideMark/>
          </w:tcPr>
          <w:p w14:paraId="476562D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single" w:sz="4" w:space="0" w:color="auto"/>
              <w:left w:val="nil"/>
              <w:bottom w:val="single" w:sz="4" w:space="0" w:color="auto"/>
              <w:right w:val="nil"/>
            </w:tcBorders>
            <w:shd w:val="clear" w:color="000000" w:fill="FFFFFF"/>
            <w:noWrap/>
            <w:vAlign w:val="bottom"/>
            <w:hideMark/>
          </w:tcPr>
          <w:p w14:paraId="178CB0F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703" w:type="pct"/>
            <w:tcBorders>
              <w:top w:val="single" w:sz="4" w:space="0" w:color="auto"/>
              <w:left w:val="nil"/>
              <w:bottom w:val="single" w:sz="4" w:space="0" w:color="auto"/>
              <w:right w:val="nil"/>
            </w:tcBorders>
            <w:shd w:val="clear" w:color="000000" w:fill="FFFFFF"/>
            <w:noWrap/>
            <w:vAlign w:val="bottom"/>
            <w:hideMark/>
          </w:tcPr>
          <w:p w14:paraId="0B6CA5D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c>
          <w:tcPr>
            <w:tcW w:w="101" w:type="pct"/>
            <w:gridSpan w:val="2"/>
            <w:tcBorders>
              <w:top w:val="nil"/>
              <w:left w:val="nil"/>
              <w:bottom w:val="single" w:sz="4" w:space="0" w:color="auto"/>
              <w:right w:val="nil"/>
            </w:tcBorders>
            <w:shd w:val="clear" w:color="000000" w:fill="FFFFFF"/>
            <w:noWrap/>
            <w:vAlign w:val="bottom"/>
            <w:hideMark/>
          </w:tcPr>
          <w:p w14:paraId="62228A2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3" w:type="pct"/>
            <w:tcBorders>
              <w:top w:val="single" w:sz="4" w:space="0" w:color="auto"/>
              <w:left w:val="nil"/>
              <w:bottom w:val="single" w:sz="4" w:space="0" w:color="auto"/>
              <w:right w:val="nil"/>
            </w:tcBorders>
            <w:shd w:val="clear" w:color="000000" w:fill="FFFFFF"/>
            <w:noWrap/>
            <w:vAlign w:val="bottom"/>
            <w:hideMark/>
          </w:tcPr>
          <w:p w14:paraId="621B200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xml:space="preserve">Group-based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c</m:t>
                  </m:r>
                </m:sup>
              </m:sSubSup>
            </m:oMath>
          </w:p>
        </w:tc>
        <w:tc>
          <w:tcPr>
            <w:tcW w:w="661" w:type="pct"/>
            <w:tcBorders>
              <w:top w:val="single" w:sz="4" w:space="0" w:color="auto"/>
              <w:left w:val="nil"/>
              <w:bottom w:val="single" w:sz="4" w:space="0" w:color="auto"/>
              <w:right w:val="nil"/>
            </w:tcBorders>
            <w:shd w:val="clear" w:color="000000" w:fill="FFFFFF"/>
            <w:noWrap/>
            <w:vAlign w:val="bottom"/>
            <w:hideMark/>
          </w:tcPr>
          <w:p w14:paraId="45A9BF2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xml:space="preserve">Mean-based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j</m:t>
                  </m:r>
                </m:sub>
                <m:sup>
                  <m:r>
                    <w:rPr>
                      <w:rStyle w:val="mrel"/>
                      <w:rFonts w:ascii="Cambria Math" w:hAnsi="Cambria Math" w:cs="Times New Roman"/>
                    </w:rPr>
                    <m:t>m</m:t>
                  </m:r>
                </m:sup>
              </m:sSubSup>
            </m:oMath>
          </w:p>
        </w:tc>
      </w:tr>
      <w:tr w:rsidR="00C36DF2" w:rsidRPr="00C36DF2" w14:paraId="26397FF3" w14:textId="77777777" w:rsidTr="00C36DF2">
        <w:trPr>
          <w:trHeight w:val="227"/>
        </w:trPr>
        <w:tc>
          <w:tcPr>
            <w:tcW w:w="710" w:type="pct"/>
            <w:tcBorders>
              <w:top w:val="single" w:sz="4" w:space="0" w:color="auto"/>
              <w:left w:val="nil"/>
              <w:bottom w:val="nil"/>
              <w:right w:val="nil"/>
            </w:tcBorders>
            <w:shd w:val="clear" w:color="000000" w:fill="FFFFFF"/>
            <w:noWrap/>
            <w:vAlign w:val="bottom"/>
            <w:hideMark/>
          </w:tcPr>
          <w:p w14:paraId="1F8CED73" w14:textId="77777777" w:rsidR="00C36DF2" w:rsidRPr="00C36DF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11</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energy</m:t>
                    </m:r>
                  </m:sup>
                </m:sSubSup>
              </m:oMath>
            </m:oMathPara>
          </w:p>
        </w:tc>
        <w:tc>
          <w:tcPr>
            <w:tcW w:w="684" w:type="pct"/>
            <w:tcBorders>
              <w:top w:val="single" w:sz="4" w:space="0" w:color="auto"/>
              <w:left w:val="nil"/>
              <w:bottom w:val="nil"/>
              <w:right w:val="nil"/>
            </w:tcBorders>
            <w:shd w:val="clear" w:color="000000" w:fill="FFFFFF"/>
            <w:noWrap/>
            <w:vAlign w:val="bottom"/>
            <w:hideMark/>
          </w:tcPr>
          <w:p w14:paraId="7C7E19D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0.062</w:t>
            </w:r>
            <w:r w:rsidRPr="00C36DF2">
              <w:rPr>
                <w:rFonts w:ascii="Times New Roman" w:hAnsi="Times New Roman" w:cs="Times New Roman"/>
                <w:color w:val="000000"/>
                <w:vertAlign w:val="superscript"/>
              </w:rPr>
              <w:t>***</w:t>
            </w:r>
          </w:p>
        </w:tc>
        <w:tc>
          <w:tcPr>
            <w:tcW w:w="660" w:type="pct"/>
            <w:tcBorders>
              <w:top w:val="single" w:sz="4" w:space="0" w:color="auto"/>
              <w:left w:val="nil"/>
              <w:bottom w:val="nil"/>
              <w:right w:val="nil"/>
            </w:tcBorders>
            <w:shd w:val="clear" w:color="000000" w:fill="FFFFFF"/>
            <w:noWrap/>
            <w:vAlign w:val="bottom"/>
            <w:hideMark/>
          </w:tcPr>
          <w:p w14:paraId="0CB2F8E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0.045</w:t>
            </w:r>
            <w:r w:rsidRPr="00C36DF2">
              <w:rPr>
                <w:rFonts w:ascii="Times New Roman" w:hAnsi="Times New Roman" w:cs="Times New Roman"/>
                <w:color w:val="000000"/>
                <w:vertAlign w:val="superscript"/>
              </w:rPr>
              <w:t>***</w:t>
            </w:r>
          </w:p>
        </w:tc>
        <w:tc>
          <w:tcPr>
            <w:tcW w:w="99" w:type="pct"/>
            <w:tcBorders>
              <w:top w:val="single" w:sz="4" w:space="0" w:color="auto"/>
              <w:left w:val="nil"/>
              <w:bottom w:val="nil"/>
              <w:right w:val="nil"/>
            </w:tcBorders>
            <w:shd w:val="clear" w:color="000000" w:fill="FFFFFF"/>
            <w:noWrap/>
            <w:vAlign w:val="bottom"/>
            <w:hideMark/>
          </w:tcPr>
          <w:p w14:paraId="4903394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single" w:sz="4" w:space="0" w:color="auto"/>
              <w:left w:val="nil"/>
              <w:bottom w:val="nil"/>
              <w:right w:val="nil"/>
            </w:tcBorders>
            <w:shd w:val="clear" w:color="000000" w:fill="FFFFFF"/>
            <w:noWrap/>
            <w:vAlign w:val="bottom"/>
            <w:hideMark/>
          </w:tcPr>
          <w:p w14:paraId="1BB9AC6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0.056</w:t>
            </w:r>
            <w:r w:rsidRPr="00C36DF2">
              <w:rPr>
                <w:rFonts w:ascii="Times New Roman" w:hAnsi="Times New Roman" w:cs="Times New Roman"/>
                <w:color w:val="000000"/>
                <w:vertAlign w:val="superscript"/>
              </w:rPr>
              <w:t>***</w:t>
            </w:r>
          </w:p>
        </w:tc>
        <w:tc>
          <w:tcPr>
            <w:tcW w:w="703" w:type="pct"/>
            <w:tcBorders>
              <w:top w:val="single" w:sz="4" w:space="0" w:color="auto"/>
              <w:left w:val="nil"/>
              <w:bottom w:val="nil"/>
              <w:right w:val="nil"/>
            </w:tcBorders>
            <w:shd w:val="clear" w:color="000000" w:fill="FFFFFF"/>
            <w:noWrap/>
            <w:vAlign w:val="bottom"/>
            <w:hideMark/>
          </w:tcPr>
          <w:p w14:paraId="3D17505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0.044</w:t>
            </w:r>
            <w:r w:rsidRPr="00C36DF2">
              <w:rPr>
                <w:rFonts w:ascii="Times New Roman" w:hAnsi="Times New Roman" w:cs="Times New Roman"/>
                <w:color w:val="000000"/>
                <w:vertAlign w:val="superscript"/>
              </w:rPr>
              <w:t>***</w:t>
            </w:r>
          </w:p>
        </w:tc>
        <w:tc>
          <w:tcPr>
            <w:tcW w:w="99" w:type="pct"/>
            <w:tcBorders>
              <w:top w:val="single" w:sz="4" w:space="0" w:color="auto"/>
              <w:left w:val="nil"/>
              <w:bottom w:val="nil"/>
              <w:right w:val="nil"/>
            </w:tcBorders>
            <w:shd w:val="clear" w:color="000000" w:fill="FFFFFF"/>
            <w:noWrap/>
            <w:vAlign w:val="bottom"/>
            <w:hideMark/>
          </w:tcPr>
          <w:p w14:paraId="4273106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single" w:sz="4" w:space="0" w:color="auto"/>
              <w:left w:val="nil"/>
              <w:bottom w:val="nil"/>
              <w:right w:val="nil"/>
            </w:tcBorders>
            <w:shd w:val="clear" w:color="000000" w:fill="FFFFFF"/>
            <w:noWrap/>
            <w:vAlign w:val="bottom"/>
            <w:hideMark/>
          </w:tcPr>
          <w:p w14:paraId="5348E24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0.052</w:t>
            </w:r>
            <w:r w:rsidRPr="00C36DF2">
              <w:rPr>
                <w:rFonts w:ascii="Times New Roman" w:hAnsi="Times New Roman" w:cs="Times New Roman"/>
                <w:color w:val="000000"/>
                <w:vertAlign w:val="superscript"/>
              </w:rPr>
              <w:t>***</w:t>
            </w:r>
          </w:p>
        </w:tc>
        <w:tc>
          <w:tcPr>
            <w:tcW w:w="661" w:type="pct"/>
            <w:tcBorders>
              <w:top w:val="single" w:sz="4" w:space="0" w:color="auto"/>
              <w:left w:val="nil"/>
              <w:bottom w:val="nil"/>
              <w:right w:val="nil"/>
            </w:tcBorders>
            <w:shd w:val="clear" w:color="000000" w:fill="FFFFFF"/>
            <w:noWrap/>
            <w:vAlign w:val="bottom"/>
            <w:hideMark/>
          </w:tcPr>
          <w:p w14:paraId="2E1CE99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0.012</w:t>
            </w:r>
            <w:r w:rsidRPr="00C36DF2">
              <w:rPr>
                <w:rFonts w:ascii="Times New Roman" w:hAnsi="Times New Roman" w:cs="Times New Roman"/>
                <w:color w:val="000000"/>
                <w:vertAlign w:val="superscript"/>
              </w:rPr>
              <w:t>***</w:t>
            </w:r>
          </w:p>
        </w:tc>
      </w:tr>
      <w:tr w:rsidR="00C36DF2" w:rsidRPr="00C36DF2" w14:paraId="63B770B1" w14:textId="77777777" w:rsidTr="00C36DF2">
        <w:trPr>
          <w:trHeight w:val="227"/>
        </w:trPr>
        <w:tc>
          <w:tcPr>
            <w:tcW w:w="710" w:type="pct"/>
            <w:tcBorders>
              <w:top w:val="nil"/>
              <w:left w:val="nil"/>
              <w:bottom w:val="nil"/>
              <w:right w:val="nil"/>
            </w:tcBorders>
            <w:shd w:val="clear" w:color="000000" w:fill="FFFFFF"/>
            <w:noWrap/>
            <w:vAlign w:val="bottom"/>
            <w:hideMark/>
          </w:tcPr>
          <w:p w14:paraId="06EE551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nil"/>
              <w:right w:val="nil"/>
            </w:tcBorders>
            <w:shd w:val="clear" w:color="000000" w:fill="FFFFFF"/>
            <w:noWrap/>
            <w:vAlign w:val="bottom"/>
            <w:hideMark/>
          </w:tcPr>
          <w:p w14:paraId="0041FAB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(0.002)</w:t>
            </w:r>
          </w:p>
        </w:tc>
        <w:tc>
          <w:tcPr>
            <w:tcW w:w="660" w:type="pct"/>
            <w:tcBorders>
              <w:top w:val="nil"/>
              <w:left w:val="nil"/>
              <w:bottom w:val="nil"/>
              <w:right w:val="nil"/>
            </w:tcBorders>
            <w:shd w:val="clear" w:color="000000" w:fill="FFFFFF"/>
            <w:noWrap/>
            <w:vAlign w:val="bottom"/>
            <w:hideMark/>
          </w:tcPr>
          <w:p w14:paraId="7E3CF9C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04472E5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39C8DEB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(0.002)</w:t>
            </w:r>
          </w:p>
        </w:tc>
        <w:tc>
          <w:tcPr>
            <w:tcW w:w="703" w:type="pct"/>
            <w:tcBorders>
              <w:top w:val="nil"/>
              <w:left w:val="nil"/>
              <w:bottom w:val="nil"/>
              <w:right w:val="nil"/>
            </w:tcBorders>
            <w:shd w:val="clear" w:color="000000" w:fill="FFFFFF"/>
            <w:noWrap/>
            <w:vAlign w:val="bottom"/>
            <w:hideMark/>
          </w:tcPr>
          <w:p w14:paraId="6A153E5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(0.002)</w:t>
            </w:r>
          </w:p>
        </w:tc>
        <w:tc>
          <w:tcPr>
            <w:tcW w:w="99" w:type="pct"/>
            <w:tcBorders>
              <w:top w:val="nil"/>
              <w:left w:val="nil"/>
              <w:bottom w:val="nil"/>
              <w:right w:val="nil"/>
            </w:tcBorders>
            <w:shd w:val="clear" w:color="000000" w:fill="FFFFFF"/>
            <w:noWrap/>
            <w:vAlign w:val="bottom"/>
            <w:hideMark/>
          </w:tcPr>
          <w:p w14:paraId="4C0669D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2D17918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(0.002)</w:t>
            </w:r>
          </w:p>
        </w:tc>
        <w:tc>
          <w:tcPr>
            <w:tcW w:w="661" w:type="pct"/>
            <w:tcBorders>
              <w:top w:val="nil"/>
              <w:left w:val="nil"/>
              <w:bottom w:val="nil"/>
              <w:right w:val="nil"/>
            </w:tcBorders>
            <w:shd w:val="clear" w:color="000000" w:fill="FFFFFF"/>
            <w:noWrap/>
            <w:vAlign w:val="bottom"/>
            <w:hideMark/>
          </w:tcPr>
          <w:p w14:paraId="7C36F73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(0.002)</w:t>
            </w:r>
          </w:p>
        </w:tc>
      </w:tr>
      <w:tr w:rsidR="00C36DF2" w:rsidRPr="00C36DF2" w14:paraId="095AE245" w14:textId="77777777" w:rsidTr="00C36DF2">
        <w:trPr>
          <w:trHeight w:val="227"/>
        </w:trPr>
        <w:tc>
          <w:tcPr>
            <w:tcW w:w="710" w:type="pct"/>
            <w:tcBorders>
              <w:top w:val="nil"/>
              <w:left w:val="nil"/>
              <w:bottom w:val="nil"/>
              <w:right w:val="nil"/>
            </w:tcBorders>
            <w:shd w:val="clear" w:color="000000" w:fill="FFFFFF"/>
            <w:noWrap/>
            <w:vAlign w:val="bottom"/>
            <w:hideMark/>
          </w:tcPr>
          <w:p w14:paraId="0F6B23A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Price adjustment</w:t>
            </w:r>
          </w:p>
        </w:tc>
        <w:tc>
          <w:tcPr>
            <w:tcW w:w="684" w:type="pct"/>
            <w:tcBorders>
              <w:top w:val="nil"/>
              <w:left w:val="nil"/>
              <w:bottom w:val="nil"/>
              <w:right w:val="nil"/>
            </w:tcBorders>
            <w:shd w:val="clear" w:color="000000" w:fill="FFFFFF"/>
            <w:noWrap/>
            <w:vAlign w:val="bottom"/>
            <w:hideMark/>
          </w:tcPr>
          <w:p w14:paraId="1C42652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0.007</w:t>
            </w:r>
            <w:r w:rsidRPr="00C36DF2">
              <w:rPr>
                <w:rFonts w:ascii="Times New Roman" w:hAnsi="Times New Roman" w:cs="Times New Roman"/>
                <w:color w:val="000000"/>
                <w:vertAlign w:val="superscript"/>
              </w:rPr>
              <w:t>***</w:t>
            </w:r>
          </w:p>
        </w:tc>
        <w:tc>
          <w:tcPr>
            <w:tcW w:w="660" w:type="pct"/>
            <w:tcBorders>
              <w:top w:val="nil"/>
              <w:left w:val="nil"/>
              <w:bottom w:val="nil"/>
              <w:right w:val="nil"/>
            </w:tcBorders>
            <w:shd w:val="clear" w:color="000000" w:fill="FFFFFF"/>
            <w:noWrap/>
            <w:vAlign w:val="bottom"/>
            <w:hideMark/>
          </w:tcPr>
          <w:p w14:paraId="3A2E58B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-0.012</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1F0E210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7C15B40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0.010</w:t>
            </w:r>
            <w:r w:rsidRPr="00C36DF2">
              <w:rPr>
                <w:rFonts w:ascii="Times New Roman" w:hAnsi="Times New Roman" w:cs="Times New Roman"/>
                <w:color w:val="000000"/>
                <w:vertAlign w:val="superscript"/>
              </w:rPr>
              <w:t>***</w:t>
            </w:r>
          </w:p>
        </w:tc>
        <w:tc>
          <w:tcPr>
            <w:tcW w:w="703" w:type="pct"/>
            <w:tcBorders>
              <w:top w:val="nil"/>
              <w:left w:val="nil"/>
              <w:bottom w:val="nil"/>
              <w:right w:val="nil"/>
            </w:tcBorders>
            <w:shd w:val="clear" w:color="000000" w:fill="FFFFFF"/>
            <w:noWrap/>
            <w:vAlign w:val="bottom"/>
            <w:hideMark/>
          </w:tcPr>
          <w:p w14:paraId="67A84A0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0.004</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3E2C041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39A4FC1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-0.017</w:t>
            </w:r>
            <w:r w:rsidRPr="00C36DF2">
              <w:rPr>
                <w:rFonts w:ascii="Times New Roman" w:hAnsi="Times New Roman" w:cs="Times New Roman"/>
                <w:color w:val="000000"/>
                <w:vertAlign w:val="superscript"/>
              </w:rPr>
              <w:t>***</w:t>
            </w:r>
          </w:p>
        </w:tc>
        <w:tc>
          <w:tcPr>
            <w:tcW w:w="661" w:type="pct"/>
            <w:tcBorders>
              <w:top w:val="nil"/>
              <w:left w:val="nil"/>
              <w:bottom w:val="nil"/>
              <w:right w:val="nil"/>
            </w:tcBorders>
            <w:shd w:val="clear" w:color="000000" w:fill="FFFFFF"/>
            <w:noWrap/>
            <w:vAlign w:val="bottom"/>
            <w:hideMark/>
          </w:tcPr>
          <w:p w14:paraId="0968824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-0.056</w:t>
            </w:r>
            <w:r w:rsidRPr="00C36DF2">
              <w:rPr>
                <w:rFonts w:ascii="Times New Roman" w:hAnsi="Times New Roman" w:cs="Times New Roman"/>
                <w:color w:val="000000"/>
                <w:vertAlign w:val="superscript"/>
              </w:rPr>
              <w:t>***</w:t>
            </w:r>
          </w:p>
        </w:tc>
      </w:tr>
      <w:tr w:rsidR="00C36DF2" w:rsidRPr="00C36DF2" w14:paraId="64EDFF83" w14:textId="77777777" w:rsidTr="00C36DF2">
        <w:trPr>
          <w:trHeight w:val="227"/>
        </w:trPr>
        <w:tc>
          <w:tcPr>
            <w:tcW w:w="710" w:type="pct"/>
            <w:tcBorders>
              <w:top w:val="nil"/>
              <w:left w:val="nil"/>
              <w:bottom w:val="nil"/>
              <w:right w:val="nil"/>
            </w:tcBorders>
            <w:shd w:val="clear" w:color="000000" w:fill="FFFFFF"/>
            <w:noWrap/>
            <w:vAlign w:val="bottom"/>
            <w:hideMark/>
          </w:tcPr>
          <w:p w14:paraId="7EA729E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nil"/>
              <w:right w:val="nil"/>
            </w:tcBorders>
            <w:shd w:val="clear" w:color="000000" w:fill="FFFFFF"/>
            <w:noWrap/>
            <w:vAlign w:val="bottom"/>
            <w:hideMark/>
          </w:tcPr>
          <w:p w14:paraId="6E00B0D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0" w:type="pct"/>
            <w:tcBorders>
              <w:top w:val="nil"/>
              <w:left w:val="nil"/>
              <w:bottom w:val="nil"/>
              <w:right w:val="nil"/>
            </w:tcBorders>
            <w:shd w:val="clear" w:color="000000" w:fill="FFFFFF"/>
            <w:noWrap/>
            <w:vAlign w:val="bottom"/>
            <w:hideMark/>
          </w:tcPr>
          <w:p w14:paraId="2B8DA54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740AD8B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5F29576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703" w:type="pct"/>
            <w:tcBorders>
              <w:top w:val="nil"/>
              <w:left w:val="nil"/>
              <w:bottom w:val="nil"/>
              <w:right w:val="nil"/>
            </w:tcBorders>
            <w:shd w:val="clear" w:color="000000" w:fill="FFFFFF"/>
            <w:noWrap/>
            <w:vAlign w:val="bottom"/>
            <w:hideMark/>
          </w:tcPr>
          <w:p w14:paraId="500AB96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(0.000)</w:t>
            </w:r>
          </w:p>
        </w:tc>
        <w:tc>
          <w:tcPr>
            <w:tcW w:w="99" w:type="pct"/>
            <w:tcBorders>
              <w:top w:val="nil"/>
              <w:left w:val="nil"/>
              <w:bottom w:val="nil"/>
              <w:right w:val="nil"/>
            </w:tcBorders>
            <w:shd w:val="clear" w:color="000000" w:fill="FFFFFF"/>
            <w:noWrap/>
            <w:vAlign w:val="bottom"/>
            <w:hideMark/>
          </w:tcPr>
          <w:p w14:paraId="4677539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6ACFE53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1" w:type="pct"/>
            <w:tcBorders>
              <w:top w:val="nil"/>
              <w:left w:val="nil"/>
              <w:bottom w:val="nil"/>
              <w:right w:val="nil"/>
            </w:tcBorders>
            <w:shd w:val="clear" w:color="000000" w:fill="FFFFFF"/>
            <w:noWrap/>
            <w:vAlign w:val="bottom"/>
            <w:hideMark/>
          </w:tcPr>
          <w:p w14:paraId="449A0CE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r>
      <w:tr w:rsidR="00C36DF2" w:rsidRPr="00C36DF2" w14:paraId="2B2B5304" w14:textId="77777777" w:rsidTr="00C36DF2">
        <w:trPr>
          <w:trHeight w:val="227"/>
        </w:trPr>
        <w:tc>
          <w:tcPr>
            <w:tcW w:w="710" w:type="pct"/>
            <w:tcBorders>
              <w:top w:val="nil"/>
              <w:left w:val="nil"/>
              <w:bottom w:val="nil"/>
              <w:right w:val="nil"/>
            </w:tcBorders>
            <w:shd w:val="clear" w:color="000000" w:fill="FFFFFF"/>
            <w:noWrap/>
            <w:vAlign w:val="bottom"/>
            <w:hideMark/>
          </w:tcPr>
          <w:p w14:paraId="19703FA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ROPE = 0.03</w:t>
            </w:r>
          </w:p>
        </w:tc>
        <w:tc>
          <w:tcPr>
            <w:tcW w:w="684" w:type="pct"/>
            <w:tcBorders>
              <w:top w:val="nil"/>
              <w:left w:val="nil"/>
              <w:bottom w:val="nil"/>
              <w:right w:val="nil"/>
            </w:tcBorders>
            <w:shd w:val="clear" w:color="000000" w:fill="FFFFFF"/>
            <w:noWrap/>
            <w:vAlign w:val="bottom"/>
            <w:hideMark/>
          </w:tcPr>
          <w:p w14:paraId="02459A5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-5.353</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660" w:type="pct"/>
            <w:tcBorders>
              <w:top w:val="nil"/>
              <w:left w:val="nil"/>
              <w:bottom w:val="nil"/>
              <w:right w:val="nil"/>
            </w:tcBorders>
            <w:shd w:val="clear" w:color="000000" w:fill="FFFFFF"/>
            <w:noWrap/>
            <w:vAlign w:val="bottom"/>
            <w:hideMark/>
          </w:tcPr>
          <w:p w14:paraId="433EE4C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nil"/>
              <w:right w:val="nil"/>
            </w:tcBorders>
            <w:shd w:val="clear" w:color="000000" w:fill="FFFFFF"/>
            <w:noWrap/>
            <w:vAlign w:val="bottom"/>
            <w:hideMark/>
          </w:tcPr>
          <w:p w14:paraId="5EDC8D9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4E302FF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-7.316</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703" w:type="pct"/>
            <w:tcBorders>
              <w:top w:val="nil"/>
              <w:left w:val="nil"/>
              <w:bottom w:val="nil"/>
              <w:right w:val="nil"/>
            </w:tcBorders>
            <w:shd w:val="clear" w:color="000000" w:fill="FFFFFF"/>
            <w:noWrap/>
            <w:vAlign w:val="bottom"/>
            <w:hideMark/>
          </w:tcPr>
          <w:p w14:paraId="29AD28B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nil"/>
              <w:right w:val="nil"/>
            </w:tcBorders>
            <w:shd w:val="clear" w:color="000000" w:fill="FFFFFF"/>
            <w:noWrap/>
            <w:vAlign w:val="bottom"/>
            <w:hideMark/>
          </w:tcPr>
          <w:p w14:paraId="72FEE1D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372B099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3.483</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661" w:type="pct"/>
            <w:tcBorders>
              <w:top w:val="nil"/>
              <w:left w:val="nil"/>
              <w:bottom w:val="nil"/>
              <w:right w:val="nil"/>
            </w:tcBorders>
            <w:shd w:val="clear" w:color="000000" w:fill="FFFFFF"/>
            <w:noWrap/>
            <w:vAlign w:val="bottom"/>
            <w:hideMark/>
          </w:tcPr>
          <w:p w14:paraId="091CA67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r>
      <w:tr w:rsidR="00C36DF2" w:rsidRPr="00C36DF2" w14:paraId="34097D14" w14:textId="77777777" w:rsidTr="00C36DF2">
        <w:trPr>
          <w:trHeight w:val="227"/>
        </w:trPr>
        <w:tc>
          <w:tcPr>
            <w:tcW w:w="710" w:type="pct"/>
            <w:tcBorders>
              <w:top w:val="nil"/>
              <w:left w:val="nil"/>
              <w:bottom w:val="single" w:sz="4" w:space="0" w:color="auto"/>
              <w:right w:val="nil"/>
            </w:tcBorders>
            <w:shd w:val="clear" w:color="000000" w:fill="FFFFFF"/>
            <w:noWrap/>
            <w:vAlign w:val="bottom"/>
            <w:hideMark/>
          </w:tcPr>
          <w:p w14:paraId="381C78E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single" w:sz="4" w:space="0" w:color="auto"/>
              <w:right w:val="nil"/>
            </w:tcBorders>
            <w:shd w:val="clear" w:color="000000" w:fill="FFFFFF"/>
            <w:noWrap/>
            <w:vAlign w:val="bottom"/>
            <w:hideMark/>
          </w:tcPr>
          <w:p w14:paraId="3755FA9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within</w:t>
            </w:r>
          </w:p>
        </w:tc>
        <w:tc>
          <w:tcPr>
            <w:tcW w:w="660" w:type="pct"/>
            <w:tcBorders>
              <w:top w:val="nil"/>
              <w:left w:val="nil"/>
              <w:bottom w:val="single" w:sz="4" w:space="0" w:color="auto"/>
              <w:right w:val="nil"/>
            </w:tcBorders>
            <w:shd w:val="clear" w:color="000000" w:fill="FFFFFF"/>
            <w:noWrap/>
            <w:vAlign w:val="bottom"/>
            <w:hideMark/>
          </w:tcPr>
          <w:p w14:paraId="787B958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single" w:sz="4" w:space="0" w:color="auto"/>
              <w:right w:val="nil"/>
            </w:tcBorders>
            <w:shd w:val="clear" w:color="000000" w:fill="FFFFFF"/>
            <w:noWrap/>
            <w:vAlign w:val="bottom"/>
            <w:hideMark/>
          </w:tcPr>
          <w:p w14:paraId="38241CA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single" w:sz="4" w:space="0" w:color="auto"/>
              <w:right w:val="nil"/>
            </w:tcBorders>
            <w:shd w:val="clear" w:color="000000" w:fill="FFFFFF"/>
            <w:noWrap/>
            <w:vAlign w:val="bottom"/>
            <w:hideMark/>
          </w:tcPr>
          <w:p w14:paraId="5C6B3C8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within</w:t>
            </w:r>
          </w:p>
        </w:tc>
        <w:tc>
          <w:tcPr>
            <w:tcW w:w="703" w:type="pct"/>
            <w:tcBorders>
              <w:top w:val="nil"/>
              <w:left w:val="nil"/>
              <w:bottom w:val="single" w:sz="4" w:space="0" w:color="auto"/>
              <w:right w:val="nil"/>
            </w:tcBorders>
            <w:shd w:val="clear" w:color="000000" w:fill="FFFFFF"/>
            <w:noWrap/>
            <w:vAlign w:val="bottom"/>
            <w:hideMark/>
          </w:tcPr>
          <w:p w14:paraId="18FD0FE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single" w:sz="4" w:space="0" w:color="auto"/>
              <w:right w:val="nil"/>
            </w:tcBorders>
            <w:shd w:val="clear" w:color="000000" w:fill="FFFFFF"/>
            <w:noWrap/>
            <w:vAlign w:val="bottom"/>
            <w:hideMark/>
          </w:tcPr>
          <w:p w14:paraId="3F58187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single" w:sz="4" w:space="0" w:color="auto"/>
              <w:right w:val="nil"/>
            </w:tcBorders>
            <w:shd w:val="clear" w:color="000000" w:fill="FFFFFF"/>
            <w:noWrap/>
            <w:vAlign w:val="bottom"/>
            <w:hideMark/>
          </w:tcPr>
          <w:p w14:paraId="31AF574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661" w:type="pct"/>
            <w:tcBorders>
              <w:top w:val="nil"/>
              <w:left w:val="nil"/>
              <w:bottom w:val="single" w:sz="4" w:space="0" w:color="auto"/>
              <w:right w:val="nil"/>
            </w:tcBorders>
            <w:shd w:val="clear" w:color="000000" w:fill="FFFFFF"/>
            <w:noWrap/>
            <w:vAlign w:val="bottom"/>
            <w:hideMark/>
          </w:tcPr>
          <w:p w14:paraId="2EB36A8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r>
      <w:tr w:rsidR="00C36DF2" w:rsidRPr="00C36DF2" w14:paraId="03A5EAF5" w14:textId="77777777" w:rsidTr="00C36DF2">
        <w:trPr>
          <w:trHeight w:val="227"/>
        </w:trPr>
        <w:tc>
          <w:tcPr>
            <w:tcW w:w="710" w:type="pct"/>
            <w:tcBorders>
              <w:top w:val="nil"/>
              <w:left w:val="nil"/>
              <w:bottom w:val="nil"/>
              <w:right w:val="nil"/>
            </w:tcBorders>
            <w:shd w:val="clear" w:color="000000" w:fill="FFFFFF"/>
            <w:noWrap/>
            <w:vAlign w:val="bottom"/>
            <w:hideMark/>
          </w:tcPr>
          <w:p w14:paraId="6B10342A" w14:textId="77777777" w:rsidR="00C36DF2" w:rsidRPr="00C36DF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12</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fuel</m:t>
                    </m:r>
                  </m:sup>
                </m:sSubSup>
              </m:oMath>
            </m:oMathPara>
          </w:p>
        </w:tc>
        <w:tc>
          <w:tcPr>
            <w:tcW w:w="684" w:type="pct"/>
            <w:tcBorders>
              <w:top w:val="nil"/>
              <w:left w:val="nil"/>
              <w:bottom w:val="nil"/>
              <w:right w:val="nil"/>
            </w:tcBorders>
            <w:shd w:val="clear" w:color="000000" w:fill="FFFFFF"/>
            <w:noWrap/>
            <w:vAlign w:val="bottom"/>
            <w:hideMark/>
          </w:tcPr>
          <w:p w14:paraId="67AE2F8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0.052</w:t>
            </w:r>
            <w:r w:rsidRPr="00C36DF2">
              <w:rPr>
                <w:rFonts w:ascii="Times New Roman" w:hAnsi="Times New Roman" w:cs="Times New Roman"/>
                <w:color w:val="000000"/>
                <w:vertAlign w:val="superscript"/>
              </w:rPr>
              <w:t>***</w:t>
            </w:r>
          </w:p>
        </w:tc>
        <w:tc>
          <w:tcPr>
            <w:tcW w:w="660" w:type="pct"/>
            <w:tcBorders>
              <w:top w:val="nil"/>
              <w:left w:val="nil"/>
              <w:bottom w:val="nil"/>
              <w:right w:val="nil"/>
            </w:tcBorders>
            <w:shd w:val="clear" w:color="000000" w:fill="FFFFFF"/>
            <w:noWrap/>
            <w:vAlign w:val="bottom"/>
            <w:hideMark/>
          </w:tcPr>
          <w:p w14:paraId="2062736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-0.004</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7BF2586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1B36A91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0.050</w:t>
            </w:r>
            <w:r w:rsidRPr="00C36DF2">
              <w:rPr>
                <w:rFonts w:ascii="Times New Roman" w:hAnsi="Times New Roman" w:cs="Times New Roman"/>
                <w:color w:val="000000"/>
                <w:vertAlign w:val="superscript"/>
              </w:rPr>
              <w:t>***</w:t>
            </w:r>
          </w:p>
        </w:tc>
        <w:tc>
          <w:tcPr>
            <w:tcW w:w="703" w:type="pct"/>
            <w:tcBorders>
              <w:top w:val="nil"/>
              <w:left w:val="nil"/>
              <w:bottom w:val="nil"/>
              <w:right w:val="nil"/>
            </w:tcBorders>
            <w:shd w:val="clear" w:color="000000" w:fill="FFFFFF"/>
            <w:noWrap/>
            <w:vAlign w:val="bottom"/>
            <w:hideMark/>
          </w:tcPr>
          <w:p w14:paraId="1B025F7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4515B00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6C0EB4D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0.045</w:t>
            </w:r>
            <w:r w:rsidRPr="00C36DF2">
              <w:rPr>
                <w:rFonts w:ascii="Times New Roman" w:hAnsi="Times New Roman" w:cs="Times New Roman"/>
                <w:color w:val="000000"/>
                <w:vertAlign w:val="superscript"/>
              </w:rPr>
              <w:t>***</w:t>
            </w:r>
          </w:p>
        </w:tc>
        <w:tc>
          <w:tcPr>
            <w:tcW w:w="661" w:type="pct"/>
            <w:tcBorders>
              <w:top w:val="nil"/>
              <w:left w:val="nil"/>
              <w:bottom w:val="nil"/>
              <w:right w:val="nil"/>
            </w:tcBorders>
            <w:shd w:val="clear" w:color="000000" w:fill="FFFFFF"/>
            <w:noWrap/>
            <w:vAlign w:val="bottom"/>
            <w:hideMark/>
          </w:tcPr>
          <w:p w14:paraId="0B3B793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-0.011</w:t>
            </w:r>
            <w:r w:rsidRPr="00C36DF2">
              <w:rPr>
                <w:rFonts w:ascii="Times New Roman" w:hAnsi="Times New Roman" w:cs="Times New Roman"/>
                <w:color w:val="000000"/>
                <w:vertAlign w:val="superscript"/>
              </w:rPr>
              <w:t>***</w:t>
            </w:r>
          </w:p>
        </w:tc>
      </w:tr>
      <w:tr w:rsidR="00C36DF2" w:rsidRPr="00C36DF2" w14:paraId="7DF0BC31" w14:textId="77777777" w:rsidTr="00C36DF2">
        <w:trPr>
          <w:trHeight w:val="227"/>
        </w:trPr>
        <w:tc>
          <w:tcPr>
            <w:tcW w:w="710" w:type="pct"/>
            <w:tcBorders>
              <w:top w:val="nil"/>
              <w:left w:val="nil"/>
              <w:bottom w:val="nil"/>
              <w:right w:val="nil"/>
            </w:tcBorders>
            <w:shd w:val="clear" w:color="000000" w:fill="FFFFFF"/>
            <w:noWrap/>
            <w:vAlign w:val="bottom"/>
            <w:hideMark/>
          </w:tcPr>
          <w:p w14:paraId="0F33606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nil"/>
              <w:right w:val="nil"/>
            </w:tcBorders>
            <w:shd w:val="clear" w:color="000000" w:fill="FFFFFF"/>
            <w:noWrap/>
            <w:vAlign w:val="bottom"/>
            <w:hideMark/>
          </w:tcPr>
          <w:p w14:paraId="4106B12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0" w:type="pct"/>
            <w:tcBorders>
              <w:top w:val="nil"/>
              <w:left w:val="nil"/>
              <w:bottom w:val="nil"/>
              <w:right w:val="nil"/>
            </w:tcBorders>
            <w:shd w:val="clear" w:color="000000" w:fill="FFFFFF"/>
            <w:noWrap/>
            <w:vAlign w:val="bottom"/>
            <w:hideMark/>
          </w:tcPr>
          <w:p w14:paraId="38C7F00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6951015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63ADE9B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703" w:type="pct"/>
            <w:tcBorders>
              <w:top w:val="nil"/>
              <w:left w:val="nil"/>
              <w:bottom w:val="nil"/>
              <w:right w:val="nil"/>
            </w:tcBorders>
            <w:shd w:val="clear" w:color="000000" w:fill="FFFFFF"/>
            <w:noWrap/>
            <w:vAlign w:val="bottom"/>
            <w:hideMark/>
          </w:tcPr>
          <w:p w14:paraId="21EBA2F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67D6B76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334647E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1" w:type="pct"/>
            <w:tcBorders>
              <w:top w:val="nil"/>
              <w:left w:val="nil"/>
              <w:bottom w:val="nil"/>
              <w:right w:val="nil"/>
            </w:tcBorders>
            <w:shd w:val="clear" w:color="000000" w:fill="FFFFFF"/>
            <w:noWrap/>
            <w:vAlign w:val="bottom"/>
            <w:hideMark/>
          </w:tcPr>
          <w:p w14:paraId="2A40405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r>
      <w:tr w:rsidR="00C36DF2" w:rsidRPr="00C36DF2" w14:paraId="38E6F2C8" w14:textId="77777777" w:rsidTr="00C36DF2">
        <w:trPr>
          <w:trHeight w:val="227"/>
        </w:trPr>
        <w:tc>
          <w:tcPr>
            <w:tcW w:w="710" w:type="pct"/>
            <w:tcBorders>
              <w:top w:val="nil"/>
              <w:left w:val="nil"/>
              <w:bottom w:val="nil"/>
              <w:right w:val="nil"/>
            </w:tcBorders>
            <w:shd w:val="clear" w:color="000000" w:fill="FFFFFF"/>
            <w:noWrap/>
            <w:vAlign w:val="bottom"/>
            <w:hideMark/>
          </w:tcPr>
          <w:p w14:paraId="1770904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Price adjustment</w:t>
            </w:r>
          </w:p>
        </w:tc>
        <w:tc>
          <w:tcPr>
            <w:tcW w:w="684" w:type="pct"/>
            <w:tcBorders>
              <w:top w:val="nil"/>
              <w:left w:val="nil"/>
              <w:bottom w:val="nil"/>
              <w:right w:val="nil"/>
            </w:tcBorders>
            <w:shd w:val="clear" w:color="000000" w:fill="FFFFFF"/>
            <w:noWrap/>
            <w:vAlign w:val="bottom"/>
            <w:hideMark/>
          </w:tcPr>
          <w:p w14:paraId="545C8E0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0.011</w:t>
            </w:r>
            <w:r w:rsidRPr="00C36DF2">
              <w:rPr>
                <w:rFonts w:ascii="Times New Roman" w:hAnsi="Times New Roman" w:cs="Times New Roman"/>
                <w:color w:val="000000"/>
                <w:vertAlign w:val="superscript"/>
              </w:rPr>
              <w:t>***</w:t>
            </w:r>
          </w:p>
        </w:tc>
        <w:tc>
          <w:tcPr>
            <w:tcW w:w="660" w:type="pct"/>
            <w:tcBorders>
              <w:top w:val="nil"/>
              <w:left w:val="nil"/>
              <w:bottom w:val="nil"/>
              <w:right w:val="nil"/>
            </w:tcBorders>
            <w:shd w:val="clear" w:color="000000" w:fill="FFFFFF"/>
            <w:noWrap/>
            <w:vAlign w:val="bottom"/>
            <w:hideMark/>
          </w:tcPr>
          <w:p w14:paraId="7DC2456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-0.014</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20EDD24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5EA9588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0.013</w:t>
            </w:r>
            <w:r w:rsidRPr="00C36DF2">
              <w:rPr>
                <w:rFonts w:ascii="Times New Roman" w:hAnsi="Times New Roman" w:cs="Times New Roman"/>
                <w:color w:val="000000"/>
                <w:vertAlign w:val="superscript"/>
              </w:rPr>
              <w:t>***</w:t>
            </w:r>
          </w:p>
        </w:tc>
        <w:tc>
          <w:tcPr>
            <w:tcW w:w="703" w:type="pct"/>
            <w:tcBorders>
              <w:top w:val="nil"/>
              <w:left w:val="nil"/>
              <w:bottom w:val="nil"/>
              <w:right w:val="nil"/>
            </w:tcBorders>
            <w:shd w:val="clear" w:color="000000" w:fill="FFFFFF"/>
            <w:noWrap/>
            <w:vAlign w:val="bottom"/>
            <w:hideMark/>
          </w:tcPr>
          <w:p w14:paraId="21B6A96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0.005</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778DDD9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187B99E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-0.016</w:t>
            </w:r>
            <w:r w:rsidRPr="00C36DF2">
              <w:rPr>
                <w:rFonts w:ascii="Times New Roman" w:hAnsi="Times New Roman" w:cs="Times New Roman"/>
                <w:color w:val="000000"/>
                <w:vertAlign w:val="superscript"/>
              </w:rPr>
              <w:t>***</w:t>
            </w:r>
          </w:p>
        </w:tc>
        <w:tc>
          <w:tcPr>
            <w:tcW w:w="661" w:type="pct"/>
            <w:tcBorders>
              <w:top w:val="nil"/>
              <w:left w:val="nil"/>
              <w:bottom w:val="nil"/>
              <w:right w:val="nil"/>
            </w:tcBorders>
            <w:shd w:val="clear" w:color="000000" w:fill="FFFFFF"/>
            <w:noWrap/>
            <w:vAlign w:val="bottom"/>
            <w:hideMark/>
          </w:tcPr>
          <w:p w14:paraId="58CC83B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-0.061</w:t>
            </w:r>
            <w:r w:rsidRPr="00C36DF2">
              <w:rPr>
                <w:rFonts w:ascii="Times New Roman" w:hAnsi="Times New Roman" w:cs="Times New Roman"/>
                <w:color w:val="000000"/>
                <w:vertAlign w:val="superscript"/>
              </w:rPr>
              <w:t>***</w:t>
            </w:r>
          </w:p>
        </w:tc>
      </w:tr>
      <w:tr w:rsidR="00C36DF2" w:rsidRPr="00C36DF2" w14:paraId="09D9BA66" w14:textId="77777777" w:rsidTr="00C36DF2">
        <w:trPr>
          <w:trHeight w:val="227"/>
        </w:trPr>
        <w:tc>
          <w:tcPr>
            <w:tcW w:w="710" w:type="pct"/>
            <w:tcBorders>
              <w:top w:val="nil"/>
              <w:left w:val="nil"/>
              <w:bottom w:val="nil"/>
              <w:right w:val="nil"/>
            </w:tcBorders>
            <w:shd w:val="clear" w:color="000000" w:fill="FFFFFF"/>
            <w:noWrap/>
            <w:vAlign w:val="bottom"/>
            <w:hideMark/>
          </w:tcPr>
          <w:p w14:paraId="0EFCA59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nil"/>
              <w:right w:val="nil"/>
            </w:tcBorders>
            <w:shd w:val="clear" w:color="000000" w:fill="FFFFFF"/>
            <w:noWrap/>
            <w:vAlign w:val="bottom"/>
            <w:hideMark/>
          </w:tcPr>
          <w:p w14:paraId="0D688D6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0" w:type="pct"/>
            <w:tcBorders>
              <w:top w:val="nil"/>
              <w:left w:val="nil"/>
              <w:bottom w:val="nil"/>
              <w:right w:val="nil"/>
            </w:tcBorders>
            <w:shd w:val="clear" w:color="000000" w:fill="FFFFFF"/>
            <w:noWrap/>
            <w:vAlign w:val="bottom"/>
            <w:hideMark/>
          </w:tcPr>
          <w:p w14:paraId="7F04BD0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73D5440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579FDC9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(0.000)</w:t>
            </w:r>
          </w:p>
        </w:tc>
        <w:tc>
          <w:tcPr>
            <w:tcW w:w="703" w:type="pct"/>
            <w:tcBorders>
              <w:top w:val="nil"/>
              <w:left w:val="nil"/>
              <w:bottom w:val="nil"/>
              <w:right w:val="nil"/>
            </w:tcBorders>
            <w:shd w:val="clear" w:color="000000" w:fill="FFFFFF"/>
            <w:noWrap/>
            <w:vAlign w:val="bottom"/>
            <w:hideMark/>
          </w:tcPr>
          <w:p w14:paraId="2ADF810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(0.000)</w:t>
            </w:r>
          </w:p>
        </w:tc>
        <w:tc>
          <w:tcPr>
            <w:tcW w:w="99" w:type="pct"/>
            <w:tcBorders>
              <w:top w:val="nil"/>
              <w:left w:val="nil"/>
              <w:bottom w:val="nil"/>
              <w:right w:val="nil"/>
            </w:tcBorders>
            <w:shd w:val="clear" w:color="000000" w:fill="FFFFFF"/>
            <w:noWrap/>
            <w:vAlign w:val="bottom"/>
            <w:hideMark/>
          </w:tcPr>
          <w:p w14:paraId="5B65A50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65792CA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1" w:type="pct"/>
            <w:tcBorders>
              <w:top w:val="nil"/>
              <w:left w:val="nil"/>
              <w:bottom w:val="nil"/>
              <w:right w:val="nil"/>
            </w:tcBorders>
            <w:shd w:val="clear" w:color="000000" w:fill="FFFFFF"/>
            <w:noWrap/>
            <w:vAlign w:val="bottom"/>
            <w:hideMark/>
          </w:tcPr>
          <w:p w14:paraId="74B2C91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r>
      <w:tr w:rsidR="00C36DF2" w:rsidRPr="00C36DF2" w14:paraId="2FF68ABA" w14:textId="77777777" w:rsidTr="00C36DF2">
        <w:trPr>
          <w:trHeight w:val="227"/>
        </w:trPr>
        <w:tc>
          <w:tcPr>
            <w:tcW w:w="710" w:type="pct"/>
            <w:tcBorders>
              <w:top w:val="nil"/>
              <w:left w:val="nil"/>
              <w:bottom w:val="nil"/>
              <w:right w:val="nil"/>
            </w:tcBorders>
            <w:shd w:val="clear" w:color="000000" w:fill="FFFFFF"/>
            <w:noWrap/>
            <w:vAlign w:val="bottom"/>
            <w:hideMark/>
          </w:tcPr>
          <w:p w14:paraId="00D0875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ROPE = 0.03</w:t>
            </w:r>
          </w:p>
        </w:tc>
        <w:tc>
          <w:tcPr>
            <w:tcW w:w="684" w:type="pct"/>
            <w:tcBorders>
              <w:top w:val="nil"/>
              <w:left w:val="nil"/>
              <w:bottom w:val="nil"/>
              <w:right w:val="nil"/>
            </w:tcBorders>
            <w:shd w:val="clear" w:color="000000" w:fill="FFFFFF"/>
            <w:noWrap/>
            <w:vAlign w:val="bottom"/>
            <w:hideMark/>
          </w:tcPr>
          <w:p w14:paraId="5AE4D57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14.622</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660" w:type="pct"/>
            <w:tcBorders>
              <w:top w:val="nil"/>
              <w:left w:val="nil"/>
              <w:bottom w:val="nil"/>
              <w:right w:val="nil"/>
            </w:tcBorders>
            <w:shd w:val="clear" w:color="000000" w:fill="FFFFFF"/>
            <w:noWrap/>
            <w:vAlign w:val="bottom"/>
            <w:hideMark/>
          </w:tcPr>
          <w:p w14:paraId="17DF282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nil"/>
              <w:right w:val="nil"/>
            </w:tcBorders>
            <w:shd w:val="clear" w:color="000000" w:fill="FFFFFF"/>
            <w:noWrap/>
            <w:vAlign w:val="bottom"/>
            <w:hideMark/>
          </w:tcPr>
          <w:p w14:paraId="67143C4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0E586C8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15.195</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703" w:type="pct"/>
            <w:tcBorders>
              <w:top w:val="nil"/>
              <w:left w:val="nil"/>
              <w:bottom w:val="nil"/>
              <w:right w:val="nil"/>
            </w:tcBorders>
            <w:shd w:val="clear" w:color="000000" w:fill="FFFFFF"/>
            <w:noWrap/>
            <w:vAlign w:val="bottom"/>
            <w:hideMark/>
          </w:tcPr>
          <w:p w14:paraId="7147FB2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nil"/>
              <w:right w:val="nil"/>
            </w:tcBorders>
            <w:shd w:val="clear" w:color="000000" w:fill="FFFFFF"/>
            <w:noWrap/>
            <w:vAlign w:val="bottom"/>
            <w:hideMark/>
          </w:tcPr>
          <w:p w14:paraId="717B53B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2347B58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2.587</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[0.010]</w:t>
            </w:r>
          </w:p>
        </w:tc>
        <w:tc>
          <w:tcPr>
            <w:tcW w:w="661" w:type="pct"/>
            <w:tcBorders>
              <w:top w:val="nil"/>
              <w:left w:val="nil"/>
              <w:bottom w:val="nil"/>
              <w:right w:val="nil"/>
            </w:tcBorders>
            <w:shd w:val="clear" w:color="000000" w:fill="FFFFFF"/>
            <w:noWrap/>
            <w:vAlign w:val="bottom"/>
            <w:hideMark/>
          </w:tcPr>
          <w:p w14:paraId="110CB7D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r>
      <w:tr w:rsidR="00C36DF2" w:rsidRPr="00C36DF2" w14:paraId="6F2E67E5" w14:textId="77777777" w:rsidTr="00C36DF2">
        <w:trPr>
          <w:trHeight w:val="227"/>
        </w:trPr>
        <w:tc>
          <w:tcPr>
            <w:tcW w:w="710" w:type="pct"/>
            <w:tcBorders>
              <w:top w:val="nil"/>
              <w:left w:val="nil"/>
              <w:bottom w:val="single" w:sz="4" w:space="0" w:color="auto"/>
              <w:right w:val="nil"/>
            </w:tcBorders>
            <w:shd w:val="clear" w:color="000000" w:fill="FFFFFF"/>
            <w:noWrap/>
            <w:vAlign w:val="bottom"/>
            <w:hideMark/>
          </w:tcPr>
          <w:p w14:paraId="2034DB9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single" w:sz="4" w:space="0" w:color="auto"/>
              <w:right w:val="nil"/>
            </w:tcBorders>
            <w:shd w:val="clear" w:color="000000" w:fill="FFFFFF"/>
            <w:noWrap/>
            <w:vAlign w:val="bottom"/>
            <w:hideMark/>
          </w:tcPr>
          <w:p w14:paraId="26D7DC8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660" w:type="pct"/>
            <w:tcBorders>
              <w:top w:val="nil"/>
              <w:left w:val="nil"/>
              <w:bottom w:val="single" w:sz="4" w:space="0" w:color="auto"/>
              <w:right w:val="nil"/>
            </w:tcBorders>
            <w:shd w:val="clear" w:color="000000" w:fill="FFFFFF"/>
            <w:noWrap/>
            <w:vAlign w:val="bottom"/>
            <w:hideMark/>
          </w:tcPr>
          <w:p w14:paraId="42352B1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single" w:sz="4" w:space="0" w:color="auto"/>
              <w:right w:val="nil"/>
            </w:tcBorders>
            <w:shd w:val="clear" w:color="000000" w:fill="FFFFFF"/>
            <w:noWrap/>
            <w:vAlign w:val="bottom"/>
            <w:hideMark/>
          </w:tcPr>
          <w:p w14:paraId="0CC32D0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single" w:sz="4" w:space="0" w:color="auto"/>
              <w:right w:val="nil"/>
            </w:tcBorders>
            <w:shd w:val="clear" w:color="000000" w:fill="FFFFFF"/>
            <w:noWrap/>
            <w:vAlign w:val="bottom"/>
            <w:hideMark/>
          </w:tcPr>
          <w:p w14:paraId="36A45D2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703" w:type="pct"/>
            <w:tcBorders>
              <w:top w:val="nil"/>
              <w:left w:val="nil"/>
              <w:bottom w:val="single" w:sz="4" w:space="0" w:color="auto"/>
              <w:right w:val="nil"/>
            </w:tcBorders>
            <w:shd w:val="clear" w:color="000000" w:fill="FFFFFF"/>
            <w:noWrap/>
            <w:vAlign w:val="bottom"/>
            <w:hideMark/>
          </w:tcPr>
          <w:p w14:paraId="5A96B70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single" w:sz="4" w:space="0" w:color="auto"/>
              <w:right w:val="nil"/>
            </w:tcBorders>
            <w:shd w:val="clear" w:color="000000" w:fill="FFFFFF"/>
            <w:noWrap/>
            <w:vAlign w:val="bottom"/>
            <w:hideMark/>
          </w:tcPr>
          <w:p w14:paraId="62F845C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single" w:sz="4" w:space="0" w:color="auto"/>
              <w:right w:val="nil"/>
            </w:tcBorders>
            <w:shd w:val="clear" w:color="000000" w:fill="FFFFFF"/>
            <w:noWrap/>
            <w:vAlign w:val="bottom"/>
            <w:hideMark/>
          </w:tcPr>
          <w:p w14:paraId="699AEDD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661" w:type="pct"/>
            <w:tcBorders>
              <w:top w:val="nil"/>
              <w:left w:val="nil"/>
              <w:bottom w:val="single" w:sz="4" w:space="0" w:color="auto"/>
              <w:right w:val="nil"/>
            </w:tcBorders>
            <w:shd w:val="clear" w:color="000000" w:fill="FFFFFF"/>
            <w:noWrap/>
            <w:vAlign w:val="bottom"/>
            <w:hideMark/>
          </w:tcPr>
          <w:p w14:paraId="77A4250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r>
      <w:tr w:rsidR="00C36DF2" w:rsidRPr="00C36DF2" w14:paraId="7A401DA1" w14:textId="77777777" w:rsidTr="00C36DF2">
        <w:trPr>
          <w:trHeight w:val="227"/>
        </w:trPr>
        <w:tc>
          <w:tcPr>
            <w:tcW w:w="710" w:type="pct"/>
            <w:tcBorders>
              <w:top w:val="nil"/>
              <w:left w:val="nil"/>
              <w:bottom w:val="nil"/>
              <w:right w:val="nil"/>
            </w:tcBorders>
            <w:shd w:val="clear" w:color="000000" w:fill="FFFFFF"/>
            <w:noWrap/>
            <w:vAlign w:val="bottom"/>
            <w:hideMark/>
          </w:tcPr>
          <w:p w14:paraId="6254A5EA" w14:textId="77777777" w:rsidR="00C36DF2" w:rsidRPr="00C36DF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13</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diesel</m:t>
                    </m:r>
                  </m:sup>
                </m:sSubSup>
              </m:oMath>
            </m:oMathPara>
          </w:p>
        </w:tc>
        <w:tc>
          <w:tcPr>
            <w:tcW w:w="684" w:type="pct"/>
            <w:tcBorders>
              <w:top w:val="nil"/>
              <w:left w:val="nil"/>
              <w:bottom w:val="nil"/>
              <w:right w:val="nil"/>
            </w:tcBorders>
            <w:shd w:val="clear" w:color="000000" w:fill="FFFFFF"/>
            <w:noWrap/>
            <w:vAlign w:val="bottom"/>
            <w:hideMark/>
          </w:tcPr>
          <w:p w14:paraId="646DE73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0.041</w:t>
            </w:r>
            <w:r w:rsidRPr="00C36DF2">
              <w:rPr>
                <w:rFonts w:ascii="Times New Roman" w:hAnsi="Times New Roman" w:cs="Times New Roman"/>
                <w:color w:val="000000"/>
                <w:vertAlign w:val="superscript"/>
              </w:rPr>
              <w:t>***</w:t>
            </w:r>
          </w:p>
        </w:tc>
        <w:tc>
          <w:tcPr>
            <w:tcW w:w="660" w:type="pct"/>
            <w:tcBorders>
              <w:top w:val="nil"/>
              <w:left w:val="nil"/>
              <w:bottom w:val="nil"/>
              <w:right w:val="nil"/>
            </w:tcBorders>
            <w:shd w:val="clear" w:color="000000" w:fill="FFFFFF"/>
            <w:noWrap/>
            <w:vAlign w:val="bottom"/>
            <w:hideMark/>
          </w:tcPr>
          <w:p w14:paraId="674CD1D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-0.003</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091B3EA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753EADA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0.039</w:t>
            </w:r>
            <w:r w:rsidRPr="00C36DF2">
              <w:rPr>
                <w:rFonts w:ascii="Times New Roman" w:hAnsi="Times New Roman" w:cs="Times New Roman"/>
                <w:color w:val="000000"/>
                <w:vertAlign w:val="superscript"/>
              </w:rPr>
              <w:t>***</w:t>
            </w:r>
          </w:p>
        </w:tc>
        <w:tc>
          <w:tcPr>
            <w:tcW w:w="703" w:type="pct"/>
            <w:tcBorders>
              <w:top w:val="nil"/>
              <w:left w:val="nil"/>
              <w:bottom w:val="nil"/>
              <w:right w:val="nil"/>
            </w:tcBorders>
            <w:shd w:val="clear" w:color="000000" w:fill="FFFFFF"/>
            <w:noWrap/>
            <w:vAlign w:val="bottom"/>
            <w:hideMark/>
          </w:tcPr>
          <w:p w14:paraId="0098F9F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07B992C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753FC7C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0.035</w:t>
            </w:r>
            <w:r w:rsidRPr="00C36DF2">
              <w:rPr>
                <w:rFonts w:ascii="Times New Roman" w:hAnsi="Times New Roman" w:cs="Times New Roman"/>
                <w:color w:val="000000"/>
                <w:vertAlign w:val="superscript"/>
              </w:rPr>
              <w:t>***</w:t>
            </w:r>
          </w:p>
        </w:tc>
        <w:tc>
          <w:tcPr>
            <w:tcW w:w="661" w:type="pct"/>
            <w:tcBorders>
              <w:top w:val="nil"/>
              <w:left w:val="nil"/>
              <w:bottom w:val="nil"/>
              <w:right w:val="nil"/>
            </w:tcBorders>
            <w:shd w:val="clear" w:color="000000" w:fill="FFFFFF"/>
            <w:noWrap/>
            <w:vAlign w:val="bottom"/>
            <w:hideMark/>
          </w:tcPr>
          <w:p w14:paraId="2AE04EE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-0.010</w:t>
            </w:r>
            <w:r w:rsidRPr="00C36DF2">
              <w:rPr>
                <w:rFonts w:ascii="Times New Roman" w:hAnsi="Times New Roman" w:cs="Times New Roman"/>
                <w:color w:val="000000"/>
                <w:vertAlign w:val="superscript"/>
              </w:rPr>
              <w:t>***</w:t>
            </w:r>
          </w:p>
        </w:tc>
      </w:tr>
      <w:tr w:rsidR="00C36DF2" w:rsidRPr="00C36DF2" w14:paraId="6E9B60BD" w14:textId="77777777" w:rsidTr="00C36DF2">
        <w:trPr>
          <w:trHeight w:val="227"/>
        </w:trPr>
        <w:tc>
          <w:tcPr>
            <w:tcW w:w="710" w:type="pct"/>
            <w:tcBorders>
              <w:top w:val="nil"/>
              <w:left w:val="nil"/>
              <w:bottom w:val="nil"/>
              <w:right w:val="nil"/>
            </w:tcBorders>
            <w:shd w:val="clear" w:color="000000" w:fill="FFFFFF"/>
            <w:noWrap/>
            <w:vAlign w:val="bottom"/>
            <w:hideMark/>
          </w:tcPr>
          <w:p w14:paraId="08BD934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nil"/>
              <w:right w:val="nil"/>
            </w:tcBorders>
            <w:shd w:val="clear" w:color="000000" w:fill="FFFFFF"/>
            <w:noWrap/>
            <w:vAlign w:val="bottom"/>
            <w:hideMark/>
          </w:tcPr>
          <w:p w14:paraId="6BC843A4"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0" w:type="pct"/>
            <w:tcBorders>
              <w:top w:val="nil"/>
              <w:left w:val="nil"/>
              <w:bottom w:val="nil"/>
              <w:right w:val="nil"/>
            </w:tcBorders>
            <w:shd w:val="clear" w:color="000000" w:fill="FFFFFF"/>
            <w:noWrap/>
            <w:vAlign w:val="bottom"/>
            <w:hideMark/>
          </w:tcPr>
          <w:p w14:paraId="7CD7C88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7D352794"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7B3C43A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703" w:type="pct"/>
            <w:tcBorders>
              <w:top w:val="nil"/>
              <w:left w:val="nil"/>
              <w:bottom w:val="nil"/>
              <w:right w:val="nil"/>
            </w:tcBorders>
            <w:shd w:val="clear" w:color="000000" w:fill="FFFFFF"/>
            <w:noWrap/>
            <w:vAlign w:val="bottom"/>
            <w:hideMark/>
          </w:tcPr>
          <w:p w14:paraId="51FD989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08D2E69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1DE5089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1" w:type="pct"/>
            <w:tcBorders>
              <w:top w:val="nil"/>
              <w:left w:val="nil"/>
              <w:bottom w:val="nil"/>
              <w:right w:val="nil"/>
            </w:tcBorders>
            <w:shd w:val="clear" w:color="000000" w:fill="FFFFFF"/>
            <w:noWrap/>
            <w:vAlign w:val="bottom"/>
            <w:hideMark/>
          </w:tcPr>
          <w:p w14:paraId="7688867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r>
      <w:tr w:rsidR="00C36DF2" w:rsidRPr="00C36DF2" w14:paraId="4A252FF8" w14:textId="77777777" w:rsidTr="00C36DF2">
        <w:trPr>
          <w:trHeight w:val="227"/>
        </w:trPr>
        <w:tc>
          <w:tcPr>
            <w:tcW w:w="710" w:type="pct"/>
            <w:tcBorders>
              <w:top w:val="nil"/>
              <w:left w:val="nil"/>
              <w:bottom w:val="nil"/>
              <w:right w:val="nil"/>
            </w:tcBorders>
            <w:shd w:val="clear" w:color="000000" w:fill="FFFFFF"/>
            <w:noWrap/>
            <w:vAlign w:val="bottom"/>
            <w:hideMark/>
          </w:tcPr>
          <w:p w14:paraId="59DB26D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Price adjustment</w:t>
            </w:r>
          </w:p>
        </w:tc>
        <w:tc>
          <w:tcPr>
            <w:tcW w:w="684" w:type="pct"/>
            <w:tcBorders>
              <w:top w:val="nil"/>
              <w:left w:val="nil"/>
              <w:bottom w:val="nil"/>
              <w:right w:val="nil"/>
            </w:tcBorders>
            <w:shd w:val="clear" w:color="000000" w:fill="FFFFFF"/>
            <w:noWrap/>
            <w:vAlign w:val="bottom"/>
            <w:hideMark/>
          </w:tcPr>
          <w:p w14:paraId="476F2EB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0.010</w:t>
            </w:r>
            <w:r w:rsidRPr="00C36DF2">
              <w:rPr>
                <w:rFonts w:ascii="Times New Roman" w:hAnsi="Times New Roman" w:cs="Times New Roman"/>
                <w:color w:val="000000"/>
                <w:vertAlign w:val="superscript"/>
              </w:rPr>
              <w:t>***</w:t>
            </w:r>
          </w:p>
        </w:tc>
        <w:tc>
          <w:tcPr>
            <w:tcW w:w="660" w:type="pct"/>
            <w:tcBorders>
              <w:top w:val="nil"/>
              <w:left w:val="nil"/>
              <w:bottom w:val="nil"/>
              <w:right w:val="nil"/>
            </w:tcBorders>
            <w:shd w:val="clear" w:color="000000" w:fill="FFFFFF"/>
            <w:noWrap/>
            <w:vAlign w:val="bottom"/>
            <w:hideMark/>
          </w:tcPr>
          <w:p w14:paraId="0F6056C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-0.014</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7DED2B5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0EA5754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0.012</w:t>
            </w:r>
            <w:r w:rsidRPr="00C36DF2">
              <w:rPr>
                <w:rFonts w:ascii="Times New Roman" w:hAnsi="Times New Roman" w:cs="Times New Roman"/>
                <w:color w:val="000000"/>
                <w:vertAlign w:val="superscript"/>
              </w:rPr>
              <w:t>***</w:t>
            </w:r>
          </w:p>
        </w:tc>
        <w:tc>
          <w:tcPr>
            <w:tcW w:w="703" w:type="pct"/>
            <w:tcBorders>
              <w:top w:val="nil"/>
              <w:left w:val="nil"/>
              <w:bottom w:val="nil"/>
              <w:right w:val="nil"/>
            </w:tcBorders>
            <w:shd w:val="clear" w:color="000000" w:fill="FFFFFF"/>
            <w:noWrap/>
            <w:vAlign w:val="bottom"/>
            <w:hideMark/>
          </w:tcPr>
          <w:p w14:paraId="7C915DF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0.005</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6FCDBA0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4266392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-0.017</w:t>
            </w:r>
            <w:r w:rsidRPr="00C36DF2">
              <w:rPr>
                <w:rFonts w:ascii="Times New Roman" w:hAnsi="Times New Roman" w:cs="Times New Roman"/>
                <w:color w:val="000000"/>
                <w:vertAlign w:val="superscript"/>
              </w:rPr>
              <w:t>***</w:t>
            </w:r>
          </w:p>
        </w:tc>
        <w:tc>
          <w:tcPr>
            <w:tcW w:w="661" w:type="pct"/>
            <w:tcBorders>
              <w:top w:val="nil"/>
              <w:left w:val="nil"/>
              <w:bottom w:val="nil"/>
              <w:right w:val="nil"/>
            </w:tcBorders>
            <w:shd w:val="clear" w:color="000000" w:fill="FFFFFF"/>
            <w:noWrap/>
            <w:vAlign w:val="bottom"/>
            <w:hideMark/>
          </w:tcPr>
          <w:p w14:paraId="66AB067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-0.061</w:t>
            </w:r>
            <w:r w:rsidRPr="00C36DF2">
              <w:rPr>
                <w:rFonts w:ascii="Times New Roman" w:hAnsi="Times New Roman" w:cs="Times New Roman"/>
                <w:color w:val="000000"/>
                <w:vertAlign w:val="superscript"/>
              </w:rPr>
              <w:t>***</w:t>
            </w:r>
          </w:p>
        </w:tc>
      </w:tr>
      <w:tr w:rsidR="00C36DF2" w:rsidRPr="00C36DF2" w14:paraId="09169C00" w14:textId="77777777" w:rsidTr="00C36DF2">
        <w:trPr>
          <w:trHeight w:val="227"/>
        </w:trPr>
        <w:tc>
          <w:tcPr>
            <w:tcW w:w="710" w:type="pct"/>
            <w:tcBorders>
              <w:top w:val="nil"/>
              <w:left w:val="nil"/>
              <w:bottom w:val="nil"/>
              <w:right w:val="nil"/>
            </w:tcBorders>
            <w:shd w:val="clear" w:color="000000" w:fill="FFFFFF"/>
            <w:noWrap/>
            <w:vAlign w:val="bottom"/>
            <w:hideMark/>
          </w:tcPr>
          <w:p w14:paraId="0FAE244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nil"/>
              <w:right w:val="nil"/>
            </w:tcBorders>
            <w:shd w:val="clear" w:color="000000" w:fill="FFFFFF"/>
            <w:noWrap/>
            <w:vAlign w:val="bottom"/>
            <w:hideMark/>
          </w:tcPr>
          <w:p w14:paraId="26B2497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0" w:type="pct"/>
            <w:tcBorders>
              <w:top w:val="nil"/>
              <w:left w:val="nil"/>
              <w:bottom w:val="nil"/>
              <w:right w:val="nil"/>
            </w:tcBorders>
            <w:shd w:val="clear" w:color="000000" w:fill="FFFFFF"/>
            <w:noWrap/>
            <w:vAlign w:val="bottom"/>
            <w:hideMark/>
          </w:tcPr>
          <w:p w14:paraId="20B9A21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0C8B2A5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51E4F08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703" w:type="pct"/>
            <w:tcBorders>
              <w:top w:val="nil"/>
              <w:left w:val="nil"/>
              <w:bottom w:val="nil"/>
              <w:right w:val="nil"/>
            </w:tcBorders>
            <w:shd w:val="clear" w:color="000000" w:fill="FFFFFF"/>
            <w:noWrap/>
            <w:vAlign w:val="bottom"/>
            <w:hideMark/>
          </w:tcPr>
          <w:p w14:paraId="56EB399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(0.000)</w:t>
            </w:r>
          </w:p>
        </w:tc>
        <w:tc>
          <w:tcPr>
            <w:tcW w:w="99" w:type="pct"/>
            <w:tcBorders>
              <w:top w:val="nil"/>
              <w:left w:val="nil"/>
              <w:bottom w:val="nil"/>
              <w:right w:val="nil"/>
            </w:tcBorders>
            <w:shd w:val="clear" w:color="000000" w:fill="FFFFFF"/>
            <w:noWrap/>
            <w:vAlign w:val="bottom"/>
            <w:hideMark/>
          </w:tcPr>
          <w:p w14:paraId="190E111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4BB20C5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1" w:type="pct"/>
            <w:tcBorders>
              <w:top w:val="nil"/>
              <w:left w:val="nil"/>
              <w:bottom w:val="nil"/>
              <w:right w:val="nil"/>
            </w:tcBorders>
            <w:shd w:val="clear" w:color="000000" w:fill="FFFFFF"/>
            <w:noWrap/>
            <w:vAlign w:val="bottom"/>
            <w:hideMark/>
          </w:tcPr>
          <w:p w14:paraId="088FA0C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r>
      <w:tr w:rsidR="00C36DF2" w:rsidRPr="00C36DF2" w14:paraId="25360EDB" w14:textId="77777777" w:rsidTr="00C36DF2">
        <w:trPr>
          <w:trHeight w:val="227"/>
        </w:trPr>
        <w:tc>
          <w:tcPr>
            <w:tcW w:w="710" w:type="pct"/>
            <w:tcBorders>
              <w:top w:val="nil"/>
              <w:left w:val="nil"/>
              <w:bottom w:val="nil"/>
              <w:right w:val="nil"/>
            </w:tcBorders>
            <w:shd w:val="clear" w:color="000000" w:fill="FFFFFF"/>
            <w:noWrap/>
            <w:vAlign w:val="bottom"/>
            <w:hideMark/>
          </w:tcPr>
          <w:p w14:paraId="436B72F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ROPE = 0.03</w:t>
            </w:r>
          </w:p>
        </w:tc>
        <w:tc>
          <w:tcPr>
            <w:tcW w:w="684" w:type="pct"/>
            <w:tcBorders>
              <w:top w:val="nil"/>
              <w:left w:val="nil"/>
              <w:bottom w:val="nil"/>
              <w:right w:val="nil"/>
            </w:tcBorders>
            <w:shd w:val="clear" w:color="000000" w:fill="FFFFFF"/>
            <w:noWrap/>
            <w:vAlign w:val="bottom"/>
            <w:hideMark/>
          </w:tcPr>
          <w:p w14:paraId="0C25FB5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7.371</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660" w:type="pct"/>
            <w:tcBorders>
              <w:top w:val="nil"/>
              <w:left w:val="nil"/>
              <w:bottom w:val="nil"/>
              <w:right w:val="nil"/>
            </w:tcBorders>
            <w:shd w:val="clear" w:color="000000" w:fill="FFFFFF"/>
            <w:noWrap/>
            <w:vAlign w:val="bottom"/>
            <w:hideMark/>
          </w:tcPr>
          <w:p w14:paraId="2829213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nil"/>
              <w:right w:val="nil"/>
            </w:tcBorders>
            <w:shd w:val="clear" w:color="000000" w:fill="FFFFFF"/>
            <w:noWrap/>
            <w:vAlign w:val="bottom"/>
            <w:hideMark/>
          </w:tcPr>
          <w:p w14:paraId="4CECDDB4"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3602133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7.693</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703" w:type="pct"/>
            <w:tcBorders>
              <w:top w:val="nil"/>
              <w:left w:val="nil"/>
              <w:bottom w:val="nil"/>
              <w:right w:val="nil"/>
            </w:tcBorders>
            <w:shd w:val="clear" w:color="000000" w:fill="FFFFFF"/>
            <w:noWrap/>
            <w:vAlign w:val="bottom"/>
            <w:hideMark/>
          </w:tcPr>
          <w:p w14:paraId="08A8E4A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nil"/>
              <w:right w:val="nil"/>
            </w:tcBorders>
            <w:shd w:val="clear" w:color="000000" w:fill="FFFFFF"/>
            <w:noWrap/>
            <w:vAlign w:val="bottom"/>
            <w:hideMark/>
          </w:tcPr>
          <w:p w14:paraId="5257A35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0721486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-4.918</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661" w:type="pct"/>
            <w:tcBorders>
              <w:top w:val="nil"/>
              <w:left w:val="nil"/>
              <w:bottom w:val="nil"/>
              <w:right w:val="nil"/>
            </w:tcBorders>
            <w:shd w:val="clear" w:color="000000" w:fill="FFFFFF"/>
            <w:noWrap/>
            <w:vAlign w:val="bottom"/>
            <w:hideMark/>
          </w:tcPr>
          <w:p w14:paraId="22E4239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r>
      <w:tr w:rsidR="00C36DF2" w:rsidRPr="00C36DF2" w14:paraId="0ABB60E2" w14:textId="77777777" w:rsidTr="00C36DF2">
        <w:trPr>
          <w:trHeight w:val="227"/>
        </w:trPr>
        <w:tc>
          <w:tcPr>
            <w:tcW w:w="710" w:type="pct"/>
            <w:tcBorders>
              <w:top w:val="nil"/>
              <w:left w:val="nil"/>
              <w:bottom w:val="single" w:sz="4" w:space="0" w:color="auto"/>
              <w:right w:val="nil"/>
            </w:tcBorders>
            <w:shd w:val="clear" w:color="000000" w:fill="FFFFFF"/>
            <w:noWrap/>
            <w:vAlign w:val="bottom"/>
            <w:hideMark/>
          </w:tcPr>
          <w:p w14:paraId="25E4A77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single" w:sz="4" w:space="0" w:color="auto"/>
              <w:right w:val="nil"/>
            </w:tcBorders>
            <w:shd w:val="clear" w:color="000000" w:fill="FFFFFF"/>
            <w:noWrap/>
            <w:vAlign w:val="bottom"/>
            <w:hideMark/>
          </w:tcPr>
          <w:p w14:paraId="4FF9A47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660" w:type="pct"/>
            <w:tcBorders>
              <w:top w:val="nil"/>
              <w:left w:val="nil"/>
              <w:bottom w:val="single" w:sz="4" w:space="0" w:color="auto"/>
              <w:right w:val="nil"/>
            </w:tcBorders>
            <w:shd w:val="clear" w:color="000000" w:fill="FFFFFF"/>
            <w:noWrap/>
            <w:vAlign w:val="bottom"/>
            <w:hideMark/>
          </w:tcPr>
          <w:p w14:paraId="372795C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single" w:sz="4" w:space="0" w:color="auto"/>
              <w:right w:val="nil"/>
            </w:tcBorders>
            <w:shd w:val="clear" w:color="000000" w:fill="FFFFFF"/>
            <w:noWrap/>
            <w:vAlign w:val="bottom"/>
            <w:hideMark/>
          </w:tcPr>
          <w:p w14:paraId="04AA4C7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single" w:sz="4" w:space="0" w:color="auto"/>
              <w:right w:val="nil"/>
            </w:tcBorders>
            <w:shd w:val="clear" w:color="000000" w:fill="FFFFFF"/>
            <w:noWrap/>
            <w:vAlign w:val="bottom"/>
            <w:hideMark/>
          </w:tcPr>
          <w:p w14:paraId="1443274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703" w:type="pct"/>
            <w:tcBorders>
              <w:top w:val="nil"/>
              <w:left w:val="nil"/>
              <w:bottom w:val="single" w:sz="4" w:space="0" w:color="auto"/>
              <w:right w:val="nil"/>
            </w:tcBorders>
            <w:shd w:val="clear" w:color="000000" w:fill="FFFFFF"/>
            <w:noWrap/>
            <w:vAlign w:val="bottom"/>
            <w:hideMark/>
          </w:tcPr>
          <w:p w14:paraId="6F477AC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single" w:sz="4" w:space="0" w:color="auto"/>
              <w:right w:val="nil"/>
            </w:tcBorders>
            <w:shd w:val="clear" w:color="000000" w:fill="FFFFFF"/>
            <w:noWrap/>
            <w:vAlign w:val="bottom"/>
            <w:hideMark/>
          </w:tcPr>
          <w:p w14:paraId="243F15C4"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single" w:sz="4" w:space="0" w:color="auto"/>
              <w:right w:val="nil"/>
            </w:tcBorders>
            <w:shd w:val="clear" w:color="000000" w:fill="FFFFFF"/>
            <w:noWrap/>
            <w:vAlign w:val="bottom"/>
            <w:hideMark/>
          </w:tcPr>
          <w:p w14:paraId="2332CD7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within</w:t>
            </w:r>
          </w:p>
        </w:tc>
        <w:tc>
          <w:tcPr>
            <w:tcW w:w="661" w:type="pct"/>
            <w:tcBorders>
              <w:top w:val="nil"/>
              <w:left w:val="nil"/>
              <w:bottom w:val="single" w:sz="4" w:space="0" w:color="auto"/>
              <w:right w:val="nil"/>
            </w:tcBorders>
            <w:shd w:val="clear" w:color="000000" w:fill="FFFFFF"/>
            <w:noWrap/>
            <w:vAlign w:val="bottom"/>
            <w:hideMark/>
          </w:tcPr>
          <w:p w14:paraId="6F00BF64"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r>
      <w:tr w:rsidR="00C36DF2" w:rsidRPr="00C36DF2" w14:paraId="7563A047" w14:textId="77777777" w:rsidTr="00C36DF2">
        <w:trPr>
          <w:trHeight w:val="227"/>
        </w:trPr>
        <w:tc>
          <w:tcPr>
            <w:tcW w:w="710" w:type="pct"/>
            <w:tcBorders>
              <w:top w:val="nil"/>
              <w:left w:val="nil"/>
              <w:bottom w:val="nil"/>
              <w:right w:val="nil"/>
            </w:tcBorders>
            <w:shd w:val="clear" w:color="000000" w:fill="FFFFFF"/>
            <w:noWrap/>
            <w:vAlign w:val="bottom"/>
            <w:hideMark/>
          </w:tcPr>
          <w:p w14:paraId="518073D3" w14:textId="77777777" w:rsidR="00C36DF2" w:rsidRPr="00C36DF2" w:rsidRDefault="00000000" w:rsidP="0059570E">
            <w:pP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β</m:t>
                    </m:r>
                  </m:e>
                  <m:sub>
                    <m:r>
                      <w:rPr>
                        <w:rFonts w:ascii="Cambria Math" w:hAnsi="Cambria Math" w:cs="Times New Roman"/>
                        <w:color w:val="000000"/>
                      </w:rPr>
                      <m:t>14</m:t>
                    </m:r>
                  </m:sub>
                </m:sSub>
                <m:r>
                  <w:rPr>
                    <w:rFonts w:ascii="Cambria Math" w:hAnsi="Cambria Math" w:cs="Times New Roman"/>
                    <w:color w:val="000000"/>
                  </w:rPr>
                  <m:t>:</m:t>
                </m:r>
                <m:sSubSup>
                  <m:sSubSupPr>
                    <m:ctrlPr>
                      <w:rPr>
                        <w:rFonts w:ascii="Cambria Math" w:hAnsi="Cambria Math" w:cs="Times New Roman"/>
                        <w:i/>
                        <w:color w:val="000000"/>
                      </w:rPr>
                    </m:ctrlPr>
                  </m:sSubSupPr>
                  <m:e>
                    <m:r>
                      <w:rPr>
                        <w:rFonts w:ascii="Cambria Math" w:hAnsi="Cambria Math" w:cs="Times New Roman"/>
                        <w:color w:val="000000"/>
                      </w:rPr>
                      <m:t>π</m:t>
                    </m:r>
                  </m:e>
                  <m:sub>
                    <m:r>
                      <w:rPr>
                        <w:rFonts w:ascii="Cambria Math" w:hAnsi="Cambria Math" w:cs="Times New Roman"/>
                        <w:color w:val="000000"/>
                      </w:rPr>
                      <m:t>p</m:t>
                    </m:r>
                    <m:r>
                      <w:rPr>
                        <w:rFonts w:ascii="Cambria Math" w:hAnsi="Cambria Math" w:cs="Times New Roman"/>
                        <w:color w:val="000000"/>
                      </w:rPr>
                      <m:t xml:space="preserve">,  </m:t>
                    </m:r>
                    <m:r>
                      <w:rPr>
                        <w:rFonts w:ascii="Cambria Math" w:hAnsi="Cambria Math" w:cs="Times New Roman"/>
                        <w:color w:val="000000"/>
                      </w:rPr>
                      <m:t>t</m:t>
                    </m:r>
                  </m:sub>
                  <m:sup>
                    <m:r>
                      <w:rPr>
                        <w:rFonts w:ascii="Cambria Math" w:hAnsi="Cambria Math" w:cs="Times New Roman"/>
                        <w:color w:val="000000"/>
                      </w:rPr>
                      <m:t>gas</m:t>
                    </m:r>
                  </m:sup>
                </m:sSubSup>
              </m:oMath>
            </m:oMathPara>
          </w:p>
        </w:tc>
        <w:tc>
          <w:tcPr>
            <w:tcW w:w="684" w:type="pct"/>
            <w:tcBorders>
              <w:top w:val="nil"/>
              <w:left w:val="nil"/>
              <w:bottom w:val="nil"/>
              <w:right w:val="nil"/>
            </w:tcBorders>
            <w:shd w:val="clear" w:color="000000" w:fill="FFFFFF"/>
            <w:noWrap/>
            <w:vAlign w:val="bottom"/>
            <w:hideMark/>
          </w:tcPr>
          <w:p w14:paraId="47E8488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0.057</w:t>
            </w:r>
            <w:r w:rsidRPr="00C36DF2">
              <w:rPr>
                <w:rFonts w:ascii="Times New Roman" w:hAnsi="Times New Roman" w:cs="Times New Roman"/>
                <w:color w:val="000000"/>
                <w:vertAlign w:val="superscript"/>
              </w:rPr>
              <w:t>***</w:t>
            </w:r>
          </w:p>
        </w:tc>
        <w:tc>
          <w:tcPr>
            <w:tcW w:w="660" w:type="pct"/>
            <w:tcBorders>
              <w:top w:val="nil"/>
              <w:left w:val="nil"/>
              <w:bottom w:val="nil"/>
              <w:right w:val="nil"/>
            </w:tcBorders>
            <w:shd w:val="clear" w:color="000000" w:fill="FFFFFF"/>
            <w:noWrap/>
            <w:vAlign w:val="bottom"/>
            <w:hideMark/>
          </w:tcPr>
          <w:p w14:paraId="353466C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-0.005</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3658799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7B3CD19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0.054</w:t>
            </w:r>
            <w:r w:rsidRPr="00C36DF2">
              <w:rPr>
                <w:rFonts w:ascii="Times New Roman" w:hAnsi="Times New Roman" w:cs="Times New Roman"/>
                <w:color w:val="000000"/>
                <w:vertAlign w:val="superscript"/>
              </w:rPr>
              <w:t>***</w:t>
            </w:r>
          </w:p>
        </w:tc>
        <w:tc>
          <w:tcPr>
            <w:tcW w:w="703" w:type="pct"/>
            <w:tcBorders>
              <w:top w:val="nil"/>
              <w:left w:val="nil"/>
              <w:bottom w:val="nil"/>
              <w:right w:val="nil"/>
            </w:tcBorders>
            <w:shd w:val="clear" w:color="000000" w:fill="FFFFFF"/>
            <w:noWrap/>
            <w:vAlign w:val="bottom"/>
            <w:hideMark/>
          </w:tcPr>
          <w:p w14:paraId="6741A23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5BF8E45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765C6E3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0.049</w:t>
            </w:r>
            <w:r w:rsidRPr="00C36DF2">
              <w:rPr>
                <w:rFonts w:ascii="Times New Roman" w:hAnsi="Times New Roman" w:cs="Times New Roman"/>
                <w:color w:val="000000"/>
                <w:vertAlign w:val="superscript"/>
              </w:rPr>
              <w:t>***</w:t>
            </w:r>
          </w:p>
        </w:tc>
        <w:tc>
          <w:tcPr>
            <w:tcW w:w="661" w:type="pct"/>
            <w:tcBorders>
              <w:top w:val="nil"/>
              <w:left w:val="nil"/>
              <w:bottom w:val="nil"/>
              <w:right w:val="nil"/>
            </w:tcBorders>
            <w:shd w:val="clear" w:color="000000" w:fill="FFFFFF"/>
            <w:noWrap/>
            <w:vAlign w:val="bottom"/>
            <w:hideMark/>
          </w:tcPr>
          <w:p w14:paraId="52FE007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-0.010</w:t>
            </w:r>
            <w:r w:rsidRPr="00C36DF2">
              <w:rPr>
                <w:rFonts w:ascii="Times New Roman" w:hAnsi="Times New Roman" w:cs="Times New Roman"/>
                <w:color w:val="000000"/>
                <w:vertAlign w:val="superscript"/>
              </w:rPr>
              <w:t>***</w:t>
            </w:r>
          </w:p>
        </w:tc>
      </w:tr>
      <w:tr w:rsidR="00C36DF2" w:rsidRPr="00C36DF2" w14:paraId="736ED945" w14:textId="77777777" w:rsidTr="00C36DF2">
        <w:trPr>
          <w:trHeight w:val="227"/>
        </w:trPr>
        <w:tc>
          <w:tcPr>
            <w:tcW w:w="710" w:type="pct"/>
            <w:tcBorders>
              <w:top w:val="nil"/>
              <w:left w:val="nil"/>
              <w:bottom w:val="nil"/>
              <w:right w:val="nil"/>
            </w:tcBorders>
            <w:shd w:val="clear" w:color="000000" w:fill="FFFFFF"/>
            <w:noWrap/>
            <w:vAlign w:val="bottom"/>
            <w:hideMark/>
          </w:tcPr>
          <w:p w14:paraId="0A08AA9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nil"/>
              <w:right w:val="nil"/>
            </w:tcBorders>
            <w:shd w:val="clear" w:color="000000" w:fill="FFFFFF"/>
            <w:noWrap/>
            <w:vAlign w:val="bottom"/>
            <w:hideMark/>
          </w:tcPr>
          <w:p w14:paraId="09856B2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0" w:type="pct"/>
            <w:tcBorders>
              <w:top w:val="nil"/>
              <w:left w:val="nil"/>
              <w:bottom w:val="nil"/>
              <w:right w:val="nil"/>
            </w:tcBorders>
            <w:shd w:val="clear" w:color="000000" w:fill="FFFFFF"/>
            <w:noWrap/>
            <w:vAlign w:val="bottom"/>
            <w:hideMark/>
          </w:tcPr>
          <w:p w14:paraId="5E6C7A2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029712D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78BAB8C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703" w:type="pct"/>
            <w:tcBorders>
              <w:top w:val="nil"/>
              <w:left w:val="nil"/>
              <w:bottom w:val="nil"/>
              <w:right w:val="nil"/>
            </w:tcBorders>
            <w:shd w:val="clear" w:color="000000" w:fill="FFFFFF"/>
            <w:noWrap/>
            <w:vAlign w:val="bottom"/>
            <w:hideMark/>
          </w:tcPr>
          <w:p w14:paraId="2E5012C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50EDFECA"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55546DB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1" w:type="pct"/>
            <w:tcBorders>
              <w:top w:val="nil"/>
              <w:left w:val="nil"/>
              <w:bottom w:val="nil"/>
              <w:right w:val="nil"/>
            </w:tcBorders>
            <w:shd w:val="clear" w:color="000000" w:fill="FFFFFF"/>
            <w:noWrap/>
            <w:vAlign w:val="bottom"/>
            <w:hideMark/>
          </w:tcPr>
          <w:p w14:paraId="2300DEC4"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r>
      <w:tr w:rsidR="00C36DF2" w:rsidRPr="00C36DF2" w14:paraId="57570498" w14:textId="77777777" w:rsidTr="00C36DF2">
        <w:trPr>
          <w:trHeight w:val="227"/>
        </w:trPr>
        <w:tc>
          <w:tcPr>
            <w:tcW w:w="710" w:type="pct"/>
            <w:tcBorders>
              <w:top w:val="nil"/>
              <w:left w:val="nil"/>
              <w:bottom w:val="nil"/>
              <w:right w:val="nil"/>
            </w:tcBorders>
            <w:shd w:val="clear" w:color="000000" w:fill="FFFFFF"/>
            <w:noWrap/>
            <w:vAlign w:val="bottom"/>
            <w:hideMark/>
          </w:tcPr>
          <w:p w14:paraId="7E92249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Price adjustment</w:t>
            </w:r>
          </w:p>
        </w:tc>
        <w:tc>
          <w:tcPr>
            <w:tcW w:w="684" w:type="pct"/>
            <w:tcBorders>
              <w:top w:val="nil"/>
              <w:left w:val="nil"/>
              <w:bottom w:val="nil"/>
              <w:right w:val="nil"/>
            </w:tcBorders>
            <w:shd w:val="clear" w:color="000000" w:fill="FFFFFF"/>
            <w:noWrap/>
            <w:vAlign w:val="bottom"/>
            <w:hideMark/>
          </w:tcPr>
          <w:p w14:paraId="4793F20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0.011</w:t>
            </w:r>
            <w:r w:rsidRPr="00C36DF2">
              <w:rPr>
                <w:rFonts w:ascii="Times New Roman" w:hAnsi="Times New Roman" w:cs="Times New Roman"/>
                <w:color w:val="000000"/>
                <w:vertAlign w:val="superscript"/>
              </w:rPr>
              <w:t>***</w:t>
            </w:r>
          </w:p>
        </w:tc>
        <w:tc>
          <w:tcPr>
            <w:tcW w:w="660" w:type="pct"/>
            <w:tcBorders>
              <w:top w:val="nil"/>
              <w:left w:val="nil"/>
              <w:bottom w:val="nil"/>
              <w:right w:val="nil"/>
            </w:tcBorders>
            <w:shd w:val="clear" w:color="000000" w:fill="FFFFFF"/>
            <w:noWrap/>
            <w:vAlign w:val="bottom"/>
            <w:hideMark/>
          </w:tcPr>
          <w:p w14:paraId="11B7EF2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-0.014</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585E560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3617207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0.013</w:t>
            </w:r>
            <w:r w:rsidRPr="00C36DF2">
              <w:rPr>
                <w:rFonts w:ascii="Times New Roman" w:hAnsi="Times New Roman" w:cs="Times New Roman"/>
                <w:color w:val="000000"/>
                <w:vertAlign w:val="superscript"/>
              </w:rPr>
              <w:t>***</w:t>
            </w:r>
          </w:p>
        </w:tc>
        <w:tc>
          <w:tcPr>
            <w:tcW w:w="703" w:type="pct"/>
            <w:tcBorders>
              <w:top w:val="nil"/>
              <w:left w:val="nil"/>
              <w:bottom w:val="nil"/>
              <w:right w:val="nil"/>
            </w:tcBorders>
            <w:shd w:val="clear" w:color="000000" w:fill="FFFFFF"/>
            <w:noWrap/>
            <w:vAlign w:val="bottom"/>
            <w:hideMark/>
          </w:tcPr>
          <w:p w14:paraId="30461C0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0.005</w:t>
            </w:r>
            <w:r w:rsidRPr="00C36DF2">
              <w:rPr>
                <w:rFonts w:ascii="Times New Roman" w:hAnsi="Times New Roman" w:cs="Times New Roman"/>
                <w:color w:val="000000"/>
                <w:vertAlign w:val="superscript"/>
              </w:rPr>
              <w:t>***</w:t>
            </w:r>
          </w:p>
        </w:tc>
        <w:tc>
          <w:tcPr>
            <w:tcW w:w="99" w:type="pct"/>
            <w:tcBorders>
              <w:top w:val="nil"/>
              <w:left w:val="nil"/>
              <w:bottom w:val="nil"/>
              <w:right w:val="nil"/>
            </w:tcBorders>
            <w:shd w:val="clear" w:color="000000" w:fill="FFFFFF"/>
            <w:noWrap/>
            <w:vAlign w:val="bottom"/>
            <w:hideMark/>
          </w:tcPr>
          <w:p w14:paraId="0CACF58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625336F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-0.016</w:t>
            </w:r>
            <w:r w:rsidRPr="00C36DF2">
              <w:rPr>
                <w:rFonts w:ascii="Times New Roman" w:hAnsi="Times New Roman" w:cs="Times New Roman"/>
                <w:color w:val="000000"/>
                <w:vertAlign w:val="superscript"/>
              </w:rPr>
              <w:t>***</w:t>
            </w:r>
          </w:p>
        </w:tc>
        <w:tc>
          <w:tcPr>
            <w:tcW w:w="661" w:type="pct"/>
            <w:tcBorders>
              <w:top w:val="nil"/>
              <w:left w:val="nil"/>
              <w:bottom w:val="nil"/>
              <w:right w:val="nil"/>
            </w:tcBorders>
            <w:shd w:val="clear" w:color="000000" w:fill="FFFFFF"/>
            <w:noWrap/>
            <w:vAlign w:val="bottom"/>
            <w:hideMark/>
          </w:tcPr>
          <w:p w14:paraId="2D70B18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-0.060</w:t>
            </w:r>
            <w:r w:rsidRPr="00C36DF2">
              <w:rPr>
                <w:rFonts w:ascii="Times New Roman" w:hAnsi="Times New Roman" w:cs="Times New Roman"/>
                <w:color w:val="000000"/>
                <w:vertAlign w:val="superscript"/>
              </w:rPr>
              <w:t>***</w:t>
            </w:r>
          </w:p>
        </w:tc>
      </w:tr>
      <w:tr w:rsidR="00C36DF2" w:rsidRPr="00C36DF2" w14:paraId="28DC19E4" w14:textId="77777777" w:rsidTr="00C36DF2">
        <w:trPr>
          <w:trHeight w:val="227"/>
        </w:trPr>
        <w:tc>
          <w:tcPr>
            <w:tcW w:w="710" w:type="pct"/>
            <w:tcBorders>
              <w:top w:val="nil"/>
              <w:left w:val="nil"/>
              <w:bottom w:val="nil"/>
              <w:right w:val="nil"/>
            </w:tcBorders>
            <w:shd w:val="clear" w:color="000000" w:fill="FFFFFF"/>
            <w:noWrap/>
            <w:vAlign w:val="bottom"/>
            <w:hideMark/>
          </w:tcPr>
          <w:p w14:paraId="40582DC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nil"/>
              <w:right w:val="nil"/>
            </w:tcBorders>
            <w:shd w:val="clear" w:color="000000" w:fill="FFFFFF"/>
            <w:noWrap/>
            <w:vAlign w:val="bottom"/>
            <w:hideMark/>
          </w:tcPr>
          <w:p w14:paraId="11E1477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0" w:type="pct"/>
            <w:tcBorders>
              <w:top w:val="nil"/>
              <w:left w:val="nil"/>
              <w:bottom w:val="nil"/>
              <w:right w:val="nil"/>
            </w:tcBorders>
            <w:shd w:val="clear" w:color="000000" w:fill="FFFFFF"/>
            <w:noWrap/>
            <w:vAlign w:val="bottom"/>
            <w:hideMark/>
          </w:tcPr>
          <w:p w14:paraId="0A7EA89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99" w:type="pct"/>
            <w:tcBorders>
              <w:top w:val="nil"/>
              <w:left w:val="nil"/>
              <w:bottom w:val="nil"/>
              <w:right w:val="nil"/>
            </w:tcBorders>
            <w:shd w:val="clear" w:color="000000" w:fill="FFFFFF"/>
            <w:noWrap/>
            <w:vAlign w:val="bottom"/>
            <w:hideMark/>
          </w:tcPr>
          <w:p w14:paraId="3815BFC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356C28B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(0.000)</w:t>
            </w:r>
          </w:p>
        </w:tc>
        <w:tc>
          <w:tcPr>
            <w:tcW w:w="703" w:type="pct"/>
            <w:tcBorders>
              <w:top w:val="nil"/>
              <w:left w:val="nil"/>
              <w:bottom w:val="nil"/>
              <w:right w:val="nil"/>
            </w:tcBorders>
            <w:shd w:val="clear" w:color="000000" w:fill="FFFFFF"/>
            <w:noWrap/>
            <w:vAlign w:val="bottom"/>
            <w:hideMark/>
          </w:tcPr>
          <w:p w14:paraId="1162B70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(0.000)</w:t>
            </w:r>
          </w:p>
        </w:tc>
        <w:tc>
          <w:tcPr>
            <w:tcW w:w="99" w:type="pct"/>
            <w:tcBorders>
              <w:top w:val="nil"/>
              <w:left w:val="nil"/>
              <w:bottom w:val="nil"/>
              <w:right w:val="nil"/>
            </w:tcBorders>
            <w:shd w:val="clear" w:color="000000" w:fill="FFFFFF"/>
            <w:noWrap/>
            <w:vAlign w:val="bottom"/>
            <w:hideMark/>
          </w:tcPr>
          <w:p w14:paraId="1313F9A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005E7144"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c>
          <w:tcPr>
            <w:tcW w:w="661" w:type="pct"/>
            <w:tcBorders>
              <w:top w:val="nil"/>
              <w:left w:val="nil"/>
              <w:bottom w:val="nil"/>
              <w:right w:val="nil"/>
            </w:tcBorders>
            <w:shd w:val="clear" w:color="000000" w:fill="FFFFFF"/>
            <w:noWrap/>
            <w:vAlign w:val="bottom"/>
            <w:hideMark/>
          </w:tcPr>
          <w:p w14:paraId="422BE424"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(0.001)</w:t>
            </w:r>
          </w:p>
        </w:tc>
      </w:tr>
      <w:tr w:rsidR="00C36DF2" w:rsidRPr="00C36DF2" w14:paraId="5FE4CF26" w14:textId="77777777" w:rsidTr="00C36DF2">
        <w:trPr>
          <w:trHeight w:val="227"/>
        </w:trPr>
        <w:tc>
          <w:tcPr>
            <w:tcW w:w="710" w:type="pct"/>
            <w:tcBorders>
              <w:top w:val="nil"/>
              <w:left w:val="nil"/>
              <w:bottom w:val="nil"/>
              <w:right w:val="nil"/>
            </w:tcBorders>
            <w:shd w:val="clear" w:color="000000" w:fill="FFFFFF"/>
            <w:noWrap/>
            <w:vAlign w:val="bottom"/>
            <w:hideMark/>
          </w:tcPr>
          <w:p w14:paraId="1ED9F56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ROPE = 0.03</w:t>
            </w:r>
          </w:p>
        </w:tc>
        <w:tc>
          <w:tcPr>
            <w:tcW w:w="684" w:type="pct"/>
            <w:tcBorders>
              <w:top w:val="nil"/>
              <w:left w:val="nil"/>
              <w:bottom w:val="nil"/>
              <w:right w:val="nil"/>
            </w:tcBorders>
            <w:shd w:val="clear" w:color="000000" w:fill="FFFFFF"/>
            <w:noWrap/>
            <w:vAlign w:val="bottom"/>
            <w:hideMark/>
          </w:tcPr>
          <w:p w14:paraId="2AA8456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16.926</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660" w:type="pct"/>
            <w:tcBorders>
              <w:top w:val="nil"/>
              <w:left w:val="nil"/>
              <w:bottom w:val="nil"/>
              <w:right w:val="nil"/>
            </w:tcBorders>
            <w:shd w:val="clear" w:color="000000" w:fill="FFFFFF"/>
            <w:noWrap/>
            <w:vAlign w:val="bottom"/>
            <w:hideMark/>
          </w:tcPr>
          <w:p w14:paraId="147AC00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nil"/>
              <w:right w:val="nil"/>
            </w:tcBorders>
            <w:shd w:val="clear" w:color="000000" w:fill="FFFFFF"/>
            <w:noWrap/>
            <w:vAlign w:val="bottom"/>
            <w:hideMark/>
          </w:tcPr>
          <w:p w14:paraId="4426B1C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1B7FE1B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17.781</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703" w:type="pct"/>
            <w:tcBorders>
              <w:top w:val="nil"/>
              <w:left w:val="nil"/>
              <w:bottom w:val="nil"/>
              <w:right w:val="nil"/>
            </w:tcBorders>
            <w:shd w:val="clear" w:color="000000" w:fill="FFFFFF"/>
            <w:noWrap/>
            <w:vAlign w:val="bottom"/>
            <w:hideMark/>
          </w:tcPr>
          <w:p w14:paraId="1402CD9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nil"/>
              <w:right w:val="nil"/>
            </w:tcBorders>
            <w:shd w:val="clear" w:color="000000" w:fill="FFFFFF"/>
            <w:noWrap/>
            <w:vAlign w:val="bottom"/>
            <w:hideMark/>
          </w:tcPr>
          <w:p w14:paraId="4A962F3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7E9D1EA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6.245</w:t>
            </w:r>
            <w:r w:rsidRPr="00C36DF2">
              <w:rPr>
                <w:rFonts w:ascii="Times New Roman" w:hAnsi="Times New Roman" w:cs="Times New Roman"/>
                <w:color w:val="000000"/>
                <w:vertAlign w:val="superscript"/>
              </w:rPr>
              <w:t>***</w:t>
            </w:r>
            <w:r w:rsidRPr="00C36DF2">
              <w:rPr>
                <w:rFonts w:ascii="Times New Roman" w:hAnsi="Times New Roman" w:cs="Times New Roman"/>
                <w:color w:val="000000"/>
              </w:rPr>
              <w:t>[0.000]</w:t>
            </w:r>
          </w:p>
        </w:tc>
        <w:tc>
          <w:tcPr>
            <w:tcW w:w="661" w:type="pct"/>
            <w:tcBorders>
              <w:top w:val="nil"/>
              <w:left w:val="nil"/>
              <w:bottom w:val="nil"/>
              <w:right w:val="nil"/>
            </w:tcBorders>
            <w:shd w:val="clear" w:color="000000" w:fill="FFFFFF"/>
            <w:noWrap/>
            <w:vAlign w:val="bottom"/>
            <w:hideMark/>
          </w:tcPr>
          <w:p w14:paraId="6CADBAD1"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r>
      <w:tr w:rsidR="00C36DF2" w:rsidRPr="00C36DF2" w14:paraId="77B2DFD1" w14:textId="77777777" w:rsidTr="00C36DF2">
        <w:trPr>
          <w:trHeight w:val="227"/>
        </w:trPr>
        <w:tc>
          <w:tcPr>
            <w:tcW w:w="710" w:type="pct"/>
            <w:tcBorders>
              <w:top w:val="nil"/>
              <w:left w:val="nil"/>
              <w:bottom w:val="single" w:sz="4" w:space="0" w:color="auto"/>
              <w:right w:val="nil"/>
            </w:tcBorders>
            <w:shd w:val="clear" w:color="000000" w:fill="FFFFFF"/>
            <w:noWrap/>
            <w:vAlign w:val="bottom"/>
            <w:hideMark/>
          </w:tcPr>
          <w:p w14:paraId="67EBBBF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84" w:type="pct"/>
            <w:tcBorders>
              <w:top w:val="nil"/>
              <w:left w:val="nil"/>
              <w:bottom w:val="single" w:sz="4" w:space="0" w:color="auto"/>
              <w:right w:val="nil"/>
            </w:tcBorders>
            <w:shd w:val="clear" w:color="000000" w:fill="FFFFFF"/>
            <w:noWrap/>
            <w:vAlign w:val="bottom"/>
            <w:hideMark/>
          </w:tcPr>
          <w:p w14:paraId="5996164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660" w:type="pct"/>
            <w:tcBorders>
              <w:top w:val="nil"/>
              <w:left w:val="nil"/>
              <w:bottom w:val="single" w:sz="4" w:space="0" w:color="auto"/>
              <w:right w:val="nil"/>
            </w:tcBorders>
            <w:shd w:val="clear" w:color="000000" w:fill="FFFFFF"/>
            <w:noWrap/>
            <w:vAlign w:val="bottom"/>
            <w:hideMark/>
          </w:tcPr>
          <w:p w14:paraId="6DE1295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single" w:sz="4" w:space="0" w:color="auto"/>
              <w:right w:val="nil"/>
            </w:tcBorders>
            <w:shd w:val="clear" w:color="000000" w:fill="FFFFFF"/>
            <w:noWrap/>
            <w:vAlign w:val="bottom"/>
            <w:hideMark/>
          </w:tcPr>
          <w:p w14:paraId="71FC958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single" w:sz="4" w:space="0" w:color="auto"/>
              <w:right w:val="nil"/>
            </w:tcBorders>
            <w:shd w:val="clear" w:color="000000" w:fill="FFFFFF"/>
            <w:noWrap/>
            <w:vAlign w:val="bottom"/>
            <w:hideMark/>
          </w:tcPr>
          <w:p w14:paraId="02010D2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703" w:type="pct"/>
            <w:tcBorders>
              <w:top w:val="nil"/>
              <w:left w:val="nil"/>
              <w:bottom w:val="single" w:sz="4" w:space="0" w:color="auto"/>
              <w:right w:val="nil"/>
            </w:tcBorders>
            <w:shd w:val="clear" w:color="000000" w:fill="FFFFFF"/>
            <w:noWrap/>
            <w:vAlign w:val="bottom"/>
            <w:hideMark/>
          </w:tcPr>
          <w:p w14:paraId="7D61373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99" w:type="pct"/>
            <w:tcBorders>
              <w:top w:val="nil"/>
              <w:left w:val="nil"/>
              <w:bottom w:val="single" w:sz="4" w:space="0" w:color="auto"/>
              <w:right w:val="nil"/>
            </w:tcBorders>
            <w:shd w:val="clear" w:color="000000" w:fill="FFFFFF"/>
            <w:noWrap/>
            <w:vAlign w:val="bottom"/>
            <w:hideMark/>
          </w:tcPr>
          <w:p w14:paraId="158F90AD"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single" w:sz="4" w:space="0" w:color="auto"/>
              <w:right w:val="nil"/>
            </w:tcBorders>
            <w:shd w:val="clear" w:color="000000" w:fill="FFFFFF"/>
            <w:noWrap/>
            <w:vAlign w:val="bottom"/>
            <w:hideMark/>
          </w:tcPr>
          <w:p w14:paraId="3FADEBAE"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Bounded above</w:t>
            </w:r>
          </w:p>
        </w:tc>
        <w:tc>
          <w:tcPr>
            <w:tcW w:w="661" w:type="pct"/>
            <w:tcBorders>
              <w:top w:val="nil"/>
              <w:left w:val="nil"/>
              <w:bottom w:val="single" w:sz="4" w:space="0" w:color="auto"/>
              <w:right w:val="nil"/>
            </w:tcBorders>
            <w:shd w:val="clear" w:color="000000" w:fill="FFFFFF"/>
            <w:noWrap/>
            <w:vAlign w:val="bottom"/>
            <w:hideMark/>
          </w:tcPr>
          <w:p w14:paraId="0E3739D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r>
      <w:tr w:rsidR="00C36DF2" w:rsidRPr="00C36DF2" w14:paraId="79F2BEBA" w14:textId="77777777" w:rsidTr="0059570E">
        <w:trPr>
          <w:trHeight w:val="227"/>
        </w:trPr>
        <w:tc>
          <w:tcPr>
            <w:tcW w:w="5000" w:type="pct"/>
            <w:gridSpan w:val="10"/>
            <w:tcBorders>
              <w:top w:val="nil"/>
              <w:left w:val="nil"/>
              <w:bottom w:val="nil"/>
              <w:right w:val="nil"/>
            </w:tcBorders>
            <w:shd w:val="clear" w:color="000000" w:fill="FFFFFF"/>
            <w:noWrap/>
            <w:vAlign w:val="bottom"/>
            <w:hideMark/>
          </w:tcPr>
          <w:p w14:paraId="244158A7"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All regressions: </w:t>
            </w:r>
          </w:p>
        </w:tc>
      </w:tr>
      <w:tr w:rsidR="00C36DF2" w:rsidRPr="00C36DF2" w14:paraId="2EBB5C90" w14:textId="77777777" w:rsidTr="00C36DF2">
        <w:trPr>
          <w:trHeight w:val="227"/>
        </w:trPr>
        <w:tc>
          <w:tcPr>
            <w:tcW w:w="710" w:type="pct"/>
            <w:tcBorders>
              <w:top w:val="nil"/>
              <w:left w:val="nil"/>
              <w:bottom w:val="nil"/>
              <w:right w:val="nil"/>
            </w:tcBorders>
            <w:shd w:val="clear" w:color="000000" w:fill="FFFFFF"/>
            <w:noWrap/>
            <w:vAlign w:val="bottom"/>
            <w:hideMark/>
          </w:tcPr>
          <w:p w14:paraId="708BF16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Fixed effects</w:t>
            </w:r>
          </w:p>
        </w:tc>
        <w:tc>
          <w:tcPr>
            <w:tcW w:w="684" w:type="pct"/>
            <w:tcBorders>
              <w:top w:val="nil"/>
              <w:left w:val="nil"/>
              <w:bottom w:val="nil"/>
              <w:right w:val="nil"/>
            </w:tcBorders>
            <w:shd w:val="clear" w:color="000000" w:fill="FFFFFF"/>
            <w:noWrap/>
            <w:vAlign w:val="bottom"/>
            <w:hideMark/>
          </w:tcPr>
          <w:p w14:paraId="43B83AB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Yes</w:t>
            </w:r>
          </w:p>
        </w:tc>
        <w:tc>
          <w:tcPr>
            <w:tcW w:w="660" w:type="pct"/>
            <w:tcBorders>
              <w:top w:val="nil"/>
              <w:left w:val="nil"/>
              <w:bottom w:val="nil"/>
              <w:right w:val="nil"/>
            </w:tcBorders>
            <w:shd w:val="clear" w:color="000000" w:fill="FFFFFF"/>
            <w:noWrap/>
            <w:vAlign w:val="bottom"/>
            <w:hideMark/>
          </w:tcPr>
          <w:p w14:paraId="0DB1003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Yes</w:t>
            </w:r>
          </w:p>
        </w:tc>
        <w:tc>
          <w:tcPr>
            <w:tcW w:w="99" w:type="pct"/>
            <w:tcBorders>
              <w:top w:val="nil"/>
              <w:left w:val="nil"/>
              <w:bottom w:val="nil"/>
              <w:right w:val="nil"/>
            </w:tcBorders>
            <w:shd w:val="clear" w:color="000000" w:fill="FFFFFF"/>
            <w:noWrap/>
            <w:vAlign w:val="bottom"/>
            <w:hideMark/>
          </w:tcPr>
          <w:p w14:paraId="5A61AB8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nil"/>
              <w:right w:val="nil"/>
            </w:tcBorders>
            <w:shd w:val="clear" w:color="000000" w:fill="FFFFFF"/>
            <w:noWrap/>
            <w:vAlign w:val="bottom"/>
            <w:hideMark/>
          </w:tcPr>
          <w:p w14:paraId="6FFEFFD6"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Yes</w:t>
            </w:r>
          </w:p>
        </w:tc>
        <w:tc>
          <w:tcPr>
            <w:tcW w:w="703" w:type="pct"/>
            <w:tcBorders>
              <w:top w:val="nil"/>
              <w:left w:val="nil"/>
              <w:bottom w:val="nil"/>
              <w:right w:val="nil"/>
            </w:tcBorders>
            <w:shd w:val="clear" w:color="000000" w:fill="FFFFFF"/>
            <w:noWrap/>
            <w:vAlign w:val="bottom"/>
            <w:hideMark/>
          </w:tcPr>
          <w:p w14:paraId="24A996C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Yes</w:t>
            </w:r>
          </w:p>
        </w:tc>
        <w:tc>
          <w:tcPr>
            <w:tcW w:w="99" w:type="pct"/>
            <w:tcBorders>
              <w:top w:val="nil"/>
              <w:left w:val="nil"/>
              <w:bottom w:val="nil"/>
              <w:right w:val="nil"/>
            </w:tcBorders>
            <w:shd w:val="clear" w:color="000000" w:fill="FFFFFF"/>
            <w:noWrap/>
            <w:vAlign w:val="bottom"/>
            <w:hideMark/>
          </w:tcPr>
          <w:p w14:paraId="19090DB5"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nil"/>
              <w:right w:val="nil"/>
            </w:tcBorders>
            <w:shd w:val="clear" w:color="000000" w:fill="FFFFFF"/>
            <w:noWrap/>
            <w:vAlign w:val="bottom"/>
            <w:hideMark/>
          </w:tcPr>
          <w:p w14:paraId="0B5F96F3"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Yes</w:t>
            </w:r>
          </w:p>
        </w:tc>
        <w:tc>
          <w:tcPr>
            <w:tcW w:w="661" w:type="pct"/>
            <w:tcBorders>
              <w:top w:val="nil"/>
              <w:left w:val="nil"/>
              <w:bottom w:val="nil"/>
              <w:right w:val="nil"/>
            </w:tcBorders>
            <w:shd w:val="clear" w:color="000000" w:fill="FFFFFF"/>
            <w:noWrap/>
            <w:vAlign w:val="bottom"/>
            <w:hideMark/>
          </w:tcPr>
          <w:p w14:paraId="6D2E929C"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Yes</w:t>
            </w:r>
          </w:p>
        </w:tc>
      </w:tr>
      <w:tr w:rsidR="00C36DF2" w:rsidRPr="00C36DF2" w14:paraId="43A5588A" w14:textId="77777777" w:rsidTr="00C36DF2">
        <w:trPr>
          <w:trHeight w:val="227"/>
        </w:trPr>
        <w:tc>
          <w:tcPr>
            <w:tcW w:w="710" w:type="pct"/>
            <w:tcBorders>
              <w:top w:val="nil"/>
              <w:left w:val="nil"/>
              <w:bottom w:val="single" w:sz="4" w:space="0" w:color="auto"/>
              <w:right w:val="nil"/>
            </w:tcBorders>
            <w:shd w:val="clear" w:color="000000" w:fill="FFFFFF"/>
            <w:noWrap/>
            <w:vAlign w:val="bottom"/>
            <w:hideMark/>
          </w:tcPr>
          <w:p w14:paraId="64DADDB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Observation</w:t>
            </w:r>
          </w:p>
        </w:tc>
        <w:tc>
          <w:tcPr>
            <w:tcW w:w="684" w:type="pct"/>
            <w:tcBorders>
              <w:top w:val="nil"/>
              <w:left w:val="nil"/>
              <w:bottom w:val="single" w:sz="4" w:space="0" w:color="auto"/>
              <w:right w:val="nil"/>
            </w:tcBorders>
            <w:shd w:val="clear" w:color="000000" w:fill="FFFFFF"/>
            <w:noWrap/>
            <w:vAlign w:val="bottom"/>
            <w:hideMark/>
          </w:tcPr>
          <w:p w14:paraId="3B79D5A2"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218,033</w:t>
            </w:r>
          </w:p>
        </w:tc>
        <w:tc>
          <w:tcPr>
            <w:tcW w:w="660" w:type="pct"/>
            <w:tcBorders>
              <w:top w:val="nil"/>
              <w:left w:val="nil"/>
              <w:bottom w:val="single" w:sz="4" w:space="0" w:color="auto"/>
              <w:right w:val="nil"/>
            </w:tcBorders>
            <w:shd w:val="clear" w:color="000000" w:fill="FFFFFF"/>
            <w:noWrap/>
            <w:vAlign w:val="bottom"/>
            <w:hideMark/>
          </w:tcPr>
          <w:p w14:paraId="4C057B3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262,188</w:t>
            </w:r>
          </w:p>
        </w:tc>
        <w:tc>
          <w:tcPr>
            <w:tcW w:w="99" w:type="pct"/>
            <w:tcBorders>
              <w:top w:val="nil"/>
              <w:left w:val="nil"/>
              <w:bottom w:val="single" w:sz="4" w:space="0" w:color="auto"/>
              <w:right w:val="nil"/>
            </w:tcBorders>
            <w:shd w:val="clear" w:color="000000" w:fill="FFFFFF"/>
            <w:noWrap/>
            <w:vAlign w:val="bottom"/>
            <w:hideMark/>
          </w:tcPr>
          <w:p w14:paraId="09560019"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669" w:type="pct"/>
            <w:tcBorders>
              <w:top w:val="nil"/>
              <w:left w:val="nil"/>
              <w:bottom w:val="single" w:sz="4" w:space="0" w:color="auto"/>
              <w:right w:val="nil"/>
            </w:tcBorders>
            <w:shd w:val="clear" w:color="000000" w:fill="FFFFFF"/>
            <w:noWrap/>
            <w:vAlign w:val="bottom"/>
            <w:hideMark/>
          </w:tcPr>
          <w:p w14:paraId="434E7B4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208,379</w:t>
            </w:r>
          </w:p>
        </w:tc>
        <w:tc>
          <w:tcPr>
            <w:tcW w:w="703" w:type="pct"/>
            <w:tcBorders>
              <w:top w:val="nil"/>
              <w:left w:val="nil"/>
              <w:bottom w:val="single" w:sz="4" w:space="0" w:color="auto"/>
              <w:right w:val="nil"/>
            </w:tcBorders>
            <w:shd w:val="clear" w:color="000000" w:fill="FFFFFF"/>
            <w:noWrap/>
            <w:vAlign w:val="bottom"/>
            <w:hideMark/>
          </w:tcPr>
          <w:p w14:paraId="34DB1A9F"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248,204</w:t>
            </w:r>
          </w:p>
        </w:tc>
        <w:tc>
          <w:tcPr>
            <w:tcW w:w="99" w:type="pct"/>
            <w:tcBorders>
              <w:top w:val="nil"/>
              <w:left w:val="nil"/>
              <w:bottom w:val="single" w:sz="4" w:space="0" w:color="auto"/>
              <w:right w:val="nil"/>
            </w:tcBorders>
            <w:shd w:val="clear" w:color="000000" w:fill="FFFFFF"/>
            <w:noWrap/>
            <w:vAlign w:val="bottom"/>
            <w:hideMark/>
          </w:tcPr>
          <w:p w14:paraId="54990D78"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 </w:t>
            </w:r>
          </w:p>
        </w:tc>
        <w:tc>
          <w:tcPr>
            <w:tcW w:w="715" w:type="pct"/>
            <w:gridSpan w:val="2"/>
            <w:tcBorders>
              <w:top w:val="nil"/>
              <w:left w:val="nil"/>
              <w:bottom w:val="single" w:sz="4" w:space="0" w:color="auto"/>
              <w:right w:val="nil"/>
            </w:tcBorders>
            <w:shd w:val="clear" w:color="000000" w:fill="FFFFFF"/>
            <w:noWrap/>
            <w:vAlign w:val="bottom"/>
            <w:hideMark/>
          </w:tcPr>
          <w:p w14:paraId="0EA687EB"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204,384</w:t>
            </w:r>
          </w:p>
        </w:tc>
        <w:tc>
          <w:tcPr>
            <w:tcW w:w="661" w:type="pct"/>
            <w:tcBorders>
              <w:top w:val="nil"/>
              <w:left w:val="nil"/>
              <w:bottom w:val="single" w:sz="4" w:space="0" w:color="auto"/>
              <w:right w:val="nil"/>
            </w:tcBorders>
            <w:shd w:val="clear" w:color="000000" w:fill="FFFFFF"/>
            <w:noWrap/>
            <w:vAlign w:val="bottom"/>
            <w:hideMark/>
          </w:tcPr>
          <w:p w14:paraId="25B8F540" w14:textId="77777777" w:rsidR="00C36DF2" w:rsidRPr="00C36DF2" w:rsidRDefault="00C36DF2" w:rsidP="0059570E">
            <w:pPr>
              <w:rPr>
                <w:rFonts w:ascii="Times New Roman" w:hAnsi="Times New Roman" w:cs="Times New Roman"/>
                <w:color w:val="000000"/>
              </w:rPr>
            </w:pPr>
            <w:r w:rsidRPr="00C36DF2">
              <w:rPr>
                <w:rFonts w:ascii="Times New Roman" w:hAnsi="Times New Roman" w:cs="Times New Roman"/>
                <w:color w:val="000000"/>
              </w:rPr>
              <w:t>241,725</w:t>
            </w:r>
          </w:p>
        </w:tc>
      </w:tr>
    </w:tbl>
    <w:p w14:paraId="13BE9D9B" w14:textId="77777777" w:rsidR="00C36DF2" w:rsidRDefault="00C36DF2" w:rsidP="00C36DF2">
      <w:pPr>
        <w:jc w:val="center"/>
        <w:rPr>
          <w:rFonts w:ascii="Times New Roman" w:hAnsi="Times New Roman" w:cs="Times New Roman"/>
          <w:sz w:val="21"/>
          <w:szCs w:val="21"/>
        </w:rPr>
      </w:pPr>
      <w:r w:rsidRPr="00A911E8">
        <w:rPr>
          <w:rFonts w:ascii="Times New Roman" w:hAnsi="Times New Roman" w:cs="Times New Roman"/>
          <w:sz w:val="21"/>
          <w:szCs w:val="21"/>
        </w:rPr>
        <w:t xml:space="preserve">Notes: Clustered standard errors in parentheses. Significance codes: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0.01,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0.05,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0.10. ROPE is region of practical equivalence.</w:t>
      </w:r>
    </w:p>
    <w:p w14:paraId="18E2BF9C" w14:textId="706DB925" w:rsidR="00274796" w:rsidRPr="00274796" w:rsidRDefault="00274796" w:rsidP="007D7C6A">
      <w:pPr>
        <w:jc w:val="center"/>
        <w:rPr>
          <w:rFonts w:ascii="Times New Roman" w:hAnsi="Times New Roman" w:cs="Times New Roman"/>
          <w:sz w:val="24"/>
          <w:szCs w:val="24"/>
        </w:rPr>
        <w:sectPr w:rsidR="00274796" w:rsidRPr="00274796" w:rsidSect="00760217">
          <w:pgSz w:w="16838" w:h="11906" w:orient="landscape" w:code="9"/>
          <w:pgMar w:top="1440" w:right="1440" w:bottom="1440" w:left="1440" w:header="720" w:footer="720" w:gutter="0"/>
          <w:cols w:space="720"/>
          <w:docGrid w:linePitch="360"/>
        </w:sectPr>
      </w:pPr>
    </w:p>
    <w:p w14:paraId="76057690" w14:textId="77777777" w:rsidR="00BC7339" w:rsidRDefault="00D2016B" w:rsidP="00567B03">
      <w:pPr>
        <w:rPr>
          <w:rFonts w:ascii="Times New Roman" w:hAnsi="Times New Roman" w:cs="Times New Roman"/>
          <w:sz w:val="24"/>
          <w:szCs w:val="24"/>
        </w:rPr>
      </w:pPr>
      <w:r>
        <w:rPr>
          <w:rFonts w:ascii="Times New Roman" w:hAnsi="Times New Roman" w:cs="Times New Roman"/>
          <w:b/>
          <w:bCs/>
          <w:sz w:val="24"/>
          <w:szCs w:val="24"/>
        </w:rPr>
        <w:lastRenderedPageBreak/>
        <w:t>5.</w:t>
      </w:r>
      <w:r w:rsidR="00BC7339">
        <w:rPr>
          <w:rFonts w:ascii="Times New Roman" w:hAnsi="Times New Roman" w:cs="Times New Roman"/>
          <w:b/>
          <w:bCs/>
          <w:sz w:val="24"/>
          <w:szCs w:val="24"/>
        </w:rPr>
        <w:t>7 Robustness analyses</w:t>
      </w:r>
    </w:p>
    <w:p w14:paraId="560A1886" w14:textId="77777777" w:rsidR="00BC7339" w:rsidRDefault="00BC7339" w:rsidP="00567B03">
      <w:pPr>
        <w:rPr>
          <w:rFonts w:ascii="Times New Roman" w:hAnsi="Times New Roman" w:cs="Times New Roman"/>
          <w:sz w:val="24"/>
          <w:szCs w:val="24"/>
        </w:rPr>
      </w:pPr>
    </w:p>
    <w:p w14:paraId="2381BE37" w14:textId="3F364875" w:rsidR="003E050B" w:rsidRPr="00BB605C" w:rsidRDefault="00955537" w:rsidP="00BB605C">
      <w:pPr>
        <w:jc w:val="both"/>
        <w:rPr>
          <w:rFonts w:ascii="Times New Roman" w:eastAsiaTheme="minorEastAsia" w:hAnsi="Times New Roman" w:cs="Times New Roman"/>
          <w:sz w:val="24"/>
          <w:szCs w:val="24"/>
        </w:rPr>
      </w:pPr>
      <w:r w:rsidRPr="00955537">
        <w:rPr>
          <w:rFonts w:ascii="Times New Roman" w:eastAsiaTheme="minorEastAsia" w:hAnsi="Times New Roman" w:cs="Times New Roman"/>
          <w:sz w:val="24"/>
          <w:szCs w:val="24"/>
        </w:rPr>
        <w:t xml:space="preserve">We perform two experiments in this section to see whether our results in the previous section are robust to the change in demographic groups for estimating expectations revision and horizon </w:t>
      </w:r>
      <w:r w:rsidRPr="00955537">
        <w:rPr>
          <w:rFonts w:ascii="Times New Roman" w:eastAsiaTheme="minorEastAsia" w:hAnsi="Times New Roman" w:cs="Times New Roman"/>
          <w:i/>
          <w:iCs/>
          <w:sz w:val="24"/>
          <w:szCs w:val="24"/>
        </w:rPr>
        <w:t>k</w:t>
      </w:r>
      <w:r w:rsidRPr="00955537">
        <w:rPr>
          <w:rFonts w:ascii="Times New Roman" w:eastAsiaTheme="minorEastAsia" w:hAnsi="Times New Roman" w:cs="Times New Roman"/>
          <w:sz w:val="24"/>
          <w:szCs w:val="24"/>
        </w:rPr>
        <w:t xml:space="preserve"> for prior expectations. First, we consider an alternative classification of demographic groups by excluding the age attribute and crossing only gender, education, and income in line with Patzelt and Reis (2024). In doing so, we classify 18 demographic groups within which to calculate averages for inflation expectations and then re-estimate Eq. (3). The estimation and equivalence testing results are collected in Table 7 for the Philippines and Table 8 for the US</w:t>
      </w:r>
      <w:r w:rsidR="003E050B" w:rsidRPr="00BB605C">
        <w:rPr>
          <w:rFonts w:ascii="Times New Roman" w:eastAsiaTheme="minorEastAsia" w:hAnsi="Times New Roman" w:cs="Times New Roman"/>
          <w:sz w:val="24"/>
          <w:szCs w:val="24"/>
        </w:rPr>
        <w:t>.</w:t>
      </w:r>
    </w:p>
    <w:p w14:paraId="7BA0DE48" w14:textId="77777777" w:rsidR="003E050B" w:rsidRPr="00BB605C" w:rsidRDefault="003E050B" w:rsidP="003E050B">
      <w:pPr>
        <w:ind w:firstLine="369"/>
        <w:jc w:val="both"/>
        <w:rPr>
          <w:rFonts w:ascii="Times New Roman" w:eastAsiaTheme="minorEastAsia" w:hAnsi="Times New Roman" w:cs="Times New Roman"/>
          <w:sz w:val="24"/>
          <w:szCs w:val="24"/>
        </w:rPr>
      </w:pPr>
    </w:p>
    <w:p w14:paraId="30FEB3EB" w14:textId="29BCDDBF" w:rsidR="009B0DFF" w:rsidRPr="007F1F4E" w:rsidRDefault="007F1F4E" w:rsidP="006539C6">
      <w:pPr>
        <w:ind w:firstLine="369"/>
        <w:jc w:val="both"/>
        <w:rPr>
          <w:rFonts w:ascii="Times New Roman" w:eastAsiaTheme="minorEastAsia" w:hAnsi="Times New Roman" w:cs="Times New Roman"/>
          <w:sz w:val="24"/>
          <w:szCs w:val="24"/>
        </w:rPr>
      </w:pPr>
      <w:r w:rsidRPr="007F1F4E">
        <w:rPr>
          <w:rFonts w:ascii="Times New Roman" w:eastAsiaTheme="minorEastAsia" w:hAnsi="Times New Roman" w:cs="Times New Roman"/>
          <w:sz w:val="24"/>
          <w:szCs w:val="24"/>
        </w:rPr>
        <w:t xml:space="preserve">Once again, the group-based coefficients </w:t>
      </w:r>
      <m:oMath>
        <m:sSubSup>
          <m:sSubSupPr>
            <m:ctrlPr>
              <w:rPr>
                <w:rStyle w:val="mrel"/>
                <w:rFonts w:ascii="Cambria Math" w:hAnsi="Cambria Math" w:cs="Times New Roman"/>
                <w:i/>
                <w:sz w:val="24"/>
                <w:szCs w:val="24"/>
              </w:rPr>
            </m:ctrlPr>
          </m:sSubSupPr>
          <m:e>
            <m:r>
              <w:rPr>
                <w:rStyle w:val="mrel"/>
                <w:rFonts w:ascii="Cambria Math" w:hAnsi="Cambria Math" w:cs="Times New Roman"/>
                <w:sz w:val="24"/>
                <w:szCs w:val="24"/>
              </w:rPr>
              <m:t>β</m:t>
            </m:r>
          </m:e>
          <m:sub>
            <m:r>
              <w:rPr>
                <w:rStyle w:val="mrel"/>
                <w:rFonts w:ascii="Cambria Math" w:hAnsi="Cambria Math" w:cs="Times New Roman"/>
                <w:sz w:val="24"/>
                <w:szCs w:val="24"/>
              </w:rPr>
              <m:t>j</m:t>
            </m:r>
          </m:sub>
          <m:sup>
            <m:r>
              <w:rPr>
                <w:rStyle w:val="mrel"/>
                <w:rFonts w:ascii="Cambria Math" w:hAnsi="Cambria Math" w:cs="Times New Roman"/>
                <w:sz w:val="24"/>
                <w:szCs w:val="24"/>
              </w:rPr>
              <m:t>c</m:t>
            </m:r>
          </m:sup>
        </m:sSubSup>
      </m:oMath>
      <w:r w:rsidRPr="007F1F4E">
        <w:rPr>
          <w:rStyle w:val="mrel"/>
          <w:rFonts w:ascii="Times New Roman" w:eastAsiaTheme="minorEastAsia" w:hAnsi="Times New Roman" w:cs="Times New Roman"/>
          <w:sz w:val="24"/>
          <w:szCs w:val="24"/>
        </w:rPr>
        <w:t xml:space="preserve"> shown in Table 7 are all positive and highly statistically significant</w:t>
      </w:r>
      <w:r w:rsidRPr="007F1F4E">
        <w:rPr>
          <w:rFonts w:ascii="Times New Roman" w:eastAsiaTheme="minorEastAsia" w:hAnsi="Times New Roman" w:cs="Times New Roman"/>
          <w:sz w:val="24"/>
          <w:szCs w:val="24"/>
        </w:rPr>
        <w:t>. The magnitude of these coefficients also seems similar to coefficients from our benchmark regressions. In fact, the mean-based coefficients on fish, meat, fuel, diesel, and gas have counterintuitive results as these have negative signs. Furthermore, six out of the 14 commodities pass the equivalence testing across all ROPE values. These include fish, bread, meat, rice, sugar, fuel, and gas. We also conduct a similar assessment in Table 8 for the US. Both the group- and panel-based estimated coefficients show intuitive results, where a positive relationship is seen between inflation expectations revision and changes in goods prices. More importantly, the equivalence testing shows that the estimates for the group- and panel-based methods are similar</w:t>
      </w:r>
      <w:r w:rsidR="009B0DFF" w:rsidRPr="007F1F4E">
        <w:rPr>
          <w:rFonts w:ascii="Times New Roman" w:eastAsiaTheme="minorEastAsia" w:hAnsi="Times New Roman" w:cs="Times New Roman"/>
          <w:sz w:val="24"/>
          <w:szCs w:val="24"/>
        </w:rPr>
        <w:t>.</w:t>
      </w:r>
    </w:p>
    <w:p w14:paraId="2AA8FE85" w14:textId="77777777" w:rsidR="009B0DFF" w:rsidRPr="00BB605C" w:rsidRDefault="009B0DFF" w:rsidP="006539C6">
      <w:pPr>
        <w:ind w:firstLine="369"/>
        <w:jc w:val="both"/>
        <w:rPr>
          <w:rFonts w:ascii="Times New Roman" w:eastAsiaTheme="minorEastAsia" w:hAnsi="Times New Roman" w:cs="Times New Roman"/>
          <w:sz w:val="24"/>
          <w:szCs w:val="24"/>
        </w:rPr>
      </w:pPr>
    </w:p>
    <w:p w14:paraId="44661572" w14:textId="77777777" w:rsidR="001414CD" w:rsidRDefault="001414CD" w:rsidP="006539C6">
      <w:pPr>
        <w:ind w:firstLine="369"/>
        <w:jc w:val="both"/>
        <w:rPr>
          <w:rFonts w:ascii="Times New Roman" w:hAnsi="Times New Roman" w:cs="Times New Roman"/>
          <w:sz w:val="24"/>
          <w:szCs w:val="24"/>
          <w:lang w:val="en-NZ"/>
        </w:rPr>
      </w:pPr>
      <w:r w:rsidRPr="001414CD">
        <w:rPr>
          <w:rFonts w:ascii="Times New Roman" w:eastAsiaTheme="minorEastAsia" w:hAnsi="Times New Roman" w:cs="Times New Roman"/>
          <w:sz w:val="24"/>
          <w:szCs w:val="24"/>
        </w:rPr>
        <w:t xml:space="preserve">In the second experiment, we carry out all the forecast revision estimations using different values of </w:t>
      </w:r>
      <m:oMath>
        <m:r>
          <w:rPr>
            <w:rFonts w:ascii="Cambria Math" w:eastAsiaTheme="minorEastAsia" w:hAnsi="Cambria Math" w:cs="Times New Roman"/>
            <w:sz w:val="24"/>
            <w:szCs w:val="24"/>
          </w:rPr>
          <m:t>k=1, 3, 4</m:t>
        </m:r>
      </m:oMath>
      <w:r w:rsidRPr="001414CD">
        <w:rPr>
          <w:rFonts w:ascii="Times New Roman" w:eastAsiaTheme="minorEastAsia" w:hAnsi="Times New Roman" w:cs="Times New Roman"/>
          <w:sz w:val="24"/>
          <w:szCs w:val="24"/>
        </w:rPr>
        <w:t xml:space="preserve"> </w:t>
      </w:r>
      <w:r w:rsidRPr="001414CD">
        <w:rPr>
          <w:rFonts w:ascii="Times New Roman" w:hAnsi="Times New Roman" w:cs="Times New Roman"/>
          <w:sz w:val="24"/>
          <w:szCs w:val="24"/>
          <w:lang w:val="en-NZ"/>
        </w:rPr>
        <w:t xml:space="preserve">quarters. Note that our benchmark regression used </w:t>
      </w:r>
      <m:oMath>
        <m:r>
          <w:rPr>
            <w:rFonts w:ascii="Cambria Math" w:hAnsi="Cambria Math" w:cs="Times New Roman"/>
            <w:sz w:val="24"/>
            <w:szCs w:val="24"/>
            <w:lang w:val="en-NZ"/>
          </w:rPr>
          <m:t>k=2</m:t>
        </m:r>
      </m:oMath>
      <w:r w:rsidRPr="001414CD">
        <w:rPr>
          <w:rFonts w:ascii="Times New Roman" w:hAnsi="Times New Roman" w:cs="Times New Roman"/>
          <w:sz w:val="24"/>
          <w:szCs w:val="24"/>
          <w:lang w:val="en-NZ"/>
        </w:rPr>
        <w:t xml:space="preserve"> quarters</w:t>
      </w:r>
      <w:r w:rsidR="00BB605C" w:rsidRPr="001414CD">
        <w:rPr>
          <w:rFonts w:ascii="Times New Roman" w:hAnsi="Times New Roman" w:cs="Times New Roman"/>
          <w:sz w:val="24"/>
          <w:szCs w:val="24"/>
          <w:lang w:val="en-NZ"/>
        </w:rPr>
        <w:t>.</w:t>
      </w:r>
    </w:p>
    <w:p w14:paraId="05F6FBCF" w14:textId="77777777" w:rsidR="006539C6" w:rsidRDefault="006539C6" w:rsidP="006539C6">
      <w:pPr>
        <w:ind w:firstLine="369"/>
        <w:jc w:val="both"/>
        <w:rPr>
          <w:rFonts w:ascii="Times New Roman" w:eastAsiaTheme="minorEastAsia" w:hAnsi="Times New Roman" w:cs="Times New Roman"/>
          <w:sz w:val="24"/>
          <w:szCs w:val="24"/>
        </w:rPr>
      </w:pPr>
    </w:p>
    <w:p w14:paraId="77120BAC" w14:textId="24DE5F4F" w:rsidR="00BB605C" w:rsidRPr="00E14C5A" w:rsidRDefault="00E14C5A" w:rsidP="006539C6">
      <w:pPr>
        <w:ind w:firstLine="369"/>
        <w:jc w:val="both"/>
        <w:rPr>
          <w:rFonts w:ascii="Times New Roman" w:hAnsi="Times New Roman" w:cs="Times New Roman"/>
          <w:sz w:val="24"/>
          <w:szCs w:val="24"/>
          <w:lang w:val="en-NZ"/>
        </w:rPr>
      </w:pPr>
      <w:r w:rsidRPr="00E14C5A">
        <w:rPr>
          <w:rFonts w:ascii="Times New Roman" w:eastAsiaTheme="minorEastAsia" w:hAnsi="Times New Roman" w:cs="Times New Roman"/>
          <w:sz w:val="24"/>
          <w:szCs w:val="24"/>
        </w:rPr>
        <w:t xml:space="preserve">As shown in Table 9 that reports qualitative results, the main findings in Section 5.4 do not change. These are summarized as follows. First, </w:t>
      </w:r>
      <w:r w:rsidRPr="00E14C5A">
        <w:rPr>
          <w:rFonts w:ascii="Times New Roman" w:hAnsi="Times New Roman" w:cs="Times New Roman"/>
          <w:sz w:val="24"/>
          <w:szCs w:val="24"/>
          <w:lang w:val="en-NZ"/>
        </w:rPr>
        <w:t xml:space="preserve">the impacts of price changes on specific food and energy goods are still positive throughout </w:t>
      </w:r>
      <m:oMath>
        <m:r>
          <w:rPr>
            <w:rFonts w:ascii="Cambria Math" w:eastAsiaTheme="minorEastAsia" w:hAnsi="Cambria Math" w:cs="Times New Roman"/>
            <w:sz w:val="24"/>
            <w:szCs w:val="24"/>
          </w:rPr>
          <m:t>k=1, 3, 4</m:t>
        </m:r>
      </m:oMath>
      <w:r w:rsidRPr="00E14C5A">
        <w:rPr>
          <w:rFonts w:ascii="Times New Roman" w:hAnsi="Times New Roman" w:cs="Times New Roman"/>
          <w:sz w:val="24"/>
          <w:szCs w:val="24"/>
        </w:rPr>
        <w:t xml:space="preserve"> </w:t>
      </w:r>
      <w:r w:rsidRPr="00E14C5A">
        <w:rPr>
          <w:rFonts w:ascii="Times New Roman" w:hAnsi="Times New Roman" w:cs="Times New Roman"/>
          <w:sz w:val="24"/>
          <w:szCs w:val="24"/>
          <w:lang w:val="en-NZ"/>
        </w:rPr>
        <w:t xml:space="preserve">quarters. Second, the validity of the group-based approach is confirmed by the equivalence testing in most of the regressions. Indeed, such validity confirmation has slightly improved from nine to 10 of the cases with </w:t>
      </w:r>
      <m:oMath>
        <m:r>
          <w:rPr>
            <w:rFonts w:ascii="Cambria Math" w:eastAsiaTheme="minorEastAsia" w:hAnsi="Cambria Math" w:cs="Times New Roman"/>
            <w:sz w:val="24"/>
            <w:szCs w:val="24"/>
          </w:rPr>
          <m:t>k=3</m:t>
        </m:r>
      </m:oMath>
      <w:r w:rsidRPr="00E14C5A">
        <w:rPr>
          <w:rFonts w:ascii="Times New Roman" w:hAnsi="Times New Roman" w:cs="Times New Roman"/>
          <w:sz w:val="24"/>
          <w:szCs w:val="24"/>
        </w:rPr>
        <w:t xml:space="preserve"> </w:t>
      </w:r>
      <w:r w:rsidRPr="00E14C5A">
        <w:rPr>
          <w:rFonts w:ascii="Times New Roman" w:hAnsi="Times New Roman" w:cs="Times New Roman"/>
          <w:sz w:val="24"/>
          <w:szCs w:val="24"/>
          <w:lang w:val="en-NZ"/>
        </w:rPr>
        <w:t xml:space="preserve">quarters and to 11 of the cases with </w:t>
      </w:r>
      <m:oMath>
        <m:r>
          <w:rPr>
            <w:rFonts w:ascii="Cambria Math" w:eastAsiaTheme="minorEastAsia" w:hAnsi="Cambria Math" w:cs="Times New Roman"/>
            <w:sz w:val="24"/>
            <w:szCs w:val="24"/>
          </w:rPr>
          <m:t>k=4</m:t>
        </m:r>
      </m:oMath>
      <w:r w:rsidRPr="00E14C5A">
        <w:rPr>
          <w:rFonts w:ascii="Times New Roman" w:eastAsiaTheme="minorEastAsia" w:hAnsi="Times New Roman" w:cs="Times New Roman"/>
          <w:i/>
          <w:iCs/>
          <w:color w:val="000000" w:themeColor="text1"/>
          <w:kern w:val="24"/>
          <w:sz w:val="24"/>
          <w:szCs w:val="24"/>
        </w:rPr>
        <w:t xml:space="preserve"> </w:t>
      </w:r>
      <w:r w:rsidRPr="00E14C5A">
        <w:rPr>
          <w:rFonts w:ascii="Times New Roman" w:hAnsi="Times New Roman" w:cs="Times New Roman"/>
          <w:sz w:val="24"/>
          <w:szCs w:val="24"/>
          <w:lang w:val="en-NZ"/>
        </w:rPr>
        <w:t xml:space="preserve">quarters. The results of utilizing longer </w:t>
      </w:r>
      <m:oMath>
        <m:r>
          <w:rPr>
            <w:rFonts w:ascii="Cambria Math" w:hAnsi="Cambria Math" w:cs="Times New Roman"/>
            <w:sz w:val="24"/>
            <w:szCs w:val="24"/>
            <w:lang w:val="en-NZ"/>
          </w:rPr>
          <m:t>k</m:t>
        </m:r>
      </m:oMath>
      <w:r w:rsidRPr="00E14C5A">
        <w:rPr>
          <w:rFonts w:ascii="Times New Roman" w:hAnsi="Times New Roman" w:cs="Times New Roman"/>
          <w:sz w:val="24"/>
          <w:szCs w:val="24"/>
          <w:lang w:val="en-NZ"/>
        </w:rPr>
        <w:t xml:space="preserve"> horizons reaffirm the argument by Patzelt and Reis (2024) that such horizon for estimating the change in inflation expectations yields less noise. Finally, the alternative mean-based method produces counterintuitive, reverse signs for several goods like fish, meat, diesel, gasoline, and overall fuel items</w:t>
      </w:r>
      <w:r w:rsidR="00BB605C" w:rsidRPr="00E14C5A">
        <w:rPr>
          <w:rFonts w:ascii="Times New Roman" w:hAnsi="Times New Roman" w:cs="Times New Roman"/>
          <w:sz w:val="24"/>
          <w:szCs w:val="24"/>
          <w:lang w:val="en-NZ"/>
        </w:rPr>
        <w:t>.</w:t>
      </w:r>
    </w:p>
    <w:p w14:paraId="2434DA32" w14:textId="6A5926F2" w:rsidR="00BB605C" w:rsidRDefault="00BB605C" w:rsidP="00BB605C">
      <w:pPr>
        <w:jc w:val="both"/>
        <w:rPr>
          <w:rFonts w:ascii="Times New Roman" w:hAnsi="Times New Roman" w:cs="Times New Roman"/>
          <w:sz w:val="24"/>
          <w:szCs w:val="24"/>
          <w:lang w:val="en-NZ"/>
        </w:rPr>
      </w:pPr>
    </w:p>
    <w:p w14:paraId="72CC0C3B" w14:textId="079A2ECA" w:rsidR="00BB605C" w:rsidRPr="00BB605C" w:rsidRDefault="004B5CA7" w:rsidP="00BB605C">
      <w:pPr>
        <w:jc w:val="both"/>
        <w:rPr>
          <w:rFonts w:ascii="Times New Roman" w:hAnsi="Times New Roman" w:cs="Times New Roman"/>
          <w:b/>
          <w:bCs/>
          <w:sz w:val="24"/>
          <w:szCs w:val="24"/>
          <w:lang w:val="en-NZ"/>
        </w:rPr>
      </w:pPr>
      <w:r>
        <w:rPr>
          <w:rFonts w:ascii="Times New Roman" w:hAnsi="Times New Roman" w:cs="Times New Roman"/>
          <w:b/>
          <w:bCs/>
          <w:sz w:val="24"/>
          <w:szCs w:val="24"/>
          <w:lang w:val="en-NZ"/>
        </w:rPr>
        <w:t>6. Conclusion</w:t>
      </w:r>
    </w:p>
    <w:p w14:paraId="5414AED7" w14:textId="77777777" w:rsidR="00BB605C" w:rsidRDefault="00BB605C" w:rsidP="00BB605C">
      <w:pPr>
        <w:ind w:firstLine="369"/>
        <w:jc w:val="both"/>
        <w:rPr>
          <w:rFonts w:ascii="Times New Roman" w:hAnsi="Times New Roman" w:cs="Times New Roman"/>
          <w:sz w:val="24"/>
          <w:szCs w:val="24"/>
          <w:lang w:val="en-NZ"/>
        </w:rPr>
      </w:pPr>
    </w:p>
    <w:p w14:paraId="335B9928" w14:textId="4708CC74" w:rsidR="009B7FEE" w:rsidRDefault="009E4D49" w:rsidP="009B7FEE">
      <w:pPr>
        <w:jc w:val="both"/>
        <w:rPr>
          <w:rFonts w:ascii="Times New Roman" w:hAnsi="Times New Roman" w:cs="Times New Roman"/>
          <w:sz w:val="24"/>
          <w:szCs w:val="24"/>
        </w:rPr>
      </w:pPr>
      <w:r w:rsidRPr="009E4D49">
        <w:rPr>
          <w:rFonts w:ascii="Times New Roman" w:hAnsi="Times New Roman" w:cs="Times New Roman"/>
          <w:sz w:val="24"/>
          <w:szCs w:val="24"/>
        </w:rPr>
        <w:t>This paper addresses the challenge of estimating revisions to consumer inflation expectations when only repeated cross-section microdata is available, a setting where individual continuity is absent. We introduce and validate a novel group-based methodology that utilizes demographic factors—such as</w:t>
      </w:r>
      <w:r>
        <w:rPr>
          <w:rFonts w:ascii="Times New Roman" w:hAnsi="Times New Roman" w:cs="Times New Roman"/>
          <w:sz w:val="24"/>
          <w:szCs w:val="24"/>
        </w:rPr>
        <w:t xml:space="preserve"> </w:t>
      </w:r>
      <w:r w:rsidRPr="009E4D49">
        <w:rPr>
          <w:rFonts w:ascii="Times New Roman" w:hAnsi="Times New Roman" w:cs="Times New Roman"/>
          <w:sz w:val="24"/>
          <w:szCs w:val="24"/>
        </w:rPr>
        <w:t>gender, age, income, and education—to proxy prior expectations. This methodological contribution is significant for broadening the scope of inflation expectation research beyond the traditional requirement of rotating panel data</w:t>
      </w:r>
      <w:r w:rsidR="009B7FEE" w:rsidRPr="009B7FEE">
        <w:rPr>
          <w:rFonts w:ascii="Times New Roman" w:hAnsi="Times New Roman" w:cs="Times New Roman"/>
          <w:sz w:val="24"/>
          <w:szCs w:val="24"/>
        </w:rPr>
        <w:t>.</w:t>
      </w:r>
    </w:p>
    <w:p w14:paraId="5C082CAB" w14:textId="77777777" w:rsidR="009B7FEE" w:rsidRPr="009B7FEE" w:rsidRDefault="009B7FEE" w:rsidP="009B7FEE">
      <w:pPr>
        <w:jc w:val="both"/>
        <w:rPr>
          <w:rFonts w:ascii="Times New Roman" w:hAnsi="Times New Roman" w:cs="Times New Roman"/>
          <w:sz w:val="24"/>
          <w:szCs w:val="24"/>
        </w:rPr>
      </w:pPr>
    </w:p>
    <w:p w14:paraId="5C0F6BF2" w14:textId="2077ABDE" w:rsidR="009B7FEE" w:rsidRDefault="008A699A" w:rsidP="009B7FEE">
      <w:pPr>
        <w:ind w:firstLine="369"/>
        <w:jc w:val="both"/>
        <w:rPr>
          <w:rFonts w:ascii="Times New Roman" w:hAnsi="Times New Roman" w:cs="Times New Roman"/>
          <w:sz w:val="24"/>
          <w:szCs w:val="24"/>
        </w:rPr>
      </w:pPr>
      <w:r w:rsidRPr="008A699A">
        <w:rPr>
          <w:rFonts w:ascii="Times New Roman" w:hAnsi="Times New Roman" w:cs="Times New Roman"/>
          <w:sz w:val="24"/>
          <w:szCs w:val="24"/>
        </w:rPr>
        <w:t xml:space="preserve">The validity and robustness of our group-based method is confirmed through a two-way equivalence-testing procedure. The testing demonstrated that the estimates derived from the group-based method differ significantly from results obtained using a simpler overall sample average approach. Crucially, when compared against the established gold standard, the group-based coefficients are found to resemble results derived from the rotating panel data of the Michigan Survey of US households. This validated our approach, demonstrating that it can </w:t>
      </w:r>
      <w:r w:rsidRPr="008A699A">
        <w:rPr>
          <w:rFonts w:ascii="Times New Roman" w:hAnsi="Times New Roman" w:cs="Times New Roman"/>
          <w:sz w:val="24"/>
          <w:szCs w:val="24"/>
        </w:rPr>
        <w:lastRenderedPageBreak/>
        <w:t>mimic the rotating panel’s ability to capture consumer forecast revisions, thus addressing a longstanding question concerning the measurement of inflation expectations where panel data is scarce</w:t>
      </w:r>
      <w:r w:rsidR="009B7FEE" w:rsidRPr="009B7FEE">
        <w:rPr>
          <w:rFonts w:ascii="Times New Roman" w:hAnsi="Times New Roman" w:cs="Times New Roman"/>
          <w:sz w:val="24"/>
          <w:szCs w:val="24"/>
        </w:rPr>
        <w:t>.</w:t>
      </w:r>
    </w:p>
    <w:p w14:paraId="4F6C747E" w14:textId="77777777" w:rsidR="009B7FEE" w:rsidRPr="009B7FEE" w:rsidRDefault="009B7FEE" w:rsidP="009B7FEE">
      <w:pPr>
        <w:ind w:firstLine="369"/>
        <w:jc w:val="both"/>
        <w:rPr>
          <w:rFonts w:ascii="Times New Roman" w:hAnsi="Times New Roman" w:cs="Times New Roman"/>
          <w:sz w:val="24"/>
          <w:szCs w:val="24"/>
        </w:rPr>
      </w:pPr>
    </w:p>
    <w:p w14:paraId="56AD09A4" w14:textId="0231F397" w:rsidR="009B7FEE" w:rsidRDefault="00184034" w:rsidP="009B7FEE">
      <w:pPr>
        <w:ind w:firstLine="369"/>
        <w:jc w:val="both"/>
        <w:rPr>
          <w:rFonts w:ascii="Times New Roman" w:hAnsi="Times New Roman" w:cs="Times New Roman"/>
          <w:sz w:val="24"/>
          <w:szCs w:val="24"/>
        </w:rPr>
      </w:pPr>
      <w:r w:rsidRPr="00184034">
        <w:rPr>
          <w:rFonts w:ascii="Times New Roman" w:hAnsi="Times New Roman" w:cs="Times New Roman"/>
          <w:sz w:val="24"/>
          <w:szCs w:val="24"/>
        </w:rPr>
        <w:t>Furthermore, our empirical analysis of the Philippine household data generated several important insights into consumer behavior. Revisions to inflation expectations are found to be sensitive to changes in the prices of specific food and energy goods, supporting the idea that consumers employ a heuristic in which "bad news" (price increases) prompts an upward revision in expectations. A key improvement offered by our technique is that the group-based method consistently yielded the intuitive positive signs for the impact of these price changes, while alternative methods often produced counterintuitive, reverse signs for several commodities</w:t>
      </w:r>
      <w:r w:rsidR="009B7FEE" w:rsidRPr="009B7FEE">
        <w:rPr>
          <w:rFonts w:ascii="Times New Roman" w:hAnsi="Times New Roman" w:cs="Times New Roman"/>
          <w:sz w:val="24"/>
          <w:szCs w:val="24"/>
        </w:rPr>
        <w:t>.</w:t>
      </w:r>
    </w:p>
    <w:p w14:paraId="2F43C822" w14:textId="77777777" w:rsidR="009B7FEE" w:rsidRPr="009B7FEE" w:rsidRDefault="009B7FEE" w:rsidP="009B7FEE">
      <w:pPr>
        <w:ind w:firstLine="369"/>
        <w:jc w:val="both"/>
        <w:rPr>
          <w:rFonts w:ascii="Times New Roman" w:hAnsi="Times New Roman" w:cs="Times New Roman"/>
          <w:sz w:val="24"/>
          <w:szCs w:val="24"/>
        </w:rPr>
      </w:pPr>
    </w:p>
    <w:p w14:paraId="4757B38A" w14:textId="76FBFA01" w:rsidR="009B7FEE" w:rsidRDefault="006E6CF3" w:rsidP="009B7FEE">
      <w:pPr>
        <w:ind w:firstLine="369"/>
        <w:jc w:val="both"/>
        <w:rPr>
          <w:rFonts w:ascii="Times New Roman" w:hAnsi="Times New Roman" w:cs="Times New Roman"/>
          <w:sz w:val="24"/>
          <w:szCs w:val="24"/>
        </w:rPr>
      </w:pPr>
      <w:r w:rsidRPr="006E6CF3">
        <w:rPr>
          <w:rFonts w:ascii="Times New Roman" w:hAnsi="Times New Roman" w:cs="Times New Roman"/>
          <w:sz w:val="24"/>
          <w:szCs w:val="24"/>
        </w:rPr>
        <w:t>Finally, by linking consumer data with firm-level information from the BES, we documented new evidence that the frequency of price changes among firms tends to induce upward revisions of consumer inflation expectations. This suggests that consumer belief formation is not just shaped by observed commodity price changes, but that households may also utilize firms’ pricing adjustments as a signal of changes in the overall headline inflation rate</w:t>
      </w:r>
      <w:r w:rsidR="009B7FEE" w:rsidRPr="009B7FEE">
        <w:rPr>
          <w:rFonts w:ascii="Times New Roman" w:hAnsi="Times New Roman" w:cs="Times New Roman"/>
          <w:sz w:val="24"/>
          <w:szCs w:val="24"/>
        </w:rPr>
        <w:t>.</w:t>
      </w:r>
    </w:p>
    <w:p w14:paraId="74FE4E2A" w14:textId="77777777" w:rsidR="009B7FEE" w:rsidRPr="009B7FEE" w:rsidRDefault="009B7FEE" w:rsidP="009B7FEE">
      <w:pPr>
        <w:ind w:firstLine="369"/>
        <w:jc w:val="both"/>
        <w:rPr>
          <w:rFonts w:ascii="Times New Roman" w:hAnsi="Times New Roman" w:cs="Times New Roman"/>
          <w:sz w:val="24"/>
          <w:szCs w:val="24"/>
        </w:rPr>
      </w:pPr>
    </w:p>
    <w:p w14:paraId="5A90CE9D" w14:textId="126C910E" w:rsidR="00F8730C" w:rsidRDefault="0044336D" w:rsidP="009B7FEE">
      <w:pPr>
        <w:ind w:firstLine="369"/>
        <w:jc w:val="both"/>
        <w:rPr>
          <w:rFonts w:ascii="Times New Roman" w:hAnsi="Times New Roman" w:cs="Times New Roman"/>
          <w:sz w:val="24"/>
          <w:szCs w:val="24"/>
        </w:rPr>
      </w:pPr>
      <w:r w:rsidRPr="0044336D">
        <w:rPr>
          <w:rFonts w:ascii="Times New Roman" w:hAnsi="Times New Roman" w:cs="Times New Roman"/>
          <w:sz w:val="24"/>
          <w:szCs w:val="24"/>
        </w:rPr>
        <w:t>In summary, this paper offers a novel, robust, and validated methodology for estimating revisions to inflation expectations using repeated cross-sections, providing a powerful analytical tool for researchers, and contributing to a deeper understanding of the formation and revision process of consumer expectations</w:t>
      </w:r>
      <w:r w:rsidR="009B7FEE" w:rsidRPr="009B7FEE">
        <w:rPr>
          <w:rFonts w:ascii="Times New Roman" w:hAnsi="Times New Roman" w:cs="Times New Roman"/>
          <w:sz w:val="24"/>
          <w:szCs w:val="24"/>
        </w:rPr>
        <w:t>.</w:t>
      </w:r>
    </w:p>
    <w:p w14:paraId="16E818F5" w14:textId="77777777" w:rsidR="00F8730C" w:rsidRDefault="00F8730C" w:rsidP="009B7FEE">
      <w:pPr>
        <w:ind w:firstLine="369"/>
        <w:jc w:val="both"/>
        <w:rPr>
          <w:rFonts w:ascii="Times New Roman" w:hAnsi="Times New Roman" w:cs="Times New Roman"/>
          <w:sz w:val="24"/>
          <w:szCs w:val="24"/>
        </w:rPr>
      </w:pPr>
    </w:p>
    <w:p w14:paraId="13B57B34" w14:textId="77777777" w:rsidR="00F8730C" w:rsidRDefault="00F8730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8A215F6" w14:textId="77777777" w:rsidR="00136224" w:rsidRDefault="00136224" w:rsidP="00F8730C">
      <w:pPr>
        <w:ind w:firstLine="369"/>
        <w:jc w:val="center"/>
        <w:rPr>
          <w:rFonts w:ascii="Times New Roman" w:hAnsi="Times New Roman" w:cs="Times New Roman"/>
          <w:b/>
          <w:bCs/>
          <w:sz w:val="24"/>
          <w:szCs w:val="24"/>
        </w:rPr>
        <w:sectPr w:rsidR="00136224" w:rsidSect="00650561">
          <w:pgSz w:w="11906" w:h="16838" w:code="9"/>
          <w:pgMar w:top="1440" w:right="1440" w:bottom="1440" w:left="1440" w:header="720" w:footer="720" w:gutter="0"/>
          <w:cols w:space="720"/>
          <w:docGrid w:linePitch="360"/>
        </w:sectPr>
      </w:pPr>
    </w:p>
    <w:p w14:paraId="2677E3F2" w14:textId="77777777" w:rsidR="00136224" w:rsidRDefault="00F8730C" w:rsidP="00F8730C">
      <w:pPr>
        <w:ind w:firstLine="369"/>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860D3B">
        <w:rPr>
          <w:rFonts w:ascii="Times New Roman" w:hAnsi="Times New Roman" w:cs="Times New Roman"/>
          <w:b/>
          <w:bCs/>
          <w:sz w:val="24"/>
          <w:szCs w:val="24"/>
        </w:rPr>
        <w:t xml:space="preserve">7. </w:t>
      </w:r>
      <w:r w:rsidR="00136224" w:rsidRPr="00136224">
        <w:rPr>
          <w:rFonts w:ascii="Times New Roman" w:hAnsi="Times New Roman" w:cs="Times New Roman"/>
          <w:b/>
          <w:bCs/>
          <w:sz w:val="24"/>
          <w:szCs w:val="24"/>
        </w:rPr>
        <w:t>Impacts of changes in food and energy prices in the Philippines using alternative demographic groups: Robustness check.</w:t>
      </w:r>
    </w:p>
    <w:tbl>
      <w:tblPr>
        <w:tblW w:w="5000" w:type="pct"/>
        <w:tblLook w:val="04A0" w:firstRow="1" w:lastRow="0" w:firstColumn="1" w:lastColumn="0" w:noHBand="0" w:noVBand="1"/>
      </w:tblPr>
      <w:tblGrid>
        <w:gridCol w:w="1354"/>
        <w:gridCol w:w="1480"/>
        <w:gridCol w:w="254"/>
        <w:gridCol w:w="1440"/>
        <w:gridCol w:w="254"/>
        <w:gridCol w:w="1609"/>
        <w:gridCol w:w="1693"/>
        <w:gridCol w:w="1693"/>
        <w:gridCol w:w="1582"/>
        <w:gridCol w:w="1483"/>
        <w:gridCol w:w="1728"/>
      </w:tblGrid>
      <w:tr w:rsidR="00E14C5A" w:rsidRPr="00F0639B" w14:paraId="4ABEBADC" w14:textId="77777777" w:rsidTr="0059570E">
        <w:trPr>
          <w:trHeight w:val="85"/>
        </w:trPr>
        <w:tc>
          <w:tcPr>
            <w:tcW w:w="465" w:type="pct"/>
            <w:tcBorders>
              <w:top w:val="single" w:sz="4" w:space="0" w:color="auto"/>
              <w:left w:val="nil"/>
              <w:bottom w:val="nil"/>
              <w:right w:val="nil"/>
            </w:tcBorders>
            <w:noWrap/>
            <w:vAlign w:val="center"/>
            <w:hideMark/>
          </w:tcPr>
          <w:p w14:paraId="0A2D203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 </w:t>
            </w:r>
          </w:p>
        </w:tc>
        <w:tc>
          <w:tcPr>
            <w:tcW w:w="1089" w:type="pct"/>
            <w:gridSpan w:val="3"/>
            <w:tcBorders>
              <w:top w:val="single" w:sz="4" w:space="0" w:color="auto"/>
              <w:left w:val="nil"/>
              <w:bottom w:val="single" w:sz="4" w:space="0" w:color="auto"/>
              <w:right w:val="nil"/>
            </w:tcBorders>
            <w:noWrap/>
            <w:vAlign w:val="center"/>
            <w:hideMark/>
          </w:tcPr>
          <w:p w14:paraId="003A850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Coefficients</w:t>
            </w:r>
          </w:p>
        </w:tc>
        <w:tc>
          <w:tcPr>
            <w:tcW w:w="87" w:type="pct"/>
            <w:tcBorders>
              <w:top w:val="single" w:sz="4" w:space="0" w:color="auto"/>
              <w:left w:val="nil"/>
              <w:right w:val="nil"/>
            </w:tcBorders>
            <w:vAlign w:val="center"/>
          </w:tcPr>
          <w:p w14:paraId="600F02BC" w14:textId="77777777" w:rsidR="00F0639B" w:rsidRPr="00F0639B" w:rsidRDefault="00F0639B" w:rsidP="0059570E">
            <w:pPr>
              <w:rPr>
                <w:rFonts w:ascii="Times New Roman" w:hAnsi="Times New Roman" w:cs="Times New Roman"/>
                <w:i/>
                <w:iCs/>
                <w:color w:val="000000"/>
                <w:sz w:val="18"/>
                <w:szCs w:val="18"/>
              </w:rPr>
            </w:pPr>
          </w:p>
        </w:tc>
        <w:tc>
          <w:tcPr>
            <w:tcW w:w="1133" w:type="pct"/>
            <w:gridSpan w:val="2"/>
            <w:tcBorders>
              <w:top w:val="single" w:sz="4" w:space="0" w:color="auto"/>
              <w:left w:val="nil"/>
              <w:bottom w:val="single" w:sz="4" w:space="0" w:color="auto"/>
              <w:right w:val="nil"/>
            </w:tcBorders>
            <w:noWrap/>
            <w:vAlign w:val="center"/>
            <w:hideMark/>
          </w:tcPr>
          <w:p w14:paraId="3AE8DD4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i/>
                <w:iCs/>
                <w:color w:val="000000"/>
                <w:sz w:val="18"/>
                <w:szCs w:val="18"/>
              </w:rPr>
              <w:t>z</w:t>
            </w:r>
            <w:r w:rsidRPr="00F0639B">
              <w:rPr>
                <w:rFonts w:ascii="Times New Roman" w:hAnsi="Times New Roman" w:cs="Times New Roman"/>
                <w:color w:val="000000"/>
                <w:sz w:val="18"/>
                <w:szCs w:val="18"/>
              </w:rPr>
              <w:t>-statistic [</w:t>
            </w:r>
            <w:r w:rsidRPr="00F0639B">
              <w:rPr>
                <w:rFonts w:ascii="Times New Roman" w:hAnsi="Times New Roman" w:cs="Times New Roman"/>
                <w:i/>
                <w:iCs/>
                <w:color w:val="000000"/>
                <w:sz w:val="18"/>
                <w:szCs w:val="18"/>
              </w:rPr>
              <w:t>p</w:t>
            </w:r>
            <w:r w:rsidRPr="00F0639B">
              <w:rPr>
                <w:rFonts w:ascii="Times New Roman" w:hAnsi="Times New Roman" w:cs="Times New Roman"/>
                <w:color w:val="000000"/>
                <w:sz w:val="18"/>
                <w:szCs w:val="18"/>
              </w:rPr>
              <w:t>-value] for each ROPE</w:t>
            </w:r>
          </w:p>
        </w:tc>
        <w:tc>
          <w:tcPr>
            <w:tcW w:w="581" w:type="pct"/>
            <w:tcBorders>
              <w:top w:val="single" w:sz="4" w:space="0" w:color="auto"/>
              <w:left w:val="nil"/>
              <w:bottom w:val="single" w:sz="4" w:space="0" w:color="auto"/>
              <w:right w:val="nil"/>
            </w:tcBorders>
            <w:noWrap/>
            <w:vAlign w:val="center"/>
            <w:hideMark/>
          </w:tcPr>
          <w:p w14:paraId="127E0C7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 </w:t>
            </w:r>
          </w:p>
        </w:tc>
        <w:tc>
          <w:tcPr>
            <w:tcW w:w="543" w:type="pct"/>
            <w:tcBorders>
              <w:top w:val="single" w:sz="4" w:space="0" w:color="auto"/>
              <w:left w:val="nil"/>
              <w:bottom w:val="single" w:sz="4" w:space="0" w:color="auto"/>
              <w:right w:val="nil"/>
            </w:tcBorders>
            <w:vAlign w:val="center"/>
          </w:tcPr>
          <w:p w14:paraId="08B10DFF" w14:textId="77777777" w:rsidR="00F0639B" w:rsidRPr="00F0639B" w:rsidRDefault="00F0639B" w:rsidP="0059570E">
            <w:pPr>
              <w:rPr>
                <w:rFonts w:ascii="Times New Roman" w:hAnsi="Times New Roman" w:cs="Times New Roman"/>
                <w:color w:val="000000"/>
                <w:sz w:val="18"/>
                <w:szCs w:val="18"/>
              </w:rPr>
            </w:pPr>
          </w:p>
        </w:tc>
        <w:tc>
          <w:tcPr>
            <w:tcW w:w="509" w:type="pct"/>
            <w:tcBorders>
              <w:top w:val="single" w:sz="4" w:space="0" w:color="auto"/>
              <w:left w:val="nil"/>
              <w:bottom w:val="single" w:sz="4" w:space="0" w:color="auto"/>
              <w:right w:val="nil"/>
            </w:tcBorders>
            <w:vAlign w:val="center"/>
          </w:tcPr>
          <w:p w14:paraId="0B729E2C" w14:textId="77777777" w:rsidR="00F0639B" w:rsidRPr="00F0639B" w:rsidRDefault="00F0639B" w:rsidP="0059570E">
            <w:pPr>
              <w:rPr>
                <w:rFonts w:ascii="Times New Roman" w:hAnsi="Times New Roman" w:cs="Times New Roman"/>
                <w:color w:val="000000"/>
                <w:sz w:val="18"/>
                <w:szCs w:val="18"/>
              </w:rPr>
            </w:pPr>
          </w:p>
        </w:tc>
        <w:tc>
          <w:tcPr>
            <w:tcW w:w="593" w:type="pct"/>
            <w:tcBorders>
              <w:top w:val="single" w:sz="4" w:space="0" w:color="auto"/>
              <w:left w:val="nil"/>
              <w:bottom w:val="single" w:sz="4" w:space="0" w:color="auto"/>
              <w:right w:val="nil"/>
            </w:tcBorders>
            <w:vAlign w:val="center"/>
          </w:tcPr>
          <w:p w14:paraId="472AA9BE" w14:textId="77777777" w:rsidR="00F0639B" w:rsidRPr="00F0639B" w:rsidRDefault="00F0639B" w:rsidP="0059570E">
            <w:pPr>
              <w:rPr>
                <w:rFonts w:ascii="Times New Roman" w:hAnsi="Times New Roman" w:cs="Times New Roman"/>
                <w:color w:val="000000"/>
                <w:sz w:val="18"/>
                <w:szCs w:val="18"/>
              </w:rPr>
            </w:pPr>
          </w:p>
        </w:tc>
      </w:tr>
      <w:tr w:rsidR="00E14C5A" w:rsidRPr="00F0639B" w14:paraId="3167DB1A" w14:textId="77777777" w:rsidTr="0059570E">
        <w:trPr>
          <w:trHeight w:val="85"/>
        </w:trPr>
        <w:tc>
          <w:tcPr>
            <w:tcW w:w="465" w:type="pct"/>
            <w:tcBorders>
              <w:top w:val="nil"/>
              <w:left w:val="nil"/>
              <w:bottom w:val="single" w:sz="4" w:space="0" w:color="auto"/>
              <w:right w:val="nil"/>
            </w:tcBorders>
            <w:noWrap/>
            <w:vAlign w:val="center"/>
            <w:hideMark/>
          </w:tcPr>
          <w:p w14:paraId="121365C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 </w:t>
            </w:r>
          </w:p>
        </w:tc>
        <w:tc>
          <w:tcPr>
            <w:tcW w:w="508" w:type="pct"/>
            <w:tcBorders>
              <w:top w:val="nil"/>
              <w:left w:val="nil"/>
              <w:bottom w:val="single" w:sz="4" w:space="0" w:color="auto"/>
              <w:right w:val="nil"/>
            </w:tcBorders>
            <w:noWrap/>
            <w:vAlign w:val="center"/>
            <w:hideMark/>
          </w:tcPr>
          <w:p w14:paraId="0D349E0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 xml:space="preserve">Group-based </w:t>
            </w:r>
            <m:oMath>
              <m:sSubSup>
                <m:sSubSupPr>
                  <m:ctrlPr>
                    <w:rPr>
                      <w:rStyle w:val="mrel"/>
                      <w:rFonts w:ascii="Cambria Math" w:hAnsi="Cambria Math" w:cs="Times New Roman"/>
                      <w:i/>
                      <w:sz w:val="18"/>
                      <w:szCs w:val="18"/>
                    </w:rPr>
                  </m:ctrlPr>
                </m:sSubSupPr>
                <m:e>
                  <m:r>
                    <w:rPr>
                      <w:rStyle w:val="mrel"/>
                      <w:rFonts w:ascii="Cambria Math" w:hAnsi="Cambria Math" w:cs="Times New Roman"/>
                      <w:sz w:val="18"/>
                      <w:szCs w:val="18"/>
                    </w:rPr>
                    <m:t>β</m:t>
                  </m:r>
                </m:e>
                <m:sub>
                  <m:r>
                    <w:rPr>
                      <w:rStyle w:val="mrel"/>
                      <w:rFonts w:ascii="Cambria Math" w:hAnsi="Cambria Math" w:cs="Times New Roman"/>
                      <w:sz w:val="18"/>
                      <w:szCs w:val="18"/>
                    </w:rPr>
                    <m:t>j</m:t>
                  </m:r>
                </m:sub>
                <m:sup>
                  <m:r>
                    <w:rPr>
                      <w:rStyle w:val="mrel"/>
                      <w:rFonts w:ascii="Cambria Math" w:hAnsi="Cambria Math" w:cs="Times New Roman"/>
                      <w:sz w:val="18"/>
                      <w:szCs w:val="18"/>
                    </w:rPr>
                    <m:t>c</m:t>
                  </m:r>
                </m:sup>
              </m:sSubSup>
            </m:oMath>
          </w:p>
        </w:tc>
        <w:tc>
          <w:tcPr>
            <w:tcW w:w="87" w:type="pct"/>
            <w:tcBorders>
              <w:top w:val="nil"/>
              <w:left w:val="nil"/>
              <w:bottom w:val="single" w:sz="4" w:space="0" w:color="auto"/>
              <w:right w:val="nil"/>
            </w:tcBorders>
            <w:vAlign w:val="center"/>
          </w:tcPr>
          <w:p w14:paraId="369F0307"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single" w:sz="4" w:space="0" w:color="auto"/>
              <w:right w:val="nil"/>
            </w:tcBorders>
            <w:noWrap/>
            <w:vAlign w:val="center"/>
            <w:hideMark/>
          </w:tcPr>
          <w:p w14:paraId="0D43FBE3" w14:textId="77777777" w:rsidR="00F0639B" w:rsidRPr="00F0639B" w:rsidRDefault="00F0639B" w:rsidP="0059570E">
            <w:pPr>
              <w:rPr>
                <w:rFonts w:ascii="Times New Roman" w:hAnsi="Times New Roman" w:cs="Times New Roman"/>
                <w:color w:val="000000" w:themeColor="text1"/>
                <w:sz w:val="18"/>
                <w:szCs w:val="18"/>
              </w:rPr>
            </w:pPr>
            <w:r w:rsidRPr="00F0639B">
              <w:rPr>
                <w:rFonts w:ascii="Times New Roman" w:hAnsi="Times New Roman" w:cs="Times New Roman"/>
                <w:color w:val="000000" w:themeColor="text1"/>
                <w:sz w:val="18"/>
                <w:szCs w:val="18"/>
              </w:rPr>
              <w:t xml:space="preserve">Mean-based </w:t>
            </w:r>
            <m:oMath>
              <m:sSubSup>
                <m:sSubSupPr>
                  <m:ctrlPr>
                    <w:rPr>
                      <w:rStyle w:val="mrel"/>
                      <w:rFonts w:ascii="Cambria Math" w:hAnsi="Cambria Math" w:cs="Times New Roman"/>
                      <w:i/>
                      <w:sz w:val="18"/>
                      <w:szCs w:val="18"/>
                    </w:rPr>
                  </m:ctrlPr>
                </m:sSubSupPr>
                <m:e>
                  <m:r>
                    <w:rPr>
                      <w:rStyle w:val="mrel"/>
                      <w:rFonts w:ascii="Cambria Math" w:hAnsi="Cambria Math" w:cs="Times New Roman"/>
                      <w:sz w:val="18"/>
                      <w:szCs w:val="18"/>
                    </w:rPr>
                    <m:t>β</m:t>
                  </m:r>
                </m:e>
                <m:sub>
                  <m:r>
                    <w:rPr>
                      <w:rStyle w:val="mrel"/>
                      <w:rFonts w:ascii="Cambria Math" w:hAnsi="Cambria Math" w:cs="Times New Roman"/>
                      <w:sz w:val="18"/>
                      <w:szCs w:val="18"/>
                    </w:rPr>
                    <m:t>j</m:t>
                  </m:r>
                </m:sub>
                <m:sup>
                  <m:r>
                    <w:rPr>
                      <w:rStyle w:val="mrel"/>
                      <w:rFonts w:ascii="Cambria Math" w:hAnsi="Cambria Math" w:cs="Times New Roman"/>
                      <w:sz w:val="18"/>
                      <w:szCs w:val="18"/>
                    </w:rPr>
                    <m:t>m</m:t>
                  </m:r>
                </m:sup>
              </m:sSubSup>
            </m:oMath>
          </w:p>
        </w:tc>
        <w:tc>
          <w:tcPr>
            <w:tcW w:w="87" w:type="pct"/>
            <w:tcBorders>
              <w:left w:val="nil"/>
              <w:bottom w:val="nil"/>
              <w:right w:val="nil"/>
            </w:tcBorders>
            <w:vAlign w:val="center"/>
          </w:tcPr>
          <w:p w14:paraId="0422ECDD"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4AE5930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0.02</w:t>
            </w:r>
          </w:p>
        </w:tc>
        <w:tc>
          <w:tcPr>
            <w:tcW w:w="581" w:type="pct"/>
            <w:tcBorders>
              <w:top w:val="nil"/>
              <w:left w:val="nil"/>
              <w:bottom w:val="nil"/>
              <w:right w:val="nil"/>
            </w:tcBorders>
            <w:noWrap/>
            <w:vAlign w:val="center"/>
            <w:hideMark/>
          </w:tcPr>
          <w:p w14:paraId="64457A7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0.03</w:t>
            </w:r>
          </w:p>
        </w:tc>
        <w:tc>
          <w:tcPr>
            <w:tcW w:w="581" w:type="pct"/>
            <w:tcBorders>
              <w:top w:val="nil"/>
              <w:left w:val="nil"/>
              <w:bottom w:val="nil"/>
              <w:right w:val="nil"/>
            </w:tcBorders>
            <w:noWrap/>
            <w:vAlign w:val="center"/>
            <w:hideMark/>
          </w:tcPr>
          <w:p w14:paraId="5877C65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0.04</w:t>
            </w:r>
          </w:p>
        </w:tc>
        <w:tc>
          <w:tcPr>
            <w:tcW w:w="543" w:type="pct"/>
            <w:tcBorders>
              <w:top w:val="nil"/>
              <w:left w:val="nil"/>
              <w:bottom w:val="nil"/>
              <w:right w:val="nil"/>
            </w:tcBorders>
            <w:vAlign w:val="center"/>
          </w:tcPr>
          <w:p w14:paraId="0600469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0.05</w:t>
            </w:r>
          </w:p>
        </w:tc>
        <w:tc>
          <w:tcPr>
            <w:tcW w:w="509" w:type="pct"/>
            <w:tcBorders>
              <w:top w:val="nil"/>
              <w:left w:val="nil"/>
              <w:bottom w:val="nil"/>
              <w:right w:val="nil"/>
            </w:tcBorders>
            <w:vAlign w:val="center"/>
          </w:tcPr>
          <w:p w14:paraId="53A163B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0.06</w:t>
            </w:r>
          </w:p>
        </w:tc>
        <w:tc>
          <w:tcPr>
            <w:tcW w:w="593" w:type="pct"/>
            <w:tcBorders>
              <w:top w:val="nil"/>
              <w:left w:val="nil"/>
              <w:bottom w:val="nil"/>
              <w:right w:val="nil"/>
            </w:tcBorders>
            <w:vAlign w:val="center"/>
          </w:tcPr>
          <w:p w14:paraId="717BB1F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0.07</w:t>
            </w:r>
          </w:p>
        </w:tc>
      </w:tr>
      <w:tr w:rsidR="00E14C5A" w:rsidRPr="00F0639B" w14:paraId="415664B4" w14:textId="77777777" w:rsidTr="0059570E">
        <w:trPr>
          <w:trHeight w:val="85"/>
        </w:trPr>
        <w:tc>
          <w:tcPr>
            <w:tcW w:w="465" w:type="pct"/>
            <w:tcBorders>
              <w:top w:val="nil"/>
              <w:left w:val="nil"/>
              <w:bottom w:val="nil"/>
              <w:right w:val="nil"/>
            </w:tcBorders>
            <w:noWrap/>
            <w:vAlign w:val="center"/>
            <w:hideMark/>
          </w:tcPr>
          <w:p w14:paraId="784D4417"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food</m:t>
                    </m:r>
                  </m:sup>
                </m:sSubSup>
              </m:oMath>
            </m:oMathPara>
          </w:p>
        </w:tc>
        <w:tc>
          <w:tcPr>
            <w:tcW w:w="508" w:type="pct"/>
            <w:tcBorders>
              <w:top w:val="nil"/>
              <w:left w:val="nil"/>
              <w:bottom w:val="nil"/>
              <w:right w:val="nil"/>
            </w:tcBorders>
            <w:noWrap/>
            <w:vAlign w:val="center"/>
            <w:hideMark/>
          </w:tcPr>
          <w:p w14:paraId="473A29C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0.213</w:t>
            </w:r>
            <w:r w:rsidRPr="00F0639B">
              <w:rPr>
                <w:rFonts w:ascii="Times New Roman" w:hAnsi="Times New Roman" w:cs="Times New Roman"/>
                <w:color w:val="000000"/>
                <w:sz w:val="18"/>
                <w:szCs w:val="18"/>
                <w:vertAlign w:val="superscript"/>
              </w:rPr>
              <w:t>***</w:t>
            </w:r>
          </w:p>
        </w:tc>
        <w:tc>
          <w:tcPr>
            <w:tcW w:w="87" w:type="pct"/>
            <w:tcBorders>
              <w:top w:val="nil"/>
              <w:left w:val="nil"/>
              <w:bottom w:val="nil"/>
              <w:right w:val="nil"/>
            </w:tcBorders>
            <w:vAlign w:val="center"/>
          </w:tcPr>
          <w:p w14:paraId="1D61A836"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467EEF3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0.134</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0EAB00E6"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514E1FB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9.89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3D23971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8.189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1968C8A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6.488</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63E7042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4.788</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30969F8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3.087</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[0.002]</w:t>
            </w:r>
          </w:p>
        </w:tc>
        <w:tc>
          <w:tcPr>
            <w:tcW w:w="593" w:type="pct"/>
            <w:tcBorders>
              <w:top w:val="single" w:sz="4" w:space="0" w:color="auto"/>
              <w:left w:val="nil"/>
              <w:bottom w:val="nil"/>
              <w:right w:val="nil"/>
            </w:tcBorders>
            <w:vAlign w:val="center"/>
          </w:tcPr>
          <w:p w14:paraId="1D72348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 xml:space="preserve">1.386 [0.166]  </w:t>
            </w:r>
          </w:p>
        </w:tc>
      </w:tr>
      <w:tr w:rsidR="00E14C5A" w:rsidRPr="00F0639B" w14:paraId="4195013D" w14:textId="77777777" w:rsidTr="0059570E">
        <w:trPr>
          <w:trHeight w:val="85"/>
        </w:trPr>
        <w:tc>
          <w:tcPr>
            <w:tcW w:w="465" w:type="pct"/>
            <w:tcBorders>
              <w:top w:val="nil"/>
              <w:left w:val="nil"/>
              <w:bottom w:val="nil"/>
              <w:right w:val="nil"/>
            </w:tcBorders>
            <w:noWrap/>
            <w:vAlign w:val="center"/>
            <w:hideMark/>
          </w:tcPr>
          <w:p w14:paraId="2A622DAD"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137F08F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(0.004)</w:t>
            </w:r>
          </w:p>
        </w:tc>
        <w:tc>
          <w:tcPr>
            <w:tcW w:w="87" w:type="pct"/>
            <w:tcBorders>
              <w:top w:val="nil"/>
              <w:left w:val="nil"/>
              <w:bottom w:val="nil"/>
              <w:right w:val="nil"/>
            </w:tcBorders>
            <w:vAlign w:val="center"/>
          </w:tcPr>
          <w:p w14:paraId="0B887BCC"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0E02093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(0.004)</w:t>
            </w:r>
          </w:p>
        </w:tc>
        <w:tc>
          <w:tcPr>
            <w:tcW w:w="87" w:type="pct"/>
            <w:tcBorders>
              <w:top w:val="nil"/>
              <w:left w:val="nil"/>
              <w:bottom w:val="nil"/>
              <w:right w:val="nil"/>
            </w:tcBorders>
            <w:vAlign w:val="center"/>
          </w:tcPr>
          <w:p w14:paraId="7F276C99"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267E149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4DE85A4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65DCB1A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43" w:type="pct"/>
            <w:tcBorders>
              <w:top w:val="nil"/>
              <w:left w:val="nil"/>
              <w:bottom w:val="nil"/>
              <w:right w:val="nil"/>
            </w:tcBorders>
            <w:vAlign w:val="center"/>
          </w:tcPr>
          <w:p w14:paraId="5E976B24"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09" w:type="pct"/>
            <w:tcBorders>
              <w:top w:val="nil"/>
              <w:left w:val="nil"/>
              <w:bottom w:val="nil"/>
              <w:right w:val="nil"/>
            </w:tcBorders>
            <w:vAlign w:val="center"/>
          </w:tcPr>
          <w:p w14:paraId="71F6355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93" w:type="pct"/>
            <w:tcBorders>
              <w:top w:val="nil"/>
              <w:left w:val="nil"/>
              <w:bottom w:val="nil"/>
              <w:right w:val="nil"/>
            </w:tcBorders>
            <w:vAlign w:val="center"/>
          </w:tcPr>
          <w:p w14:paraId="0D6A499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r>
      <w:tr w:rsidR="00E14C5A" w:rsidRPr="00F0639B" w14:paraId="0B09F289" w14:textId="77777777" w:rsidTr="0059570E">
        <w:trPr>
          <w:trHeight w:val="85"/>
        </w:trPr>
        <w:tc>
          <w:tcPr>
            <w:tcW w:w="465" w:type="pct"/>
            <w:tcBorders>
              <w:top w:val="single" w:sz="4" w:space="0" w:color="auto"/>
              <w:left w:val="nil"/>
              <w:bottom w:val="nil"/>
              <w:right w:val="nil"/>
            </w:tcBorders>
            <w:noWrap/>
            <w:vAlign w:val="center"/>
            <w:hideMark/>
          </w:tcPr>
          <w:p w14:paraId="0C5D5888"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2</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bread</m:t>
                    </m:r>
                  </m:sup>
                </m:sSubSup>
              </m:oMath>
            </m:oMathPara>
          </w:p>
        </w:tc>
        <w:tc>
          <w:tcPr>
            <w:tcW w:w="508" w:type="pct"/>
            <w:tcBorders>
              <w:top w:val="single" w:sz="4" w:space="0" w:color="auto"/>
              <w:left w:val="nil"/>
              <w:bottom w:val="nil"/>
              <w:right w:val="nil"/>
            </w:tcBorders>
            <w:noWrap/>
            <w:vAlign w:val="center"/>
            <w:hideMark/>
          </w:tcPr>
          <w:p w14:paraId="741A04F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0.166</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253C597C"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1741ABE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0.272</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4D6CD685"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636E941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-10.531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2434262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-9.3</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7FA859F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-8.069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788F601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-6.839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2F66682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-5.608</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06B5E474"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-4.377</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72A47468" w14:textId="77777777" w:rsidTr="0059570E">
        <w:trPr>
          <w:trHeight w:val="85"/>
        </w:trPr>
        <w:tc>
          <w:tcPr>
            <w:tcW w:w="465" w:type="pct"/>
            <w:tcBorders>
              <w:top w:val="nil"/>
              <w:left w:val="nil"/>
              <w:bottom w:val="nil"/>
              <w:right w:val="nil"/>
            </w:tcBorders>
            <w:noWrap/>
            <w:vAlign w:val="center"/>
            <w:hideMark/>
          </w:tcPr>
          <w:p w14:paraId="17AA34AF"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77B3D8E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(0.006)</w:t>
            </w:r>
          </w:p>
        </w:tc>
        <w:tc>
          <w:tcPr>
            <w:tcW w:w="87" w:type="pct"/>
            <w:tcBorders>
              <w:top w:val="nil"/>
              <w:left w:val="nil"/>
              <w:bottom w:val="nil"/>
              <w:right w:val="nil"/>
            </w:tcBorders>
            <w:vAlign w:val="center"/>
          </w:tcPr>
          <w:p w14:paraId="499583D1"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07EEB7A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(0.005)</w:t>
            </w:r>
          </w:p>
        </w:tc>
        <w:tc>
          <w:tcPr>
            <w:tcW w:w="87" w:type="pct"/>
            <w:tcBorders>
              <w:top w:val="nil"/>
              <w:left w:val="nil"/>
              <w:bottom w:val="nil"/>
              <w:right w:val="nil"/>
            </w:tcBorders>
            <w:vAlign w:val="center"/>
          </w:tcPr>
          <w:p w14:paraId="6C093E03"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399CF4F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81" w:type="pct"/>
            <w:tcBorders>
              <w:top w:val="nil"/>
              <w:left w:val="nil"/>
              <w:bottom w:val="nil"/>
              <w:right w:val="nil"/>
            </w:tcBorders>
            <w:noWrap/>
            <w:vAlign w:val="center"/>
            <w:hideMark/>
          </w:tcPr>
          <w:p w14:paraId="556DCB7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81" w:type="pct"/>
            <w:tcBorders>
              <w:top w:val="nil"/>
              <w:left w:val="nil"/>
              <w:bottom w:val="nil"/>
              <w:right w:val="nil"/>
            </w:tcBorders>
            <w:noWrap/>
            <w:vAlign w:val="center"/>
            <w:hideMark/>
          </w:tcPr>
          <w:p w14:paraId="702489F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43" w:type="pct"/>
            <w:tcBorders>
              <w:top w:val="nil"/>
              <w:left w:val="nil"/>
              <w:bottom w:val="nil"/>
              <w:right w:val="nil"/>
            </w:tcBorders>
            <w:vAlign w:val="center"/>
          </w:tcPr>
          <w:p w14:paraId="44CDF03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09" w:type="pct"/>
            <w:tcBorders>
              <w:top w:val="nil"/>
              <w:left w:val="nil"/>
              <w:bottom w:val="nil"/>
              <w:right w:val="nil"/>
            </w:tcBorders>
            <w:vAlign w:val="center"/>
          </w:tcPr>
          <w:p w14:paraId="2B8486C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93" w:type="pct"/>
            <w:tcBorders>
              <w:top w:val="nil"/>
              <w:left w:val="nil"/>
              <w:bottom w:val="nil"/>
              <w:right w:val="nil"/>
            </w:tcBorders>
            <w:vAlign w:val="center"/>
          </w:tcPr>
          <w:p w14:paraId="1634621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r>
      <w:tr w:rsidR="00E14C5A" w:rsidRPr="00F0639B" w14:paraId="4565E04D" w14:textId="77777777" w:rsidTr="0059570E">
        <w:trPr>
          <w:trHeight w:val="85"/>
        </w:trPr>
        <w:tc>
          <w:tcPr>
            <w:tcW w:w="465" w:type="pct"/>
            <w:tcBorders>
              <w:top w:val="single" w:sz="4" w:space="0" w:color="auto"/>
              <w:left w:val="nil"/>
              <w:bottom w:val="nil"/>
              <w:right w:val="nil"/>
            </w:tcBorders>
            <w:noWrap/>
            <w:vAlign w:val="center"/>
            <w:hideMark/>
          </w:tcPr>
          <w:p w14:paraId="2A12A861"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3</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cookoil</m:t>
                    </m:r>
                  </m:sup>
                </m:sSubSup>
              </m:oMath>
            </m:oMathPara>
          </w:p>
        </w:tc>
        <w:tc>
          <w:tcPr>
            <w:tcW w:w="508" w:type="pct"/>
            <w:tcBorders>
              <w:top w:val="single" w:sz="4" w:space="0" w:color="auto"/>
              <w:left w:val="nil"/>
              <w:bottom w:val="nil"/>
              <w:right w:val="nil"/>
            </w:tcBorders>
            <w:noWrap/>
            <w:vAlign w:val="center"/>
            <w:hideMark/>
          </w:tcPr>
          <w:p w14:paraId="28D2489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0.089</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26386B6E"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5D7E1DD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0.057</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4A4CD5B8"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00AFC84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3.719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72A38D8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0.503 [0.615]</w:t>
            </w:r>
          </w:p>
        </w:tc>
        <w:tc>
          <w:tcPr>
            <w:tcW w:w="581" w:type="pct"/>
            <w:tcBorders>
              <w:top w:val="single" w:sz="4" w:space="0" w:color="auto"/>
              <w:left w:val="nil"/>
              <w:bottom w:val="nil"/>
              <w:right w:val="nil"/>
            </w:tcBorders>
            <w:noWrap/>
            <w:vAlign w:val="center"/>
            <w:hideMark/>
          </w:tcPr>
          <w:p w14:paraId="077A762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-2.712</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[0.003]</w:t>
            </w:r>
          </w:p>
        </w:tc>
        <w:tc>
          <w:tcPr>
            <w:tcW w:w="543" w:type="pct"/>
            <w:tcBorders>
              <w:top w:val="single" w:sz="4" w:space="0" w:color="auto"/>
              <w:left w:val="nil"/>
              <w:bottom w:val="nil"/>
              <w:right w:val="nil"/>
            </w:tcBorders>
            <w:vAlign w:val="center"/>
          </w:tcPr>
          <w:p w14:paraId="0013750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-5.927</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057D9CF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-9.142</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3EFB2FC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-12.358</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557C3BF1" w14:textId="77777777" w:rsidTr="0059570E">
        <w:trPr>
          <w:trHeight w:val="85"/>
        </w:trPr>
        <w:tc>
          <w:tcPr>
            <w:tcW w:w="465" w:type="pct"/>
            <w:tcBorders>
              <w:top w:val="nil"/>
              <w:left w:val="nil"/>
              <w:bottom w:val="nil"/>
              <w:right w:val="nil"/>
            </w:tcBorders>
            <w:noWrap/>
            <w:vAlign w:val="center"/>
            <w:hideMark/>
          </w:tcPr>
          <w:p w14:paraId="705AB1E7"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6267D324"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441BFF65"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01218E14"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7F543435"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5C63D62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7D1AA58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c>
          <w:tcPr>
            <w:tcW w:w="581" w:type="pct"/>
            <w:tcBorders>
              <w:top w:val="nil"/>
              <w:left w:val="nil"/>
              <w:bottom w:val="nil"/>
              <w:right w:val="nil"/>
            </w:tcBorders>
            <w:noWrap/>
            <w:vAlign w:val="center"/>
            <w:hideMark/>
          </w:tcPr>
          <w:p w14:paraId="024DEBD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43" w:type="pct"/>
            <w:tcBorders>
              <w:top w:val="nil"/>
              <w:left w:val="nil"/>
              <w:bottom w:val="nil"/>
              <w:right w:val="nil"/>
            </w:tcBorders>
            <w:vAlign w:val="center"/>
          </w:tcPr>
          <w:p w14:paraId="025D53E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09" w:type="pct"/>
            <w:tcBorders>
              <w:top w:val="nil"/>
              <w:left w:val="nil"/>
              <w:bottom w:val="nil"/>
              <w:right w:val="nil"/>
            </w:tcBorders>
            <w:vAlign w:val="center"/>
          </w:tcPr>
          <w:p w14:paraId="516777C4"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096A7E4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40EA28B0" w14:textId="77777777" w:rsidTr="0059570E">
        <w:trPr>
          <w:trHeight w:val="85"/>
        </w:trPr>
        <w:tc>
          <w:tcPr>
            <w:tcW w:w="465" w:type="pct"/>
            <w:tcBorders>
              <w:top w:val="single" w:sz="4" w:space="0" w:color="auto"/>
              <w:left w:val="nil"/>
              <w:bottom w:val="nil"/>
              <w:right w:val="nil"/>
            </w:tcBorders>
            <w:noWrap/>
            <w:vAlign w:val="center"/>
            <w:hideMark/>
          </w:tcPr>
          <w:p w14:paraId="1A1482F1"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4</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fis</m:t>
                    </m:r>
                    <m:r>
                      <w:rPr>
                        <w:rFonts w:ascii="Cambria Math" w:hAnsi="Cambria Math" w:cs="Times New Roman"/>
                        <w:color w:val="000000"/>
                        <w:sz w:val="18"/>
                        <w:szCs w:val="18"/>
                      </w:rPr>
                      <m:t>h</m:t>
                    </m:r>
                  </m:sup>
                </m:sSubSup>
              </m:oMath>
            </m:oMathPara>
          </w:p>
        </w:tc>
        <w:tc>
          <w:tcPr>
            <w:tcW w:w="508" w:type="pct"/>
            <w:tcBorders>
              <w:top w:val="single" w:sz="4" w:space="0" w:color="auto"/>
              <w:left w:val="nil"/>
              <w:bottom w:val="nil"/>
              <w:right w:val="nil"/>
            </w:tcBorders>
            <w:noWrap/>
            <w:vAlign w:val="center"/>
            <w:hideMark/>
          </w:tcPr>
          <w:p w14:paraId="1FF00AB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0.055</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56D85DBB"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4590B8C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-0.018</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5C0EA9ED"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3999C2F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6.404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5AD842D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2.639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[0.008]</w:t>
            </w:r>
          </w:p>
        </w:tc>
        <w:tc>
          <w:tcPr>
            <w:tcW w:w="581" w:type="pct"/>
            <w:tcBorders>
              <w:top w:val="single" w:sz="4" w:space="0" w:color="auto"/>
              <w:left w:val="nil"/>
              <w:bottom w:val="nil"/>
              <w:right w:val="nil"/>
            </w:tcBorders>
            <w:noWrap/>
            <w:vAlign w:val="center"/>
            <w:hideMark/>
          </w:tcPr>
          <w:p w14:paraId="3589CB5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-1.125 [0.130]</w:t>
            </w:r>
          </w:p>
        </w:tc>
        <w:tc>
          <w:tcPr>
            <w:tcW w:w="543" w:type="pct"/>
            <w:tcBorders>
              <w:top w:val="single" w:sz="4" w:space="0" w:color="auto"/>
              <w:left w:val="nil"/>
              <w:bottom w:val="nil"/>
              <w:right w:val="nil"/>
            </w:tcBorders>
            <w:vAlign w:val="center"/>
          </w:tcPr>
          <w:p w14:paraId="02498A4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-4.890</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5A4B04A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-8.654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0AFDAD3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-12.419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7F2AEED9" w14:textId="77777777" w:rsidTr="0059570E">
        <w:trPr>
          <w:trHeight w:val="85"/>
        </w:trPr>
        <w:tc>
          <w:tcPr>
            <w:tcW w:w="465" w:type="pct"/>
            <w:tcBorders>
              <w:top w:val="nil"/>
              <w:left w:val="nil"/>
              <w:bottom w:val="nil"/>
              <w:right w:val="nil"/>
            </w:tcBorders>
            <w:noWrap/>
            <w:vAlign w:val="center"/>
            <w:hideMark/>
          </w:tcPr>
          <w:p w14:paraId="7227B363"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7819D9C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12C53244"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3226156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7A0EBFF7"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22E75A7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2087860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0A2E078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c>
          <w:tcPr>
            <w:tcW w:w="543" w:type="pct"/>
            <w:tcBorders>
              <w:top w:val="nil"/>
              <w:left w:val="nil"/>
              <w:bottom w:val="nil"/>
              <w:right w:val="nil"/>
            </w:tcBorders>
            <w:vAlign w:val="center"/>
          </w:tcPr>
          <w:p w14:paraId="22E45E8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09" w:type="pct"/>
            <w:tcBorders>
              <w:top w:val="nil"/>
              <w:left w:val="nil"/>
              <w:bottom w:val="nil"/>
              <w:right w:val="nil"/>
            </w:tcBorders>
            <w:vAlign w:val="center"/>
          </w:tcPr>
          <w:p w14:paraId="2E0A29C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56F1392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71459B00" w14:textId="77777777" w:rsidTr="0059570E">
        <w:trPr>
          <w:trHeight w:val="85"/>
        </w:trPr>
        <w:tc>
          <w:tcPr>
            <w:tcW w:w="465" w:type="pct"/>
            <w:tcBorders>
              <w:top w:val="single" w:sz="4" w:space="0" w:color="auto"/>
              <w:left w:val="nil"/>
              <w:bottom w:val="nil"/>
              <w:right w:val="nil"/>
            </w:tcBorders>
            <w:noWrap/>
            <w:vAlign w:val="center"/>
            <w:hideMark/>
          </w:tcPr>
          <w:p w14:paraId="2D19FEEF"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5</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fruit</m:t>
                    </m:r>
                  </m:sup>
                </m:sSubSup>
              </m:oMath>
            </m:oMathPara>
          </w:p>
        </w:tc>
        <w:tc>
          <w:tcPr>
            <w:tcW w:w="508" w:type="pct"/>
            <w:tcBorders>
              <w:top w:val="single" w:sz="4" w:space="0" w:color="auto"/>
              <w:left w:val="nil"/>
              <w:bottom w:val="nil"/>
              <w:right w:val="nil"/>
            </w:tcBorders>
            <w:noWrap/>
            <w:vAlign w:val="center"/>
            <w:hideMark/>
          </w:tcPr>
          <w:p w14:paraId="5955D34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0.011</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4C97AE20"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71FFDF3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0.020</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0022EF71"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574866D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4.592</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0F9E271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8.818</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414D7AB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13.044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54687EA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17.270</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47D0199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21.496</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1572D44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25.722</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195152C5" w14:textId="77777777" w:rsidTr="0059570E">
        <w:trPr>
          <w:trHeight w:val="85"/>
        </w:trPr>
        <w:tc>
          <w:tcPr>
            <w:tcW w:w="465" w:type="pct"/>
            <w:tcBorders>
              <w:top w:val="nil"/>
              <w:left w:val="nil"/>
              <w:bottom w:val="nil"/>
              <w:right w:val="nil"/>
            </w:tcBorders>
            <w:noWrap/>
            <w:vAlign w:val="center"/>
            <w:hideMark/>
          </w:tcPr>
          <w:p w14:paraId="16584397"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5325C39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6ACE03A6"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7C6ED82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43687E08"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1AB7D59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81" w:type="pct"/>
            <w:tcBorders>
              <w:top w:val="nil"/>
              <w:left w:val="nil"/>
              <w:bottom w:val="nil"/>
              <w:right w:val="nil"/>
            </w:tcBorders>
            <w:noWrap/>
            <w:vAlign w:val="center"/>
            <w:hideMark/>
          </w:tcPr>
          <w:p w14:paraId="1989F62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81" w:type="pct"/>
            <w:tcBorders>
              <w:top w:val="nil"/>
              <w:left w:val="nil"/>
              <w:bottom w:val="nil"/>
              <w:right w:val="nil"/>
            </w:tcBorders>
            <w:noWrap/>
            <w:vAlign w:val="center"/>
            <w:hideMark/>
          </w:tcPr>
          <w:p w14:paraId="5CB4BFA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43" w:type="pct"/>
            <w:tcBorders>
              <w:top w:val="nil"/>
              <w:left w:val="nil"/>
              <w:bottom w:val="nil"/>
              <w:right w:val="nil"/>
            </w:tcBorders>
            <w:vAlign w:val="center"/>
          </w:tcPr>
          <w:p w14:paraId="1D2A790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09" w:type="pct"/>
            <w:tcBorders>
              <w:top w:val="nil"/>
              <w:left w:val="nil"/>
              <w:bottom w:val="nil"/>
              <w:right w:val="nil"/>
            </w:tcBorders>
            <w:vAlign w:val="center"/>
          </w:tcPr>
          <w:p w14:paraId="01722DA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144E424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079CA585" w14:textId="77777777" w:rsidTr="0059570E">
        <w:trPr>
          <w:trHeight w:val="85"/>
        </w:trPr>
        <w:tc>
          <w:tcPr>
            <w:tcW w:w="465" w:type="pct"/>
            <w:tcBorders>
              <w:top w:val="single" w:sz="4" w:space="0" w:color="auto"/>
              <w:left w:val="nil"/>
              <w:bottom w:val="nil"/>
              <w:right w:val="nil"/>
            </w:tcBorders>
            <w:noWrap/>
            <w:vAlign w:val="center"/>
            <w:hideMark/>
          </w:tcPr>
          <w:p w14:paraId="5FE11EA7"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6</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meat</m:t>
                    </m:r>
                  </m:sup>
                </m:sSubSup>
              </m:oMath>
            </m:oMathPara>
          </w:p>
        </w:tc>
        <w:tc>
          <w:tcPr>
            <w:tcW w:w="508" w:type="pct"/>
            <w:tcBorders>
              <w:top w:val="single" w:sz="4" w:space="0" w:color="auto"/>
              <w:left w:val="nil"/>
              <w:bottom w:val="nil"/>
              <w:right w:val="nil"/>
            </w:tcBorders>
            <w:noWrap/>
            <w:vAlign w:val="center"/>
            <w:hideMark/>
          </w:tcPr>
          <w:p w14:paraId="5A61CF0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0.121</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754F7C41"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055EC57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-0.056</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1FCA702D"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343E312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11.526</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50F1B2D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8.966</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6365AE2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6.406</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4ED5F64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3.846</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0156479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1.286 [0.199]</w:t>
            </w:r>
          </w:p>
        </w:tc>
        <w:tc>
          <w:tcPr>
            <w:tcW w:w="593" w:type="pct"/>
            <w:tcBorders>
              <w:top w:val="single" w:sz="4" w:space="0" w:color="auto"/>
              <w:left w:val="nil"/>
              <w:bottom w:val="nil"/>
              <w:right w:val="nil"/>
            </w:tcBorders>
            <w:vAlign w:val="center"/>
          </w:tcPr>
          <w:p w14:paraId="6605CD2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-1.274 [0.101]</w:t>
            </w:r>
          </w:p>
        </w:tc>
      </w:tr>
      <w:tr w:rsidR="00E14C5A" w:rsidRPr="00F0639B" w14:paraId="5900B9A0" w14:textId="77777777" w:rsidTr="0059570E">
        <w:trPr>
          <w:trHeight w:val="85"/>
        </w:trPr>
        <w:tc>
          <w:tcPr>
            <w:tcW w:w="465" w:type="pct"/>
            <w:tcBorders>
              <w:top w:val="nil"/>
              <w:left w:val="nil"/>
              <w:bottom w:val="nil"/>
              <w:right w:val="nil"/>
            </w:tcBorders>
            <w:noWrap/>
            <w:vAlign w:val="center"/>
            <w:hideMark/>
          </w:tcPr>
          <w:p w14:paraId="1F86956B"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091EE2E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(0.003)</w:t>
            </w:r>
          </w:p>
        </w:tc>
        <w:tc>
          <w:tcPr>
            <w:tcW w:w="87" w:type="pct"/>
            <w:tcBorders>
              <w:top w:val="nil"/>
              <w:left w:val="nil"/>
              <w:bottom w:val="nil"/>
              <w:right w:val="nil"/>
            </w:tcBorders>
            <w:vAlign w:val="center"/>
          </w:tcPr>
          <w:p w14:paraId="00F32770"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0B3CA8A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(0.003)</w:t>
            </w:r>
          </w:p>
        </w:tc>
        <w:tc>
          <w:tcPr>
            <w:tcW w:w="87" w:type="pct"/>
            <w:tcBorders>
              <w:top w:val="nil"/>
              <w:left w:val="nil"/>
              <w:bottom w:val="nil"/>
              <w:right w:val="nil"/>
            </w:tcBorders>
            <w:vAlign w:val="center"/>
          </w:tcPr>
          <w:p w14:paraId="311F4558"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17B4202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7442CF9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4223FF9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43" w:type="pct"/>
            <w:tcBorders>
              <w:top w:val="nil"/>
              <w:left w:val="nil"/>
              <w:bottom w:val="nil"/>
              <w:right w:val="nil"/>
            </w:tcBorders>
            <w:vAlign w:val="center"/>
          </w:tcPr>
          <w:p w14:paraId="7A10E04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09" w:type="pct"/>
            <w:tcBorders>
              <w:top w:val="nil"/>
              <w:left w:val="nil"/>
              <w:bottom w:val="nil"/>
              <w:right w:val="nil"/>
            </w:tcBorders>
            <w:vAlign w:val="center"/>
          </w:tcPr>
          <w:p w14:paraId="7477F16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c>
          <w:tcPr>
            <w:tcW w:w="593" w:type="pct"/>
            <w:tcBorders>
              <w:top w:val="nil"/>
              <w:left w:val="nil"/>
              <w:bottom w:val="nil"/>
              <w:right w:val="nil"/>
            </w:tcBorders>
            <w:vAlign w:val="center"/>
          </w:tcPr>
          <w:p w14:paraId="3874197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r>
      <w:tr w:rsidR="00E14C5A" w:rsidRPr="00F0639B" w14:paraId="65756EA1" w14:textId="77777777" w:rsidTr="0059570E">
        <w:trPr>
          <w:trHeight w:val="85"/>
        </w:trPr>
        <w:tc>
          <w:tcPr>
            <w:tcW w:w="465" w:type="pct"/>
            <w:tcBorders>
              <w:top w:val="single" w:sz="4" w:space="0" w:color="auto"/>
              <w:left w:val="nil"/>
              <w:bottom w:val="nil"/>
              <w:right w:val="nil"/>
            </w:tcBorders>
            <w:noWrap/>
            <w:vAlign w:val="center"/>
            <w:hideMark/>
          </w:tcPr>
          <w:p w14:paraId="0BDE0419"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7</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milk</m:t>
                    </m:r>
                  </m:sup>
                </m:sSubSup>
              </m:oMath>
            </m:oMathPara>
          </w:p>
        </w:tc>
        <w:tc>
          <w:tcPr>
            <w:tcW w:w="508" w:type="pct"/>
            <w:tcBorders>
              <w:top w:val="single" w:sz="4" w:space="0" w:color="auto"/>
              <w:left w:val="nil"/>
              <w:bottom w:val="nil"/>
              <w:right w:val="nil"/>
            </w:tcBorders>
            <w:noWrap/>
            <w:vAlign w:val="center"/>
            <w:hideMark/>
          </w:tcPr>
          <w:p w14:paraId="5F4FE5C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0.082</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17300EEB"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29B9033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0.128</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39BE525E"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556AA8C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-3.984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77D8CE5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-2.475</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[0.013]</w:t>
            </w:r>
          </w:p>
        </w:tc>
        <w:tc>
          <w:tcPr>
            <w:tcW w:w="581" w:type="pct"/>
            <w:tcBorders>
              <w:top w:val="single" w:sz="4" w:space="0" w:color="auto"/>
              <w:left w:val="nil"/>
              <w:bottom w:val="nil"/>
              <w:right w:val="nil"/>
            </w:tcBorders>
            <w:noWrap/>
            <w:vAlign w:val="center"/>
            <w:hideMark/>
          </w:tcPr>
          <w:p w14:paraId="53703AA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-0.967 [0.334]</w:t>
            </w:r>
          </w:p>
        </w:tc>
        <w:tc>
          <w:tcPr>
            <w:tcW w:w="543" w:type="pct"/>
            <w:tcBorders>
              <w:top w:val="single" w:sz="4" w:space="0" w:color="auto"/>
              <w:left w:val="nil"/>
              <w:bottom w:val="nil"/>
              <w:right w:val="nil"/>
            </w:tcBorders>
            <w:vAlign w:val="center"/>
          </w:tcPr>
          <w:p w14:paraId="138776F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0.542 [0.294]</w:t>
            </w:r>
          </w:p>
        </w:tc>
        <w:tc>
          <w:tcPr>
            <w:tcW w:w="509" w:type="pct"/>
            <w:tcBorders>
              <w:top w:val="single" w:sz="4" w:space="0" w:color="auto"/>
              <w:left w:val="nil"/>
              <w:bottom w:val="nil"/>
              <w:right w:val="nil"/>
            </w:tcBorders>
            <w:vAlign w:val="center"/>
          </w:tcPr>
          <w:p w14:paraId="4EEC524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2.050</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[0.020]</w:t>
            </w:r>
          </w:p>
        </w:tc>
        <w:tc>
          <w:tcPr>
            <w:tcW w:w="593" w:type="pct"/>
            <w:tcBorders>
              <w:top w:val="single" w:sz="4" w:space="0" w:color="auto"/>
              <w:left w:val="nil"/>
              <w:bottom w:val="nil"/>
              <w:right w:val="nil"/>
            </w:tcBorders>
            <w:vAlign w:val="center"/>
          </w:tcPr>
          <w:p w14:paraId="5B1C3DA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3.559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7A792E0F" w14:textId="77777777" w:rsidTr="0059570E">
        <w:trPr>
          <w:trHeight w:val="85"/>
        </w:trPr>
        <w:tc>
          <w:tcPr>
            <w:tcW w:w="465" w:type="pct"/>
            <w:tcBorders>
              <w:top w:val="nil"/>
              <w:left w:val="nil"/>
              <w:bottom w:val="nil"/>
              <w:right w:val="nil"/>
            </w:tcBorders>
            <w:noWrap/>
            <w:vAlign w:val="center"/>
            <w:hideMark/>
          </w:tcPr>
          <w:p w14:paraId="6521FD37"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63FC01F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(0.005)</w:t>
            </w:r>
          </w:p>
        </w:tc>
        <w:tc>
          <w:tcPr>
            <w:tcW w:w="87" w:type="pct"/>
            <w:tcBorders>
              <w:top w:val="nil"/>
              <w:left w:val="nil"/>
              <w:bottom w:val="nil"/>
              <w:right w:val="nil"/>
            </w:tcBorders>
            <w:vAlign w:val="center"/>
          </w:tcPr>
          <w:p w14:paraId="55E36805"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101A701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(0.004)</w:t>
            </w:r>
          </w:p>
        </w:tc>
        <w:tc>
          <w:tcPr>
            <w:tcW w:w="87" w:type="pct"/>
            <w:tcBorders>
              <w:top w:val="nil"/>
              <w:left w:val="nil"/>
              <w:bottom w:val="nil"/>
              <w:right w:val="nil"/>
            </w:tcBorders>
            <w:vAlign w:val="center"/>
          </w:tcPr>
          <w:p w14:paraId="614C02BE"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3C1216A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81" w:type="pct"/>
            <w:tcBorders>
              <w:top w:val="nil"/>
              <w:left w:val="nil"/>
              <w:bottom w:val="nil"/>
              <w:right w:val="nil"/>
            </w:tcBorders>
            <w:noWrap/>
            <w:vAlign w:val="center"/>
            <w:hideMark/>
          </w:tcPr>
          <w:p w14:paraId="1CFCDB0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81" w:type="pct"/>
            <w:tcBorders>
              <w:top w:val="nil"/>
              <w:left w:val="nil"/>
              <w:bottom w:val="nil"/>
              <w:right w:val="nil"/>
            </w:tcBorders>
            <w:noWrap/>
            <w:vAlign w:val="center"/>
            <w:hideMark/>
          </w:tcPr>
          <w:p w14:paraId="2B6AFF1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c>
          <w:tcPr>
            <w:tcW w:w="543" w:type="pct"/>
            <w:tcBorders>
              <w:top w:val="nil"/>
              <w:left w:val="nil"/>
              <w:bottom w:val="nil"/>
              <w:right w:val="nil"/>
            </w:tcBorders>
            <w:vAlign w:val="center"/>
          </w:tcPr>
          <w:p w14:paraId="42C82E7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c>
          <w:tcPr>
            <w:tcW w:w="509" w:type="pct"/>
            <w:tcBorders>
              <w:top w:val="nil"/>
              <w:left w:val="nil"/>
              <w:bottom w:val="nil"/>
              <w:right w:val="nil"/>
            </w:tcBorders>
            <w:vAlign w:val="center"/>
          </w:tcPr>
          <w:p w14:paraId="14ABEF7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230E665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59B31C45" w14:textId="77777777" w:rsidTr="0059570E">
        <w:trPr>
          <w:trHeight w:val="85"/>
        </w:trPr>
        <w:tc>
          <w:tcPr>
            <w:tcW w:w="465" w:type="pct"/>
            <w:tcBorders>
              <w:top w:val="single" w:sz="4" w:space="0" w:color="auto"/>
              <w:left w:val="nil"/>
              <w:bottom w:val="nil"/>
              <w:right w:val="nil"/>
            </w:tcBorders>
            <w:noWrap/>
            <w:vAlign w:val="center"/>
            <w:hideMark/>
          </w:tcPr>
          <w:p w14:paraId="15E8EB77"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8</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rice</m:t>
                    </m:r>
                  </m:sup>
                </m:sSubSup>
              </m:oMath>
            </m:oMathPara>
          </w:p>
        </w:tc>
        <w:tc>
          <w:tcPr>
            <w:tcW w:w="508" w:type="pct"/>
            <w:tcBorders>
              <w:top w:val="single" w:sz="4" w:space="0" w:color="auto"/>
              <w:left w:val="nil"/>
              <w:bottom w:val="nil"/>
              <w:right w:val="nil"/>
            </w:tcBorders>
            <w:noWrap/>
            <w:vAlign w:val="center"/>
            <w:hideMark/>
          </w:tcPr>
          <w:p w14:paraId="239DEB0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0.013</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7C4D56BB"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3E054E2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0.117</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6C94F321"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2940309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-26.813</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1E944D5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-23.615</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3A680FE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-20.417</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45379A3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-17.219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0124F74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-14.021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022ED52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-10.824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42DA3AF5" w14:textId="77777777" w:rsidTr="0059570E">
        <w:trPr>
          <w:trHeight w:val="85"/>
        </w:trPr>
        <w:tc>
          <w:tcPr>
            <w:tcW w:w="465" w:type="pct"/>
            <w:tcBorders>
              <w:top w:val="nil"/>
              <w:left w:val="nil"/>
              <w:bottom w:val="nil"/>
              <w:right w:val="nil"/>
            </w:tcBorders>
            <w:noWrap/>
            <w:vAlign w:val="center"/>
            <w:hideMark/>
          </w:tcPr>
          <w:p w14:paraId="47505AC4"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70B6FEA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3754F4C9"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513F96D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0F8B7FF1"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75B80A5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81" w:type="pct"/>
            <w:tcBorders>
              <w:top w:val="nil"/>
              <w:left w:val="nil"/>
              <w:bottom w:val="nil"/>
              <w:right w:val="nil"/>
            </w:tcBorders>
            <w:noWrap/>
            <w:vAlign w:val="center"/>
            <w:hideMark/>
          </w:tcPr>
          <w:p w14:paraId="30721BA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81" w:type="pct"/>
            <w:tcBorders>
              <w:top w:val="nil"/>
              <w:left w:val="nil"/>
              <w:bottom w:val="nil"/>
              <w:right w:val="nil"/>
            </w:tcBorders>
            <w:noWrap/>
            <w:vAlign w:val="center"/>
            <w:hideMark/>
          </w:tcPr>
          <w:p w14:paraId="249C94C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43" w:type="pct"/>
            <w:tcBorders>
              <w:top w:val="nil"/>
              <w:left w:val="nil"/>
              <w:bottom w:val="nil"/>
              <w:right w:val="nil"/>
            </w:tcBorders>
            <w:vAlign w:val="center"/>
          </w:tcPr>
          <w:p w14:paraId="2604D42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09" w:type="pct"/>
            <w:tcBorders>
              <w:top w:val="nil"/>
              <w:left w:val="nil"/>
              <w:bottom w:val="nil"/>
              <w:right w:val="nil"/>
            </w:tcBorders>
            <w:vAlign w:val="center"/>
          </w:tcPr>
          <w:p w14:paraId="224C0D6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c>
          <w:tcPr>
            <w:tcW w:w="593" w:type="pct"/>
            <w:tcBorders>
              <w:top w:val="nil"/>
              <w:left w:val="nil"/>
              <w:bottom w:val="nil"/>
              <w:right w:val="nil"/>
            </w:tcBorders>
            <w:vAlign w:val="center"/>
          </w:tcPr>
          <w:p w14:paraId="5AA9E59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below</w:t>
            </w:r>
          </w:p>
        </w:tc>
      </w:tr>
      <w:tr w:rsidR="00E14C5A" w:rsidRPr="00F0639B" w14:paraId="34129D6A" w14:textId="77777777" w:rsidTr="0059570E">
        <w:trPr>
          <w:trHeight w:val="85"/>
        </w:trPr>
        <w:tc>
          <w:tcPr>
            <w:tcW w:w="465" w:type="pct"/>
            <w:tcBorders>
              <w:top w:val="single" w:sz="4" w:space="0" w:color="auto"/>
              <w:left w:val="nil"/>
              <w:bottom w:val="nil"/>
              <w:right w:val="nil"/>
            </w:tcBorders>
            <w:noWrap/>
            <w:vAlign w:val="center"/>
            <w:hideMark/>
          </w:tcPr>
          <w:p w14:paraId="4914A611"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9</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sugar</m:t>
                    </m:r>
                  </m:sup>
                </m:sSubSup>
              </m:oMath>
            </m:oMathPara>
          </w:p>
        </w:tc>
        <w:tc>
          <w:tcPr>
            <w:tcW w:w="508" w:type="pct"/>
            <w:tcBorders>
              <w:top w:val="single" w:sz="4" w:space="0" w:color="auto"/>
              <w:left w:val="nil"/>
              <w:bottom w:val="nil"/>
              <w:right w:val="nil"/>
            </w:tcBorders>
            <w:noWrap/>
            <w:vAlign w:val="center"/>
            <w:hideMark/>
          </w:tcPr>
          <w:p w14:paraId="3833A49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0.087</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303DA9C4"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48A6A28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0.035</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3BB655E9"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5D0A93F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10.874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79DAB5F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7.453</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56843CD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4.031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2A1E07A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0.610 [0.542]</w:t>
            </w:r>
          </w:p>
        </w:tc>
        <w:tc>
          <w:tcPr>
            <w:tcW w:w="509" w:type="pct"/>
            <w:tcBorders>
              <w:top w:val="single" w:sz="4" w:space="0" w:color="auto"/>
              <w:left w:val="nil"/>
              <w:bottom w:val="nil"/>
              <w:right w:val="nil"/>
            </w:tcBorders>
            <w:vAlign w:val="center"/>
          </w:tcPr>
          <w:p w14:paraId="5D18507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-2.811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[0.002]</w:t>
            </w:r>
          </w:p>
        </w:tc>
        <w:tc>
          <w:tcPr>
            <w:tcW w:w="593" w:type="pct"/>
            <w:tcBorders>
              <w:top w:val="single" w:sz="4" w:space="0" w:color="auto"/>
              <w:left w:val="nil"/>
              <w:bottom w:val="nil"/>
              <w:right w:val="nil"/>
            </w:tcBorders>
            <w:vAlign w:val="center"/>
          </w:tcPr>
          <w:p w14:paraId="08D37A9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-6.233</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14F5AB04" w14:textId="77777777" w:rsidTr="0059570E">
        <w:trPr>
          <w:trHeight w:val="85"/>
        </w:trPr>
        <w:tc>
          <w:tcPr>
            <w:tcW w:w="465" w:type="pct"/>
            <w:tcBorders>
              <w:top w:val="nil"/>
              <w:left w:val="nil"/>
              <w:bottom w:val="nil"/>
              <w:right w:val="nil"/>
            </w:tcBorders>
            <w:noWrap/>
            <w:vAlign w:val="center"/>
            <w:hideMark/>
          </w:tcPr>
          <w:p w14:paraId="492DCBF1"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7CF5AD9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78129B21"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7CD6304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400623C7"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46974E0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3598457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2DAED76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43" w:type="pct"/>
            <w:tcBorders>
              <w:top w:val="nil"/>
              <w:left w:val="nil"/>
              <w:bottom w:val="nil"/>
              <w:right w:val="nil"/>
            </w:tcBorders>
            <w:vAlign w:val="center"/>
          </w:tcPr>
          <w:p w14:paraId="278A621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c>
          <w:tcPr>
            <w:tcW w:w="509" w:type="pct"/>
            <w:tcBorders>
              <w:top w:val="nil"/>
              <w:left w:val="nil"/>
              <w:bottom w:val="nil"/>
              <w:right w:val="nil"/>
            </w:tcBorders>
            <w:vAlign w:val="center"/>
          </w:tcPr>
          <w:p w14:paraId="02E1AD6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26C5FFD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48E7A99E" w14:textId="77777777" w:rsidTr="0059570E">
        <w:trPr>
          <w:trHeight w:val="85"/>
        </w:trPr>
        <w:tc>
          <w:tcPr>
            <w:tcW w:w="465" w:type="pct"/>
            <w:tcBorders>
              <w:top w:val="single" w:sz="4" w:space="0" w:color="auto"/>
              <w:left w:val="nil"/>
              <w:bottom w:val="nil"/>
              <w:right w:val="nil"/>
            </w:tcBorders>
            <w:noWrap/>
            <w:vAlign w:val="center"/>
            <w:hideMark/>
          </w:tcPr>
          <w:p w14:paraId="2FAE67E2"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10</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r>
                      <w:rPr>
                        <w:rFonts w:ascii="Cambria Math" w:hAnsi="Cambria Math" w:cs="Times New Roman"/>
                        <w:color w:val="000000"/>
                        <w:sz w:val="18"/>
                        <w:szCs w:val="18"/>
                      </w:rPr>
                      <m:t>-</m:t>
                    </m:r>
                    <m:r>
                      <w:rPr>
                        <w:rFonts w:ascii="Cambria Math" w:hAnsi="Cambria Math" w:cs="Times New Roman"/>
                        <w:color w:val="000000"/>
                        <w:sz w:val="18"/>
                        <w:szCs w:val="18"/>
                      </w:rPr>
                      <m:t>2→</m:t>
                    </m:r>
                    <m:r>
                      <w:rPr>
                        <w:rFonts w:ascii="Cambria Math" w:hAnsi="Cambria Math" w:cs="Times New Roman"/>
                        <w:color w:val="000000"/>
                        <w:sz w:val="18"/>
                        <w:szCs w:val="18"/>
                      </w:rPr>
                      <m:t>t</m:t>
                    </m:r>
                  </m:sub>
                  <m:sup>
                    <m:r>
                      <w:rPr>
                        <w:rFonts w:ascii="Cambria Math" w:hAnsi="Cambria Math" w:cs="Times New Roman"/>
                        <w:color w:val="000000"/>
                        <w:sz w:val="18"/>
                        <w:szCs w:val="18"/>
                      </w:rPr>
                      <m:t>vegies</m:t>
                    </m:r>
                  </m:sup>
                </m:sSubSup>
              </m:oMath>
            </m:oMathPara>
          </w:p>
        </w:tc>
        <w:tc>
          <w:tcPr>
            <w:tcW w:w="508" w:type="pct"/>
            <w:tcBorders>
              <w:top w:val="single" w:sz="4" w:space="0" w:color="auto"/>
              <w:left w:val="nil"/>
              <w:bottom w:val="nil"/>
              <w:right w:val="nil"/>
            </w:tcBorders>
            <w:noWrap/>
            <w:vAlign w:val="center"/>
            <w:hideMark/>
          </w:tcPr>
          <w:p w14:paraId="50D4221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0.023</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752DAAA4"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73F85C4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0.007</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19F9C03B"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1D504B3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-3.863</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2C621DC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-12.594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4B1E0A6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-21.325</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5A80FAF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-30.055</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2128936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-38.786</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2CAB765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-47.517</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265A8F18" w14:textId="77777777" w:rsidTr="0059570E">
        <w:trPr>
          <w:trHeight w:val="85"/>
        </w:trPr>
        <w:tc>
          <w:tcPr>
            <w:tcW w:w="465" w:type="pct"/>
            <w:tcBorders>
              <w:top w:val="nil"/>
              <w:left w:val="nil"/>
              <w:bottom w:val="nil"/>
              <w:right w:val="nil"/>
            </w:tcBorders>
            <w:noWrap/>
            <w:vAlign w:val="center"/>
            <w:hideMark/>
          </w:tcPr>
          <w:p w14:paraId="7A62ED35"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4033102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nil"/>
              <w:right w:val="nil"/>
            </w:tcBorders>
            <w:vAlign w:val="center"/>
          </w:tcPr>
          <w:p w14:paraId="01FF726D"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3FD5734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nil"/>
              <w:right w:val="nil"/>
            </w:tcBorders>
            <w:vAlign w:val="center"/>
          </w:tcPr>
          <w:p w14:paraId="7AB5112F"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0F61427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81" w:type="pct"/>
            <w:tcBorders>
              <w:top w:val="nil"/>
              <w:left w:val="nil"/>
              <w:bottom w:val="nil"/>
              <w:right w:val="nil"/>
            </w:tcBorders>
            <w:noWrap/>
            <w:vAlign w:val="center"/>
            <w:hideMark/>
          </w:tcPr>
          <w:p w14:paraId="213FBBF4"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81" w:type="pct"/>
            <w:tcBorders>
              <w:top w:val="nil"/>
              <w:left w:val="nil"/>
              <w:bottom w:val="nil"/>
              <w:right w:val="nil"/>
            </w:tcBorders>
            <w:noWrap/>
            <w:vAlign w:val="center"/>
            <w:hideMark/>
          </w:tcPr>
          <w:p w14:paraId="251A489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43" w:type="pct"/>
            <w:tcBorders>
              <w:top w:val="nil"/>
              <w:left w:val="nil"/>
              <w:bottom w:val="nil"/>
              <w:right w:val="nil"/>
            </w:tcBorders>
            <w:vAlign w:val="center"/>
          </w:tcPr>
          <w:p w14:paraId="7C60D27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09" w:type="pct"/>
            <w:tcBorders>
              <w:top w:val="nil"/>
              <w:left w:val="nil"/>
              <w:bottom w:val="nil"/>
              <w:right w:val="nil"/>
            </w:tcBorders>
            <w:vAlign w:val="center"/>
          </w:tcPr>
          <w:p w14:paraId="29768C0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43E7956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017A8E7C" w14:textId="77777777" w:rsidTr="0059570E">
        <w:trPr>
          <w:trHeight w:val="85"/>
        </w:trPr>
        <w:tc>
          <w:tcPr>
            <w:tcW w:w="465" w:type="pct"/>
            <w:tcBorders>
              <w:top w:val="single" w:sz="4" w:space="0" w:color="auto"/>
              <w:left w:val="nil"/>
              <w:bottom w:val="nil"/>
              <w:right w:val="nil"/>
            </w:tcBorders>
            <w:noWrap/>
            <w:vAlign w:val="center"/>
            <w:hideMark/>
          </w:tcPr>
          <w:p w14:paraId="7B3051EC"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11</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energy</m:t>
                    </m:r>
                  </m:sup>
                </m:sSubSup>
              </m:oMath>
            </m:oMathPara>
          </w:p>
        </w:tc>
        <w:tc>
          <w:tcPr>
            <w:tcW w:w="508" w:type="pct"/>
            <w:tcBorders>
              <w:top w:val="single" w:sz="4" w:space="0" w:color="auto"/>
              <w:left w:val="nil"/>
              <w:bottom w:val="nil"/>
              <w:right w:val="nil"/>
            </w:tcBorders>
            <w:noWrap/>
            <w:vAlign w:val="center"/>
            <w:hideMark/>
          </w:tcPr>
          <w:p w14:paraId="07C3D28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0.059</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7E6F7DCB"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1639DA4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0.047</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447756EB"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314E44A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-3.368</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22AC4E8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-7.874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474D49B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-12.381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7B10CB1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-16.887</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4E4B14C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-21.394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3168185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-25.901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6EE02C40" w14:textId="77777777" w:rsidTr="0059570E">
        <w:trPr>
          <w:trHeight w:val="85"/>
        </w:trPr>
        <w:tc>
          <w:tcPr>
            <w:tcW w:w="465" w:type="pct"/>
            <w:tcBorders>
              <w:top w:val="nil"/>
              <w:left w:val="nil"/>
              <w:bottom w:val="nil"/>
              <w:right w:val="nil"/>
            </w:tcBorders>
            <w:noWrap/>
            <w:vAlign w:val="center"/>
            <w:hideMark/>
          </w:tcPr>
          <w:p w14:paraId="55B8EC75"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3254344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(0.002)</w:t>
            </w:r>
          </w:p>
        </w:tc>
        <w:tc>
          <w:tcPr>
            <w:tcW w:w="87" w:type="pct"/>
            <w:tcBorders>
              <w:top w:val="nil"/>
              <w:left w:val="nil"/>
              <w:bottom w:val="nil"/>
              <w:right w:val="nil"/>
            </w:tcBorders>
            <w:vAlign w:val="center"/>
          </w:tcPr>
          <w:p w14:paraId="63672D36"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083E562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nil"/>
              <w:right w:val="nil"/>
            </w:tcBorders>
            <w:vAlign w:val="center"/>
          </w:tcPr>
          <w:p w14:paraId="5A7BA800"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54E8EAAE"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81" w:type="pct"/>
            <w:tcBorders>
              <w:top w:val="nil"/>
              <w:left w:val="nil"/>
              <w:bottom w:val="nil"/>
              <w:right w:val="nil"/>
            </w:tcBorders>
            <w:noWrap/>
            <w:vAlign w:val="center"/>
            <w:hideMark/>
          </w:tcPr>
          <w:p w14:paraId="067FF78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81" w:type="pct"/>
            <w:tcBorders>
              <w:top w:val="nil"/>
              <w:left w:val="nil"/>
              <w:bottom w:val="nil"/>
              <w:right w:val="nil"/>
            </w:tcBorders>
            <w:noWrap/>
            <w:vAlign w:val="center"/>
            <w:hideMark/>
          </w:tcPr>
          <w:p w14:paraId="764768C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43" w:type="pct"/>
            <w:tcBorders>
              <w:top w:val="nil"/>
              <w:left w:val="nil"/>
              <w:bottom w:val="nil"/>
              <w:right w:val="nil"/>
            </w:tcBorders>
            <w:vAlign w:val="center"/>
          </w:tcPr>
          <w:p w14:paraId="2C8B94B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09" w:type="pct"/>
            <w:tcBorders>
              <w:top w:val="nil"/>
              <w:left w:val="nil"/>
              <w:bottom w:val="nil"/>
              <w:right w:val="nil"/>
            </w:tcBorders>
            <w:vAlign w:val="center"/>
          </w:tcPr>
          <w:p w14:paraId="01D575E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751983B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42FA4DDD" w14:textId="77777777" w:rsidTr="0059570E">
        <w:trPr>
          <w:trHeight w:val="85"/>
        </w:trPr>
        <w:tc>
          <w:tcPr>
            <w:tcW w:w="465" w:type="pct"/>
            <w:tcBorders>
              <w:top w:val="single" w:sz="4" w:space="0" w:color="auto"/>
              <w:left w:val="nil"/>
              <w:bottom w:val="nil"/>
              <w:right w:val="nil"/>
            </w:tcBorders>
            <w:noWrap/>
            <w:vAlign w:val="center"/>
            <w:hideMark/>
          </w:tcPr>
          <w:p w14:paraId="290E7961"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12</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fuel</m:t>
                    </m:r>
                    <m:r>
                      <w:rPr>
                        <w:rFonts w:ascii="Cambria Math" w:hAnsi="Cambria Math" w:cs="Times New Roman"/>
                        <w:color w:val="000000"/>
                        <w:sz w:val="18"/>
                        <w:szCs w:val="18"/>
                      </w:rPr>
                      <m:t xml:space="preserve"> </m:t>
                    </m:r>
                  </m:sup>
                </m:sSubSup>
              </m:oMath>
            </m:oMathPara>
          </w:p>
        </w:tc>
        <w:tc>
          <w:tcPr>
            <w:tcW w:w="508" w:type="pct"/>
            <w:tcBorders>
              <w:top w:val="single" w:sz="4" w:space="0" w:color="auto"/>
              <w:left w:val="nil"/>
              <w:bottom w:val="nil"/>
              <w:right w:val="nil"/>
            </w:tcBorders>
            <w:noWrap/>
            <w:vAlign w:val="center"/>
            <w:hideMark/>
          </w:tcPr>
          <w:p w14:paraId="2B5347E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0.052</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34F9E4DF"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71CE203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single" w:sz="4" w:space="0" w:color="auto"/>
              <w:left w:val="nil"/>
              <w:bottom w:val="nil"/>
              <w:right w:val="nil"/>
            </w:tcBorders>
            <w:vAlign w:val="center"/>
          </w:tcPr>
          <w:p w14:paraId="0BB5E832"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5C998B5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27.238</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0982BBB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18.406</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7768C0D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9.574</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08BAABA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0.742 [0.458]</w:t>
            </w:r>
          </w:p>
        </w:tc>
        <w:tc>
          <w:tcPr>
            <w:tcW w:w="509" w:type="pct"/>
            <w:tcBorders>
              <w:top w:val="single" w:sz="4" w:space="0" w:color="auto"/>
              <w:left w:val="nil"/>
              <w:bottom w:val="nil"/>
              <w:right w:val="nil"/>
            </w:tcBorders>
            <w:vAlign w:val="center"/>
          </w:tcPr>
          <w:p w14:paraId="7C5824A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-8.090</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5C83AFC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-16.922</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26153C6E" w14:textId="77777777" w:rsidTr="0059570E">
        <w:trPr>
          <w:trHeight w:val="85"/>
        </w:trPr>
        <w:tc>
          <w:tcPr>
            <w:tcW w:w="465" w:type="pct"/>
            <w:tcBorders>
              <w:top w:val="nil"/>
              <w:left w:val="nil"/>
              <w:bottom w:val="nil"/>
              <w:right w:val="nil"/>
            </w:tcBorders>
            <w:noWrap/>
            <w:vAlign w:val="center"/>
            <w:hideMark/>
          </w:tcPr>
          <w:p w14:paraId="1789ED75"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216750A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nil"/>
              <w:right w:val="nil"/>
            </w:tcBorders>
            <w:vAlign w:val="center"/>
          </w:tcPr>
          <w:p w14:paraId="138D3A5C"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2C04974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nil"/>
              <w:right w:val="nil"/>
            </w:tcBorders>
            <w:vAlign w:val="center"/>
          </w:tcPr>
          <w:p w14:paraId="472CD0BE"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1D50E13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42DCCCC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2BA9BBC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43" w:type="pct"/>
            <w:tcBorders>
              <w:top w:val="nil"/>
              <w:left w:val="nil"/>
              <w:bottom w:val="nil"/>
              <w:right w:val="nil"/>
            </w:tcBorders>
            <w:vAlign w:val="center"/>
          </w:tcPr>
          <w:p w14:paraId="29966D7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c>
          <w:tcPr>
            <w:tcW w:w="509" w:type="pct"/>
            <w:tcBorders>
              <w:top w:val="nil"/>
              <w:left w:val="nil"/>
              <w:bottom w:val="nil"/>
              <w:right w:val="nil"/>
            </w:tcBorders>
            <w:vAlign w:val="center"/>
          </w:tcPr>
          <w:p w14:paraId="0AF1EE0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7E4487A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0A6082CB" w14:textId="77777777" w:rsidTr="0059570E">
        <w:trPr>
          <w:trHeight w:val="85"/>
        </w:trPr>
        <w:tc>
          <w:tcPr>
            <w:tcW w:w="465" w:type="pct"/>
            <w:tcBorders>
              <w:top w:val="single" w:sz="4" w:space="0" w:color="auto"/>
              <w:left w:val="nil"/>
              <w:bottom w:val="nil"/>
              <w:right w:val="nil"/>
            </w:tcBorders>
            <w:noWrap/>
            <w:vAlign w:val="center"/>
            <w:hideMark/>
          </w:tcPr>
          <w:p w14:paraId="17BC204E"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13</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diesel</m:t>
                    </m:r>
                  </m:sup>
                </m:sSubSup>
              </m:oMath>
            </m:oMathPara>
          </w:p>
        </w:tc>
        <w:tc>
          <w:tcPr>
            <w:tcW w:w="508" w:type="pct"/>
            <w:tcBorders>
              <w:top w:val="single" w:sz="4" w:space="0" w:color="auto"/>
              <w:left w:val="nil"/>
              <w:bottom w:val="nil"/>
              <w:right w:val="nil"/>
            </w:tcBorders>
            <w:noWrap/>
            <w:vAlign w:val="center"/>
            <w:hideMark/>
          </w:tcPr>
          <w:p w14:paraId="273009B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0.041</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78F22A04"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7D42C88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0.0004</w:t>
            </w:r>
          </w:p>
        </w:tc>
        <w:tc>
          <w:tcPr>
            <w:tcW w:w="87" w:type="pct"/>
            <w:tcBorders>
              <w:top w:val="single" w:sz="4" w:space="0" w:color="auto"/>
              <w:left w:val="nil"/>
              <w:bottom w:val="nil"/>
              <w:right w:val="nil"/>
            </w:tcBorders>
            <w:vAlign w:val="center"/>
          </w:tcPr>
          <w:p w14:paraId="06148EAF"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5DB291B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20.611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268DC20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10.467</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275A1DA7"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0.322 [0.748]</w:t>
            </w:r>
          </w:p>
        </w:tc>
        <w:tc>
          <w:tcPr>
            <w:tcW w:w="543" w:type="pct"/>
            <w:tcBorders>
              <w:top w:val="single" w:sz="4" w:space="0" w:color="auto"/>
              <w:left w:val="nil"/>
              <w:bottom w:val="nil"/>
              <w:right w:val="nil"/>
            </w:tcBorders>
            <w:vAlign w:val="center"/>
          </w:tcPr>
          <w:p w14:paraId="47305A9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-9.823</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25106BA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-19.968</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01FE0DB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-30.113</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0A69C8D5" w14:textId="77777777" w:rsidTr="0059570E">
        <w:trPr>
          <w:trHeight w:val="85"/>
        </w:trPr>
        <w:tc>
          <w:tcPr>
            <w:tcW w:w="465" w:type="pct"/>
            <w:tcBorders>
              <w:top w:val="nil"/>
              <w:left w:val="nil"/>
              <w:bottom w:val="nil"/>
              <w:right w:val="nil"/>
            </w:tcBorders>
            <w:noWrap/>
            <w:vAlign w:val="center"/>
            <w:hideMark/>
          </w:tcPr>
          <w:p w14:paraId="33865567"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nil"/>
              <w:right w:val="nil"/>
            </w:tcBorders>
            <w:noWrap/>
            <w:vAlign w:val="center"/>
            <w:hideMark/>
          </w:tcPr>
          <w:p w14:paraId="43872EF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nil"/>
              <w:right w:val="nil"/>
            </w:tcBorders>
            <w:vAlign w:val="center"/>
          </w:tcPr>
          <w:p w14:paraId="3421B387"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0BF1128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nil"/>
              <w:right w:val="nil"/>
            </w:tcBorders>
            <w:vAlign w:val="center"/>
          </w:tcPr>
          <w:p w14:paraId="3A602EF1"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16F596F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66AE2DA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nil"/>
              <w:right w:val="nil"/>
            </w:tcBorders>
            <w:noWrap/>
            <w:vAlign w:val="center"/>
            <w:hideMark/>
          </w:tcPr>
          <w:p w14:paraId="431AD71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Inconclusive</w:t>
            </w:r>
          </w:p>
        </w:tc>
        <w:tc>
          <w:tcPr>
            <w:tcW w:w="543" w:type="pct"/>
            <w:tcBorders>
              <w:top w:val="nil"/>
              <w:left w:val="nil"/>
              <w:bottom w:val="nil"/>
              <w:right w:val="nil"/>
            </w:tcBorders>
            <w:vAlign w:val="center"/>
          </w:tcPr>
          <w:p w14:paraId="77BA11E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09" w:type="pct"/>
            <w:tcBorders>
              <w:top w:val="nil"/>
              <w:left w:val="nil"/>
              <w:bottom w:val="nil"/>
              <w:right w:val="nil"/>
            </w:tcBorders>
            <w:vAlign w:val="center"/>
          </w:tcPr>
          <w:p w14:paraId="384E8E0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c>
          <w:tcPr>
            <w:tcW w:w="593" w:type="pct"/>
            <w:tcBorders>
              <w:top w:val="nil"/>
              <w:left w:val="nil"/>
              <w:bottom w:val="nil"/>
              <w:right w:val="nil"/>
            </w:tcBorders>
            <w:vAlign w:val="center"/>
          </w:tcPr>
          <w:p w14:paraId="38AAC58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E14C5A" w:rsidRPr="00F0639B" w14:paraId="659803DD" w14:textId="77777777" w:rsidTr="0059570E">
        <w:trPr>
          <w:trHeight w:val="85"/>
        </w:trPr>
        <w:tc>
          <w:tcPr>
            <w:tcW w:w="465" w:type="pct"/>
            <w:tcBorders>
              <w:top w:val="single" w:sz="4" w:space="0" w:color="auto"/>
              <w:left w:val="nil"/>
              <w:bottom w:val="nil"/>
              <w:right w:val="nil"/>
            </w:tcBorders>
            <w:noWrap/>
            <w:vAlign w:val="center"/>
            <w:hideMark/>
          </w:tcPr>
          <w:p w14:paraId="174A4A9B" w14:textId="77777777" w:rsidR="00F0639B" w:rsidRPr="00F0639B"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14</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gas</m:t>
                    </m:r>
                  </m:sup>
                </m:sSubSup>
              </m:oMath>
            </m:oMathPara>
          </w:p>
        </w:tc>
        <w:tc>
          <w:tcPr>
            <w:tcW w:w="508" w:type="pct"/>
            <w:tcBorders>
              <w:top w:val="single" w:sz="4" w:space="0" w:color="auto"/>
              <w:left w:val="nil"/>
              <w:bottom w:val="nil"/>
              <w:right w:val="nil"/>
            </w:tcBorders>
            <w:noWrap/>
            <w:vAlign w:val="center"/>
            <w:hideMark/>
          </w:tcPr>
          <w:p w14:paraId="181CCAC4"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0.055</w:t>
            </w:r>
            <w:r w:rsidRPr="00F0639B">
              <w:rPr>
                <w:rFonts w:ascii="Times New Roman" w:hAnsi="Times New Roman" w:cs="Times New Roman"/>
                <w:color w:val="000000"/>
                <w:sz w:val="18"/>
                <w:szCs w:val="18"/>
                <w:vertAlign w:val="superscript"/>
              </w:rPr>
              <w:t>***</w:t>
            </w:r>
          </w:p>
        </w:tc>
        <w:tc>
          <w:tcPr>
            <w:tcW w:w="87" w:type="pct"/>
            <w:tcBorders>
              <w:top w:val="single" w:sz="4" w:space="0" w:color="auto"/>
              <w:left w:val="nil"/>
              <w:bottom w:val="nil"/>
              <w:right w:val="nil"/>
            </w:tcBorders>
            <w:vAlign w:val="center"/>
          </w:tcPr>
          <w:p w14:paraId="239B8C5C" w14:textId="77777777" w:rsidR="00F0639B" w:rsidRPr="00F0639B" w:rsidRDefault="00F0639B" w:rsidP="0059570E">
            <w:pPr>
              <w:rPr>
                <w:rFonts w:ascii="Times New Roman" w:hAnsi="Times New Roman" w:cs="Times New Roman"/>
                <w:color w:val="000000"/>
                <w:sz w:val="18"/>
                <w:szCs w:val="18"/>
              </w:rPr>
            </w:pPr>
          </w:p>
        </w:tc>
        <w:tc>
          <w:tcPr>
            <w:tcW w:w="494" w:type="pct"/>
            <w:tcBorders>
              <w:top w:val="single" w:sz="4" w:space="0" w:color="auto"/>
              <w:left w:val="nil"/>
              <w:bottom w:val="nil"/>
              <w:right w:val="nil"/>
            </w:tcBorders>
            <w:noWrap/>
            <w:vAlign w:val="center"/>
            <w:hideMark/>
          </w:tcPr>
          <w:p w14:paraId="2164600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single" w:sz="4" w:space="0" w:color="auto"/>
              <w:left w:val="nil"/>
              <w:bottom w:val="nil"/>
              <w:right w:val="nil"/>
            </w:tcBorders>
            <w:vAlign w:val="center"/>
          </w:tcPr>
          <w:p w14:paraId="22C454F1" w14:textId="77777777" w:rsidR="00F0639B" w:rsidRPr="00F0639B" w:rsidRDefault="00F0639B" w:rsidP="0059570E">
            <w:pPr>
              <w:rPr>
                <w:rFonts w:ascii="Times New Roman" w:hAnsi="Times New Roman" w:cs="Times New Roman"/>
                <w:color w:val="000000"/>
                <w:sz w:val="18"/>
                <w:szCs w:val="18"/>
              </w:rPr>
            </w:pPr>
          </w:p>
        </w:tc>
        <w:tc>
          <w:tcPr>
            <w:tcW w:w="552" w:type="pct"/>
            <w:tcBorders>
              <w:top w:val="single" w:sz="4" w:space="0" w:color="auto"/>
              <w:left w:val="nil"/>
              <w:bottom w:val="nil"/>
              <w:right w:val="nil"/>
            </w:tcBorders>
            <w:noWrap/>
            <w:vAlign w:val="center"/>
            <w:hideMark/>
          </w:tcPr>
          <w:p w14:paraId="60FB731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29.089</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297A6B5B"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20.653</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81" w:type="pct"/>
            <w:tcBorders>
              <w:top w:val="single" w:sz="4" w:space="0" w:color="auto"/>
              <w:left w:val="nil"/>
              <w:bottom w:val="nil"/>
              <w:right w:val="nil"/>
            </w:tcBorders>
            <w:noWrap/>
            <w:vAlign w:val="center"/>
            <w:hideMark/>
          </w:tcPr>
          <w:p w14:paraId="5875588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12.217</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43" w:type="pct"/>
            <w:tcBorders>
              <w:top w:val="single" w:sz="4" w:space="0" w:color="auto"/>
              <w:left w:val="nil"/>
              <w:bottom w:val="nil"/>
              <w:right w:val="nil"/>
            </w:tcBorders>
            <w:vAlign w:val="center"/>
          </w:tcPr>
          <w:p w14:paraId="28D1FE0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3.781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09" w:type="pct"/>
            <w:tcBorders>
              <w:top w:val="single" w:sz="4" w:space="0" w:color="auto"/>
              <w:left w:val="nil"/>
              <w:bottom w:val="nil"/>
              <w:right w:val="nil"/>
            </w:tcBorders>
            <w:vAlign w:val="center"/>
          </w:tcPr>
          <w:p w14:paraId="1B0BE56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-4.655</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c>
          <w:tcPr>
            <w:tcW w:w="593" w:type="pct"/>
            <w:tcBorders>
              <w:top w:val="single" w:sz="4" w:space="0" w:color="auto"/>
              <w:left w:val="nil"/>
              <w:bottom w:val="nil"/>
              <w:right w:val="nil"/>
            </w:tcBorders>
            <w:vAlign w:val="center"/>
          </w:tcPr>
          <w:p w14:paraId="326B9DF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-13.091</w:t>
            </w:r>
            <w:r w:rsidRPr="00F0639B">
              <w:rPr>
                <w:rFonts w:ascii="Times New Roman" w:hAnsi="Times New Roman" w:cs="Times New Roman"/>
                <w:color w:val="000000"/>
                <w:sz w:val="18"/>
                <w:szCs w:val="18"/>
                <w:vertAlign w:val="superscript"/>
              </w:rPr>
              <w:t>***</w:t>
            </w:r>
            <w:r w:rsidRPr="00F0639B">
              <w:rPr>
                <w:rFonts w:ascii="Times New Roman" w:hAnsi="Times New Roman" w:cs="Times New Roman"/>
                <w:color w:val="000000"/>
                <w:sz w:val="18"/>
                <w:szCs w:val="18"/>
              </w:rPr>
              <w:t xml:space="preserve"> [0.000]</w:t>
            </w:r>
          </w:p>
        </w:tc>
      </w:tr>
      <w:tr w:rsidR="00E14C5A" w:rsidRPr="00F0639B" w14:paraId="5B986453" w14:textId="77777777" w:rsidTr="0059570E">
        <w:trPr>
          <w:trHeight w:val="85"/>
        </w:trPr>
        <w:tc>
          <w:tcPr>
            <w:tcW w:w="465" w:type="pct"/>
            <w:tcBorders>
              <w:top w:val="nil"/>
              <w:left w:val="nil"/>
              <w:bottom w:val="single" w:sz="4" w:space="0" w:color="auto"/>
              <w:right w:val="nil"/>
            </w:tcBorders>
            <w:noWrap/>
            <w:vAlign w:val="center"/>
            <w:hideMark/>
          </w:tcPr>
          <w:p w14:paraId="13D92E26" w14:textId="77777777" w:rsidR="00F0639B" w:rsidRPr="00F0639B" w:rsidRDefault="00F0639B" w:rsidP="0059570E">
            <w:pPr>
              <w:rPr>
                <w:rFonts w:ascii="Times New Roman" w:hAnsi="Times New Roman" w:cs="Times New Roman"/>
                <w:color w:val="000000"/>
                <w:sz w:val="18"/>
                <w:szCs w:val="18"/>
              </w:rPr>
            </w:pPr>
          </w:p>
        </w:tc>
        <w:tc>
          <w:tcPr>
            <w:tcW w:w="508" w:type="pct"/>
            <w:tcBorders>
              <w:top w:val="nil"/>
              <w:left w:val="nil"/>
              <w:bottom w:val="single" w:sz="4" w:space="0" w:color="auto"/>
              <w:right w:val="nil"/>
            </w:tcBorders>
            <w:noWrap/>
            <w:vAlign w:val="center"/>
            <w:hideMark/>
          </w:tcPr>
          <w:p w14:paraId="0DCC1AC2"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single" w:sz="4" w:space="0" w:color="auto"/>
              <w:right w:val="nil"/>
            </w:tcBorders>
            <w:vAlign w:val="center"/>
          </w:tcPr>
          <w:p w14:paraId="6A2B4BBB"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single" w:sz="4" w:space="0" w:color="auto"/>
              <w:right w:val="nil"/>
            </w:tcBorders>
            <w:noWrap/>
            <w:vAlign w:val="center"/>
            <w:hideMark/>
          </w:tcPr>
          <w:p w14:paraId="1A053B2C"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(0.001)</w:t>
            </w:r>
          </w:p>
        </w:tc>
        <w:tc>
          <w:tcPr>
            <w:tcW w:w="87" w:type="pct"/>
            <w:tcBorders>
              <w:top w:val="nil"/>
              <w:left w:val="nil"/>
              <w:bottom w:val="single" w:sz="4" w:space="0" w:color="auto"/>
              <w:right w:val="nil"/>
            </w:tcBorders>
            <w:vAlign w:val="center"/>
          </w:tcPr>
          <w:p w14:paraId="55BBD296"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single" w:sz="4" w:space="0" w:color="auto"/>
              <w:right w:val="nil"/>
            </w:tcBorders>
            <w:noWrap/>
            <w:vAlign w:val="center"/>
            <w:hideMark/>
          </w:tcPr>
          <w:p w14:paraId="218AA8E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single" w:sz="4" w:space="0" w:color="auto"/>
              <w:right w:val="nil"/>
            </w:tcBorders>
            <w:noWrap/>
            <w:vAlign w:val="center"/>
            <w:hideMark/>
          </w:tcPr>
          <w:p w14:paraId="5F7E4250"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81" w:type="pct"/>
            <w:tcBorders>
              <w:top w:val="nil"/>
              <w:left w:val="nil"/>
              <w:bottom w:val="single" w:sz="4" w:space="0" w:color="auto"/>
              <w:right w:val="nil"/>
            </w:tcBorders>
            <w:noWrap/>
            <w:vAlign w:val="center"/>
            <w:hideMark/>
          </w:tcPr>
          <w:p w14:paraId="09C2F133"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43" w:type="pct"/>
            <w:tcBorders>
              <w:top w:val="nil"/>
              <w:left w:val="nil"/>
              <w:bottom w:val="single" w:sz="4" w:space="0" w:color="auto"/>
              <w:right w:val="nil"/>
            </w:tcBorders>
            <w:vAlign w:val="center"/>
          </w:tcPr>
          <w:p w14:paraId="16ABE7D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09" w:type="pct"/>
            <w:tcBorders>
              <w:top w:val="nil"/>
              <w:left w:val="nil"/>
              <w:bottom w:val="single" w:sz="4" w:space="0" w:color="auto"/>
              <w:right w:val="nil"/>
            </w:tcBorders>
            <w:vAlign w:val="center"/>
          </w:tcPr>
          <w:p w14:paraId="5BEA641F"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above</w:t>
            </w:r>
          </w:p>
        </w:tc>
        <w:tc>
          <w:tcPr>
            <w:tcW w:w="593" w:type="pct"/>
            <w:tcBorders>
              <w:top w:val="nil"/>
              <w:left w:val="nil"/>
              <w:bottom w:val="single" w:sz="4" w:space="0" w:color="auto"/>
              <w:right w:val="nil"/>
            </w:tcBorders>
            <w:vAlign w:val="center"/>
          </w:tcPr>
          <w:p w14:paraId="4A0FCF81"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Bounded within</w:t>
            </w:r>
          </w:p>
        </w:tc>
      </w:tr>
      <w:tr w:rsidR="00F0639B" w:rsidRPr="00F0639B" w14:paraId="3D87A160" w14:textId="77777777" w:rsidTr="0059570E">
        <w:trPr>
          <w:trHeight w:val="85"/>
        </w:trPr>
        <w:tc>
          <w:tcPr>
            <w:tcW w:w="5000" w:type="pct"/>
            <w:gridSpan w:val="11"/>
            <w:tcBorders>
              <w:top w:val="nil"/>
              <w:left w:val="nil"/>
              <w:bottom w:val="nil"/>
              <w:right w:val="nil"/>
            </w:tcBorders>
            <w:noWrap/>
            <w:vAlign w:val="center"/>
            <w:hideMark/>
          </w:tcPr>
          <w:p w14:paraId="004DA38A"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All regressions: </w:t>
            </w:r>
          </w:p>
        </w:tc>
      </w:tr>
      <w:tr w:rsidR="00E14C5A" w:rsidRPr="00F0639B" w14:paraId="52375537" w14:textId="77777777" w:rsidTr="0059570E">
        <w:trPr>
          <w:trHeight w:val="85"/>
        </w:trPr>
        <w:tc>
          <w:tcPr>
            <w:tcW w:w="465" w:type="pct"/>
            <w:tcBorders>
              <w:top w:val="nil"/>
              <w:left w:val="nil"/>
              <w:bottom w:val="nil"/>
              <w:right w:val="nil"/>
            </w:tcBorders>
            <w:noWrap/>
            <w:vAlign w:val="center"/>
            <w:hideMark/>
          </w:tcPr>
          <w:p w14:paraId="1746BB3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Fixed effects</w:t>
            </w:r>
          </w:p>
        </w:tc>
        <w:tc>
          <w:tcPr>
            <w:tcW w:w="508" w:type="pct"/>
            <w:tcBorders>
              <w:top w:val="nil"/>
              <w:left w:val="nil"/>
              <w:bottom w:val="nil"/>
              <w:right w:val="nil"/>
            </w:tcBorders>
            <w:noWrap/>
            <w:vAlign w:val="center"/>
            <w:hideMark/>
          </w:tcPr>
          <w:p w14:paraId="0F88FEF5"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Yes</w:t>
            </w:r>
          </w:p>
        </w:tc>
        <w:tc>
          <w:tcPr>
            <w:tcW w:w="87" w:type="pct"/>
            <w:tcBorders>
              <w:top w:val="nil"/>
              <w:left w:val="nil"/>
              <w:bottom w:val="nil"/>
              <w:right w:val="nil"/>
            </w:tcBorders>
            <w:vAlign w:val="center"/>
          </w:tcPr>
          <w:p w14:paraId="15A9A58B"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nil"/>
              <w:right w:val="nil"/>
            </w:tcBorders>
            <w:noWrap/>
            <w:vAlign w:val="center"/>
            <w:hideMark/>
          </w:tcPr>
          <w:p w14:paraId="2840833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Yes</w:t>
            </w:r>
          </w:p>
        </w:tc>
        <w:tc>
          <w:tcPr>
            <w:tcW w:w="87" w:type="pct"/>
            <w:tcBorders>
              <w:top w:val="nil"/>
              <w:left w:val="nil"/>
              <w:bottom w:val="nil"/>
              <w:right w:val="nil"/>
            </w:tcBorders>
            <w:vAlign w:val="center"/>
          </w:tcPr>
          <w:p w14:paraId="4DF78869"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nil"/>
              <w:right w:val="nil"/>
            </w:tcBorders>
            <w:noWrap/>
            <w:vAlign w:val="center"/>
            <w:hideMark/>
          </w:tcPr>
          <w:p w14:paraId="2C390866" w14:textId="77777777" w:rsidR="00F0639B" w:rsidRPr="00F0639B" w:rsidRDefault="00F0639B" w:rsidP="0059570E">
            <w:pPr>
              <w:rPr>
                <w:rFonts w:ascii="Times New Roman" w:hAnsi="Times New Roman" w:cs="Times New Roman"/>
                <w:color w:val="000000"/>
                <w:sz w:val="18"/>
                <w:szCs w:val="18"/>
              </w:rPr>
            </w:pPr>
          </w:p>
        </w:tc>
        <w:tc>
          <w:tcPr>
            <w:tcW w:w="581" w:type="pct"/>
            <w:tcBorders>
              <w:top w:val="nil"/>
              <w:left w:val="nil"/>
              <w:bottom w:val="nil"/>
              <w:right w:val="nil"/>
            </w:tcBorders>
            <w:noWrap/>
            <w:vAlign w:val="center"/>
            <w:hideMark/>
          </w:tcPr>
          <w:p w14:paraId="23040C3F" w14:textId="77777777" w:rsidR="00F0639B" w:rsidRPr="00F0639B" w:rsidRDefault="00F0639B" w:rsidP="0059570E">
            <w:pPr>
              <w:rPr>
                <w:rFonts w:ascii="Times New Roman" w:hAnsi="Times New Roman" w:cs="Times New Roman"/>
                <w:sz w:val="18"/>
                <w:szCs w:val="18"/>
              </w:rPr>
            </w:pPr>
          </w:p>
        </w:tc>
        <w:tc>
          <w:tcPr>
            <w:tcW w:w="581" w:type="pct"/>
            <w:tcBorders>
              <w:top w:val="nil"/>
              <w:left w:val="nil"/>
              <w:bottom w:val="nil"/>
              <w:right w:val="nil"/>
            </w:tcBorders>
            <w:noWrap/>
            <w:vAlign w:val="center"/>
            <w:hideMark/>
          </w:tcPr>
          <w:p w14:paraId="6D568288" w14:textId="77777777" w:rsidR="00F0639B" w:rsidRPr="00F0639B" w:rsidRDefault="00F0639B" w:rsidP="0059570E">
            <w:pPr>
              <w:rPr>
                <w:rFonts w:ascii="Times New Roman" w:hAnsi="Times New Roman" w:cs="Times New Roman"/>
                <w:sz w:val="18"/>
                <w:szCs w:val="18"/>
              </w:rPr>
            </w:pPr>
          </w:p>
        </w:tc>
        <w:tc>
          <w:tcPr>
            <w:tcW w:w="543" w:type="pct"/>
            <w:tcBorders>
              <w:top w:val="nil"/>
              <w:left w:val="nil"/>
              <w:bottom w:val="nil"/>
              <w:right w:val="nil"/>
            </w:tcBorders>
            <w:vAlign w:val="center"/>
          </w:tcPr>
          <w:p w14:paraId="2ADA9DB5" w14:textId="77777777" w:rsidR="00F0639B" w:rsidRPr="00F0639B" w:rsidRDefault="00F0639B" w:rsidP="0059570E">
            <w:pPr>
              <w:rPr>
                <w:rFonts w:ascii="Times New Roman" w:hAnsi="Times New Roman" w:cs="Times New Roman"/>
                <w:sz w:val="18"/>
                <w:szCs w:val="18"/>
              </w:rPr>
            </w:pPr>
          </w:p>
        </w:tc>
        <w:tc>
          <w:tcPr>
            <w:tcW w:w="509" w:type="pct"/>
            <w:tcBorders>
              <w:top w:val="nil"/>
              <w:left w:val="nil"/>
              <w:bottom w:val="nil"/>
              <w:right w:val="nil"/>
            </w:tcBorders>
            <w:vAlign w:val="center"/>
          </w:tcPr>
          <w:p w14:paraId="1FE0FDCD" w14:textId="77777777" w:rsidR="00F0639B" w:rsidRPr="00F0639B" w:rsidRDefault="00F0639B" w:rsidP="0059570E">
            <w:pPr>
              <w:rPr>
                <w:rFonts w:ascii="Times New Roman" w:hAnsi="Times New Roman" w:cs="Times New Roman"/>
                <w:sz w:val="18"/>
                <w:szCs w:val="18"/>
              </w:rPr>
            </w:pPr>
          </w:p>
        </w:tc>
        <w:tc>
          <w:tcPr>
            <w:tcW w:w="593" w:type="pct"/>
            <w:tcBorders>
              <w:top w:val="nil"/>
              <w:left w:val="nil"/>
              <w:bottom w:val="nil"/>
              <w:right w:val="nil"/>
            </w:tcBorders>
            <w:vAlign w:val="center"/>
          </w:tcPr>
          <w:p w14:paraId="15755B2C" w14:textId="77777777" w:rsidR="00F0639B" w:rsidRPr="00F0639B" w:rsidRDefault="00F0639B" w:rsidP="0059570E">
            <w:pPr>
              <w:rPr>
                <w:rFonts w:ascii="Times New Roman" w:hAnsi="Times New Roman" w:cs="Times New Roman"/>
                <w:sz w:val="18"/>
                <w:szCs w:val="18"/>
              </w:rPr>
            </w:pPr>
          </w:p>
        </w:tc>
      </w:tr>
      <w:tr w:rsidR="00E14C5A" w:rsidRPr="00F0639B" w14:paraId="690F4097" w14:textId="77777777" w:rsidTr="0059570E">
        <w:trPr>
          <w:trHeight w:val="85"/>
        </w:trPr>
        <w:tc>
          <w:tcPr>
            <w:tcW w:w="465" w:type="pct"/>
            <w:tcBorders>
              <w:top w:val="nil"/>
              <w:left w:val="nil"/>
              <w:bottom w:val="single" w:sz="4" w:space="0" w:color="auto"/>
              <w:right w:val="nil"/>
            </w:tcBorders>
            <w:noWrap/>
            <w:vAlign w:val="center"/>
            <w:hideMark/>
          </w:tcPr>
          <w:p w14:paraId="2FCCFB9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Observations</w:t>
            </w:r>
          </w:p>
        </w:tc>
        <w:tc>
          <w:tcPr>
            <w:tcW w:w="508" w:type="pct"/>
            <w:tcBorders>
              <w:top w:val="nil"/>
              <w:left w:val="nil"/>
              <w:bottom w:val="single" w:sz="4" w:space="0" w:color="auto"/>
              <w:right w:val="nil"/>
            </w:tcBorders>
            <w:noWrap/>
            <w:vAlign w:val="center"/>
            <w:hideMark/>
          </w:tcPr>
          <w:p w14:paraId="65DCBD2D"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247751</w:t>
            </w:r>
          </w:p>
        </w:tc>
        <w:tc>
          <w:tcPr>
            <w:tcW w:w="87" w:type="pct"/>
            <w:tcBorders>
              <w:top w:val="nil"/>
              <w:left w:val="nil"/>
              <w:bottom w:val="single" w:sz="4" w:space="0" w:color="auto"/>
              <w:right w:val="nil"/>
            </w:tcBorders>
            <w:vAlign w:val="center"/>
          </w:tcPr>
          <w:p w14:paraId="605241B6" w14:textId="77777777" w:rsidR="00F0639B" w:rsidRPr="00F0639B" w:rsidRDefault="00F0639B" w:rsidP="0059570E">
            <w:pPr>
              <w:rPr>
                <w:rFonts w:ascii="Times New Roman" w:hAnsi="Times New Roman" w:cs="Times New Roman"/>
                <w:color w:val="000000"/>
                <w:sz w:val="18"/>
                <w:szCs w:val="18"/>
              </w:rPr>
            </w:pPr>
          </w:p>
        </w:tc>
        <w:tc>
          <w:tcPr>
            <w:tcW w:w="494" w:type="pct"/>
            <w:tcBorders>
              <w:top w:val="nil"/>
              <w:left w:val="nil"/>
              <w:bottom w:val="single" w:sz="4" w:space="0" w:color="auto"/>
              <w:right w:val="nil"/>
            </w:tcBorders>
            <w:noWrap/>
            <w:vAlign w:val="center"/>
            <w:hideMark/>
          </w:tcPr>
          <w:p w14:paraId="4EAFBF34"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262,189</w:t>
            </w:r>
          </w:p>
        </w:tc>
        <w:tc>
          <w:tcPr>
            <w:tcW w:w="87" w:type="pct"/>
            <w:tcBorders>
              <w:top w:val="nil"/>
              <w:left w:val="nil"/>
              <w:bottom w:val="single" w:sz="4" w:space="0" w:color="auto"/>
              <w:right w:val="nil"/>
            </w:tcBorders>
            <w:vAlign w:val="center"/>
          </w:tcPr>
          <w:p w14:paraId="474710CC" w14:textId="77777777" w:rsidR="00F0639B" w:rsidRPr="00F0639B" w:rsidRDefault="00F0639B" w:rsidP="0059570E">
            <w:pPr>
              <w:rPr>
                <w:rFonts w:ascii="Times New Roman" w:hAnsi="Times New Roman" w:cs="Times New Roman"/>
                <w:color w:val="000000"/>
                <w:sz w:val="18"/>
                <w:szCs w:val="18"/>
              </w:rPr>
            </w:pPr>
          </w:p>
        </w:tc>
        <w:tc>
          <w:tcPr>
            <w:tcW w:w="552" w:type="pct"/>
            <w:tcBorders>
              <w:top w:val="nil"/>
              <w:left w:val="nil"/>
              <w:bottom w:val="single" w:sz="4" w:space="0" w:color="auto"/>
              <w:right w:val="nil"/>
            </w:tcBorders>
            <w:noWrap/>
            <w:vAlign w:val="center"/>
            <w:hideMark/>
          </w:tcPr>
          <w:p w14:paraId="0C5C32F6"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 </w:t>
            </w:r>
          </w:p>
        </w:tc>
        <w:tc>
          <w:tcPr>
            <w:tcW w:w="581" w:type="pct"/>
            <w:tcBorders>
              <w:top w:val="nil"/>
              <w:left w:val="nil"/>
              <w:bottom w:val="single" w:sz="4" w:space="0" w:color="auto"/>
              <w:right w:val="nil"/>
            </w:tcBorders>
            <w:noWrap/>
            <w:vAlign w:val="center"/>
            <w:hideMark/>
          </w:tcPr>
          <w:p w14:paraId="481BBA78"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 </w:t>
            </w:r>
          </w:p>
        </w:tc>
        <w:tc>
          <w:tcPr>
            <w:tcW w:w="581" w:type="pct"/>
            <w:tcBorders>
              <w:top w:val="nil"/>
              <w:left w:val="nil"/>
              <w:bottom w:val="single" w:sz="4" w:space="0" w:color="auto"/>
              <w:right w:val="nil"/>
            </w:tcBorders>
            <w:noWrap/>
            <w:vAlign w:val="center"/>
            <w:hideMark/>
          </w:tcPr>
          <w:p w14:paraId="6ACD62C9" w14:textId="77777777" w:rsidR="00F0639B" w:rsidRPr="00F0639B" w:rsidRDefault="00F0639B" w:rsidP="0059570E">
            <w:pPr>
              <w:rPr>
                <w:rFonts w:ascii="Times New Roman" w:hAnsi="Times New Roman" w:cs="Times New Roman"/>
                <w:color w:val="000000"/>
                <w:sz w:val="18"/>
                <w:szCs w:val="18"/>
              </w:rPr>
            </w:pPr>
            <w:r w:rsidRPr="00F0639B">
              <w:rPr>
                <w:rFonts w:ascii="Times New Roman" w:hAnsi="Times New Roman" w:cs="Times New Roman"/>
                <w:color w:val="000000"/>
                <w:sz w:val="18"/>
                <w:szCs w:val="18"/>
              </w:rPr>
              <w:t> </w:t>
            </w:r>
          </w:p>
        </w:tc>
        <w:tc>
          <w:tcPr>
            <w:tcW w:w="543" w:type="pct"/>
            <w:tcBorders>
              <w:top w:val="nil"/>
              <w:left w:val="nil"/>
              <w:bottom w:val="single" w:sz="4" w:space="0" w:color="auto"/>
              <w:right w:val="nil"/>
            </w:tcBorders>
            <w:vAlign w:val="center"/>
          </w:tcPr>
          <w:p w14:paraId="6453A703" w14:textId="77777777" w:rsidR="00F0639B" w:rsidRPr="00F0639B" w:rsidRDefault="00F0639B" w:rsidP="0059570E">
            <w:pPr>
              <w:rPr>
                <w:rFonts w:ascii="Times New Roman" w:hAnsi="Times New Roman" w:cs="Times New Roman"/>
                <w:color w:val="000000"/>
                <w:sz w:val="18"/>
                <w:szCs w:val="18"/>
              </w:rPr>
            </w:pPr>
          </w:p>
        </w:tc>
        <w:tc>
          <w:tcPr>
            <w:tcW w:w="509" w:type="pct"/>
            <w:tcBorders>
              <w:top w:val="nil"/>
              <w:left w:val="nil"/>
              <w:bottom w:val="single" w:sz="4" w:space="0" w:color="auto"/>
              <w:right w:val="nil"/>
            </w:tcBorders>
            <w:vAlign w:val="center"/>
          </w:tcPr>
          <w:p w14:paraId="783B10CD" w14:textId="77777777" w:rsidR="00F0639B" w:rsidRPr="00F0639B" w:rsidRDefault="00F0639B" w:rsidP="0059570E">
            <w:pPr>
              <w:rPr>
                <w:rFonts w:ascii="Times New Roman" w:hAnsi="Times New Roman" w:cs="Times New Roman"/>
                <w:color w:val="000000"/>
                <w:sz w:val="18"/>
                <w:szCs w:val="18"/>
              </w:rPr>
            </w:pPr>
          </w:p>
        </w:tc>
        <w:tc>
          <w:tcPr>
            <w:tcW w:w="593" w:type="pct"/>
            <w:tcBorders>
              <w:top w:val="nil"/>
              <w:left w:val="nil"/>
              <w:bottom w:val="single" w:sz="4" w:space="0" w:color="auto"/>
              <w:right w:val="nil"/>
            </w:tcBorders>
            <w:vAlign w:val="center"/>
          </w:tcPr>
          <w:p w14:paraId="0D008C33" w14:textId="77777777" w:rsidR="00F0639B" w:rsidRPr="00F0639B" w:rsidRDefault="00F0639B" w:rsidP="0059570E">
            <w:pPr>
              <w:rPr>
                <w:rFonts w:ascii="Times New Roman" w:hAnsi="Times New Roman" w:cs="Times New Roman"/>
                <w:color w:val="000000"/>
                <w:sz w:val="18"/>
                <w:szCs w:val="18"/>
              </w:rPr>
            </w:pPr>
          </w:p>
        </w:tc>
      </w:tr>
    </w:tbl>
    <w:p w14:paraId="2B933529" w14:textId="77777777" w:rsidR="00F0639B" w:rsidRDefault="004000A2" w:rsidP="00F8730C">
      <w:pPr>
        <w:ind w:firstLine="369"/>
        <w:jc w:val="center"/>
        <w:rPr>
          <w:rFonts w:ascii="Times New Roman" w:hAnsi="Times New Roman" w:cs="Times New Roman"/>
          <w:sz w:val="21"/>
          <w:szCs w:val="21"/>
        </w:rPr>
      </w:pPr>
      <w:r w:rsidRPr="00A911E8">
        <w:rPr>
          <w:rFonts w:ascii="Times New Roman" w:hAnsi="Times New Roman" w:cs="Times New Roman"/>
          <w:sz w:val="21"/>
          <w:szCs w:val="21"/>
        </w:rPr>
        <w:t xml:space="preserve">Notes: Clustered standard errors in parentheses. Significance codes: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0.01,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0.05,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0.10. ROPE is region of practical equivalence.</w:t>
      </w:r>
    </w:p>
    <w:p w14:paraId="43249688" w14:textId="77777777" w:rsidR="00B5327F" w:rsidRDefault="00B5327F" w:rsidP="00B5327F">
      <w:pPr>
        <w:rPr>
          <w:rFonts w:ascii="Times New Roman" w:hAnsi="Times New Roman" w:cs="Times New Roman"/>
          <w:sz w:val="21"/>
          <w:szCs w:val="21"/>
        </w:rPr>
      </w:pPr>
    </w:p>
    <w:p w14:paraId="0BBB3C88" w14:textId="77777777" w:rsidR="00B5327F" w:rsidRDefault="00B5327F" w:rsidP="00B5327F">
      <w:pPr>
        <w:rPr>
          <w:rFonts w:ascii="Times New Roman" w:hAnsi="Times New Roman" w:cs="Times New Roman"/>
          <w:sz w:val="21"/>
          <w:szCs w:val="21"/>
        </w:rPr>
      </w:pPr>
    </w:p>
    <w:p w14:paraId="7504EA96" w14:textId="77777777" w:rsidR="00B5327F" w:rsidRDefault="00B5327F" w:rsidP="00B5327F">
      <w:pPr>
        <w:jc w:val="center"/>
        <w:rPr>
          <w:rFonts w:ascii="Times New Roman" w:hAnsi="Times New Roman" w:cs="Times New Roman"/>
          <w:b/>
          <w:bCs/>
          <w:sz w:val="24"/>
          <w:szCs w:val="24"/>
        </w:rPr>
      </w:pPr>
      <w:r w:rsidRPr="00B5327F">
        <w:rPr>
          <w:rFonts w:ascii="Times New Roman" w:hAnsi="Times New Roman" w:cs="Times New Roman"/>
          <w:b/>
          <w:bCs/>
          <w:sz w:val="24"/>
          <w:szCs w:val="24"/>
        </w:rPr>
        <w:lastRenderedPageBreak/>
        <w:t>Table 8. Impacts of changes in food and energy prices in the U.S. using alternative demographic groups: Robustness check.</w:t>
      </w:r>
    </w:p>
    <w:tbl>
      <w:tblPr>
        <w:tblW w:w="5000" w:type="pct"/>
        <w:jc w:val="center"/>
        <w:tblLook w:val="04A0" w:firstRow="1" w:lastRow="0" w:firstColumn="1" w:lastColumn="0" w:noHBand="0" w:noVBand="1"/>
      </w:tblPr>
      <w:tblGrid>
        <w:gridCol w:w="1193"/>
        <w:gridCol w:w="2513"/>
        <w:gridCol w:w="1326"/>
        <w:gridCol w:w="710"/>
        <w:gridCol w:w="1461"/>
        <w:gridCol w:w="1461"/>
        <w:gridCol w:w="1461"/>
        <w:gridCol w:w="1461"/>
        <w:gridCol w:w="1461"/>
        <w:gridCol w:w="1523"/>
      </w:tblGrid>
      <w:tr w:rsidR="00741783" w:rsidRPr="00741783" w14:paraId="333F4E48" w14:textId="77777777" w:rsidTr="00741783">
        <w:trPr>
          <w:trHeight w:val="300"/>
          <w:jc w:val="center"/>
        </w:trPr>
        <w:tc>
          <w:tcPr>
            <w:tcW w:w="410" w:type="pct"/>
            <w:tcBorders>
              <w:top w:val="single" w:sz="4" w:space="0" w:color="auto"/>
              <w:left w:val="nil"/>
              <w:bottom w:val="single" w:sz="4" w:space="0" w:color="auto"/>
              <w:right w:val="nil"/>
            </w:tcBorders>
            <w:shd w:val="clear" w:color="000000" w:fill="FFFFFF"/>
            <w:noWrap/>
            <w:vAlign w:val="center"/>
          </w:tcPr>
          <w:p w14:paraId="58A86936" w14:textId="77777777" w:rsidR="00741783" w:rsidRPr="00741783" w:rsidRDefault="00741783" w:rsidP="0059570E">
            <w:pPr>
              <w:jc w:val="cente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863" w:type="pct"/>
            <w:tcBorders>
              <w:top w:val="single" w:sz="4" w:space="0" w:color="auto"/>
              <w:left w:val="nil"/>
              <w:bottom w:val="single" w:sz="4" w:space="0" w:color="auto"/>
              <w:right w:val="nil"/>
            </w:tcBorders>
            <w:shd w:val="clear" w:color="000000" w:fill="FFFFFF"/>
            <w:noWrap/>
            <w:vAlign w:val="center"/>
          </w:tcPr>
          <w:p w14:paraId="4FD92C09"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Coefficients</w:t>
            </w:r>
          </w:p>
        </w:tc>
        <w:tc>
          <w:tcPr>
            <w:tcW w:w="455" w:type="pct"/>
            <w:tcBorders>
              <w:top w:val="single" w:sz="4" w:space="0" w:color="auto"/>
              <w:left w:val="nil"/>
              <w:bottom w:val="single" w:sz="4" w:space="0" w:color="auto"/>
              <w:right w:val="nil"/>
            </w:tcBorders>
            <w:shd w:val="clear" w:color="000000" w:fill="FFFFFF"/>
            <w:noWrap/>
            <w:vAlign w:val="center"/>
          </w:tcPr>
          <w:p w14:paraId="597B32EE" w14:textId="77777777" w:rsidR="00741783" w:rsidRPr="00741783" w:rsidRDefault="00741783" w:rsidP="0059570E">
            <w:pPr>
              <w:rPr>
                <w:rFonts w:ascii="Times New Roman" w:hAnsi="Times New Roman" w:cs="Times New Roman"/>
                <w:color w:val="000000"/>
                <w:sz w:val="18"/>
                <w:szCs w:val="18"/>
              </w:rPr>
            </w:pPr>
          </w:p>
        </w:tc>
        <w:tc>
          <w:tcPr>
            <w:tcW w:w="3272" w:type="pct"/>
            <w:gridSpan w:val="7"/>
            <w:tcBorders>
              <w:top w:val="single" w:sz="4" w:space="0" w:color="auto"/>
              <w:left w:val="nil"/>
              <w:bottom w:val="single" w:sz="4" w:space="0" w:color="auto"/>
              <w:right w:val="nil"/>
            </w:tcBorders>
            <w:shd w:val="clear" w:color="000000" w:fill="FFFFFF"/>
            <w:noWrap/>
            <w:vAlign w:val="center"/>
          </w:tcPr>
          <w:p w14:paraId="665DB03F"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i/>
                <w:iCs/>
                <w:color w:val="000000"/>
                <w:sz w:val="18"/>
                <w:szCs w:val="18"/>
              </w:rPr>
              <w:t>z</w:t>
            </w:r>
            <w:r w:rsidRPr="00741783">
              <w:rPr>
                <w:rFonts w:ascii="Times New Roman" w:hAnsi="Times New Roman" w:cs="Times New Roman"/>
                <w:color w:val="000000"/>
                <w:sz w:val="18"/>
                <w:szCs w:val="18"/>
              </w:rPr>
              <w:t>-statistic [</w:t>
            </w:r>
            <w:r w:rsidRPr="00741783">
              <w:rPr>
                <w:rFonts w:ascii="Times New Roman" w:hAnsi="Times New Roman" w:cs="Times New Roman"/>
                <w:i/>
                <w:iCs/>
                <w:color w:val="000000"/>
                <w:sz w:val="18"/>
                <w:szCs w:val="18"/>
              </w:rPr>
              <w:t>p</w:t>
            </w:r>
            <w:r w:rsidRPr="00741783">
              <w:rPr>
                <w:rFonts w:ascii="Times New Roman" w:hAnsi="Times New Roman" w:cs="Times New Roman"/>
                <w:color w:val="000000"/>
                <w:sz w:val="18"/>
                <w:szCs w:val="18"/>
              </w:rPr>
              <w:t>-value] for each ROPE</w:t>
            </w:r>
          </w:p>
        </w:tc>
      </w:tr>
      <w:tr w:rsidR="00741783" w:rsidRPr="00741783" w14:paraId="4487A60A" w14:textId="77777777" w:rsidTr="00741783">
        <w:trPr>
          <w:trHeight w:val="300"/>
          <w:jc w:val="center"/>
        </w:trPr>
        <w:tc>
          <w:tcPr>
            <w:tcW w:w="410" w:type="pct"/>
            <w:tcBorders>
              <w:top w:val="nil"/>
              <w:left w:val="nil"/>
              <w:bottom w:val="single" w:sz="4" w:space="0" w:color="auto"/>
              <w:right w:val="nil"/>
            </w:tcBorders>
            <w:shd w:val="clear" w:color="000000" w:fill="FFFFFF"/>
            <w:noWrap/>
            <w:vAlign w:val="bottom"/>
            <w:hideMark/>
          </w:tcPr>
          <w:p w14:paraId="1EAB017E" w14:textId="77777777" w:rsidR="00741783" w:rsidRPr="00741783" w:rsidRDefault="00741783" w:rsidP="0059570E">
            <w:pPr>
              <w:jc w:val="cente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863" w:type="pct"/>
            <w:tcBorders>
              <w:top w:val="single" w:sz="4" w:space="0" w:color="auto"/>
              <w:left w:val="nil"/>
              <w:bottom w:val="single" w:sz="4" w:space="0" w:color="auto"/>
              <w:right w:val="nil"/>
            </w:tcBorders>
            <w:shd w:val="clear" w:color="000000" w:fill="FFFFFF"/>
            <w:noWrap/>
            <w:vAlign w:val="bottom"/>
            <w:hideMark/>
          </w:tcPr>
          <w:p w14:paraId="2164F06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xml:space="preserve">Group-based </w:t>
            </w:r>
            <m:oMath>
              <m:sSubSup>
                <m:sSubSupPr>
                  <m:ctrlPr>
                    <w:rPr>
                      <w:rStyle w:val="mrel"/>
                      <w:rFonts w:ascii="Cambria Math" w:hAnsi="Cambria Math" w:cs="Times New Roman"/>
                      <w:i/>
                      <w:sz w:val="18"/>
                      <w:szCs w:val="18"/>
                    </w:rPr>
                  </m:ctrlPr>
                </m:sSubSupPr>
                <m:e>
                  <m:r>
                    <w:rPr>
                      <w:rStyle w:val="mrel"/>
                      <w:rFonts w:ascii="Cambria Math" w:hAnsi="Cambria Math" w:cs="Times New Roman"/>
                      <w:sz w:val="18"/>
                      <w:szCs w:val="18"/>
                    </w:rPr>
                    <m:t>β</m:t>
                  </m:r>
                </m:e>
                <m:sub>
                  <m:r>
                    <w:rPr>
                      <w:rStyle w:val="mrel"/>
                      <w:rFonts w:ascii="Cambria Math" w:hAnsi="Cambria Math" w:cs="Times New Roman"/>
                      <w:sz w:val="18"/>
                      <w:szCs w:val="18"/>
                    </w:rPr>
                    <m:t>j</m:t>
                  </m:r>
                </m:sub>
                <m:sup>
                  <m:r>
                    <w:rPr>
                      <w:rStyle w:val="mrel"/>
                      <w:rFonts w:ascii="Cambria Math" w:hAnsi="Cambria Math" w:cs="Times New Roman"/>
                      <w:sz w:val="18"/>
                      <w:szCs w:val="18"/>
                    </w:rPr>
                    <m:t>c</m:t>
                  </m:r>
                </m:sup>
              </m:sSubSup>
            </m:oMath>
          </w:p>
        </w:tc>
        <w:tc>
          <w:tcPr>
            <w:tcW w:w="455" w:type="pct"/>
            <w:tcBorders>
              <w:top w:val="single" w:sz="4" w:space="0" w:color="auto"/>
              <w:left w:val="nil"/>
              <w:bottom w:val="single" w:sz="4" w:space="0" w:color="auto"/>
              <w:right w:val="nil"/>
            </w:tcBorders>
            <w:shd w:val="clear" w:color="000000" w:fill="FFFFFF"/>
            <w:noWrap/>
            <w:vAlign w:val="bottom"/>
            <w:hideMark/>
          </w:tcPr>
          <w:p w14:paraId="3866762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xml:space="preserve">Panel-based </w:t>
            </w:r>
            <m:oMath>
              <m:sSubSup>
                <m:sSubSupPr>
                  <m:ctrlPr>
                    <w:rPr>
                      <w:rStyle w:val="mrel"/>
                      <w:rFonts w:ascii="Cambria Math" w:hAnsi="Cambria Math" w:cs="Times New Roman"/>
                      <w:i/>
                      <w:sz w:val="18"/>
                      <w:szCs w:val="18"/>
                    </w:rPr>
                  </m:ctrlPr>
                </m:sSubSupPr>
                <m:e>
                  <m:r>
                    <w:rPr>
                      <w:rStyle w:val="mrel"/>
                      <w:rFonts w:ascii="Cambria Math" w:hAnsi="Cambria Math" w:cs="Times New Roman"/>
                      <w:sz w:val="18"/>
                      <w:szCs w:val="18"/>
                    </w:rPr>
                    <m:t>β</m:t>
                  </m:r>
                </m:e>
                <m:sub>
                  <m:r>
                    <w:rPr>
                      <w:rStyle w:val="mrel"/>
                      <w:rFonts w:ascii="Cambria Math" w:hAnsi="Cambria Math" w:cs="Times New Roman"/>
                      <w:sz w:val="18"/>
                      <w:szCs w:val="18"/>
                    </w:rPr>
                    <m:t>j</m:t>
                  </m:r>
                </m:sub>
                <m:sup>
                  <m:r>
                    <w:rPr>
                      <w:rStyle w:val="mrel"/>
                      <w:rFonts w:ascii="Cambria Math" w:hAnsi="Cambria Math" w:cs="Times New Roman"/>
                      <w:sz w:val="18"/>
                      <w:szCs w:val="18"/>
                    </w:rPr>
                    <m:t>r</m:t>
                  </m:r>
                </m:sup>
              </m:sSubSup>
            </m:oMath>
          </w:p>
        </w:tc>
        <w:tc>
          <w:tcPr>
            <w:tcW w:w="244" w:type="pct"/>
            <w:tcBorders>
              <w:top w:val="single" w:sz="4" w:space="0" w:color="auto"/>
              <w:left w:val="nil"/>
              <w:bottom w:val="nil"/>
              <w:right w:val="nil"/>
            </w:tcBorders>
            <w:shd w:val="clear" w:color="000000" w:fill="FFFFFF"/>
            <w:noWrap/>
            <w:vAlign w:val="bottom"/>
            <w:hideMark/>
          </w:tcPr>
          <w:p w14:paraId="4DCFA9DB"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single" w:sz="4" w:space="0" w:color="auto"/>
              <w:left w:val="nil"/>
              <w:bottom w:val="nil"/>
              <w:right w:val="nil"/>
            </w:tcBorders>
            <w:shd w:val="clear" w:color="000000" w:fill="FFFFFF"/>
            <w:noWrap/>
            <w:vAlign w:val="bottom"/>
            <w:hideMark/>
          </w:tcPr>
          <w:p w14:paraId="32B421C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0.02</w:t>
            </w:r>
          </w:p>
        </w:tc>
        <w:tc>
          <w:tcPr>
            <w:tcW w:w="501" w:type="pct"/>
            <w:tcBorders>
              <w:top w:val="single" w:sz="4" w:space="0" w:color="auto"/>
              <w:left w:val="nil"/>
              <w:bottom w:val="nil"/>
              <w:right w:val="nil"/>
            </w:tcBorders>
            <w:shd w:val="clear" w:color="000000" w:fill="FFFFFF"/>
            <w:noWrap/>
            <w:vAlign w:val="bottom"/>
            <w:hideMark/>
          </w:tcPr>
          <w:p w14:paraId="4380CCB9"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0.03</w:t>
            </w:r>
          </w:p>
        </w:tc>
        <w:tc>
          <w:tcPr>
            <w:tcW w:w="501" w:type="pct"/>
            <w:tcBorders>
              <w:top w:val="single" w:sz="4" w:space="0" w:color="auto"/>
              <w:left w:val="nil"/>
              <w:bottom w:val="single" w:sz="4" w:space="0" w:color="auto"/>
              <w:right w:val="nil"/>
            </w:tcBorders>
            <w:shd w:val="clear" w:color="000000" w:fill="FFFFFF"/>
            <w:noWrap/>
            <w:vAlign w:val="bottom"/>
            <w:hideMark/>
          </w:tcPr>
          <w:p w14:paraId="3F3AB19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0.04</w:t>
            </w:r>
          </w:p>
        </w:tc>
        <w:tc>
          <w:tcPr>
            <w:tcW w:w="501" w:type="pct"/>
            <w:tcBorders>
              <w:top w:val="single" w:sz="4" w:space="0" w:color="auto"/>
              <w:left w:val="nil"/>
              <w:bottom w:val="single" w:sz="4" w:space="0" w:color="auto"/>
              <w:right w:val="nil"/>
            </w:tcBorders>
            <w:shd w:val="clear" w:color="000000" w:fill="FFFFFF"/>
            <w:noWrap/>
            <w:vAlign w:val="bottom"/>
            <w:hideMark/>
          </w:tcPr>
          <w:p w14:paraId="49BBECA2"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0.05</w:t>
            </w:r>
          </w:p>
        </w:tc>
        <w:tc>
          <w:tcPr>
            <w:tcW w:w="501" w:type="pct"/>
            <w:tcBorders>
              <w:top w:val="single" w:sz="4" w:space="0" w:color="auto"/>
              <w:left w:val="nil"/>
              <w:bottom w:val="single" w:sz="4" w:space="0" w:color="auto"/>
              <w:right w:val="nil"/>
            </w:tcBorders>
            <w:shd w:val="clear" w:color="000000" w:fill="FFFFFF"/>
            <w:noWrap/>
            <w:vAlign w:val="bottom"/>
            <w:hideMark/>
          </w:tcPr>
          <w:p w14:paraId="4971E994"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0.06</w:t>
            </w:r>
          </w:p>
        </w:tc>
        <w:tc>
          <w:tcPr>
            <w:tcW w:w="522" w:type="pct"/>
            <w:tcBorders>
              <w:top w:val="single" w:sz="4" w:space="0" w:color="auto"/>
              <w:left w:val="nil"/>
              <w:bottom w:val="single" w:sz="4" w:space="0" w:color="auto"/>
              <w:right w:val="nil"/>
            </w:tcBorders>
            <w:shd w:val="clear" w:color="000000" w:fill="FFFFFF"/>
            <w:noWrap/>
            <w:vAlign w:val="bottom"/>
            <w:hideMark/>
          </w:tcPr>
          <w:p w14:paraId="321AADBB"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0.07</w:t>
            </w:r>
          </w:p>
        </w:tc>
      </w:tr>
      <w:tr w:rsidR="00741783" w:rsidRPr="00741783" w14:paraId="2B8EF0A7" w14:textId="77777777" w:rsidTr="00741783">
        <w:trPr>
          <w:trHeight w:val="300"/>
          <w:jc w:val="center"/>
        </w:trPr>
        <w:tc>
          <w:tcPr>
            <w:tcW w:w="410" w:type="pct"/>
            <w:tcBorders>
              <w:top w:val="nil"/>
              <w:left w:val="nil"/>
              <w:bottom w:val="nil"/>
              <w:right w:val="nil"/>
            </w:tcBorders>
            <w:shd w:val="clear" w:color="000000" w:fill="FFFFFF"/>
            <w:noWrap/>
            <w:vAlign w:val="bottom"/>
            <w:hideMark/>
          </w:tcPr>
          <w:p w14:paraId="22F9B5EF" w14:textId="77777777" w:rsidR="00741783" w:rsidRPr="00741783"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1</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food</m:t>
                    </m:r>
                  </m:sup>
                </m:sSubSup>
              </m:oMath>
            </m:oMathPara>
          </w:p>
        </w:tc>
        <w:tc>
          <w:tcPr>
            <w:tcW w:w="863" w:type="pct"/>
            <w:tcBorders>
              <w:top w:val="nil"/>
              <w:left w:val="nil"/>
              <w:bottom w:val="nil"/>
              <w:right w:val="nil"/>
            </w:tcBorders>
            <w:shd w:val="clear" w:color="000000" w:fill="FFFFFF"/>
            <w:noWrap/>
            <w:vAlign w:val="bottom"/>
            <w:hideMark/>
          </w:tcPr>
          <w:p w14:paraId="60C565AB"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0.067</w:t>
            </w:r>
            <w:r w:rsidRPr="00741783">
              <w:rPr>
                <w:rFonts w:ascii="Times New Roman" w:hAnsi="Times New Roman" w:cs="Times New Roman"/>
                <w:color w:val="000000"/>
                <w:sz w:val="18"/>
                <w:szCs w:val="18"/>
                <w:vertAlign w:val="superscript"/>
              </w:rPr>
              <w:t>***</w:t>
            </w:r>
          </w:p>
        </w:tc>
        <w:tc>
          <w:tcPr>
            <w:tcW w:w="455" w:type="pct"/>
            <w:tcBorders>
              <w:top w:val="nil"/>
              <w:left w:val="nil"/>
              <w:bottom w:val="nil"/>
              <w:right w:val="nil"/>
            </w:tcBorders>
            <w:shd w:val="clear" w:color="000000" w:fill="FFFFFF"/>
            <w:noWrap/>
            <w:vAlign w:val="bottom"/>
            <w:hideMark/>
          </w:tcPr>
          <w:p w14:paraId="0FDA34C7"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0.060</w:t>
            </w:r>
            <w:r w:rsidRPr="00741783">
              <w:rPr>
                <w:rFonts w:ascii="Times New Roman" w:hAnsi="Times New Roman" w:cs="Times New Roman"/>
                <w:color w:val="000000"/>
                <w:sz w:val="18"/>
                <w:szCs w:val="18"/>
                <w:vertAlign w:val="superscript"/>
              </w:rPr>
              <w:t>***</w:t>
            </w:r>
          </w:p>
        </w:tc>
        <w:tc>
          <w:tcPr>
            <w:tcW w:w="244" w:type="pct"/>
            <w:tcBorders>
              <w:top w:val="single" w:sz="4" w:space="0" w:color="auto"/>
              <w:left w:val="nil"/>
              <w:bottom w:val="nil"/>
              <w:right w:val="nil"/>
            </w:tcBorders>
            <w:shd w:val="clear" w:color="000000" w:fill="FFFFFF"/>
            <w:noWrap/>
            <w:vAlign w:val="bottom"/>
            <w:hideMark/>
          </w:tcPr>
          <w:p w14:paraId="41278019"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single" w:sz="4" w:space="0" w:color="auto"/>
              <w:left w:val="nil"/>
              <w:bottom w:val="nil"/>
              <w:right w:val="nil"/>
            </w:tcBorders>
            <w:shd w:val="clear" w:color="000000" w:fill="FFFFFF"/>
            <w:noWrap/>
            <w:vAlign w:val="bottom"/>
            <w:hideMark/>
          </w:tcPr>
          <w:p w14:paraId="236A15B4"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-0.984 [0.163]</w:t>
            </w:r>
          </w:p>
        </w:tc>
        <w:tc>
          <w:tcPr>
            <w:tcW w:w="501" w:type="pct"/>
            <w:tcBorders>
              <w:top w:val="single" w:sz="4" w:space="0" w:color="auto"/>
              <w:left w:val="nil"/>
              <w:bottom w:val="nil"/>
              <w:right w:val="nil"/>
            </w:tcBorders>
            <w:shd w:val="clear" w:color="000000" w:fill="FFFFFF"/>
            <w:noWrap/>
            <w:vAlign w:val="bottom"/>
            <w:hideMark/>
          </w:tcPr>
          <w:p w14:paraId="37CF4CF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-1.749</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[0.040]</w:t>
            </w:r>
          </w:p>
        </w:tc>
        <w:tc>
          <w:tcPr>
            <w:tcW w:w="501" w:type="pct"/>
            <w:tcBorders>
              <w:top w:val="nil"/>
              <w:left w:val="nil"/>
              <w:bottom w:val="nil"/>
              <w:right w:val="nil"/>
            </w:tcBorders>
            <w:shd w:val="clear" w:color="000000" w:fill="FFFFFF"/>
            <w:noWrap/>
            <w:vAlign w:val="bottom"/>
            <w:hideMark/>
          </w:tcPr>
          <w:p w14:paraId="26C890E0"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-2.514</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[0.006]</w:t>
            </w:r>
          </w:p>
        </w:tc>
        <w:tc>
          <w:tcPr>
            <w:tcW w:w="501" w:type="pct"/>
            <w:tcBorders>
              <w:top w:val="nil"/>
              <w:left w:val="nil"/>
              <w:bottom w:val="nil"/>
              <w:right w:val="nil"/>
            </w:tcBorders>
            <w:shd w:val="clear" w:color="000000" w:fill="FFFFFF"/>
            <w:noWrap/>
            <w:vAlign w:val="bottom"/>
            <w:hideMark/>
          </w:tcPr>
          <w:p w14:paraId="776A9F7D"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-3.279</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[0.001]</w:t>
            </w:r>
          </w:p>
        </w:tc>
        <w:tc>
          <w:tcPr>
            <w:tcW w:w="501" w:type="pct"/>
            <w:tcBorders>
              <w:top w:val="nil"/>
              <w:left w:val="nil"/>
              <w:bottom w:val="nil"/>
              <w:right w:val="nil"/>
            </w:tcBorders>
            <w:shd w:val="clear" w:color="000000" w:fill="FFFFFF"/>
            <w:noWrap/>
            <w:vAlign w:val="bottom"/>
            <w:hideMark/>
          </w:tcPr>
          <w:p w14:paraId="50756E8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-4.043</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22" w:type="pct"/>
            <w:tcBorders>
              <w:top w:val="nil"/>
              <w:left w:val="nil"/>
              <w:bottom w:val="nil"/>
              <w:right w:val="nil"/>
            </w:tcBorders>
            <w:shd w:val="clear" w:color="000000" w:fill="FFFFFF"/>
            <w:noWrap/>
            <w:vAlign w:val="bottom"/>
            <w:hideMark/>
          </w:tcPr>
          <w:p w14:paraId="441D1A83"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-4.808</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r>
      <w:tr w:rsidR="00741783" w:rsidRPr="00741783" w14:paraId="5CC78710" w14:textId="77777777" w:rsidTr="00741783">
        <w:trPr>
          <w:trHeight w:val="300"/>
          <w:jc w:val="center"/>
        </w:trPr>
        <w:tc>
          <w:tcPr>
            <w:tcW w:w="410" w:type="pct"/>
            <w:tcBorders>
              <w:top w:val="nil"/>
              <w:left w:val="nil"/>
              <w:bottom w:val="nil"/>
              <w:right w:val="nil"/>
            </w:tcBorders>
            <w:shd w:val="clear" w:color="000000" w:fill="FFFFFF"/>
            <w:noWrap/>
            <w:vAlign w:val="bottom"/>
            <w:hideMark/>
          </w:tcPr>
          <w:p w14:paraId="25B30113" w14:textId="77777777" w:rsidR="00741783" w:rsidRPr="00741783" w:rsidRDefault="00741783" w:rsidP="0059570E">
            <w:pPr>
              <w:rPr>
                <w:rFonts w:ascii="Times New Roman" w:hAnsi="Times New Roman" w:cs="Times New Roman"/>
                <w:color w:val="000000"/>
                <w:sz w:val="18"/>
                <w:szCs w:val="18"/>
              </w:rPr>
            </w:pPr>
          </w:p>
        </w:tc>
        <w:tc>
          <w:tcPr>
            <w:tcW w:w="863" w:type="pct"/>
            <w:tcBorders>
              <w:top w:val="nil"/>
              <w:left w:val="nil"/>
              <w:bottom w:val="nil"/>
              <w:right w:val="nil"/>
            </w:tcBorders>
            <w:shd w:val="clear" w:color="000000" w:fill="FFFFFF"/>
            <w:noWrap/>
            <w:vAlign w:val="bottom"/>
            <w:hideMark/>
          </w:tcPr>
          <w:p w14:paraId="5F3CF78A"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(0.005)</w:t>
            </w:r>
          </w:p>
        </w:tc>
        <w:tc>
          <w:tcPr>
            <w:tcW w:w="455" w:type="pct"/>
            <w:tcBorders>
              <w:top w:val="nil"/>
              <w:left w:val="nil"/>
              <w:bottom w:val="nil"/>
              <w:right w:val="nil"/>
            </w:tcBorders>
            <w:shd w:val="clear" w:color="000000" w:fill="FFFFFF"/>
            <w:noWrap/>
            <w:vAlign w:val="bottom"/>
            <w:hideMark/>
          </w:tcPr>
          <w:p w14:paraId="40F1477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(0.012)</w:t>
            </w:r>
          </w:p>
        </w:tc>
        <w:tc>
          <w:tcPr>
            <w:tcW w:w="244" w:type="pct"/>
            <w:tcBorders>
              <w:top w:val="nil"/>
              <w:left w:val="nil"/>
              <w:bottom w:val="nil"/>
              <w:right w:val="nil"/>
            </w:tcBorders>
            <w:shd w:val="clear" w:color="000000" w:fill="FFFFFF"/>
            <w:noWrap/>
            <w:vAlign w:val="bottom"/>
            <w:hideMark/>
          </w:tcPr>
          <w:p w14:paraId="034F9460"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nil"/>
              <w:right w:val="nil"/>
            </w:tcBorders>
            <w:shd w:val="clear" w:color="000000" w:fill="FFFFFF"/>
            <w:noWrap/>
            <w:vAlign w:val="bottom"/>
            <w:hideMark/>
          </w:tcPr>
          <w:p w14:paraId="1EFBC8D2"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Inconclusive</w:t>
            </w:r>
          </w:p>
        </w:tc>
        <w:tc>
          <w:tcPr>
            <w:tcW w:w="501" w:type="pct"/>
            <w:tcBorders>
              <w:top w:val="nil"/>
              <w:left w:val="nil"/>
              <w:bottom w:val="nil"/>
              <w:right w:val="nil"/>
            </w:tcBorders>
            <w:shd w:val="clear" w:color="000000" w:fill="FFFFFF"/>
            <w:noWrap/>
            <w:vAlign w:val="bottom"/>
            <w:hideMark/>
          </w:tcPr>
          <w:p w14:paraId="3C53DEA2"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nil"/>
              <w:right w:val="nil"/>
            </w:tcBorders>
            <w:shd w:val="clear" w:color="000000" w:fill="FFFFFF"/>
            <w:noWrap/>
            <w:vAlign w:val="bottom"/>
            <w:hideMark/>
          </w:tcPr>
          <w:p w14:paraId="7890BC1F"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nil"/>
              <w:right w:val="nil"/>
            </w:tcBorders>
            <w:shd w:val="clear" w:color="000000" w:fill="FFFFFF"/>
            <w:noWrap/>
            <w:vAlign w:val="bottom"/>
            <w:hideMark/>
          </w:tcPr>
          <w:p w14:paraId="638DF835"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nil"/>
              <w:right w:val="nil"/>
            </w:tcBorders>
            <w:shd w:val="clear" w:color="000000" w:fill="FFFFFF"/>
            <w:noWrap/>
            <w:vAlign w:val="bottom"/>
            <w:hideMark/>
          </w:tcPr>
          <w:p w14:paraId="5877E856"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22" w:type="pct"/>
            <w:tcBorders>
              <w:top w:val="nil"/>
              <w:left w:val="nil"/>
              <w:bottom w:val="nil"/>
              <w:right w:val="nil"/>
            </w:tcBorders>
            <w:shd w:val="clear" w:color="000000" w:fill="FFFFFF"/>
            <w:noWrap/>
            <w:vAlign w:val="bottom"/>
            <w:hideMark/>
          </w:tcPr>
          <w:p w14:paraId="0B191857"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r>
      <w:tr w:rsidR="00741783" w:rsidRPr="00741783" w14:paraId="7C643A9A" w14:textId="77777777" w:rsidTr="00741783">
        <w:trPr>
          <w:trHeight w:val="300"/>
          <w:jc w:val="center"/>
        </w:trPr>
        <w:tc>
          <w:tcPr>
            <w:tcW w:w="410" w:type="pct"/>
            <w:tcBorders>
              <w:top w:val="single" w:sz="4" w:space="0" w:color="auto"/>
              <w:left w:val="nil"/>
              <w:bottom w:val="nil"/>
              <w:right w:val="nil"/>
            </w:tcBorders>
            <w:shd w:val="clear" w:color="000000" w:fill="FFFFFF"/>
            <w:noWrap/>
            <w:vAlign w:val="bottom"/>
            <w:hideMark/>
          </w:tcPr>
          <w:p w14:paraId="6D955943" w14:textId="77777777" w:rsidR="00741783" w:rsidRPr="00741783"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2</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fuel</m:t>
                    </m:r>
                  </m:sup>
                </m:sSubSup>
              </m:oMath>
            </m:oMathPara>
          </w:p>
        </w:tc>
        <w:tc>
          <w:tcPr>
            <w:tcW w:w="863" w:type="pct"/>
            <w:tcBorders>
              <w:top w:val="single" w:sz="4" w:space="0" w:color="auto"/>
              <w:left w:val="nil"/>
              <w:bottom w:val="nil"/>
              <w:right w:val="nil"/>
            </w:tcBorders>
            <w:shd w:val="clear" w:color="000000" w:fill="FFFFFF"/>
            <w:noWrap/>
            <w:vAlign w:val="bottom"/>
            <w:hideMark/>
          </w:tcPr>
          <w:p w14:paraId="158E4120"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0.028</w:t>
            </w:r>
            <w:r w:rsidRPr="00741783">
              <w:rPr>
                <w:rFonts w:ascii="Times New Roman" w:hAnsi="Times New Roman" w:cs="Times New Roman"/>
                <w:color w:val="000000"/>
                <w:sz w:val="18"/>
                <w:szCs w:val="18"/>
                <w:vertAlign w:val="superscript"/>
              </w:rPr>
              <w:t>***</w:t>
            </w:r>
          </w:p>
        </w:tc>
        <w:tc>
          <w:tcPr>
            <w:tcW w:w="455" w:type="pct"/>
            <w:tcBorders>
              <w:top w:val="single" w:sz="4" w:space="0" w:color="auto"/>
              <w:left w:val="nil"/>
              <w:bottom w:val="nil"/>
              <w:right w:val="nil"/>
            </w:tcBorders>
            <w:shd w:val="clear" w:color="000000" w:fill="FFFFFF"/>
            <w:noWrap/>
            <w:vAlign w:val="bottom"/>
            <w:hideMark/>
          </w:tcPr>
          <w:p w14:paraId="0D651DC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0.029</w:t>
            </w:r>
            <w:r w:rsidRPr="00741783">
              <w:rPr>
                <w:rFonts w:ascii="Times New Roman" w:hAnsi="Times New Roman" w:cs="Times New Roman"/>
                <w:color w:val="000000"/>
                <w:sz w:val="18"/>
                <w:szCs w:val="18"/>
                <w:vertAlign w:val="superscript"/>
              </w:rPr>
              <w:t>***</w:t>
            </w:r>
          </w:p>
        </w:tc>
        <w:tc>
          <w:tcPr>
            <w:tcW w:w="244" w:type="pct"/>
            <w:tcBorders>
              <w:top w:val="single" w:sz="4" w:space="0" w:color="auto"/>
              <w:left w:val="nil"/>
              <w:bottom w:val="nil"/>
              <w:right w:val="nil"/>
            </w:tcBorders>
            <w:shd w:val="clear" w:color="000000" w:fill="FFFFFF"/>
            <w:noWrap/>
            <w:vAlign w:val="bottom"/>
            <w:hideMark/>
          </w:tcPr>
          <w:p w14:paraId="7B332045"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single" w:sz="4" w:space="0" w:color="auto"/>
              <w:left w:val="nil"/>
              <w:bottom w:val="nil"/>
              <w:right w:val="nil"/>
            </w:tcBorders>
            <w:shd w:val="clear" w:color="000000" w:fill="FFFFFF"/>
            <w:noWrap/>
            <w:vAlign w:val="bottom"/>
            <w:hideMark/>
          </w:tcPr>
          <w:p w14:paraId="7369E8E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12.485</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01" w:type="pct"/>
            <w:tcBorders>
              <w:top w:val="single" w:sz="4" w:space="0" w:color="auto"/>
              <w:left w:val="nil"/>
              <w:bottom w:val="nil"/>
              <w:right w:val="nil"/>
            </w:tcBorders>
            <w:shd w:val="clear" w:color="000000" w:fill="FFFFFF"/>
            <w:noWrap/>
            <w:vAlign w:val="bottom"/>
            <w:hideMark/>
          </w:tcPr>
          <w:p w14:paraId="4117FCA5"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19.378</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01" w:type="pct"/>
            <w:tcBorders>
              <w:top w:val="single" w:sz="4" w:space="0" w:color="auto"/>
              <w:left w:val="nil"/>
              <w:bottom w:val="nil"/>
              <w:right w:val="nil"/>
            </w:tcBorders>
            <w:shd w:val="clear" w:color="000000" w:fill="FFFFFF"/>
            <w:noWrap/>
            <w:vAlign w:val="bottom"/>
            <w:hideMark/>
          </w:tcPr>
          <w:p w14:paraId="504417FD"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26.271</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01" w:type="pct"/>
            <w:tcBorders>
              <w:top w:val="single" w:sz="4" w:space="0" w:color="auto"/>
              <w:left w:val="nil"/>
              <w:bottom w:val="nil"/>
              <w:right w:val="nil"/>
            </w:tcBorders>
            <w:shd w:val="clear" w:color="000000" w:fill="FFFFFF"/>
            <w:noWrap/>
            <w:vAlign w:val="bottom"/>
            <w:hideMark/>
          </w:tcPr>
          <w:p w14:paraId="5F591AC7"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33.165</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01" w:type="pct"/>
            <w:tcBorders>
              <w:top w:val="single" w:sz="4" w:space="0" w:color="auto"/>
              <w:left w:val="nil"/>
              <w:bottom w:val="nil"/>
              <w:right w:val="nil"/>
            </w:tcBorders>
            <w:shd w:val="clear" w:color="000000" w:fill="FFFFFF"/>
            <w:noWrap/>
            <w:vAlign w:val="bottom"/>
            <w:hideMark/>
          </w:tcPr>
          <w:p w14:paraId="78652446"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40.058</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22" w:type="pct"/>
            <w:tcBorders>
              <w:top w:val="single" w:sz="4" w:space="0" w:color="auto"/>
              <w:left w:val="nil"/>
              <w:bottom w:val="nil"/>
              <w:right w:val="nil"/>
            </w:tcBorders>
            <w:shd w:val="clear" w:color="000000" w:fill="FFFFFF"/>
            <w:noWrap/>
            <w:vAlign w:val="bottom"/>
            <w:hideMark/>
          </w:tcPr>
          <w:p w14:paraId="5B2D856B"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46.951</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r>
      <w:tr w:rsidR="00741783" w:rsidRPr="00741783" w14:paraId="3AFC4EFE" w14:textId="77777777" w:rsidTr="00741783">
        <w:trPr>
          <w:trHeight w:val="300"/>
          <w:jc w:val="center"/>
        </w:trPr>
        <w:tc>
          <w:tcPr>
            <w:tcW w:w="410" w:type="pct"/>
            <w:tcBorders>
              <w:top w:val="nil"/>
              <w:left w:val="nil"/>
              <w:bottom w:val="nil"/>
              <w:right w:val="nil"/>
            </w:tcBorders>
            <w:shd w:val="clear" w:color="000000" w:fill="FFFFFF"/>
            <w:noWrap/>
            <w:vAlign w:val="bottom"/>
            <w:hideMark/>
          </w:tcPr>
          <w:p w14:paraId="2C2912E5" w14:textId="77777777" w:rsidR="00741783" w:rsidRPr="00741783" w:rsidRDefault="00741783" w:rsidP="0059570E">
            <w:pPr>
              <w:rPr>
                <w:rFonts w:ascii="Times New Roman" w:hAnsi="Times New Roman" w:cs="Times New Roman"/>
                <w:color w:val="000000"/>
                <w:sz w:val="18"/>
                <w:szCs w:val="18"/>
              </w:rPr>
            </w:pPr>
          </w:p>
        </w:tc>
        <w:tc>
          <w:tcPr>
            <w:tcW w:w="863" w:type="pct"/>
            <w:tcBorders>
              <w:top w:val="nil"/>
              <w:left w:val="nil"/>
              <w:bottom w:val="nil"/>
              <w:right w:val="nil"/>
            </w:tcBorders>
            <w:shd w:val="clear" w:color="000000" w:fill="FFFFFF"/>
            <w:noWrap/>
            <w:vAlign w:val="bottom"/>
            <w:hideMark/>
          </w:tcPr>
          <w:p w14:paraId="3EC692DD"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(0.001)</w:t>
            </w:r>
          </w:p>
        </w:tc>
        <w:tc>
          <w:tcPr>
            <w:tcW w:w="455" w:type="pct"/>
            <w:tcBorders>
              <w:top w:val="nil"/>
              <w:left w:val="nil"/>
              <w:bottom w:val="nil"/>
              <w:right w:val="nil"/>
            </w:tcBorders>
            <w:shd w:val="clear" w:color="000000" w:fill="FFFFFF"/>
            <w:noWrap/>
            <w:vAlign w:val="bottom"/>
            <w:hideMark/>
          </w:tcPr>
          <w:p w14:paraId="62FD008D"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(0.001)</w:t>
            </w:r>
          </w:p>
        </w:tc>
        <w:tc>
          <w:tcPr>
            <w:tcW w:w="244" w:type="pct"/>
            <w:tcBorders>
              <w:top w:val="nil"/>
              <w:left w:val="nil"/>
              <w:bottom w:val="nil"/>
              <w:right w:val="nil"/>
            </w:tcBorders>
            <w:shd w:val="clear" w:color="000000" w:fill="FFFFFF"/>
            <w:noWrap/>
            <w:vAlign w:val="bottom"/>
            <w:hideMark/>
          </w:tcPr>
          <w:p w14:paraId="1F0AFA04"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nil"/>
              <w:right w:val="nil"/>
            </w:tcBorders>
            <w:shd w:val="clear" w:color="000000" w:fill="FFFFFF"/>
            <w:noWrap/>
            <w:vAlign w:val="bottom"/>
            <w:hideMark/>
          </w:tcPr>
          <w:p w14:paraId="0326284D"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nil"/>
              <w:right w:val="nil"/>
            </w:tcBorders>
            <w:shd w:val="clear" w:color="000000" w:fill="FFFFFF"/>
            <w:noWrap/>
            <w:vAlign w:val="bottom"/>
            <w:hideMark/>
          </w:tcPr>
          <w:p w14:paraId="69E4B1F7"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nil"/>
              <w:right w:val="nil"/>
            </w:tcBorders>
            <w:shd w:val="clear" w:color="000000" w:fill="FFFFFF"/>
            <w:noWrap/>
            <w:vAlign w:val="bottom"/>
            <w:hideMark/>
          </w:tcPr>
          <w:p w14:paraId="058C4015"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nil"/>
              <w:right w:val="nil"/>
            </w:tcBorders>
            <w:shd w:val="clear" w:color="000000" w:fill="FFFFFF"/>
            <w:noWrap/>
            <w:vAlign w:val="bottom"/>
            <w:hideMark/>
          </w:tcPr>
          <w:p w14:paraId="7083069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nil"/>
              <w:right w:val="nil"/>
            </w:tcBorders>
            <w:shd w:val="clear" w:color="000000" w:fill="FFFFFF"/>
            <w:noWrap/>
            <w:vAlign w:val="bottom"/>
            <w:hideMark/>
          </w:tcPr>
          <w:p w14:paraId="6DA0F26C"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22" w:type="pct"/>
            <w:tcBorders>
              <w:top w:val="nil"/>
              <w:left w:val="nil"/>
              <w:bottom w:val="nil"/>
              <w:right w:val="nil"/>
            </w:tcBorders>
            <w:shd w:val="clear" w:color="000000" w:fill="FFFFFF"/>
            <w:noWrap/>
            <w:vAlign w:val="bottom"/>
            <w:hideMark/>
          </w:tcPr>
          <w:p w14:paraId="52810727"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r>
      <w:tr w:rsidR="00741783" w:rsidRPr="00741783" w14:paraId="67645B30" w14:textId="77777777" w:rsidTr="00741783">
        <w:trPr>
          <w:trHeight w:val="300"/>
          <w:jc w:val="center"/>
        </w:trPr>
        <w:tc>
          <w:tcPr>
            <w:tcW w:w="410" w:type="pct"/>
            <w:tcBorders>
              <w:top w:val="single" w:sz="4" w:space="0" w:color="auto"/>
              <w:left w:val="nil"/>
              <w:bottom w:val="nil"/>
              <w:right w:val="nil"/>
            </w:tcBorders>
            <w:shd w:val="clear" w:color="000000" w:fill="FFFFFF"/>
            <w:noWrap/>
            <w:vAlign w:val="bottom"/>
            <w:hideMark/>
          </w:tcPr>
          <w:p w14:paraId="7C6F285B" w14:textId="77777777" w:rsidR="00741783" w:rsidRPr="00741783" w:rsidRDefault="00000000" w:rsidP="0059570E">
            <w:pPr>
              <w:rPr>
                <w:rFonts w:ascii="Times New Roman" w:hAnsi="Times New Roman" w:cs="Times New Roman"/>
                <w:color w:val="000000"/>
                <w:sz w:val="18"/>
                <w:szCs w:val="18"/>
              </w:rPr>
            </w:pPr>
            <m:oMathPara>
              <m:oMathParaPr>
                <m:jc m:val="left"/>
              </m:oMathParaPr>
              <m:oMath>
                <m:sSub>
                  <m:sSubPr>
                    <m:ctrlPr>
                      <w:rPr>
                        <w:rFonts w:ascii="Cambria Math" w:hAnsi="Cambria Math" w:cs="Times New Roman"/>
                        <w:i/>
                        <w:color w:val="000000"/>
                        <w:sz w:val="18"/>
                        <w:szCs w:val="18"/>
                      </w:rPr>
                    </m:ctrlPr>
                  </m:sSubPr>
                  <m:e>
                    <m:r>
                      <w:rPr>
                        <w:rFonts w:ascii="Cambria Math" w:hAnsi="Cambria Math" w:cs="Times New Roman"/>
                        <w:color w:val="000000"/>
                        <w:sz w:val="18"/>
                        <w:szCs w:val="18"/>
                      </w:rPr>
                      <m:t>β</m:t>
                    </m:r>
                  </m:e>
                  <m:sub>
                    <m:r>
                      <w:rPr>
                        <w:rFonts w:ascii="Cambria Math" w:hAnsi="Cambria Math" w:cs="Times New Roman"/>
                        <w:color w:val="000000"/>
                        <w:sz w:val="18"/>
                        <w:szCs w:val="18"/>
                      </w:rPr>
                      <m:t>3</m:t>
                    </m:r>
                  </m:sub>
                </m:sSub>
                <m:r>
                  <w:rPr>
                    <w:rFonts w:ascii="Cambria Math" w:hAnsi="Cambria Math" w:cs="Times New Roman"/>
                    <w:color w:val="000000"/>
                    <w:sz w:val="18"/>
                    <w:szCs w:val="18"/>
                  </w:rPr>
                  <m:t>:</m:t>
                </m:r>
                <m:sSubSup>
                  <m:sSubSupPr>
                    <m:ctrlPr>
                      <w:rPr>
                        <w:rFonts w:ascii="Cambria Math" w:hAnsi="Cambria Math" w:cs="Times New Roman"/>
                        <w:i/>
                        <w:color w:val="000000"/>
                        <w:sz w:val="18"/>
                        <w:szCs w:val="18"/>
                      </w:rPr>
                    </m:ctrlPr>
                  </m:sSubSupPr>
                  <m:e>
                    <m:r>
                      <w:rPr>
                        <w:rFonts w:ascii="Cambria Math" w:hAnsi="Cambria Math" w:cs="Times New Roman"/>
                        <w:color w:val="000000"/>
                        <w:sz w:val="18"/>
                        <w:szCs w:val="18"/>
                      </w:rPr>
                      <m:t>π</m:t>
                    </m:r>
                  </m:e>
                  <m:sub>
                    <m:r>
                      <w:rPr>
                        <w:rFonts w:ascii="Cambria Math" w:hAnsi="Cambria Math" w:cs="Times New Roman"/>
                        <w:color w:val="000000"/>
                        <w:sz w:val="18"/>
                        <w:szCs w:val="18"/>
                      </w:rPr>
                      <m:t>p</m:t>
                    </m:r>
                    <m:r>
                      <w:rPr>
                        <w:rFonts w:ascii="Cambria Math" w:hAnsi="Cambria Math" w:cs="Times New Roman"/>
                        <w:color w:val="000000"/>
                        <w:sz w:val="18"/>
                        <w:szCs w:val="18"/>
                      </w:rPr>
                      <m:t xml:space="preserve">,  </m:t>
                    </m:r>
                    <m:r>
                      <w:rPr>
                        <w:rFonts w:ascii="Cambria Math" w:hAnsi="Cambria Math" w:cs="Times New Roman"/>
                        <w:color w:val="000000"/>
                        <w:sz w:val="18"/>
                        <w:szCs w:val="18"/>
                      </w:rPr>
                      <m:t>t</m:t>
                    </m:r>
                  </m:sub>
                  <m:sup>
                    <m:r>
                      <w:rPr>
                        <w:rFonts w:ascii="Cambria Math" w:hAnsi="Cambria Math" w:cs="Times New Roman"/>
                        <w:color w:val="000000"/>
                        <w:sz w:val="18"/>
                        <w:szCs w:val="18"/>
                      </w:rPr>
                      <m:t>ot</m:t>
                    </m:r>
                    <m:r>
                      <w:rPr>
                        <w:rFonts w:ascii="Cambria Math" w:hAnsi="Cambria Math" w:cs="Times New Roman"/>
                        <w:color w:val="000000"/>
                        <w:sz w:val="18"/>
                        <w:szCs w:val="18"/>
                      </w:rPr>
                      <m:t>h</m:t>
                    </m:r>
                    <m:r>
                      <w:rPr>
                        <w:rFonts w:ascii="Cambria Math" w:hAnsi="Cambria Math" w:cs="Times New Roman"/>
                        <w:color w:val="000000"/>
                        <w:sz w:val="18"/>
                        <w:szCs w:val="18"/>
                      </w:rPr>
                      <m:t>fuel</m:t>
                    </m:r>
                  </m:sup>
                </m:sSubSup>
              </m:oMath>
            </m:oMathPara>
          </w:p>
        </w:tc>
        <w:tc>
          <w:tcPr>
            <w:tcW w:w="863" w:type="pct"/>
            <w:tcBorders>
              <w:top w:val="single" w:sz="4" w:space="0" w:color="auto"/>
              <w:left w:val="nil"/>
              <w:bottom w:val="nil"/>
              <w:right w:val="nil"/>
            </w:tcBorders>
            <w:shd w:val="clear" w:color="000000" w:fill="FFFFFF"/>
            <w:noWrap/>
            <w:vAlign w:val="bottom"/>
            <w:hideMark/>
          </w:tcPr>
          <w:p w14:paraId="4F6C3334"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0.051</w:t>
            </w:r>
            <w:r w:rsidRPr="00741783">
              <w:rPr>
                <w:rFonts w:ascii="Times New Roman" w:hAnsi="Times New Roman" w:cs="Times New Roman"/>
                <w:color w:val="000000"/>
                <w:sz w:val="18"/>
                <w:szCs w:val="18"/>
                <w:vertAlign w:val="superscript"/>
              </w:rPr>
              <w:t>***</w:t>
            </w:r>
          </w:p>
        </w:tc>
        <w:tc>
          <w:tcPr>
            <w:tcW w:w="455" w:type="pct"/>
            <w:tcBorders>
              <w:top w:val="single" w:sz="4" w:space="0" w:color="auto"/>
              <w:left w:val="nil"/>
              <w:bottom w:val="nil"/>
              <w:right w:val="nil"/>
            </w:tcBorders>
            <w:shd w:val="clear" w:color="000000" w:fill="FFFFFF"/>
            <w:noWrap/>
            <w:vAlign w:val="bottom"/>
            <w:hideMark/>
          </w:tcPr>
          <w:p w14:paraId="04F52D62"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0.050</w:t>
            </w:r>
            <w:r w:rsidRPr="00741783">
              <w:rPr>
                <w:rFonts w:ascii="Times New Roman" w:hAnsi="Times New Roman" w:cs="Times New Roman"/>
                <w:color w:val="000000"/>
                <w:sz w:val="18"/>
                <w:szCs w:val="18"/>
                <w:vertAlign w:val="superscript"/>
              </w:rPr>
              <w:t>***</w:t>
            </w:r>
          </w:p>
        </w:tc>
        <w:tc>
          <w:tcPr>
            <w:tcW w:w="244" w:type="pct"/>
            <w:tcBorders>
              <w:top w:val="single" w:sz="4" w:space="0" w:color="auto"/>
              <w:left w:val="nil"/>
              <w:bottom w:val="nil"/>
              <w:right w:val="nil"/>
            </w:tcBorders>
            <w:shd w:val="clear" w:color="000000" w:fill="FFFFFF"/>
            <w:noWrap/>
            <w:vAlign w:val="bottom"/>
            <w:hideMark/>
          </w:tcPr>
          <w:p w14:paraId="4CDAB3C3"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single" w:sz="4" w:space="0" w:color="auto"/>
              <w:left w:val="nil"/>
              <w:bottom w:val="nil"/>
              <w:right w:val="nil"/>
            </w:tcBorders>
            <w:shd w:val="clear" w:color="000000" w:fill="FFFFFF"/>
            <w:noWrap/>
            <w:vAlign w:val="bottom"/>
            <w:hideMark/>
          </w:tcPr>
          <w:p w14:paraId="7D2F0B4A"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-3.179</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[0.001]</w:t>
            </w:r>
          </w:p>
        </w:tc>
        <w:tc>
          <w:tcPr>
            <w:tcW w:w="501" w:type="pct"/>
            <w:tcBorders>
              <w:top w:val="single" w:sz="4" w:space="0" w:color="auto"/>
              <w:left w:val="nil"/>
              <w:bottom w:val="nil"/>
              <w:right w:val="nil"/>
            </w:tcBorders>
            <w:shd w:val="clear" w:color="000000" w:fill="FFFFFF"/>
            <w:noWrap/>
            <w:vAlign w:val="bottom"/>
            <w:hideMark/>
          </w:tcPr>
          <w:p w14:paraId="10D112B7"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-4.855</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01" w:type="pct"/>
            <w:tcBorders>
              <w:top w:val="single" w:sz="4" w:space="0" w:color="auto"/>
              <w:left w:val="nil"/>
              <w:bottom w:val="nil"/>
              <w:right w:val="nil"/>
            </w:tcBorders>
            <w:shd w:val="clear" w:color="000000" w:fill="FFFFFF"/>
            <w:noWrap/>
            <w:vAlign w:val="bottom"/>
            <w:hideMark/>
          </w:tcPr>
          <w:p w14:paraId="3FC7C1A2"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-6.531</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01" w:type="pct"/>
            <w:tcBorders>
              <w:top w:val="single" w:sz="4" w:space="0" w:color="auto"/>
              <w:left w:val="nil"/>
              <w:bottom w:val="nil"/>
              <w:right w:val="nil"/>
            </w:tcBorders>
            <w:shd w:val="clear" w:color="000000" w:fill="FFFFFF"/>
            <w:noWrap/>
            <w:vAlign w:val="bottom"/>
            <w:hideMark/>
          </w:tcPr>
          <w:p w14:paraId="6D5C44CE"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-8.207</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01" w:type="pct"/>
            <w:tcBorders>
              <w:top w:val="single" w:sz="4" w:space="0" w:color="auto"/>
              <w:left w:val="nil"/>
              <w:bottom w:val="nil"/>
              <w:right w:val="nil"/>
            </w:tcBorders>
            <w:shd w:val="clear" w:color="000000" w:fill="FFFFFF"/>
            <w:noWrap/>
            <w:vAlign w:val="bottom"/>
            <w:hideMark/>
          </w:tcPr>
          <w:p w14:paraId="07C894B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-9.883</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c>
          <w:tcPr>
            <w:tcW w:w="522" w:type="pct"/>
            <w:tcBorders>
              <w:top w:val="single" w:sz="4" w:space="0" w:color="auto"/>
              <w:left w:val="nil"/>
              <w:bottom w:val="nil"/>
              <w:right w:val="nil"/>
            </w:tcBorders>
            <w:shd w:val="clear" w:color="000000" w:fill="FFFFFF"/>
            <w:noWrap/>
            <w:vAlign w:val="bottom"/>
            <w:hideMark/>
          </w:tcPr>
          <w:p w14:paraId="34FCF589"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-11.559</w:t>
            </w:r>
            <w:r w:rsidRPr="00741783">
              <w:rPr>
                <w:rFonts w:ascii="Times New Roman" w:hAnsi="Times New Roman" w:cs="Times New Roman"/>
                <w:color w:val="000000"/>
                <w:sz w:val="18"/>
                <w:szCs w:val="18"/>
                <w:vertAlign w:val="superscript"/>
              </w:rPr>
              <w:t>***</w:t>
            </w:r>
            <w:r w:rsidRPr="00741783">
              <w:rPr>
                <w:rFonts w:ascii="Times New Roman" w:hAnsi="Times New Roman" w:cs="Times New Roman"/>
                <w:color w:val="000000"/>
                <w:sz w:val="18"/>
                <w:szCs w:val="18"/>
              </w:rPr>
              <w:t xml:space="preserve"> [0.000]</w:t>
            </w:r>
          </w:p>
        </w:tc>
      </w:tr>
      <w:tr w:rsidR="00741783" w:rsidRPr="00741783" w14:paraId="7A2F6439" w14:textId="77777777" w:rsidTr="00741783">
        <w:trPr>
          <w:trHeight w:val="300"/>
          <w:jc w:val="center"/>
        </w:trPr>
        <w:tc>
          <w:tcPr>
            <w:tcW w:w="410" w:type="pct"/>
            <w:tcBorders>
              <w:top w:val="nil"/>
              <w:left w:val="nil"/>
              <w:bottom w:val="single" w:sz="4" w:space="0" w:color="auto"/>
              <w:right w:val="nil"/>
            </w:tcBorders>
            <w:shd w:val="clear" w:color="000000" w:fill="FFFFFF"/>
            <w:noWrap/>
            <w:vAlign w:val="bottom"/>
            <w:hideMark/>
          </w:tcPr>
          <w:p w14:paraId="100B3926" w14:textId="77777777" w:rsidR="00741783" w:rsidRPr="00741783" w:rsidRDefault="00741783" w:rsidP="0059570E">
            <w:pPr>
              <w:rPr>
                <w:rFonts w:ascii="Times New Roman" w:hAnsi="Times New Roman" w:cs="Times New Roman"/>
                <w:color w:val="000000"/>
                <w:sz w:val="18"/>
                <w:szCs w:val="18"/>
              </w:rPr>
            </w:pPr>
          </w:p>
        </w:tc>
        <w:tc>
          <w:tcPr>
            <w:tcW w:w="863" w:type="pct"/>
            <w:tcBorders>
              <w:top w:val="nil"/>
              <w:left w:val="nil"/>
              <w:bottom w:val="single" w:sz="4" w:space="0" w:color="auto"/>
              <w:right w:val="nil"/>
            </w:tcBorders>
            <w:shd w:val="clear" w:color="000000" w:fill="FFFFFF"/>
            <w:noWrap/>
            <w:vAlign w:val="bottom"/>
            <w:hideMark/>
          </w:tcPr>
          <w:p w14:paraId="199C322F"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(0.005)</w:t>
            </w:r>
          </w:p>
        </w:tc>
        <w:tc>
          <w:tcPr>
            <w:tcW w:w="455" w:type="pct"/>
            <w:tcBorders>
              <w:top w:val="nil"/>
              <w:left w:val="nil"/>
              <w:bottom w:val="single" w:sz="4" w:space="0" w:color="auto"/>
              <w:right w:val="nil"/>
            </w:tcBorders>
            <w:shd w:val="clear" w:color="000000" w:fill="FFFFFF"/>
            <w:noWrap/>
            <w:vAlign w:val="bottom"/>
            <w:hideMark/>
          </w:tcPr>
          <w:p w14:paraId="183E0493"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(0.004)</w:t>
            </w:r>
          </w:p>
        </w:tc>
        <w:tc>
          <w:tcPr>
            <w:tcW w:w="244" w:type="pct"/>
            <w:tcBorders>
              <w:top w:val="nil"/>
              <w:left w:val="nil"/>
              <w:bottom w:val="single" w:sz="4" w:space="0" w:color="auto"/>
              <w:right w:val="nil"/>
            </w:tcBorders>
            <w:shd w:val="clear" w:color="000000" w:fill="FFFFFF"/>
            <w:noWrap/>
            <w:vAlign w:val="bottom"/>
            <w:hideMark/>
          </w:tcPr>
          <w:p w14:paraId="1E424A87"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single" w:sz="4" w:space="0" w:color="auto"/>
              <w:right w:val="nil"/>
            </w:tcBorders>
            <w:shd w:val="clear" w:color="000000" w:fill="FFFFFF"/>
            <w:noWrap/>
            <w:vAlign w:val="bottom"/>
            <w:hideMark/>
          </w:tcPr>
          <w:p w14:paraId="7031EFB0"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single" w:sz="4" w:space="0" w:color="auto"/>
              <w:right w:val="nil"/>
            </w:tcBorders>
            <w:shd w:val="clear" w:color="000000" w:fill="FFFFFF"/>
            <w:noWrap/>
            <w:vAlign w:val="bottom"/>
            <w:hideMark/>
          </w:tcPr>
          <w:p w14:paraId="46C51A30"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single" w:sz="4" w:space="0" w:color="auto"/>
              <w:right w:val="nil"/>
            </w:tcBorders>
            <w:shd w:val="clear" w:color="000000" w:fill="FFFFFF"/>
            <w:noWrap/>
            <w:vAlign w:val="bottom"/>
            <w:hideMark/>
          </w:tcPr>
          <w:p w14:paraId="128A88F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single" w:sz="4" w:space="0" w:color="auto"/>
              <w:right w:val="nil"/>
            </w:tcBorders>
            <w:shd w:val="clear" w:color="000000" w:fill="FFFFFF"/>
            <w:noWrap/>
            <w:vAlign w:val="bottom"/>
            <w:hideMark/>
          </w:tcPr>
          <w:p w14:paraId="67B54A4A"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01" w:type="pct"/>
            <w:tcBorders>
              <w:top w:val="nil"/>
              <w:left w:val="nil"/>
              <w:bottom w:val="single" w:sz="4" w:space="0" w:color="auto"/>
              <w:right w:val="nil"/>
            </w:tcBorders>
            <w:shd w:val="clear" w:color="000000" w:fill="FFFFFF"/>
            <w:noWrap/>
            <w:vAlign w:val="bottom"/>
            <w:hideMark/>
          </w:tcPr>
          <w:p w14:paraId="30EFDB9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c>
          <w:tcPr>
            <w:tcW w:w="522" w:type="pct"/>
            <w:tcBorders>
              <w:top w:val="nil"/>
              <w:left w:val="nil"/>
              <w:bottom w:val="single" w:sz="4" w:space="0" w:color="auto"/>
              <w:right w:val="nil"/>
            </w:tcBorders>
            <w:shd w:val="clear" w:color="000000" w:fill="FFFFFF"/>
            <w:noWrap/>
            <w:vAlign w:val="bottom"/>
            <w:hideMark/>
          </w:tcPr>
          <w:p w14:paraId="7CC7059D"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Bounded within</w:t>
            </w:r>
          </w:p>
        </w:tc>
      </w:tr>
      <w:tr w:rsidR="00741783" w:rsidRPr="00741783" w14:paraId="2BADEC39" w14:textId="77777777" w:rsidTr="0059570E">
        <w:trPr>
          <w:trHeight w:val="300"/>
          <w:jc w:val="center"/>
        </w:trPr>
        <w:tc>
          <w:tcPr>
            <w:tcW w:w="5000" w:type="pct"/>
            <w:gridSpan w:val="10"/>
            <w:tcBorders>
              <w:top w:val="nil"/>
              <w:left w:val="nil"/>
              <w:bottom w:val="nil"/>
              <w:right w:val="nil"/>
            </w:tcBorders>
            <w:shd w:val="clear" w:color="000000" w:fill="FFFFFF"/>
            <w:noWrap/>
            <w:vAlign w:val="bottom"/>
            <w:hideMark/>
          </w:tcPr>
          <w:p w14:paraId="0724D93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All regressions: </w:t>
            </w:r>
          </w:p>
        </w:tc>
      </w:tr>
      <w:tr w:rsidR="00741783" w:rsidRPr="00741783" w14:paraId="152E2734" w14:textId="77777777" w:rsidTr="00741783">
        <w:trPr>
          <w:trHeight w:val="300"/>
          <w:jc w:val="center"/>
        </w:trPr>
        <w:tc>
          <w:tcPr>
            <w:tcW w:w="410" w:type="pct"/>
            <w:tcBorders>
              <w:top w:val="nil"/>
              <w:left w:val="nil"/>
              <w:bottom w:val="nil"/>
              <w:right w:val="nil"/>
            </w:tcBorders>
            <w:shd w:val="clear" w:color="000000" w:fill="FFFFFF"/>
            <w:noWrap/>
            <w:vAlign w:val="bottom"/>
            <w:hideMark/>
          </w:tcPr>
          <w:p w14:paraId="4A4C06FF"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Fixed effects</w:t>
            </w:r>
          </w:p>
        </w:tc>
        <w:tc>
          <w:tcPr>
            <w:tcW w:w="863" w:type="pct"/>
            <w:tcBorders>
              <w:top w:val="nil"/>
              <w:left w:val="nil"/>
              <w:bottom w:val="nil"/>
              <w:right w:val="nil"/>
            </w:tcBorders>
            <w:shd w:val="clear" w:color="000000" w:fill="FFFFFF"/>
            <w:noWrap/>
            <w:vAlign w:val="bottom"/>
            <w:hideMark/>
          </w:tcPr>
          <w:p w14:paraId="61B538A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Yes</w:t>
            </w:r>
          </w:p>
        </w:tc>
        <w:tc>
          <w:tcPr>
            <w:tcW w:w="455" w:type="pct"/>
            <w:tcBorders>
              <w:top w:val="nil"/>
              <w:left w:val="nil"/>
              <w:bottom w:val="nil"/>
              <w:right w:val="nil"/>
            </w:tcBorders>
            <w:shd w:val="clear" w:color="000000" w:fill="FFFFFF"/>
            <w:noWrap/>
            <w:vAlign w:val="bottom"/>
            <w:hideMark/>
          </w:tcPr>
          <w:p w14:paraId="004A6A15"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Yes</w:t>
            </w:r>
          </w:p>
        </w:tc>
        <w:tc>
          <w:tcPr>
            <w:tcW w:w="244" w:type="pct"/>
            <w:tcBorders>
              <w:top w:val="nil"/>
              <w:left w:val="nil"/>
              <w:bottom w:val="nil"/>
              <w:right w:val="nil"/>
            </w:tcBorders>
            <w:shd w:val="clear" w:color="000000" w:fill="FFFFFF"/>
            <w:noWrap/>
            <w:vAlign w:val="bottom"/>
            <w:hideMark/>
          </w:tcPr>
          <w:p w14:paraId="41D4693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nil"/>
              <w:right w:val="nil"/>
            </w:tcBorders>
            <w:shd w:val="clear" w:color="000000" w:fill="FFFFFF"/>
            <w:noWrap/>
            <w:vAlign w:val="bottom"/>
            <w:hideMark/>
          </w:tcPr>
          <w:p w14:paraId="0CD4542C"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nil"/>
              <w:right w:val="nil"/>
            </w:tcBorders>
            <w:shd w:val="clear" w:color="000000" w:fill="FFFFFF"/>
            <w:noWrap/>
            <w:vAlign w:val="bottom"/>
            <w:hideMark/>
          </w:tcPr>
          <w:p w14:paraId="48ADD5E7"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nil"/>
              <w:right w:val="nil"/>
            </w:tcBorders>
            <w:shd w:val="clear" w:color="000000" w:fill="FFFFFF"/>
            <w:noWrap/>
            <w:vAlign w:val="bottom"/>
            <w:hideMark/>
          </w:tcPr>
          <w:p w14:paraId="4FF3E86B"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nil"/>
              <w:right w:val="nil"/>
            </w:tcBorders>
            <w:shd w:val="clear" w:color="000000" w:fill="FFFFFF"/>
            <w:noWrap/>
            <w:vAlign w:val="bottom"/>
            <w:hideMark/>
          </w:tcPr>
          <w:p w14:paraId="5B28211E"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nil"/>
              <w:right w:val="nil"/>
            </w:tcBorders>
            <w:shd w:val="clear" w:color="000000" w:fill="FFFFFF"/>
            <w:noWrap/>
            <w:vAlign w:val="bottom"/>
            <w:hideMark/>
          </w:tcPr>
          <w:p w14:paraId="2D8B6A5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22" w:type="pct"/>
            <w:tcBorders>
              <w:top w:val="nil"/>
              <w:left w:val="nil"/>
              <w:bottom w:val="nil"/>
              <w:right w:val="nil"/>
            </w:tcBorders>
            <w:shd w:val="clear" w:color="000000" w:fill="FFFFFF"/>
            <w:noWrap/>
            <w:vAlign w:val="bottom"/>
            <w:hideMark/>
          </w:tcPr>
          <w:p w14:paraId="587B81C4"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r>
      <w:tr w:rsidR="00741783" w:rsidRPr="00741783" w14:paraId="49546ADE" w14:textId="77777777" w:rsidTr="00741783">
        <w:trPr>
          <w:trHeight w:val="300"/>
          <w:jc w:val="center"/>
        </w:trPr>
        <w:tc>
          <w:tcPr>
            <w:tcW w:w="410" w:type="pct"/>
            <w:tcBorders>
              <w:top w:val="nil"/>
              <w:left w:val="nil"/>
              <w:bottom w:val="single" w:sz="4" w:space="0" w:color="auto"/>
              <w:right w:val="nil"/>
            </w:tcBorders>
            <w:shd w:val="clear" w:color="000000" w:fill="FFFFFF"/>
            <w:noWrap/>
            <w:vAlign w:val="bottom"/>
            <w:hideMark/>
          </w:tcPr>
          <w:p w14:paraId="26A2B80E"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Observations</w:t>
            </w:r>
          </w:p>
        </w:tc>
        <w:tc>
          <w:tcPr>
            <w:tcW w:w="863" w:type="pct"/>
            <w:tcBorders>
              <w:top w:val="nil"/>
              <w:left w:val="nil"/>
              <w:bottom w:val="single" w:sz="4" w:space="0" w:color="auto"/>
              <w:right w:val="nil"/>
            </w:tcBorders>
            <w:shd w:val="clear" w:color="000000" w:fill="FFFFFF"/>
            <w:noWrap/>
            <w:vAlign w:val="bottom"/>
            <w:hideMark/>
          </w:tcPr>
          <w:p w14:paraId="4B7BB379"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199,707</w:t>
            </w:r>
          </w:p>
        </w:tc>
        <w:tc>
          <w:tcPr>
            <w:tcW w:w="455" w:type="pct"/>
            <w:tcBorders>
              <w:top w:val="nil"/>
              <w:left w:val="nil"/>
              <w:bottom w:val="single" w:sz="4" w:space="0" w:color="auto"/>
              <w:right w:val="nil"/>
            </w:tcBorders>
            <w:shd w:val="clear" w:color="000000" w:fill="FFFFFF"/>
            <w:noWrap/>
            <w:vAlign w:val="bottom"/>
            <w:hideMark/>
          </w:tcPr>
          <w:p w14:paraId="63A1003F"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78,042</w:t>
            </w:r>
          </w:p>
        </w:tc>
        <w:tc>
          <w:tcPr>
            <w:tcW w:w="244" w:type="pct"/>
            <w:tcBorders>
              <w:top w:val="nil"/>
              <w:left w:val="nil"/>
              <w:bottom w:val="single" w:sz="4" w:space="0" w:color="auto"/>
              <w:right w:val="nil"/>
            </w:tcBorders>
            <w:shd w:val="clear" w:color="000000" w:fill="FFFFFF"/>
            <w:noWrap/>
            <w:vAlign w:val="bottom"/>
            <w:hideMark/>
          </w:tcPr>
          <w:p w14:paraId="3293622E"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single" w:sz="4" w:space="0" w:color="auto"/>
              <w:right w:val="nil"/>
            </w:tcBorders>
            <w:shd w:val="clear" w:color="000000" w:fill="FFFFFF"/>
            <w:noWrap/>
            <w:vAlign w:val="bottom"/>
            <w:hideMark/>
          </w:tcPr>
          <w:p w14:paraId="5B2A4AC3"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single" w:sz="4" w:space="0" w:color="auto"/>
              <w:right w:val="nil"/>
            </w:tcBorders>
            <w:shd w:val="clear" w:color="000000" w:fill="FFFFFF"/>
            <w:noWrap/>
            <w:vAlign w:val="bottom"/>
            <w:hideMark/>
          </w:tcPr>
          <w:p w14:paraId="008302B2"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single" w:sz="4" w:space="0" w:color="auto"/>
              <w:right w:val="nil"/>
            </w:tcBorders>
            <w:shd w:val="clear" w:color="000000" w:fill="FFFFFF"/>
            <w:noWrap/>
            <w:vAlign w:val="bottom"/>
            <w:hideMark/>
          </w:tcPr>
          <w:p w14:paraId="3D0B10B3"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single" w:sz="4" w:space="0" w:color="auto"/>
              <w:right w:val="nil"/>
            </w:tcBorders>
            <w:shd w:val="clear" w:color="000000" w:fill="FFFFFF"/>
            <w:noWrap/>
            <w:vAlign w:val="bottom"/>
            <w:hideMark/>
          </w:tcPr>
          <w:p w14:paraId="6C8C790B"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01" w:type="pct"/>
            <w:tcBorders>
              <w:top w:val="nil"/>
              <w:left w:val="nil"/>
              <w:bottom w:val="single" w:sz="4" w:space="0" w:color="auto"/>
              <w:right w:val="nil"/>
            </w:tcBorders>
            <w:shd w:val="clear" w:color="000000" w:fill="FFFFFF"/>
            <w:noWrap/>
            <w:vAlign w:val="bottom"/>
            <w:hideMark/>
          </w:tcPr>
          <w:p w14:paraId="640C9461"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c>
          <w:tcPr>
            <w:tcW w:w="522" w:type="pct"/>
            <w:tcBorders>
              <w:top w:val="nil"/>
              <w:left w:val="nil"/>
              <w:bottom w:val="single" w:sz="4" w:space="0" w:color="auto"/>
              <w:right w:val="nil"/>
            </w:tcBorders>
            <w:shd w:val="clear" w:color="000000" w:fill="FFFFFF"/>
            <w:noWrap/>
            <w:vAlign w:val="bottom"/>
            <w:hideMark/>
          </w:tcPr>
          <w:p w14:paraId="51A530F8" w14:textId="77777777" w:rsidR="00741783" w:rsidRPr="00741783" w:rsidRDefault="00741783" w:rsidP="0059570E">
            <w:pPr>
              <w:rPr>
                <w:rFonts w:ascii="Times New Roman" w:hAnsi="Times New Roman" w:cs="Times New Roman"/>
                <w:color w:val="000000"/>
                <w:sz w:val="18"/>
                <w:szCs w:val="18"/>
              </w:rPr>
            </w:pPr>
            <w:r w:rsidRPr="00741783">
              <w:rPr>
                <w:rFonts w:ascii="Times New Roman" w:hAnsi="Times New Roman" w:cs="Times New Roman"/>
                <w:color w:val="000000"/>
                <w:sz w:val="18"/>
                <w:szCs w:val="18"/>
              </w:rPr>
              <w:t> </w:t>
            </w:r>
          </w:p>
        </w:tc>
      </w:tr>
    </w:tbl>
    <w:p w14:paraId="16D6487E" w14:textId="3AD69106" w:rsidR="00E14C5A" w:rsidRDefault="00741783" w:rsidP="00F8730C">
      <w:pPr>
        <w:ind w:firstLine="369"/>
        <w:jc w:val="center"/>
        <w:rPr>
          <w:rFonts w:ascii="Times New Roman" w:hAnsi="Times New Roman" w:cs="Times New Roman"/>
          <w:sz w:val="21"/>
          <w:szCs w:val="21"/>
        </w:rPr>
        <w:sectPr w:rsidR="00E14C5A" w:rsidSect="00E14C5A">
          <w:pgSz w:w="16838" w:h="11906" w:orient="landscape" w:code="9"/>
          <w:pgMar w:top="1134" w:right="1134" w:bottom="1134" w:left="1134" w:header="720" w:footer="720" w:gutter="0"/>
          <w:cols w:space="720"/>
          <w:docGrid w:linePitch="360"/>
        </w:sectPr>
      </w:pPr>
      <w:r w:rsidRPr="00A911E8">
        <w:rPr>
          <w:rFonts w:ascii="Times New Roman" w:hAnsi="Times New Roman" w:cs="Times New Roman"/>
          <w:sz w:val="21"/>
          <w:szCs w:val="21"/>
        </w:rPr>
        <w:t xml:space="preserve">Notes: Clustered standard errors in parentheses. Significance codes: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0.01,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xml:space="preserve">: 0.05, </w:t>
      </w:r>
      <w:r w:rsidRPr="00A911E8">
        <w:rPr>
          <w:rFonts w:ascii="Times New Roman" w:hAnsi="Times New Roman" w:cs="Times New Roman"/>
          <w:sz w:val="21"/>
          <w:szCs w:val="21"/>
          <w:vertAlign w:val="superscript"/>
        </w:rPr>
        <w:t>*</w:t>
      </w:r>
      <w:r w:rsidRPr="00A911E8">
        <w:rPr>
          <w:rFonts w:ascii="Times New Roman" w:hAnsi="Times New Roman" w:cs="Times New Roman"/>
          <w:sz w:val="21"/>
          <w:szCs w:val="21"/>
        </w:rPr>
        <w:t>: 0.10. ROPE is region of practical equivalenc</w:t>
      </w:r>
      <w:r w:rsidR="00893CC8">
        <w:rPr>
          <w:rFonts w:ascii="Times New Roman" w:hAnsi="Times New Roman" w:cs="Times New Roman"/>
          <w:sz w:val="21"/>
          <w:szCs w:val="21"/>
        </w:rPr>
        <w:t>e.</w:t>
      </w:r>
    </w:p>
    <w:p w14:paraId="00A9004F" w14:textId="77777777" w:rsidR="00A2759B" w:rsidRDefault="00606D84" w:rsidP="00A2759B">
      <w:pPr>
        <w:spacing w:line="259" w:lineRule="auto"/>
        <w:jc w:val="center"/>
        <w:rPr>
          <w:rFonts w:ascii="Times New Roman" w:hAnsi="Times New Roman" w:cs="Times New Roman"/>
          <w:b/>
          <w:bCs/>
          <w:sz w:val="24"/>
          <w:szCs w:val="24"/>
        </w:rPr>
      </w:pPr>
      <w:r w:rsidRPr="00606D84">
        <w:rPr>
          <w:rFonts w:ascii="Times New Roman" w:hAnsi="Times New Roman" w:cs="Times New Roman"/>
          <w:b/>
          <w:bCs/>
          <w:sz w:val="24"/>
          <w:szCs w:val="24"/>
        </w:rPr>
        <w:lastRenderedPageBreak/>
        <w:t xml:space="preserve">Table 9. Impacts of changes in food and energy prices in the Philippines using different </w:t>
      </w:r>
      <m:oMath>
        <m:r>
          <m:rPr>
            <m:sty m:val="bi"/>
          </m:rPr>
          <w:rPr>
            <w:rFonts w:ascii="Cambria Math" w:hAnsi="Cambria Math" w:cs="Times New Roman"/>
            <w:sz w:val="24"/>
            <w:szCs w:val="24"/>
          </w:rPr>
          <m:t>k</m:t>
        </m:r>
      </m:oMath>
      <w:r w:rsidRPr="00606D84">
        <w:rPr>
          <w:rFonts w:ascii="Times New Roman" w:hAnsi="Times New Roman" w:cs="Times New Roman"/>
          <w:b/>
          <w:bCs/>
          <w:sz w:val="24"/>
          <w:szCs w:val="24"/>
        </w:rPr>
        <w:t xml:space="preserve"> horizons: Robustness check.</w:t>
      </w:r>
    </w:p>
    <w:tbl>
      <w:tblPr>
        <w:tblW w:w="5000" w:type="pct"/>
        <w:tblLook w:val="04A0" w:firstRow="1" w:lastRow="0" w:firstColumn="1" w:lastColumn="0" w:noHBand="0" w:noVBand="1"/>
      </w:tblPr>
      <w:tblGrid>
        <w:gridCol w:w="1655"/>
        <w:gridCol w:w="1416"/>
        <w:gridCol w:w="1417"/>
        <w:gridCol w:w="261"/>
        <w:gridCol w:w="1425"/>
        <w:gridCol w:w="1425"/>
        <w:gridCol w:w="1427"/>
      </w:tblGrid>
      <w:tr w:rsidR="00787A37" w:rsidRPr="00505696" w14:paraId="2B432D06" w14:textId="77777777" w:rsidTr="0059570E">
        <w:trPr>
          <w:trHeight w:val="255"/>
        </w:trPr>
        <w:tc>
          <w:tcPr>
            <w:tcW w:w="920" w:type="pct"/>
            <w:tcBorders>
              <w:top w:val="single" w:sz="4" w:space="0" w:color="auto"/>
              <w:left w:val="nil"/>
              <w:bottom w:val="nil"/>
              <w:right w:val="nil"/>
            </w:tcBorders>
            <w:shd w:val="clear" w:color="000000" w:fill="FFFFFF"/>
            <w:noWrap/>
            <w:vAlign w:val="bottom"/>
            <w:hideMark/>
          </w:tcPr>
          <w:p w14:paraId="677AE53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88" w:type="pct"/>
            <w:tcBorders>
              <w:top w:val="single" w:sz="4" w:space="0" w:color="auto"/>
              <w:left w:val="nil"/>
              <w:bottom w:val="single" w:sz="4" w:space="0" w:color="auto"/>
              <w:right w:val="nil"/>
            </w:tcBorders>
            <w:shd w:val="clear" w:color="000000" w:fill="FFFFFF"/>
            <w:noWrap/>
            <w:vAlign w:val="bottom"/>
            <w:hideMark/>
          </w:tcPr>
          <w:p w14:paraId="70B7C43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Coefficients</w:t>
            </w:r>
          </w:p>
        </w:tc>
        <w:tc>
          <w:tcPr>
            <w:tcW w:w="788" w:type="pct"/>
            <w:tcBorders>
              <w:top w:val="single" w:sz="4" w:space="0" w:color="auto"/>
              <w:left w:val="nil"/>
              <w:bottom w:val="single" w:sz="4" w:space="0" w:color="auto"/>
              <w:right w:val="nil"/>
            </w:tcBorders>
            <w:shd w:val="clear" w:color="000000" w:fill="FFFFFF"/>
            <w:noWrap/>
            <w:vAlign w:val="bottom"/>
            <w:hideMark/>
          </w:tcPr>
          <w:p w14:paraId="54EE96D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126" w:type="pct"/>
            <w:tcBorders>
              <w:top w:val="single" w:sz="4" w:space="0" w:color="auto"/>
              <w:left w:val="nil"/>
              <w:bottom w:val="nil"/>
              <w:right w:val="nil"/>
            </w:tcBorders>
            <w:shd w:val="clear" w:color="000000" w:fill="FFFFFF"/>
            <w:noWrap/>
            <w:vAlign w:val="bottom"/>
            <w:hideMark/>
          </w:tcPr>
          <w:p w14:paraId="601EA14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2377" w:type="pct"/>
            <w:gridSpan w:val="3"/>
            <w:tcBorders>
              <w:top w:val="single" w:sz="4" w:space="0" w:color="auto"/>
              <w:left w:val="nil"/>
              <w:bottom w:val="single" w:sz="4" w:space="0" w:color="auto"/>
              <w:right w:val="nil"/>
            </w:tcBorders>
            <w:shd w:val="clear" w:color="000000" w:fill="FFFFFF"/>
            <w:noWrap/>
            <w:vAlign w:val="bottom"/>
            <w:hideMark/>
          </w:tcPr>
          <w:p w14:paraId="121E30C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Equivalence testing for each ROPE </w:t>
            </w:r>
          </w:p>
        </w:tc>
      </w:tr>
      <w:tr w:rsidR="00787A37" w:rsidRPr="00505696" w14:paraId="69CA617F" w14:textId="77777777" w:rsidTr="0059570E">
        <w:trPr>
          <w:trHeight w:val="255"/>
        </w:trPr>
        <w:tc>
          <w:tcPr>
            <w:tcW w:w="920" w:type="pct"/>
            <w:tcBorders>
              <w:top w:val="nil"/>
              <w:left w:val="nil"/>
              <w:bottom w:val="single" w:sz="4" w:space="0" w:color="auto"/>
              <w:right w:val="nil"/>
            </w:tcBorders>
            <w:shd w:val="clear" w:color="000000" w:fill="FFFFFF"/>
            <w:noWrap/>
            <w:vAlign w:val="bottom"/>
            <w:hideMark/>
          </w:tcPr>
          <w:p w14:paraId="4B22FF0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88" w:type="pct"/>
            <w:tcBorders>
              <w:top w:val="nil"/>
              <w:left w:val="nil"/>
              <w:bottom w:val="single" w:sz="4" w:space="0" w:color="auto"/>
              <w:right w:val="nil"/>
            </w:tcBorders>
            <w:shd w:val="clear" w:color="000000" w:fill="FFFFFF"/>
            <w:noWrap/>
            <w:vAlign w:val="bottom"/>
            <w:hideMark/>
          </w:tcPr>
          <w:p w14:paraId="189E335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xml:space="preserve">Group-based </w:t>
            </w:r>
            <m:oMath>
              <m:sSubSup>
                <m:sSubSupPr>
                  <m:ctrlPr>
                    <w:rPr>
                      <w:rStyle w:val="mrel"/>
                      <w:rFonts w:ascii="Cambria Math" w:hAnsi="Cambria Math" w:cs="Times New Roman"/>
                      <w:i/>
                      <w:sz w:val="18"/>
                      <w:szCs w:val="18"/>
                    </w:rPr>
                  </m:ctrlPr>
                </m:sSubSupPr>
                <m:e>
                  <m:r>
                    <w:rPr>
                      <w:rStyle w:val="mrel"/>
                      <w:rFonts w:ascii="Cambria Math" w:hAnsi="Cambria Math" w:cs="Times New Roman"/>
                      <w:sz w:val="18"/>
                      <w:szCs w:val="18"/>
                    </w:rPr>
                    <m:t>β</m:t>
                  </m:r>
                </m:e>
                <m:sub>
                  <m:r>
                    <w:rPr>
                      <w:rStyle w:val="mrel"/>
                      <w:rFonts w:ascii="Cambria Math" w:hAnsi="Cambria Math" w:cs="Times New Roman"/>
                      <w:sz w:val="18"/>
                      <w:szCs w:val="18"/>
                    </w:rPr>
                    <m:t>j</m:t>
                  </m:r>
                </m:sub>
                <m:sup>
                  <m:r>
                    <w:rPr>
                      <w:rStyle w:val="mrel"/>
                      <w:rFonts w:ascii="Cambria Math" w:hAnsi="Cambria Math" w:cs="Times New Roman"/>
                      <w:sz w:val="18"/>
                      <w:szCs w:val="18"/>
                    </w:rPr>
                    <m:t>c</m:t>
                  </m:r>
                </m:sup>
              </m:sSubSup>
            </m:oMath>
          </w:p>
        </w:tc>
        <w:tc>
          <w:tcPr>
            <w:tcW w:w="788" w:type="pct"/>
            <w:tcBorders>
              <w:top w:val="nil"/>
              <w:left w:val="nil"/>
              <w:bottom w:val="single" w:sz="4" w:space="0" w:color="auto"/>
              <w:right w:val="nil"/>
            </w:tcBorders>
            <w:shd w:val="clear" w:color="000000" w:fill="FFFFFF"/>
            <w:noWrap/>
            <w:vAlign w:val="bottom"/>
            <w:hideMark/>
          </w:tcPr>
          <w:p w14:paraId="08255AB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xml:space="preserve">Mean-based </w:t>
            </w:r>
            <m:oMath>
              <m:sSubSup>
                <m:sSubSupPr>
                  <m:ctrlPr>
                    <w:rPr>
                      <w:rStyle w:val="mrel"/>
                      <w:rFonts w:ascii="Cambria Math" w:hAnsi="Cambria Math" w:cs="Times New Roman"/>
                      <w:i/>
                      <w:sz w:val="18"/>
                      <w:szCs w:val="18"/>
                    </w:rPr>
                  </m:ctrlPr>
                </m:sSubSupPr>
                <m:e>
                  <m:r>
                    <w:rPr>
                      <w:rStyle w:val="mrel"/>
                      <w:rFonts w:ascii="Cambria Math" w:hAnsi="Cambria Math" w:cs="Times New Roman"/>
                      <w:sz w:val="18"/>
                      <w:szCs w:val="18"/>
                    </w:rPr>
                    <m:t>β</m:t>
                  </m:r>
                </m:e>
                <m:sub>
                  <m:r>
                    <w:rPr>
                      <w:rStyle w:val="mrel"/>
                      <w:rFonts w:ascii="Cambria Math" w:hAnsi="Cambria Math" w:cs="Times New Roman"/>
                      <w:sz w:val="18"/>
                      <w:szCs w:val="18"/>
                    </w:rPr>
                    <m:t>j</m:t>
                  </m:r>
                </m:sub>
                <m:sup>
                  <m:r>
                    <w:rPr>
                      <w:rStyle w:val="mrel"/>
                      <w:rFonts w:ascii="Cambria Math" w:hAnsi="Cambria Math" w:cs="Times New Roman"/>
                      <w:sz w:val="18"/>
                      <w:szCs w:val="18"/>
                    </w:rPr>
                    <m:t>m</m:t>
                  </m:r>
                </m:sup>
              </m:sSubSup>
            </m:oMath>
          </w:p>
        </w:tc>
        <w:tc>
          <w:tcPr>
            <w:tcW w:w="126" w:type="pct"/>
            <w:tcBorders>
              <w:top w:val="nil"/>
              <w:left w:val="nil"/>
              <w:bottom w:val="single" w:sz="4" w:space="0" w:color="auto"/>
              <w:right w:val="nil"/>
            </w:tcBorders>
            <w:shd w:val="clear" w:color="000000" w:fill="FFFFFF"/>
            <w:noWrap/>
            <w:vAlign w:val="bottom"/>
            <w:hideMark/>
          </w:tcPr>
          <w:p w14:paraId="1C16EA5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single" w:sz="4" w:space="0" w:color="auto"/>
              <w:right w:val="nil"/>
            </w:tcBorders>
            <w:shd w:val="clear" w:color="000000" w:fill="FFFFFF"/>
            <w:noWrap/>
            <w:vAlign w:val="bottom"/>
            <w:hideMark/>
          </w:tcPr>
          <w:p w14:paraId="3628D1B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0.02</w:t>
            </w:r>
          </w:p>
        </w:tc>
        <w:tc>
          <w:tcPr>
            <w:tcW w:w="792" w:type="pct"/>
            <w:tcBorders>
              <w:top w:val="nil"/>
              <w:left w:val="nil"/>
              <w:bottom w:val="single" w:sz="4" w:space="0" w:color="auto"/>
              <w:right w:val="nil"/>
            </w:tcBorders>
            <w:shd w:val="clear" w:color="000000" w:fill="FFFFFF"/>
            <w:noWrap/>
            <w:vAlign w:val="bottom"/>
            <w:hideMark/>
          </w:tcPr>
          <w:p w14:paraId="57031A1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0.03</w:t>
            </w:r>
          </w:p>
        </w:tc>
        <w:tc>
          <w:tcPr>
            <w:tcW w:w="792" w:type="pct"/>
            <w:tcBorders>
              <w:top w:val="nil"/>
              <w:left w:val="nil"/>
              <w:bottom w:val="single" w:sz="4" w:space="0" w:color="auto"/>
              <w:right w:val="nil"/>
            </w:tcBorders>
            <w:shd w:val="clear" w:color="000000" w:fill="FFFFFF"/>
            <w:noWrap/>
            <w:vAlign w:val="bottom"/>
            <w:hideMark/>
          </w:tcPr>
          <w:p w14:paraId="2D0D142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0.04</w:t>
            </w:r>
          </w:p>
        </w:tc>
      </w:tr>
      <w:tr w:rsidR="00787A37" w:rsidRPr="00505696" w14:paraId="5BB80862" w14:textId="77777777" w:rsidTr="0059570E">
        <w:trPr>
          <w:trHeight w:val="255"/>
        </w:trPr>
        <w:tc>
          <w:tcPr>
            <w:tcW w:w="920" w:type="pct"/>
            <w:tcBorders>
              <w:top w:val="nil"/>
              <w:left w:val="nil"/>
              <w:bottom w:val="nil"/>
              <w:right w:val="nil"/>
            </w:tcBorders>
            <w:shd w:val="clear" w:color="000000" w:fill="FFFFFF"/>
            <w:noWrap/>
            <w:vAlign w:val="bottom"/>
          </w:tcPr>
          <w:p w14:paraId="140B3CBA" w14:textId="77777777" w:rsidR="00787A37" w:rsidRPr="00505696" w:rsidRDefault="00787A37" w:rsidP="0059570E">
            <w:pPr>
              <w:rPr>
                <w:rFonts w:ascii="Times New Roman" w:hAnsi="Times New Roman" w:cs="Times New Roman"/>
                <w:color w:val="000000"/>
                <w:sz w:val="18"/>
                <w:szCs w:val="18"/>
              </w:rPr>
            </w:pPr>
            <m:oMath>
              <m:r>
                <w:rPr>
                  <w:rFonts w:ascii="Cambria Math" w:hAnsi="Cambria Math" w:cs="Times New Roman"/>
                  <w:color w:val="000000"/>
                  <w:sz w:val="18"/>
                  <w:szCs w:val="18"/>
                </w:rPr>
                <m:t>k=1</m:t>
              </m:r>
            </m:oMath>
            <w:r w:rsidRPr="00505696">
              <w:rPr>
                <w:rFonts w:ascii="Times New Roman" w:hAnsi="Times New Roman" w:cs="Times New Roman"/>
                <w:color w:val="000000"/>
                <w:sz w:val="18"/>
                <w:szCs w:val="18"/>
              </w:rPr>
              <w:t xml:space="preserve"> </w:t>
            </w:r>
          </w:p>
        </w:tc>
        <w:tc>
          <w:tcPr>
            <w:tcW w:w="788" w:type="pct"/>
            <w:tcBorders>
              <w:top w:val="nil"/>
              <w:left w:val="nil"/>
              <w:bottom w:val="nil"/>
              <w:right w:val="nil"/>
            </w:tcBorders>
            <w:shd w:val="clear" w:color="000000" w:fill="FFFFFF"/>
            <w:noWrap/>
            <w:vAlign w:val="bottom"/>
          </w:tcPr>
          <w:p w14:paraId="0E255B27" w14:textId="77777777" w:rsidR="00787A37" w:rsidRPr="00505696" w:rsidRDefault="00787A37" w:rsidP="0059570E">
            <w:pPr>
              <w:rPr>
                <w:rFonts w:ascii="Times New Roman" w:hAnsi="Times New Roman" w:cs="Times New Roman"/>
                <w:color w:val="000000"/>
                <w:sz w:val="18"/>
                <w:szCs w:val="18"/>
              </w:rPr>
            </w:pPr>
          </w:p>
        </w:tc>
        <w:tc>
          <w:tcPr>
            <w:tcW w:w="788" w:type="pct"/>
            <w:tcBorders>
              <w:top w:val="nil"/>
              <w:left w:val="nil"/>
              <w:bottom w:val="nil"/>
              <w:right w:val="nil"/>
            </w:tcBorders>
            <w:shd w:val="clear" w:color="000000" w:fill="FFFFFF"/>
            <w:noWrap/>
            <w:vAlign w:val="bottom"/>
          </w:tcPr>
          <w:p w14:paraId="4A26A7C2" w14:textId="77777777" w:rsidR="00787A37" w:rsidRPr="00505696" w:rsidRDefault="00787A37" w:rsidP="0059570E">
            <w:pPr>
              <w:rPr>
                <w:rFonts w:ascii="Times New Roman" w:hAnsi="Times New Roman" w:cs="Times New Roman"/>
                <w:color w:val="000000"/>
                <w:sz w:val="18"/>
                <w:szCs w:val="18"/>
              </w:rPr>
            </w:pPr>
          </w:p>
        </w:tc>
        <w:tc>
          <w:tcPr>
            <w:tcW w:w="126" w:type="pct"/>
            <w:tcBorders>
              <w:top w:val="nil"/>
              <w:left w:val="nil"/>
              <w:bottom w:val="nil"/>
              <w:right w:val="nil"/>
            </w:tcBorders>
            <w:shd w:val="clear" w:color="000000" w:fill="FFFFFF"/>
            <w:noWrap/>
            <w:vAlign w:val="bottom"/>
          </w:tcPr>
          <w:p w14:paraId="47FE86FB"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0A8D2C4B"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64E8FC4E"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59242BFA" w14:textId="77777777" w:rsidR="00787A37" w:rsidRPr="00505696" w:rsidRDefault="00787A37" w:rsidP="0059570E">
            <w:pPr>
              <w:rPr>
                <w:rFonts w:ascii="Times New Roman" w:hAnsi="Times New Roman" w:cs="Times New Roman"/>
                <w:color w:val="000000"/>
                <w:sz w:val="18"/>
                <w:szCs w:val="18"/>
              </w:rPr>
            </w:pPr>
          </w:p>
        </w:tc>
      </w:tr>
      <w:tr w:rsidR="00787A37" w:rsidRPr="00505696" w14:paraId="7F732EEF" w14:textId="77777777" w:rsidTr="0059570E">
        <w:trPr>
          <w:trHeight w:val="255"/>
        </w:trPr>
        <w:tc>
          <w:tcPr>
            <w:tcW w:w="920" w:type="pct"/>
            <w:tcBorders>
              <w:top w:val="nil"/>
              <w:left w:val="nil"/>
              <w:bottom w:val="nil"/>
              <w:right w:val="nil"/>
            </w:tcBorders>
            <w:shd w:val="clear" w:color="000000" w:fill="FFFFFF"/>
            <w:noWrap/>
            <w:vAlign w:val="bottom"/>
            <w:hideMark/>
          </w:tcPr>
          <w:p w14:paraId="3E268D6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Food</w:t>
            </w:r>
          </w:p>
        </w:tc>
        <w:tc>
          <w:tcPr>
            <w:tcW w:w="788" w:type="pct"/>
            <w:tcBorders>
              <w:top w:val="nil"/>
              <w:left w:val="nil"/>
              <w:bottom w:val="nil"/>
              <w:right w:val="nil"/>
            </w:tcBorders>
            <w:shd w:val="clear" w:color="000000" w:fill="FFFFFF"/>
            <w:noWrap/>
            <w:vAlign w:val="bottom"/>
            <w:hideMark/>
          </w:tcPr>
          <w:p w14:paraId="680AFD7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08AB54D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2FE1967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7C552F9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6B0F72B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4AB0E5F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3DAF5569" w14:textId="77777777" w:rsidTr="0059570E">
        <w:trPr>
          <w:trHeight w:val="255"/>
        </w:trPr>
        <w:tc>
          <w:tcPr>
            <w:tcW w:w="920" w:type="pct"/>
            <w:tcBorders>
              <w:top w:val="nil"/>
              <w:left w:val="nil"/>
              <w:bottom w:val="nil"/>
              <w:right w:val="nil"/>
            </w:tcBorders>
            <w:shd w:val="clear" w:color="000000" w:fill="FFFFFF"/>
            <w:noWrap/>
            <w:vAlign w:val="bottom"/>
            <w:hideMark/>
          </w:tcPr>
          <w:p w14:paraId="00DC90D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Bread</w:t>
            </w:r>
          </w:p>
        </w:tc>
        <w:tc>
          <w:tcPr>
            <w:tcW w:w="788" w:type="pct"/>
            <w:tcBorders>
              <w:top w:val="nil"/>
              <w:left w:val="nil"/>
              <w:bottom w:val="nil"/>
              <w:right w:val="nil"/>
            </w:tcBorders>
            <w:shd w:val="clear" w:color="000000" w:fill="FFFFFF"/>
            <w:noWrap/>
            <w:vAlign w:val="bottom"/>
            <w:hideMark/>
          </w:tcPr>
          <w:p w14:paraId="28AD786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21F1ABC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4F58409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07B26E4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633E842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7060692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r>
      <w:tr w:rsidR="00787A37" w:rsidRPr="00505696" w14:paraId="650A32D5" w14:textId="77777777" w:rsidTr="0059570E">
        <w:trPr>
          <w:trHeight w:val="255"/>
        </w:trPr>
        <w:tc>
          <w:tcPr>
            <w:tcW w:w="920" w:type="pct"/>
            <w:tcBorders>
              <w:top w:val="nil"/>
              <w:left w:val="nil"/>
              <w:bottom w:val="nil"/>
              <w:right w:val="nil"/>
            </w:tcBorders>
            <w:shd w:val="clear" w:color="000000" w:fill="FFFFFF"/>
            <w:noWrap/>
            <w:vAlign w:val="bottom"/>
            <w:hideMark/>
          </w:tcPr>
          <w:p w14:paraId="0A6C7F6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Cooking oil</w:t>
            </w:r>
          </w:p>
        </w:tc>
        <w:tc>
          <w:tcPr>
            <w:tcW w:w="788" w:type="pct"/>
            <w:tcBorders>
              <w:top w:val="nil"/>
              <w:left w:val="nil"/>
              <w:bottom w:val="nil"/>
              <w:right w:val="nil"/>
            </w:tcBorders>
            <w:shd w:val="clear" w:color="000000" w:fill="FFFFFF"/>
            <w:noWrap/>
            <w:vAlign w:val="bottom"/>
            <w:hideMark/>
          </w:tcPr>
          <w:p w14:paraId="7F5F64B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09A8587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1A57854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2AA1EFA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nil"/>
              <w:right w:val="nil"/>
            </w:tcBorders>
            <w:shd w:val="clear" w:color="000000" w:fill="FFFFFF"/>
            <w:noWrap/>
            <w:vAlign w:val="bottom"/>
            <w:hideMark/>
          </w:tcPr>
          <w:p w14:paraId="2172DBB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4E63C85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6A05DF56" w14:textId="77777777" w:rsidTr="0059570E">
        <w:trPr>
          <w:trHeight w:val="255"/>
        </w:trPr>
        <w:tc>
          <w:tcPr>
            <w:tcW w:w="920" w:type="pct"/>
            <w:tcBorders>
              <w:top w:val="nil"/>
              <w:left w:val="nil"/>
              <w:bottom w:val="nil"/>
              <w:right w:val="nil"/>
            </w:tcBorders>
            <w:shd w:val="clear" w:color="000000" w:fill="FFFFFF"/>
            <w:noWrap/>
            <w:vAlign w:val="bottom"/>
            <w:hideMark/>
          </w:tcPr>
          <w:p w14:paraId="534D052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Fish</w:t>
            </w:r>
          </w:p>
        </w:tc>
        <w:tc>
          <w:tcPr>
            <w:tcW w:w="788" w:type="pct"/>
            <w:tcBorders>
              <w:top w:val="nil"/>
              <w:left w:val="nil"/>
              <w:bottom w:val="nil"/>
              <w:right w:val="nil"/>
            </w:tcBorders>
            <w:shd w:val="clear" w:color="000000" w:fill="FFFFFF"/>
            <w:noWrap/>
            <w:vAlign w:val="bottom"/>
            <w:hideMark/>
          </w:tcPr>
          <w:p w14:paraId="4CCC431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337E9C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2311731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6F79A28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nil"/>
              <w:right w:val="nil"/>
            </w:tcBorders>
            <w:shd w:val="clear" w:color="000000" w:fill="FFFFFF"/>
            <w:noWrap/>
            <w:vAlign w:val="bottom"/>
            <w:hideMark/>
          </w:tcPr>
          <w:p w14:paraId="285D1F7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178BD20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6386E3FC" w14:textId="77777777" w:rsidTr="0059570E">
        <w:trPr>
          <w:trHeight w:val="255"/>
        </w:trPr>
        <w:tc>
          <w:tcPr>
            <w:tcW w:w="920" w:type="pct"/>
            <w:tcBorders>
              <w:top w:val="nil"/>
              <w:left w:val="nil"/>
              <w:bottom w:val="nil"/>
              <w:right w:val="nil"/>
            </w:tcBorders>
            <w:shd w:val="clear" w:color="000000" w:fill="FFFFFF"/>
            <w:noWrap/>
            <w:vAlign w:val="bottom"/>
            <w:hideMark/>
          </w:tcPr>
          <w:p w14:paraId="7E55E34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Fruits</w:t>
            </w:r>
          </w:p>
        </w:tc>
        <w:tc>
          <w:tcPr>
            <w:tcW w:w="788" w:type="pct"/>
            <w:tcBorders>
              <w:top w:val="nil"/>
              <w:left w:val="nil"/>
              <w:bottom w:val="nil"/>
              <w:right w:val="nil"/>
            </w:tcBorders>
            <w:shd w:val="clear" w:color="000000" w:fill="FFFFFF"/>
            <w:noWrap/>
            <w:vAlign w:val="bottom"/>
            <w:hideMark/>
          </w:tcPr>
          <w:p w14:paraId="3FFDBA8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03E946F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2754A35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7509FA4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1AD30A7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2D45A2E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31F3D19D" w14:textId="77777777" w:rsidTr="0059570E">
        <w:trPr>
          <w:trHeight w:val="255"/>
        </w:trPr>
        <w:tc>
          <w:tcPr>
            <w:tcW w:w="920" w:type="pct"/>
            <w:tcBorders>
              <w:top w:val="nil"/>
              <w:left w:val="nil"/>
              <w:bottom w:val="nil"/>
              <w:right w:val="nil"/>
            </w:tcBorders>
            <w:shd w:val="clear" w:color="000000" w:fill="FFFFFF"/>
            <w:noWrap/>
            <w:vAlign w:val="bottom"/>
            <w:hideMark/>
          </w:tcPr>
          <w:p w14:paraId="48E52E9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Meat</w:t>
            </w:r>
          </w:p>
        </w:tc>
        <w:tc>
          <w:tcPr>
            <w:tcW w:w="788" w:type="pct"/>
            <w:tcBorders>
              <w:top w:val="nil"/>
              <w:left w:val="nil"/>
              <w:bottom w:val="nil"/>
              <w:right w:val="nil"/>
            </w:tcBorders>
            <w:shd w:val="clear" w:color="000000" w:fill="FFFFFF"/>
            <w:noWrap/>
            <w:vAlign w:val="bottom"/>
            <w:hideMark/>
          </w:tcPr>
          <w:p w14:paraId="1B39FE6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1AE06B5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2E82A08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64543BA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0E8201E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2C902BF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49E820C8" w14:textId="77777777" w:rsidTr="0059570E">
        <w:trPr>
          <w:trHeight w:val="255"/>
        </w:trPr>
        <w:tc>
          <w:tcPr>
            <w:tcW w:w="920" w:type="pct"/>
            <w:tcBorders>
              <w:top w:val="nil"/>
              <w:left w:val="nil"/>
              <w:bottom w:val="nil"/>
              <w:right w:val="nil"/>
            </w:tcBorders>
            <w:shd w:val="clear" w:color="000000" w:fill="FFFFFF"/>
            <w:noWrap/>
            <w:vAlign w:val="bottom"/>
            <w:hideMark/>
          </w:tcPr>
          <w:p w14:paraId="71BD4BE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Milk</w:t>
            </w:r>
          </w:p>
        </w:tc>
        <w:tc>
          <w:tcPr>
            <w:tcW w:w="788" w:type="pct"/>
            <w:tcBorders>
              <w:top w:val="nil"/>
              <w:left w:val="nil"/>
              <w:bottom w:val="nil"/>
              <w:right w:val="nil"/>
            </w:tcBorders>
            <w:shd w:val="clear" w:color="000000" w:fill="FFFFFF"/>
            <w:noWrap/>
            <w:vAlign w:val="bottom"/>
            <w:hideMark/>
          </w:tcPr>
          <w:p w14:paraId="06169F6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2CEE509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4D969BB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25E022F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22AAC1D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0BDA1F1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r>
      <w:tr w:rsidR="00787A37" w:rsidRPr="00505696" w14:paraId="08F42421" w14:textId="77777777" w:rsidTr="0059570E">
        <w:trPr>
          <w:trHeight w:val="255"/>
        </w:trPr>
        <w:tc>
          <w:tcPr>
            <w:tcW w:w="920" w:type="pct"/>
            <w:tcBorders>
              <w:top w:val="nil"/>
              <w:left w:val="nil"/>
              <w:bottom w:val="nil"/>
              <w:right w:val="nil"/>
            </w:tcBorders>
            <w:shd w:val="clear" w:color="000000" w:fill="FFFFFF"/>
            <w:noWrap/>
            <w:vAlign w:val="bottom"/>
            <w:hideMark/>
          </w:tcPr>
          <w:p w14:paraId="693E678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Rice</w:t>
            </w:r>
          </w:p>
        </w:tc>
        <w:tc>
          <w:tcPr>
            <w:tcW w:w="788" w:type="pct"/>
            <w:tcBorders>
              <w:top w:val="nil"/>
              <w:left w:val="nil"/>
              <w:bottom w:val="nil"/>
              <w:right w:val="nil"/>
            </w:tcBorders>
            <w:shd w:val="clear" w:color="000000" w:fill="FFFFFF"/>
            <w:noWrap/>
            <w:vAlign w:val="bottom"/>
            <w:hideMark/>
          </w:tcPr>
          <w:p w14:paraId="1A1796B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15FCD18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1EFFF27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5C060D8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6F41103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2E18D01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r>
      <w:tr w:rsidR="00787A37" w:rsidRPr="00505696" w14:paraId="48F22DC9" w14:textId="77777777" w:rsidTr="0059570E">
        <w:trPr>
          <w:trHeight w:val="255"/>
        </w:trPr>
        <w:tc>
          <w:tcPr>
            <w:tcW w:w="920" w:type="pct"/>
            <w:tcBorders>
              <w:top w:val="nil"/>
              <w:left w:val="nil"/>
              <w:bottom w:val="nil"/>
              <w:right w:val="nil"/>
            </w:tcBorders>
            <w:shd w:val="clear" w:color="000000" w:fill="FFFFFF"/>
            <w:noWrap/>
            <w:vAlign w:val="bottom"/>
            <w:hideMark/>
          </w:tcPr>
          <w:p w14:paraId="191ABFB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Sugar</w:t>
            </w:r>
          </w:p>
        </w:tc>
        <w:tc>
          <w:tcPr>
            <w:tcW w:w="788" w:type="pct"/>
            <w:tcBorders>
              <w:top w:val="nil"/>
              <w:left w:val="nil"/>
              <w:bottom w:val="nil"/>
              <w:right w:val="nil"/>
            </w:tcBorders>
            <w:shd w:val="clear" w:color="000000" w:fill="FFFFFF"/>
            <w:noWrap/>
            <w:vAlign w:val="bottom"/>
            <w:hideMark/>
          </w:tcPr>
          <w:p w14:paraId="3238712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3A5A5B3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376AD3C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184A6D7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7A56BD6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nil"/>
              <w:right w:val="nil"/>
            </w:tcBorders>
            <w:shd w:val="clear" w:color="000000" w:fill="FFFFFF"/>
            <w:noWrap/>
            <w:vAlign w:val="bottom"/>
            <w:hideMark/>
          </w:tcPr>
          <w:p w14:paraId="6CAD21A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36EAEC21" w14:textId="77777777" w:rsidTr="0059570E">
        <w:trPr>
          <w:trHeight w:val="255"/>
        </w:trPr>
        <w:tc>
          <w:tcPr>
            <w:tcW w:w="920" w:type="pct"/>
            <w:tcBorders>
              <w:top w:val="nil"/>
              <w:left w:val="nil"/>
              <w:bottom w:val="nil"/>
              <w:right w:val="nil"/>
            </w:tcBorders>
            <w:shd w:val="clear" w:color="000000" w:fill="FFFFFF"/>
            <w:noWrap/>
            <w:vAlign w:val="bottom"/>
            <w:hideMark/>
          </w:tcPr>
          <w:p w14:paraId="0DD3519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Vegetables</w:t>
            </w:r>
          </w:p>
        </w:tc>
        <w:tc>
          <w:tcPr>
            <w:tcW w:w="788" w:type="pct"/>
            <w:tcBorders>
              <w:top w:val="nil"/>
              <w:left w:val="nil"/>
              <w:bottom w:val="nil"/>
              <w:right w:val="nil"/>
            </w:tcBorders>
            <w:shd w:val="clear" w:color="000000" w:fill="FFFFFF"/>
            <w:noWrap/>
            <w:vAlign w:val="bottom"/>
            <w:hideMark/>
          </w:tcPr>
          <w:p w14:paraId="7EECB71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A39970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6E64742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1EC929B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2651ABF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263E165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619119EF" w14:textId="77777777" w:rsidTr="0059570E">
        <w:trPr>
          <w:trHeight w:val="255"/>
        </w:trPr>
        <w:tc>
          <w:tcPr>
            <w:tcW w:w="920" w:type="pct"/>
            <w:tcBorders>
              <w:top w:val="nil"/>
              <w:left w:val="nil"/>
              <w:bottom w:val="nil"/>
              <w:right w:val="nil"/>
            </w:tcBorders>
            <w:shd w:val="clear" w:color="000000" w:fill="FFFFFF"/>
            <w:noWrap/>
            <w:vAlign w:val="bottom"/>
            <w:hideMark/>
          </w:tcPr>
          <w:p w14:paraId="6D718B7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Energy</w:t>
            </w:r>
          </w:p>
        </w:tc>
        <w:tc>
          <w:tcPr>
            <w:tcW w:w="788" w:type="pct"/>
            <w:tcBorders>
              <w:top w:val="nil"/>
              <w:left w:val="nil"/>
              <w:bottom w:val="nil"/>
              <w:right w:val="nil"/>
            </w:tcBorders>
            <w:shd w:val="clear" w:color="000000" w:fill="FFFFFF"/>
            <w:noWrap/>
            <w:vAlign w:val="bottom"/>
            <w:hideMark/>
          </w:tcPr>
          <w:p w14:paraId="38017B5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2BE5FB0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30DCBC8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1F3A21C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nil"/>
              <w:right w:val="nil"/>
            </w:tcBorders>
            <w:shd w:val="clear" w:color="000000" w:fill="FFFFFF"/>
            <w:noWrap/>
            <w:vAlign w:val="bottom"/>
            <w:hideMark/>
          </w:tcPr>
          <w:p w14:paraId="142D82E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31032AE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4220E26D" w14:textId="77777777" w:rsidTr="0059570E">
        <w:trPr>
          <w:trHeight w:val="255"/>
        </w:trPr>
        <w:tc>
          <w:tcPr>
            <w:tcW w:w="920" w:type="pct"/>
            <w:tcBorders>
              <w:top w:val="nil"/>
              <w:left w:val="nil"/>
              <w:bottom w:val="nil"/>
              <w:right w:val="nil"/>
            </w:tcBorders>
            <w:shd w:val="clear" w:color="000000" w:fill="FFFFFF"/>
            <w:noWrap/>
            <w:vAlign w:val="bottom"/>
            <w:hideMark/>
          </w:tcPr>
          <w:p w14:paraId="169CCD0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Fuel and lubricants</w:t>
            </w:r>
          </w:p>
        </w:tc>
        <w:tc>
          <w:tcPr>
            <w:tcW w:w="788" w:type="pct"/>
            <w:tcBorders>
              <w:top w:val="nil"/>
              <w:left w:val="nil"/>
              <w:bottom w:val="nil"/>
              <w:right w:val="nil"/>
            </w:tcBorders>
            <w:shd w:val="clear" w:color="000000" w:fill="FFFFFF"/>
            <w:noWrap/>
            <w:vAlign w:val="bottom"/>
            <w:hideMark/>
          </w:tcPr>
          <w:p w14:paraId="1871576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4F332BE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79278E0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7D7FEE2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nil"/>
              <w:right w:val="nil"/>
            </w:tcBorders>
            <w:shd w:val="clear" w:color="000000" w:fill="FFFFFF"/>
            <w:noWrap/>
            <w:vAlign w:val="bottom"/>
            <w:hideMark/>
          </w:tcPr>
          <w:p w14:paraId="2FE0C2C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5C9E5B4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446CCF09" w14:textId="77777777" w:rsidTr="0059570E">
        <w:trPr>
          <w:trHeight w:val="255"/>
        </w:trPr>
        <w:tc>
          <w:tcPr>
            <w:tcW w:w="920" w:type="pct"/>
            <w:tcBorders>
              <w:top w:val="nil"/>
              <w:left w:val="nil"/>
              <w:bottom w:val="nil"/>
              <w:right w:val="nil"/>
            </w:tcBorders>
            <w:shd w:val="clear" w:color="000000" w:fill="FFFFFF"/>
            <w:noWrap/>
            <w:vAlign w:val="bottom"/>
            <w:hideMark/>
          </w:tcPr>
          <w:p w14:paraId="029B407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Diesel</w:t>
            </w:r>
          </w:p>
        </w:tc>
        <w:tc>
          <w:tcPr>
            <w:tcW w:w="788" w:type="pct"/>
            <w:tcBorders>
              <w:top w:val="nil"/>
              <w:left w:val="nil"/>
              <w:bottom w:val="nil"/>
              <w:right w:val="nil"/>
            </w:tcBorders>
            <w:shd w:val="clear" w:color="000000" w:fill="FFFFFF"/>
            <w:noWrap/>
            <w:vAlign w:val="bottom"/>
            <w:hideMark/>
          </w:tcPr>
          <w:p w14:paraId="19042EE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08742E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701FA97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09B4D72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79AED18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42A80FA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39E0EE9F" w14:textId="77777777" w:rsidTr="0059570E">
        <w:trPr>
          <w:trHeight w:val="255"/>
        </w:trPr>
        <w:tc>
          <w:tcPr>
            <w:tcW w:w="920" w:type="pct"/>
            <w:tcBorders>
              <w:top w:val="nil"/>
              <w:left w:val="nil"/>
              <w:bottom w:val="single" w:sz="4" w:space="0" w:color="auto"/>
              <w:right w:val="nil"/>
            </w:tcBorders>
            <w:shd w:val="clear" w:color="000000" w:fill="FFFFFF"/>
            <w:noWrap/>
            <w:vAlign w:val="bottom"/>
            <w:hideMark/>
          </w:tcPr>
          <w:p w14:paraId="1D4F588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Gasoline</w:t>
            </w:r>
          </w:p>
        </w:tc>
        <w:tc>
          <w:tcPr>
            <w:tcW w:w="788" w:type="pct"/>
            <w:tcBorders>
              <w:top w:val="nil"/>
              <w:left w:val="nil"/>
              <w:bottom w:val="single" w:sz="4" w:space="0" w:color="auto"/>
              <w:right w:val="nil"/>
            </w:tcBorders>
            <w:shd w:val="clear" w:color="000000" w:fill="FFFFFF"/>
            <w:noWrap/>
            <w:vAlign w:val="bottom"/>
            <w:hideMark/>
          </w:tcPr>
          <w:p w14:paraId="0804C94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single" w:sz="4" w:space="0" w:color="auto"/>
              <w:right w:val="nil"/>
            </w:tcBorders>
            <w:shd w:val="clear" w:color="000000" w:fill="FFFFFF"/>
            <w:noWrap/>
            <w:vAlign w:val="bottom"/>
            <w:hideMark/>
          </w:tcPr>
          <w:p w14:paraId="3AA986A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single" w:sz="4" w:space="0" w:color="auto"/>
              <w:right w:val="nil"/>
            </w:tcBorders>
            <w:shd w:val="clear" w:color="000000" w:fill="FFFFFF"/>
            <w:noWrap/>
            <w:vAlign w:val="bottom"/>
            <w:hideMark/>
          </w:tcPr>
          <w:p w14:paraId="149F657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single" w:sz="4" w:space="0" w:color="auto"/>
              <w:right w:val="nil"/>
            </w:tcBorders>
            <w:shd w:val="clear" w:color="000000" w:fill="FFFFFF"/>
            <w:noWrap/>
            <w:vAlign w:val="bottom"/>
            <w:hideMark/>
          </w:tcPr>
          <w:p w14:paraId="4203A9C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single" w:sz="4" w:space="0" w:color="auto"/>
              <w:right w:val="nil"/>
            </w:tcBorders>
            <w:shd w:val="clear" w:color="000000" w:fill="FFFFFF"/>
            <w:noWrap/>
            <w:vAlign w:val="bottom"/>
            <w:hideMark/>
          </w:tcPr>
          <w:p w14:paraId="2194BED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single" w:sz="4" w:space="0" w:color="auto"/>
              <w:right w:val="nil"/>
            </w:tcBorders>
            <w:shd w:val="clear" w:color="000000" w:fill="FFFFFF"/>
            <w:noWrap/>
            <w:vAlign w:val="bottom"/>
            <w:hideMark/>
          </w:tcPr>
          <w:p w14:paraId="626AE50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79FED709" w14:textId="77777777" w:rsidTr="0059570E">
        <w:trPr>
          <w:trHeight w:val="255"/>
        </w:trPr>
        <w:tc>
          <w:tcPr>
            <w:tcW w:w="920" w:type="pct"/>
            <w:tcBorders>
              <w:top w:val="nil"/>
              <w:left w:val="nil"/>
              <w:bottom w:val="nil"/>
              <w:right w:val="nil"/>
            </w:tcBorders>
            <w:shd w:val="clear" w:color="000000" w:fill="FFFFFF"/>
            <w:noWrap/>
            <w:vAlign w:val="bottom"/>
          </w:tcPr>
          <w:p w14:paraId="052F22A1" w14:textId="77777777" w:rsidR="00787A37" w:rsidRPr="00505696" w:rsidRDefault="00787A37" w:rsidP="0059570E">
            <w:pPr>
              <w:rPr>
                <w:rFonts w:ascii="Times New Roman" w:hAnsi="Times New Roman" w:cs="Times New Roman"/>
                <w:color w:val="000000"/>
                <w:sz w:val="18"/>
                <w:szCs w:val="18"/>
              </w:rPr>
            </w:pPr>
            <m:oMath>
              <m:r>
                <w:rPr>
                  <w:rFonts w:ascii="Cambria Math" w:hAnsi="Cambria Math" w:cs="Times New Roman"/>
                  <w:color w:val="000000"/>
                  <w:sz w:val="18"/>
                  <w:szCs w:val="18"/>
                </w:rPr>
                <m:t>k=3</m:t>
              </m:r>
            </m:oMath>
            <w:r w:rsidRPr="00505696">
              <w:rPr>
                <w:rFonts w:ascii="Times New Roman" w:hAnsi="Times New Roman" w:cs="Times New Roman"/>
                <w:color w:val="000000"/>
                <w:sz w:val="18"/>
                <w:szCs w:val="18"/>
              </w:rPr>
              <w:t xml:space="preserve"> </w:t>
            </w:r>
          </w:p>
        </w:tc>
        <w:tc>
          <w:tcPr>
            <w:tcW w:w="788" w:type="pct"/>
            <w:tcBorders>
              <w:top w:val="nil"/>
              <w:left w:val="nil"/>
              <w:bottom w:val="nil"/>
              <w:right w:val="nil"/>
            </w:tcBorders>
            <w:shd w:val="clear" w:color="000000" w:fill="FFFFFF"/>
            <w:noWrap/>
            <w:vAlign w:val="bottom"/>
          </w:tcPr>
          <w:p w14:paraId="7C503E4C" w14:textId="77777777" w:rsidR="00787A37" w:rsidRPr="00505696" w:rsidRDefault="00787A37" w:rsidP="0059570E">
            <w:pPr>
              <w:rPr>
                <w:rFonts w:ascii="Times New Roman" w:hAnsi="Times New Roman" w:cs="Times New Roman"/>
                <w:color w:val="000000"/>
                <w:sz w:val="18"/>
                <w:szCs w:val="18"/>
              </w:rPr>
            </w:pPr>
          </w:p>
        </w:tc>
        <w:tc>
          <w:tcPr>
            <w:tcW w:w="788" w:type="pct"/>
            <w:tcBorders>
              <w:top w:val="nil"/>
              <w:left w:val="nil"/>
              <w:bottom w:val="nil"/>
              <w:right w:val="nil"/>
            </w:tcBorders>
            <w:shd w:val="clear" w:color="000000" w:fill="FFFFFF"/>
            <w:noWrap/>
            <w:vAlign w:val="bottom"/>
          </w:tcPr>
          <w:p w14:paraId="2D72D236" w14:textId="77777777" w:rsidR="00787A37" w:rsidRPr="00505696" w:rsidRDefault="00787A37" w:rsidP="0059570E">
            <w:pPr>
              <w:rPr>
                <w:rFonts w:ascii="Times New Roman" w:hAnsi="Times New Roman" w:cs="Times New Roman"/>
                <w:color w:val="000000"/>
                <w:sz w:val="18"/>
                <w:szCs w:val="18"/>
              </w:rPr>
            </w:pPr>
          </w:p>
        </w:tc>
        <w:tc>
          <w:tcPr>
            <w:tcW w:w="126" w:type="pct"/>
            <w:tcBorders>
              <w:top w:val="nil"/>
              <w:left w:val="nil"/>
              <w:bottom w:val="nil"/>
              <w:right w:val="nil"/>
            </w:tcBorders>
            <w:shd w:val="clear" w:color="000000" w:fill="FFFFFF"/>
            <w:noWrap/>
            <w:vAlign w:val="bottom"/>
          </w:tcPr>
          <w:p w14:paraId="28F72AF9"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2D3865A1"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679F9CCA"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714EE046" w14:textId="77777777" w:rsidR="00787A37" w:rsidRPr="00505696" w:rsidRDefault="00787A37" w:rsidP="0059570E">
            <w:pPr>
              <w:rPr>
                <w:rFonts w:ascii="Times New Roman" w:hAnsi="Times New Roman" w:cs="Times New Roman"/>
                <w:color w:val="000000"/>
                <w:sz w:val="18"/>
                <w:szCs w:val="18"/>
              </w:rPr>
            </w:pPr>
          </w:p>
        </w:tc>
      </w:tr>
      <w:tr w:rsidR="00787A37" w:rsidRPr="00505696" w14:paraId="43DC462D" w14:textId="77777777" w:rsidTr="0059570E">
        <w:trPr>
          <w:trHeight w:val="255"/>
        </w:trPr>
        <w:tc>
          <w:tcPr>
            <w:tcW w:w="920" w:type="pct"/>
            <w:tcBorders>
              <w:top w:val="nil"/>
              <w:left w:val="nil"/>
              <w:bottom w:val="nil"/>
              <w:right w:val="nil"/>
            </w:tcBorders>
            <w:shd w:val="clear" w:color="000000" w:fill="FFFFFF"/>
            <w:noWrap/>
            <w:vAlign w:val="bottom"/>
            <w:hideMark/>
          </w:tcPr>
          <w:p w14:paraId="408C6CF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Food</w:t>
            </w:r>
          </w:p>
        </w:tc>
        <w:tc>
          <w:tcPr>
            <w:tcW w:w="788" w:type="pct"/>
            <w:tcBorders>
              <w:top w:val="nil"/>
              <w:left w:val="nil"/>
              <w:bottom w:val="nil"/>
              <w:right w:val="nil"/>
            </w:tcBorders>
            <w:shd w:val="clear" w:color="000000" w:fill="FFFFFF"/>
            <w:noWrap/>
            <w:vAlign w:val="bottom"/>
            <w:hideMark/>
          </w:tcPr>
          <w:p w14:paraId="663DA4A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65E1D7A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241C1F9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65F443C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66D959B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B54EB8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06B3DF29" w14:textId="77777777" w:rsidTr="0059570E">
        <w:trPr>
          <w:trHeight w:val="255"/>
        </w:trPr>
        <w:tc>
          <w:tcPr>
            <w:tcW w:w="920" w:type="pct"/>
            <w:tcBorders>
              <w:top w:val="nil"/>
              <w:left w:val="nil"/>
              <w:bottom w:val="nil"/>
              <w:right w:val="nil"/>
            </w:tcBorders>
            <w:shd w:val="clear" w:color="000000" w:fill="FFFFFF"/>
            <w:noWrap/>
            <w:vAlign w:val="bottom"/>
            <w:hideMark/>
          </w:tcPr>
          <w:p w14:paraId="747D05A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Bread</w:t>
            </w:r>
          </w:p>
        </w:tc>
        <w:tc>
          <w:tcPr>
            <w:tcW w:w="788" w:type="pct"/>
            <w:tcBorders>
              <w:top w:val="nil"/>
              <w:left w:val="nil"/>
              <w:bottom w:val="nil"/>
              <w:right w:val="nil"/>
            </w:tcBorders>
            <w:shd w:val="clear" w:color="000000" w:fill="FFFFFF"/>
            <w:noWrap/>
            <w:vAlign w:val="bottom"/>
            <w:hideMark/>
          </w:tcPr>
          <w:p w14:paraId="7B4F120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2372F36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BF0891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25C7121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nil"/>
              <w:right w:val="nil"/>
            </w:tcBorders>
            <w:shd w:val="clear" w:color="000000" w:fill="FFFFFF"/>
            <w:noWrap/>
            <w:vAlign w:val="bottom"/>
            <w:hideMark/>
          </w:tcPr>
          <w:p w14:paraId="610CD53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445B896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5BE6C3EE" w14:textId="77777777" w:rsidTr="0059570E">
        <w:trPr>
          <w:trHeight w:val="255"/>
        </w:trPr>
        <w:tc>
          <w:tcPr>
            <w:tcW w:w="920" w:type="pct"/>
            <w:tcBorders>
              <w:top w:val="nil"/>
              <w:left w:val="nil"/>
              <w:bottom w:val="nil"/>
              <w:right w:val="nil"/>
            </w:tcBorders>
            <w:shd w:val="clear" w:color="000000" w:fill="FFFFFF"/>
            <w:noWrap/>
            <w:vAlign w:val="bottom"/>
            <w:hideMark/>
          </w:tcPr>
          <w:p w14:paraId="3D84E31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Cooking oil</w:t>
            </w:r>
          </w:p>
        </w:tc>
        <w:tc>
          <w:tcPr>
            <w:tcW w:w="788" w:type="pct"/>
            <w:tcBorders>
              <w:top w:val="nil"/>
              <w:left w:val="nil"/>
              <w:bottom w:val="nil"/>
              <w:right w:val="nil"/>
            </w:tcBorders>
            <w:shd w:val="clear" w:color="000000" w:fill="FFFFFF"/>
            <w:noWrap/>
            <w:vAlign w:val="bottom"/>
            <w:hideMark/>
          </w:tcPr>
          <w:p w14:paraId="2E08AFD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1E4F883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6C29015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7C25474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D2BBB7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51C3B43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7F2E0A13" w14:textId="77777777" w:rsidTr="0059570E">
        <w:trPr>
          <w:trHeight w:val="255"/>
        </w:trPr>
        <w:tc>
          <w:tcPr>
            <w:tcW w:w="920" w:type="pct"/>
            <w:tcBorders>
              <w:top w:val="nil"/>
              <w:left w:val="nil"/>
              <w:bottom w:val="nil"/>
              <w:right w:val="nil"/>
            </w:tcBorders>
            <w:shd w:val="clear" w:color="000000" w:fill="FFFFFF"/>
            <w:noWrap/>
            <w:vAlign w:val="bottom"/>
            <w:hideMark/>
          </w:tcPr>
          <w:p w14:paraId="3EF762A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Fish</w:t>
            </w:r>
          </w:p>
        </w:tc>
        <w:tc>
          <w:tcPr>
            <w:tcW w:w="788" w:type="pct"/>
            <w:tcBorders>
              <w:top w:val="nil"/>
              <w:left w:val="nil"/>
              <w:bottom w:val="nil"/>
              <w:right w:val="nil"/>
            </w:tcBorders>
            <w:shd w:val="clear" w:color="000000" w:fill="FFFFFF"/>
            <w:noWrap/>
            <w:vAlign w:val="bottom"/>
            <w:hideMark/>
          </w:tcPr>
          <w:p w14:paraId="33901DF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3ADA9E9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7003DFF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5FB445B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21E3A43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51EF1C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176C09F4" w14:textId="77777777" w:rsidTr="0059570E">
        <w:trPr>
          <w:trHeight w:val="255"/>
        </w:trPr>
        <w:tc>
          <w:tcPr>
            <w:tcW w:w="920" w:type="pct"/>
            <w:tcBorders>
              <w:top w:val="nil"/>
              <w:left w:val="nil"/>
              <w:bottom w:val="nil"/>
              <w:right w:val="nil"/>
            </w:tcBorders>
            <w:shd w:val="clear" w:color="000000" w:fill="FFFFFF"/>
            <w:noWrap/>
            <w:vAlign w:val="bottom"/>
            <w:hideMark/>
          </w:tcPr>
          <w:p w14:paraId="2445703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Fruits</w:t>
            </w:r>
          </w:p>
        </w:tc>
        <w:tc>
          <w:tcPr>
            <w:tcW w:w="788" w:type="pct"/>
            <w:tcBorders>
              <w:top w:val="nil"/>
              <w:left w:val="nil"/>
              <w:bottom w:val="nil"/>
              <w:right w:val="nil"/>
            </w:tcBorders>
            <w:shd w:val="clear" w:color="000000" w:fill="FFFFFF"/>
            <w:noWrap/>
            <w:vAlign w:val="bottom"/>
            <w:hideMark/>
          </w:tcPr>
          <w:p w14:paraId="16EFBF6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068DE9A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D4A218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6FF450A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0AC68A4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7DB4AD5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2462AA25" w14:textId="77777777" w:rsidTr="0059570E">
        <w:trPr>
          <w:trHeight w:val="255"/>
        </w:trPr>
        <w:tc>
          <w:tcPr>
            <w:tcW w:w="920" w:type="pct"/>
            <w:tcBorders>
              <w:top w:val="nil"/>
              <w:left w:val="nil"/>
              <w:bottom w:val="nil"/>
              <w:right w:val="nil"/>
            </w:tcBorders>
            <w:shd w:val="clear" w:color="000000" w:fill="FFFFFF"/>
            <w:noWrap/>
            <w:vAlign w:val="bottom"/>
            <w:hideMark/>
          </w:tcPr>
          <w:p w14:paraId="26C6939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Meat</w:t>
            </w:r>
          </w:p>
        </w:tc>
        <w:tc>
          <w:tcPr>
            <w:tcW w:w="788" w:type="pct"/>
            <w:tcBorders>
              <w:top w:val="nil"/>
              <w:left w:val="nil"/>
              <w:bottom w:val="nil"/>
              <w:right w:val="nil"/>
            </w:tcBorders>
            <w:shd w:val="clear" w:color="000000" w:fill="FFFFFF"/>
            <w:noWrap/>
            <w:vAlign w:val="bottom"/>
            <w:hideMark/>
          </w:tcPr>
          <w:p w14:paraId="2B19837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0CD5442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6CA3359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4C4B19D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782B84C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890C1A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6A3D5449" w14:textId="77777777" w:rsidTr="0059570E">
        <w:trPr>
          <w:trHeight w:val="255"/>
        </w:trPr>
        <w:tc>
          <w:tcPr>
            <w:tcW w:w="920" w:type="pct"/>
            <w:tcBorders>
              <w:top w:val="nil"/>
              <w:left w:val="nil"/>
              <w:bottom w:val="nil"/>
              <w:right w:val="nil"/>
            </w:tcBorders>
            <w:shd w:val="clear" w:color="000000" w:fill="FFFFFF"/>
            <w:noWrap/>
            <w:vAlign w:val="bottom"/>
            <w:hideMark/>
          </w:tcPr>
          <w:p w14:paraId="78260BE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Milk</w:t>
            </w:r>
          </w:p>
        </w:tc>
        <w:tc>
          <w:tcPr>
            <w:tcW w:w="788" w:type="pct"/>
            <w:tcBorders>
              <w:top w:val="nil"/>
              <w:left w:val="nil"/>
              <w:bottom w:val="nil"/>
              <w:right w:val="nil"/>
            </w:tcBorders>
            <w:shd w:val="clear" w:color="000000" w:fill="FFFFFF"/>
            <w:noWrap/>
            <w:vAlign w:val="bottom"/>
            <w:hideMark/>
          </w:tcPr>
          <w:p w14:paraId="66A4960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31C926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A28C5D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593BB0A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61F61E0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39EA3D4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38ECBC92" w14:textId="77777777" w:rsidTr="0059570E">
        <w:trPr>
          <w:trHeight w:val="255"/>
        </w:trPr>
        <w:tc>
          <w:tcPr>
            <w:tcW w:w="920" w:type="pct"/>
            <w:tcBorders>
              <w:top w:val="nil"/>
              <w:left w:val="nil"/>
              <w:bottom w:val="nil"/>
              <w:right w:val="nil"/>
            </w:tcBorders>
            <w:shd w:val="clear" w:color="000000" w:fill="FFFFFF"/>
            <w:noWrap/>
            <w:vAlign w:val="bottom"/>
            <w:hideMark/>
          </w:tcPr>
          <w:p w14:paraId="4DD754A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Rice</w:t>
            </w:r>
          </w:p>
        </w:tc>
        <w:tc>
          <w:tcPr>
            <w:tcW w:w="788" w:type="pct"/>
            <w:tcBorders>
              <w:top w:val="nil"/>
              <w:left w:val="nil"/>
              <w:bottom w:val="nil"/>
              <w:right w:val="nil"/>
            </w:tcBorders>
            <w:shd w:val="clear" w:color="000000" w:fill="FFFFFF"/>
            <w:noWrap/>
            <w:vAlign w:val="bottom"/>
            <w:hideMark/>
          </w:tcPr>
          <w:p w14:paraId="58D7663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A79BDE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B77F46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13E8F6C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6B51045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1E1F7C3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r>
      <w:tr w:rsidR="00787A37" w:rsidRPr="00505696" w14:paraId="57C2C8FE" w14:textId="77777777" w:rsidTr="0059570E">
        <w:trPr>
          <w:trHeight w:val="255"/>
        </w:trPr>
        <w:tc>
          <w:tcPr>
            <w:tcW w:w="920" w:type="pct"/>
            <w:tcBorders>
              <w:top w:val="nil"/>
              <w:left w:val="nil"/>
              <w:bottom w:val="nil"/>
              <w:right w:val="nil"/>
            </w:tcBorders>
            <w:shd w:val="clear" w:color="000000" w:fill="FFFFFF"/>
            <w:noWrap/>
            <w:vAlign w:val="bottom"/>
            <w:hideMark/>
          </w:tcPr>
          <w:p w14:paraId="6D0AF32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Sugar</w:t>
            </w:r>
          </w:p>
        </w:tc>
        <w:tc>
          <w:tcPr>
            <w:tcW w:w="788" w:type="pct"/>
            <w:tcBorders>
              <w:top w:val="nil"/>
              <w:left w:val="nil"/>
              <w:bottom w:val="nil"/>
              <w:right w:val="nil"/>
            </w:tcBorders>
            <w:shd w:val="clear" w:color="000000" w:fill="FFFFFF"/>
            <w:noWrap/>
            <w:vAlign w:val="bottom"/>
            <w:hideMark/>
          </w:tcPr>
          <w:p w14:paraId="581FB96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419475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68D3A08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19C29B3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59CA231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AB1F2F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5D355CC5" w14:textId="77777777" w:rsidTr="0059570E">
        <w:trPr>
          <w:trHeight w:val="255"/>
        </w:trPr>
        <w:tc>
          <w:tcPr>
            <w:tcW w:w="920" w:type="pct"/>
            <w:tcBorders>
              <w:top w:val="nil"/>
              <w:left w:val="nil"/>
              <w:bottom w:val="nil"/>
              <w:right w:val="nil"/>
            </w:tcBorders>
            <w:shd w:val="clear" w:color="000000" w:fill="FFFFFF"/>
            <w:noWrap/>
            <w:vAlign w:val="bottom"/>
            <w:hideMark/>
          </w:tcPr>
          <w:p w14:paraId="66A59B4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Vegetables</w:t>
            </w:r>
          </w:p>
        </w:tc>
        <w:tc>
          <w:tcPr>
            <w:tcW w:w="788" w:type="pct"/>
            <w:tcBorders>
              <w:top w:val="nil"/>
              <w:left w:val="nil"/>
              <w:bottom w:val="nil"/>
              <w:right w:val="nil"/>
            </w:tcBorders>
            <w:shd w:val="clear" w:color="000000" w:fill="FFFFFF"/>
            <w:noWrap/>
            <w:vAlign w:val="bottom"/>
            <w:hideMark/>
          </w:tcPr>
          <w:p w14:paraId="7A41E46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4CE5254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DD4F6F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3E13C64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17A9D25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68F6C01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3F82DBB7" w14:textId="77777777" w:rsidTr="0059570E">
        <w:trPr>
          <w:trHeight w:val="255"/>
        </w:trPr>
        <w:tc>
          <w:tcPr>
            <w:tcW w:w="920" w:type="pct"/>
            <w:tcBorders>
              <w:top w:val="nil"/>
              <w:left w:val="nil"/>
              <w:bottom w:val="nil"/>
              <w:right w:val="nil"/>
            </w:tcBorders>
            <w:shd w:val="clear" w:color="000000" w:fill="FFFFFF"/>
            <w:noWrap/>
            <w:vAlign w:val="bottom"/>
            <w:hideMark/>
          </w:tcPr>
          <w:p w14:paraId="6334E6E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Energy</w:t>
            </w:r>
          </w:p>
        </w:tc>
        <w:tc>
          <w:tcPr>
            <w:tcW w:w="788" w:type="pct"/>
            <w:tcBorders>
              <w:top w:val="nil"/>
              <w:left w:val="nil"/>
              <w:bottom w:val="nil"/>
              <w:right w:val="nil"/>
            </w:tcBorders>
            <w:shd w:val="clear" w:color="000000" w:fill="FFFFFF"/>
            <w:noWrap/>
            <w:vAlign w:val="bottom"/>
            <w:hideMark/>
          </w:tcPr>
          <w:p w14:paraId="7F8B16F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15FDD76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463D6F0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3DD9F70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6DE68EF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4106DE1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01D6B49E" w14:textId="77777777" w:rsidTr="0059570E">
        <w:trPr>
          <w:trHeight w:val="255"/>
        </w:trPr>
        <w:tc>
          <w:tcPr>
            <w:tcW w:w="920" w:type="pct"/>
            <w:tcBorders>
              <w:top w:val="nil"/>
              <w:left w:val="nil"/>
              <w:bottom w:val="nil"/>
              <w:right w:val="nil"/>
            </w:tcBorders>
            <w:shd w:val="clear" w:color="000000" w:fill="FFFFFF"/>
            <w:noWrap/>
            <w:vAlign w:val="bottom"/>
            <w:hideMark/>
          </w:tcPr>
          <w:p w14:paraId="1A33E0A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Fuel and lubricants</w:t>
            </w:r>
          </w:p>
        </w:tc>
        <w:tc>
          <w:tcPr>
            <w:tcW w:w="788" w:type="pct"/>
            <w:tcBorders>
              <w:top w:val="nil"/>
              <w:left w:val="nil"/>
              <w:bottom w:val="nil"/>
              <w:right w:val="nil"/>
            </w:tcBorders>
            <w:shd w:val="clear" w:color="000000" w:fill="FFFFFF"/>
            <w:noWrap/>
            <w:vAlign w:val="bottom"/>
            <w:hideMark/>
          </w:tcPr>
          <w:p w14:paraId="533D88E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7ABB09B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7471C4D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4B987D7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41100B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0B561E5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72C0BF7D" w14:textId="77777777" w:rsidTr="0059570E">
        <w:trPr>
          <w:trHeight w:val="255"/>
        </w:trPr>
        <w:tc>
          <w:tcPr>
            <w:tcW w:w="920" w:type="pct"/>
            <w:tcBorders>
              <w:top w:val="nil"/>
              <w:left w:val="nil"/>
              <w:bottom w:val="nil"/>
              <w:right w:val="nil"/>
            </w:tcBorders>
            <w:shd w:val="clear" w:color="000000" w:fill="FFFFFF"/>
            <w:noWrap/>
            <w:vAlign w:val="bottom"/>
            <w:hideMark/>
          </w:tcPr>
          <w:p w14:paraId="24DBD00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Diesel</w:t>
            </w:r>
          </w:p>
        </w:tc>
        <w:tc>
          <w:tcPr>
            <w:tcW w:w="788" w:type="pct"/>
            <w:tcBorders>
              <w:top w:val="nil"/>
              <w:left w:val="nil"/>
              <w:bottom w:val="nil"/>
              <w:right w:val="nil"/>
            </w:tcBorders>
            <w:shd w:val="clear" w:color="000000" w:fill="FFFFFF"/>
            <w:noWrap/>
            <w:vAlign w:val="bottom"/>
            <w:hideMark/>
          </w:tcPr>
          <w:p w14:paraId="1FC8E3C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78D7397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73C43A7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4A047FF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29AED7C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3983F4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1F96F690" w14:textId="77777777" w:rsidTr="0059570E">
        <w:trPr>
          <w:trHeight w:val="255"/>
        </w:trPr>
        <w:tc>
          <w:tcPr>
            <w:tcW w:w="920" w:type="pct"/>
            <w:tcBorders>
              <w:top w:val="nil"/>
              <w:left w:val="nil"/>
              <w:bottom w:val="single" w:sz="4" w:space="0" w:color="auto"/>
              <w:right w:val="nil"/>
            </w:tcBorders>
            <w:shd w:val="clear" w:color="000000" w:fill="FFFFFF"/>
            <w:noWrap/>
            <w:vAlign w:val="bottom"/>
            <w:hideMark/>
          </w:tcPr>
          <w:p w14:paraId="677F14C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Gasoline</w:t>
            </w:r>
          </w:p>
        </w:tc>
        <w:tc>
          <w:tcPr>
            <w:tcW w:w="788" w:type="pct"/>
            <w:tcBorders>
              <w:top w:val="nil"/>
              <w:left w:val="nil"/>
              <w:bottom w:val="single" w:sz="4" w:space="0" w:color="auto"/>
              <w:right w:val="nil"/>
            </w:tcBorders>
            <w:shd w:val="clear" w:color="000000" w:fill="FFFFFF"/>
            <w:noWrap/>
            <w:vAlign w:val="bottom"/>
            <w:hideMark/>
          </w:tcPr>
          <w:p w14:paraId="114DAFA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single" w:sz="4" w:space="0" w:color="auto"/>
              <w:right w:val="nil"/>
            </w:tcBorders>
            <w:shd w:val="clear" w:color="000000" w:fill="FFFFFF"/>
            <w:noWrap/>
            <w:vAlign w:val="bottom"/>
            <w:hideMark/>
          </w:tcPr>
          <w:p w14:paraId="6C584F7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single" w:sz="4" w:space="0" w:color="auto"/>
              <w:right w:val="nil"/>
            </w:tcBorders>
            <w:shd w:val="clear" w:color="000000" w:fill="FFFFFF"/>
            <w:noWrap/>
            <w:vAlign w:val="bottom"/>
            <w:hideMark/>
          </w:tcPr>
          <w:p w14:paraId="12ED721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single" w:sz="4" w:space="0" w:color="auto"/>
              <w:right w:val="nil"/>
            </w:tcBorders>
            <w:shd w:val="clear" w:color="000000" w:fill="FFFFFF"/>
            <w:noWrap/>
            <w:vAlign w:val="bottom"/>
            <w:hideMark/>
          </w:tcPr>
          <w:p w14:paraId="3A3F429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single" w:sz="4" w:space="0" w:color="auto"/>
              <w:right w:val="nil"/>
            </w:tcBorders>
            <w:shd w:val="clear" w:color="000000" w:fill="FFFFFF"/>
            <w:noWrap/>
            <w:vAlign w:val="bottom"/>
            <w:hideMark/>
          </w:tcPr>
          <w:p w14:paraId="27EB3B7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single" w:sz="4" w:space="0" w:color="auto"/>
              <w:right w:val="nil"/>
            </w:tcBorders>
            <w:shd w:val="clear" w:color="000000" w:fill="FFFFFF"/>
            <w:noWrap/>
            <w:vAlign w:val="bottom"/>
            <w:hideMark/>
          </w:tcPr>
          <w:p w14:paraId="0655AB3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0F638337" w14:textId="77777777" w:rsidTr="0059570E">
        <w:trPr>
          <w:trHeight w:val="255"/>
        </w:trPr>
        <w:tc>
          <w:tcPr>
            <w:tcW w:w="920" w:type="pct"/>
            <w:tcBorders>
              <w:top w:val="nil"/>
              <w:left w:val="nil"/>
              <w:bottom w:val="nil"/>
              <w:right w:val="nil"/>
            </w:tcBorders>
            <w:shd w:val="clear" w:color="000000" w:fill="FFFFFF"/>
            <w:noWrap/>
            <w:vAlign w:val="bottom"/>
          </w:tcPr>
          <w:p w14:paraId="7D7DBD03" w14:textId="77777777" w:rsidR="00787A37" w:rsidRPr="00505696" w:rsidRDefault="00787A37" w:rsidP="0059570E">
            <w:pPr>
              <w:rPr>
                <w:rFonts w:ascii="Times New Roman" w:hAnsi="Times New Roman" w:cs="Times New Roman"/>
                <w:color w:val="000000"/>
                <w:sz w:val="18"/>
                <w:szCs w:val="18"/>
              </w:rPr>
            </w:pPr>
            <m:oMath>
              <m:r>
                <w:rPr>
                  <w:rFonts w:ascii="Cambria Math" w:hAnsi="Cambria Math" w:cs="Times New Roman"/>
                  <w:color w:val="000000"/>
                  <w:sz w:val="18"/>
                  <w:szCs w:val="18"/>
                </w:rPr>
                <m:t>k=4</m:t>
              </m:r>
            </m:oMath>
            <w:r w:rsidRPr="00505696">
              <w:rPr>
                <w:rFonts w:ascii="Times New Roman" w:hAnsi="Times New Roman" w:cs="Times New Roman"/>
                <w:color w:val="000000"/>
                <w:sz w:val="18"/>
                <w:szCs w:val="18"/>
              </w:rPr>
              <w:t xml:space="preserve"> </w:t>
            </w:r>
          </w:p>
        </w:tc>
        <w:tc>
          <w:tcPr>
            <w:tcW w:w="788" w:type="pct"/>
            <w:tcBorders>
              <w:top w:val="nil"/>
              <w:left w:val="nil"/>
              <w:bottom w:val="nil"/>
              <w:right w:val="nil"/>
            </w:tcBorders>
            <w:shd w:val="clear" w:color="000000" w:fill="FFFFFF"/>
            <w:noWrap/>
            <w:vAlign w:val="bottom"/>
          </w:tcPr>
          <w:p w14:paraId="5BC91FF6" w14:textId="77777777" w:rsidR="00787A37" w:rsidRPr="00505696" w:rsidRDefault="00787A37" w:rsidP="0059570E">
            <w:pPr>
              <w:rPr>
                <w:rFonts w:ascii="Times New Roman" w:hAnsi="Times New Roman" w:cs="Times New Roman"/>
                <w:color w:val="000000"/>
                <w:sz w:val="18"/>
                <w:szCs w:val="18"/>
              </w:rPr>
            </w:pPr>
          </w:p>
        </w:tc>
        <w:tc>
          <w:tcPr>
            <w:tcW w:w="788" w:type="pct"/>
            <w:tcBorders>
              <w:top w:val="nil"/>
              <w:left w:val="nil"/>
              <w:bottom w:val="nil"/>
              <w:right w:val="nil"/>
            </w:tcBorders>
            <w:shd w:val="clear" w:color="000000" w:fill="FFFFFF"/>
            <w:noWrap/>
            <w:vAlign w:val="bottom"/>
          </w:tcPr>
          <w:p w14:paraId="4DDC1495" w14:textId="77777777" w:rsidR="00787A37" w:rsidRPr="00505696" w:rsidRDefault="00787A37" w:rsidP="0059570E">
            <w:pPr>
              <w:rPr>
                <w:rFonts w:ascii="Times New Roman" w:hAnsi="Times New Roman" w:cs="Times New Roman"/>
                <w:color w:val="000000"/>
                <w:sz w:val="18"/>
                <w:szCs w:val="18"/>
              </w:rPr>
            </w:pPr>
          </w:p>
        </w:tc>
        <w:tc>
          <w:tcPr>
            <w:tcW w:w="126" w:type="pct"/>
            <w:tcBorders>
              <w:top w:val="nil"/>
              <w:left w:val="nil"/>
              <w:bottom w:val="nil"/>
              <w:right w:val="nil"/>
            </w:tcBorders>
            <w:shd w:val="clear" w:color="000000" w:fill="FFFFFF"/>
            <w:noWrap/>
            <w:vAlign w:val="bottom"/>
          </w:tcPr>
          <w:p w14:paraId="0F0E6768"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36A1BB00"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758FCE02" w14:textId="77777777" w:rsidR="00787A37" w:rsidRPr="00505696" w:rsidRDefault="00787A37" w:rsidP="0059570E">
            <w:pPr>
              <w:rPr>
                <w:rFonts w:ascii="Times New Roman" w:hAnsi="Times New Roman" w:cs="Times New Roman"/>
                <w:color w:val="000000"/>
                <w:sz w:val="18"/>
                <w:szCs w:val="18"/>
              </w:rPr>
            </w:pPr>
          </w:p>
        </w:tc>
        <w:tc>
          <w:tcPr>
            <w:tcW w:w="792" w:type="pct"/>
            <w:tcBorders>
              <w:top w:val="nil"/>
              <w:left w:val="nil"/>
              <w:bottom w:val="nil"/>
              <w:right w:val="nil"/>
            </w:tcBorders>
            <w:shd w:val="clear" w:color="000000" w:fill="FFFFFF"/>
            <w:noWrap/>
            <w:vAlign w:val="bottom"/>
          </w:tcPr>
          <w:p w14:paraId="28DF08DB" w14:textId="77777777" w:rsidR="00787A37" w:rsidRPr="00505696" w:rsidRDefault="00787A37" w:rsidP="0059570E">
            <w:pPr>
              <w:rPr>
                <w:rFonts w:ascii="Times New Roman" w:hAnsi="Times New Roman" w:cs="Times New Roman"/>
                <w:color w:val="000000"/>
                <w:sz w:val="18"/>
                <w:szCs w:val="18"/>
              </w:rPr>
            </w:pPr>
          </w:p>
        </w:tc>
      </w:tr>
      <w:tr w:rsidR="00787A37" w:rsidRPr="00505696" w14:paraId="7282E625" w14:textId="77777777" w:rsidTr="0059570E">
        <w:trPr>
          <w:trHeight w:val="255"/>
        </w:trPr>
        <w:tc>
          <w:tcPr>
            <w:tcW w:w="920" w:type="pct"/>
            <w:tcBorders>
              <w:top w:val="nil"/>
              <w:left w:val="nil"/>
              <w:bottom w:val="nil"/>
              <w:right w:val="nil"/>
            </w:tcBorders>
            <w:shd w:val="clear" w:color="000000" w:fill="FFFFFF"/>
            <w:noWrap/>
            <w:vAlign w:val="bottom"/>
            <w:hideMark/>
          </w:tcPr>
          <w:p w14:paraId="77AD9DA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Food</w:t>
            </w:r>
          </w:p>
        </w:tc>
        <w:tc>
          <w:tcPr>
            <w:tcW w:w="788" w:type="pct"/>
            <w:tcBorders>
              <w:top w:val="nil"/>
              <w:left w:val="nil"/>
              <w:bottom w:val="nil"/>
              <w:right w:val="nil"/>
            </w:tcBorders>
            <w:shd w:val="clear" w:color="000000" w:fill="FFFFFF"/>
            <w:noWrap/>
            <w:vAlign w:val="bottom"/>
            <w:hideMark/>
          </w:tcPr>
          <w:p w14:paraId="5A863D9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6AF520D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58FAD72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2A1C488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1A177C0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11FEAEC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645381BC" w14:textId="77777777" w:rsidTr="0059570E">
        <w:trPr>
          <w:trHeight w:val="255"/>
        </w:trPr>
        <w:tc>
          <w:tcPr>
            <w:tcW w:w="920" w:type="pct"/>
            <w:tcBorders>
              <w:top w:val="nil"/>
              <w:left w:val="nil"/>
              <w:bottom w:val="nil"/>
              <w:right w:val="nil"/>
            </w:tcBorders>
            <w:shd w:val="clear" w:color="000000" w:fill="FFFFFF"/>
            <w:noWrap/>
            <w:vAlign w:val="bottom"/>
            <w:hideMark/>
          </w:tcPr>
          <w:p w14:paraId="22C416F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Bread</w:t>
            </w:r>
          </w:p>
        </w:tc>
        <w:tc>
          <w:tcPr>
            <w:tcW w:w="788" w:type="pct"/>
            <w:tcBorders>
              <w:top w:val="nil"/>
              <w:left w:val="nil"/>
              <w:bottom w:val="nil"/>
              <w:right w:val="nil"/>
            </w:tcBorders>
            <w:shd w:val="clear" w:color="000000" w:fill="FFFFFF"/>
            <w:noWrap/>
            <w:vAlign w:val="bottom"/>
            <w:hideMark/>
          </w:tcPr>
          <w:p w14:paraId="57B1255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41F27C3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E94C66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7C8CA85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B224D7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2E03D6C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662DF632" w14:textId="77777777" w:rsidTr="0059570E">
        <w:trPr>
          <w:trHeight w:val="255"/>
        </w:trPr>
        <w:tc>
          <w:tcPr>
            <w:tcW w:w="920" w:type="pct"/>
            <w:tcBorders>
              <w:top w:val="nil"/>
              <w:left w:val="nil"/>
              <w:bottom w:val="nil"/>
              <w:right w:val="nil"/>
            </w:tcBorders>
            <w:shd w:val="clear" w:color="000000" w:fill="FFFFFF"/>
            <w:noWrap/>
            <w:vAlign w:val="bottom"/>
            <w:hideMark/>
          </w:tcPr>
          <w:p w14:paraId="72A4E34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Cooking oil</w:t>
            </w:r>
          </w:p>
        </w:tc>
        <w:tc>
          <w:tcPr>
            <w:tcW w:w="788" w:type="pct"/>
            <w:tcBorders>
              <w:top w:val="nil"/>
              <w:left w:val="nil"/>
              <w:bottom w:val="nil"/>
              <w:right w:val="nil"/>
            </w:tcBorders>
            <w:shd w:val="clear" w:color="000000" w:fill="FFFFFF"/>
            <w:noWrap/>
            <w:vAlign w:val="bottom"/>
            <w:hideMark/>
          </w:tcPr>
          <w:p w14:paraId="3AB0472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17A58E2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454AA3B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5B76820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6C66763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1D226F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56B6E9E2" w14:textId="77777777" w:rsidTr="0059570E">
        <w:trPr>
          <w:trHeight w:val="255"/>
        </w:trPr>
        <w:tc>
          <w:tcPr>
            <w:tcW w:w="920" w:type="pct"/>
            <w:tcBorders>
              <w:top w:val="nil"/>
              <w:left w:val="nil"/>
              <w:bottom w:val="nil"/>
              <w:right w:val="nil"/>
            </w:tcBorders>
            <w:shd w:val="clear" w:color="000000" w:fill="FFFFFF"/>
            <w:noWrap/>
            <w:vAlign w:val="bottom"/>
            <w:hideMark/>
          </w:tcPr>
          <w:p w14:paraId="0C4AD0E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Fish</w:t>
            </w:r>
          </w:p>
        </w:tc>
        <w:tc>
          <w:tcPr>
            <w:tcW w:w="788" w:type="pct"/>
            <w:tcBorders>
              <w:top w:val="nil"/>
              <w:left w:val="nil"/>
              <w:bottom w:val="nil"/>
              <w:right w:val="nil"/>
            </w:tcBorders>
            <w:shd w:val="clear" w:color="000000" w:fill="FFFFFF"/>
            <w:noWrap/>
            <w:vAlign w:val="bottom"/>
            <w:hideMark/>
          </w:tcPr>
          <w:p w14:paraId="2D3D079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1959AF6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20AB0A6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5CBB51F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1945035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079E15CC"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4DBDD7DD" w14:textId="77777777" w:rsidTr="0059570E">
        <w:trPr>
          <w:trHeight w:val="255"/>
        </w:trPr>
        <w:tc>
          <w:tcPr>
            <w:tcW w:w="920" w:type="pct"/>
            <w:tcBorders>
              <w:top w:val="nil"/>
              <w:left w:val="nil"/>
              <w:bottom w:val="nil"/>
              <w:right w:val="nil"/>
            </w:tcBorders>
            <w:shd w:val="clear" w:color="000000" w:fill="FFFFFF"/>
            <w:noWrap/>
            <w:vAlign w:val="bottom"/>
            <w:hideMark/>
          </w:tcPr>
          <w:p w14:paraId="4237547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Fruits</w:t>
            </w:r>
          </w:p>
        </w:tc>
        <w:tc>
          <w:tcPr>
            <w:tcW w:w="788" w:type="pct"/>
            <w:tcBorders>
              <w:top w:val="nil"/>
              <w:left w:val="nil"/>
              <w:bottom w:val="nil"/>
              <w:right w:val="nil"/>
            </w:tcBorders>
            <w:shd w:val="clear" w:color="000000" w:fill="FFFFFF"/>
            <w:noWrap/>
            <w:vAlign w:val="bottom"/>
            <w:hideMark/>
          </w:tcPr>
          <w:p w14:paraId="5FB089D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12A4B57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53D1ED6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378D15C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3A8873B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1FCB1A5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6D483BF5" w14:textId="77777777" w:rsidTr="0059570E">
        <w:trPr>
          <w:trHeight w:val="255"/>
        </w:trPr>
        <w:tc>
          <w:tcPr>
            <w:tcW w:w="920" w:type="pct"/>
            <w:tcBorders>
              <w:top w:val="nil"/>
              <w:left w:val="nil"/>
              <w:bottom w:val="nil"/>
              <w:right w:val="nil"/>
            </w:tcBorders>
            <w:shd w:val="clear" w:color="000000" w:fill="FFFFFF"/>
            <w:noWrap/>
            <w:vAlign w:val="bottom"/>
            <w:hideMark/>
          </w:tcPr>
          <w:p w14:paraId="070F20D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Meat</w:t>
            </w:r>
          </w:p>
        </w:tc>
        <w:tc>
          <w:tcPr>
            <w:tcW w:w="788" w:type="pct"/>
            <w:tcBorders>
              <w:top w:val="nil"/>
              <w:left w:val="nil"/>
              <w:bottom w:val="nil"/>
              <w:right w:val="nil"/>
            </w:tcBorders>
            <w:shd w:val="clear" w:color="000000" w:fill="FFFFFF"/>
            <w:noWrap/>
            <w:vAlign w:val="bottom"/>
            <w:hideMark/>
          </w:tcPr>
          <w:p w14:paraId="6A6B8CA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3AFEE2F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5F56F05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254EC05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5935FD8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074B42A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65F61B37" w14:textId="77777777" w:rsidTr="0059570E">
        <w:trPr>
          <w:trHeight w:val="255"/>
        </w:trPr>
        <w:tc>
          <w:tcPr>
            <w:tcW w:w="920" w:type="pct"/>
            <w:tcBorders>
              <w:top w:val="nil"/>
              <w:left w:val="nil"/>
              <w:bottom w:val="nil"/>
              <w:right w:val="nil"/>
            </w:tcBorders>
            <w:shd w:val="clear" w:color="000000" w:fill="FFFFFF"/>
            <w:noWrap/>
            <w:vAlign w:val="bottom"/>
            <w:hideMark/>
          </w:tcPr>
          <w:p w14:paraId="0731108E"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Milk</w:t>
            </w:r>
          </w:p>
        </w:tc>
        <w:tc>
          <w:tcPr>
            <w:tcW w:w="788" w:type="pct"/>
            <w:tcBorders>
              <w:top w:val="nil"/>
              <w:left w:val="nil"/>
              <w:bottom w:val="nil"/>
              <w:right w:val="nil"/>
            </w:tcBorders>
            <w:shd w:val="clear" w:color="000000" w:fill="FFFFFF"/>
            <w:noWrap/>
            <w:vAlign w:val="bottom"/>
            <w:hideMark/>
          </w:tcPr>
          <w:p w14:paraId="0054D67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1B3E2D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7D11ABD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29F9601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nil"/>
              <w:right w:val="nil"/>
            </w:tcBorders>
            <w:shd w:val="clear" w:color="000000" w:fill="FFFFFF"/>
            <w:noWrap/>
            <w:vAlign w:val="bottom"/>
            <w:hideMark/>
          </w:tcPr>
          <w:p w14:paraId="5EE94E0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c>
          <w:tcPr>
            <w:tcW w:w="792" w:type="pct"/>
            <w:tcBorders>
              <w:top w:val="nil"/>
              <w:left w:val="nil"/>
              <w:bottom w:val="nil"/>
              <w:right w:val="nil"/>
            </w:tcBorders>
            <w:shd w:val="clear" w:color="000000" w:fill="FFFFFF"/>
            <w:noWrap/>
            <w:vAlign w:val="bottom"/>
            <w:hideMark/>
          </w:tcPr>
          <w:p w14:paraId="3762D79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Inconclusive</w:t>
            </w:r>
          </w:p>
        </w:tc>
      </w:tr>
      <w:tr w:rsidR="00787A37" w:rsidRPr="00505696" w14:paraId="009763D8" w14:textId="77777777" w:rsidTr="0059570E">
        <w:trPr>
          <w:trHeight w:val="255"/>
        </w:trPr>
        <w:tc>
          <w:tcPr>
            <w:tcW w:w="920" w:type="pct"/>
            <w:tcBorders>
              <w:top w:val="nil"/>
              <w:left w:val="nil"/>
              <w:bottom w:val="nil"/>
              <w:right w:val="nil"/>
            </w:tcBorders>
            <w:shd w:val="clear" w:color="000000" w:fill="FFFFFF"/>
            <w:noWrap/>
            <w:vAlign w:val="bottom"/>
            <w:hideMark/>
          </w:tcPr>
          <w:p w14:paraId="2D7EF8E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Rice</w:t>
            </w:r>
          </w:p>
        </w:tc>
        <w:tc>
          <w:tcPr>
            <w:tcW w:w="788" w:type="pct"/>
            <w:tcBorders>
              <w:top w:val="nil"/>
              <w:left w:val="nil"/>
              <w:bottom w:val="nil"/>
              <w:right w:val="nil"/>
            </w:tcBorders>
            <w:shd w:val="clear" w:color="000000" w:fill="FFFFFF"/>
            <w:noWrap/>
            <w:vAlign w:val="bottom"/>
            <w:hideMark/>
          </w:tcPr>
          <w:p w14:paraId="7B1E98C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FD8816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FE94EB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047DBDD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66E7ADA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c>
          <w:tcPr>
            <w:tcW w:w="792" w:type="pct"/>
            <w:tcBorders>
              <w:top w:val="nil"/>
              <w:left w:val="nil"/>
              <w:bottom w:val="nil"/>
              <w:right w:val="nil"/>
            </w:tcBorders>
            <w:shd w:val="clear" w:color="000000" w:fill="FFFFFF"/>
            <w:noWrap/>
            <w:vAlign w:val="bottom"/>
            <w:hideMark/>
          </w:tcPr>
          <w:p w14:paraId="60FDB86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below</w:t>
            </w:r>
          </w:p>
        </w:tc>
      </w:tr>
      <w:tr w:rsidR="00787A37" w:rsidRPr="00505696" w14:paraId="677FDA72" w14:textId="77777777" w:rsidTr="0059570E">
        <w:trPr>
          <w:trHeight w:val="255"/>
        </w:trPr>
        <w:tc>
          <w:tcPr>
            <w:tcW w:w="920" w:type="pct"/>
            <w:tcBorders>
              <w:top w:val="nil"/>
              <w:left w:val="nil"/>
              <w:bottom w:val="nil"/>
              <w:right w:val="nil"/>
            </w:tcBorders>
            <w:shd w:val="clear" w:color="000000" w:fill="FFFFFF"/>
            <w:noWrap/>
            <w:vAlign w:val="bottom"/>
            <w:hideMark/>
          </w:tcPr>
          <w:p w14:paraId="4ADDF99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Sugar</w:t>
            </w:r>
          </w:p>
        </w:tc>
        <w:tc>
          <w:tcPr>
            <w:tcW w:w="788" w:type="pct"/>
            <w:tcBorders>
              <w:top w:val="nil"/>
              <w:left w:val="nil"/>
              <w:bottom w:val="nil"/>
              <w:right w:val="nil"/>
            </w:tcBorders>
            <w:shd w:val="clear" w:color="000000" w:fill="FFFFFF"/>
            <w:noWrap/>
            <w:vAlign w:val="bottom"/>
            <w:hideMark/>
          </w:tcPr>
          <w:p w14:paraId="40BCB81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22EF7CC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58920AF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75BBCCE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40B0503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47035FD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3A8061D3" w14:textId="77777777" w:rsidTr="0059570E">
        <w:trPr>
          <w:trHeight w:val="255"/>
        </w:trPr>
        <w:tc>
          <w:tcPr>
            <w:tcW w:w="920" w:type="pct"/>
            <w:tcBorders>
              <w:top w:val="nil"/>
              <w:left w:val="nil"/>
              <w:bottom w:val="nil"/>
              <w:right w:val="nil"/>
            </w:tcBorders>
            <w:shd w:val="clear" w:color="000000" w:fill="FFFFFF"/>
            <w:noWrap/>
            <w:vAlign w:val="bottom"/>
            <w:hideMark/>
          </w:tcPr>
          <w:p w14:paraId="2EEC3B7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Vegetables</w:t>
            </w:r>
          </w:p>
        </w:tc>
        <w:tc>
          <w:tcPr>
            <w:tcW w:w="788" w:type="pct"/>
            <w:tcBorders>
              <w:top w:val="nil"/>
              <w:left w:val="nil"/>
              <w:bottom w:val="nil"/>
              <w:right w:val="nil"/>
            </w:tcBorders>
            <w:shd w:val="clear" w:color="000000" w:fill="FFFFFF"/>
            <w:noWrap/>
            <w:vAlign w:val="bottom"/>
            <w:hideMark/>
          </w:tcPr>
          <w:p w14:paraId="37B29F0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5A8B6BA4"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31AD50D7"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61030EE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4D5FF36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c>
          <w:tcPr>
            <w:tcW w:w="792" w:type="pct"/>
            <w:tcBorders>
              <w:top w:val="nil"/>
              <w:left w:val="nil"/>
              <w:bottom w:val="nil"/>
              <w:right w:val="nil"/>
            </w:tcBorders>
            <w:shd w:val="clear" w:color="000000" w:fill="FFFFFF"/>
            <w:noWrap/>
            <w:vAlign w:val="bottom"/>
            <w:hideMark/>
          </w:tcPr>
          <w:p w14:paraId="750ACDA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within</w:t>
            </w:r>
          </w:p>
        </w:tc>
      </w:tr>
      <w:tr w:rsidR="00787A37" w:rsidRPr="00505696" w14:paraId="06E1BC97" w14:textId="77777777" w:rsidTr="0059570E">
        <w:trPr>
          <w:trHeight w:val="255"/>
        </w:trPr>
        <w:tc>
          <w:tcPr>
            <w:tcW w:w="920" w:type="pct"/>
            <w:tcBorders>
              <w:top w:val="nil"/>
              <w:left w:val="nil"/>
              <w:bottom w:val="nil"/>
              <w:right w:val="nil"/>
            </w:tcBorders>
            <w:shd w:val="clear" w:color="000000" w:fill="FFFFFF"/>
            <w:noWrap/>
            <w:vAlign w:val="bottom"/>
            <w:hideMark/>
          </w:tcPr>
          <w:p w14:paraId="6A35B3B1"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Energy</w:t>
            </w:r>
          </w:p>
        </w:tc>
        <w:tc>
          <w:tcPr>
            <w:tcW w:w="788" w:type="pct"/>
            <w:tcBorders>
              <w:top w:val="nil"/>
              <w:left w:val="nil"/>
              <w:bottom w:val="nil"/>
              <w:right w:val="nil"/>
            </w:tcBorders>
            <w:shd w:val="clear" w:color="000000" w:fill="FFFFFF"/>
            <w:noWrap/>
            <w:vAlign w:val="bottom"/>
            <w:hideMark/>
          </w:tcPr>
          <w:p w14:paraId="293B778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6966256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EB6B23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11DEFBB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326B3CE6"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570C1DD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03BA71D9" w14:textId="77777777" w:rsidTr="0059570E">
        <w:trPr>
          <w:trHeight w:val="255"/>
        </w:trPr>
        <w:tc>
          <w:tcPr>
            <w:tcW w:w="920" w:type="pct"/>
            <w:tcBorders>
              <w:top w:val="nil"/>
              <w:left w:val="nil"/>
              <w:bottom w:val="nil"/>
              <w:right w:val="nil"/>
            </w:tcBorders>
            <w:shd w:val="clear" w:color="000000" w:fill="FFFFFF"/>
            <w:noWrap/>
            <w:vAlign w:val="bottom"/>
            <w:hideMark/>
          </w:tcPr>
          <w:p w14:paraId="1D0CAD85"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Fuel and lubricants</w:t>
            </w:r>
          </w:p>
        </w:tc>
        <w:tc>
          <w:tcPr>
            <w:tcW w:w="788" w:type="pct"/>
            <w:tcBorders>
              <w:top w:val="nil"/>
              <w:left w:val="nil"/>
              <w:bottom w:val="nil"/>
              <w:right w:val="nil"/>
            </w:tcBorders>
            <w:shd w:val="clear" w:color="000000" w:fill="FFFFFF"/>
            <w:noWrap/>
            <w:vAlign w:val="bottom"/>
            <w:hideMark/>
          </w:tcPr>
          <w:p w14:paraId="0A6997C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0FF0FD5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2B34E8F3"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27D9780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5CDECF3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6AC0DBB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77784CA8" w14:textId="77777777" w:rsidTr="0059570E">
        <w:trPr>
          <w:trHeight w:val="255"/>
        </w:trPr>
        <w:tc>
          <w:tcPr>
            <w:tcW w:w="920" w:type="pct"/>
            <w:tcBorders>
              <w:top w:val="nil"/>
              <w:left w:val="nil"/>
              <w:bottom w:val="nil"/>
              <w:right w:val="nil"/>
            </w:tcBorders>
            <w:shd w:val="clear" w:color="000000" w:fill="FFFFFF"/>
            <w:noWrap/>
            <w:vAlign w:val="bottom"/>
            <w:hideMark/>
          </w:tcPr>
          <w:p w14:paraId="22AE4E4D"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Diesel</w:t>
            </w:r>
          </w:p>
        </w:tc>
        <w:tc>
          <w:tcPr>
            <w:tcW w:w="788" w:type="pct"/>
            <w:tcBorders>
              <w:top w:val="nil"/>
              <w:left w:val="nil"/>
              <w:bottom w:val="nil"/>
              <w:right w:val="nil"/>
            </w:tcBorders>
            <w:shd w:val="clear" w:color="000000" w:fill="FFFFFF"/>
            <w:noWrap/>
            <w:vAlign w:val="bottom"/>
            <w:hideMark/>
          </w:tcPr>
          <w:p w14:paraId="13FEA9D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nil"/>
              <w:right w:val="nil"/>
            </w:tcBorders>
            <w:shd w:val="clear" w:color="000000" w:fill="FFFFFF"/>
            <w:noWrap/>
            <w:vAlign w:val="bottom"/>
            <w:hideMark/>
          </w:tcPr>
          <w:p w14:paraId="2BC6EDC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nil"/>
              <w:right w:val="nil"/>
            </w:tcBorders>
            <w:shd w:val="clear" w:color="000000" w:fill="FFFFFF"/>
            <w:noWrap/>
            <w:vAlign w:val="bottom"/>
            <w:hideMark/>
          </w:tcPr>
          <w:p w14:paraId="099CE67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nil"/>
              <w:right w:val="nil"/>
            </w:tcBorders>
            <w:shd w:val="clear" w:color="000000" w:fill="FFFFFF"/>
            <w:noWrap/>
            <w:vAlign w:val="bottom"/>
            <w:hideMark/>
          </w:tcPr>
          <w:p w14:paraId="6342A17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0E397FEB"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nil"/>
              <w:right w:val="nil"/>
            </w:tcBorders>
            <w:shd w:val="clear" w:color="000000" w:fill="FFFFFF"/>
            <w:noWrap/>
            <w:vAlign w:val="bottom"/>
            <w:hideMark/>
          </w:tcPr>
          <w:p w14:paraId="4EED0F7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r w:rsidR="00787A37" w:rsidRPr="00505696" w14:paraId="1FD4ED7F" w14:textId="77777777" w:rsidTr="0059570E">
        <w:trPr>
          <w:trHeight w:val="255"/>
        </w:trPr>
        <w:tc>
          <w:tcPr>
            <w:tcW w:w="920" w:type="pct"/>
            <w:tcBorders>
              <w:top w:val="nil"/>
              <w:left w:val="nil"/>
              <w:bottom w:val="single" w:sz="4" w:space="0" w:color="auto"/>
              <w:right w:val="nil"/>
            </w:tcBorders>
            <w:shd w:val="clear" w:color="000000" w:fill="FFFFFF"/>
            <w:noWrap/>
            <w:vAlign w:val="bottom"/>
            <w:hideMark/>
          </w:tcPr>
          <w:p w14:paraId="5D21BAD9"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Gasoline</w:t>
            </w:r>
          </w:p>
        </w:tc>
        <w:tc>
          <w:tcPr>
            <w:tcW w:w="788" w:type="pct"/>
            <w:tcBorders>
              <w:top w:val="nil"/>
              <w:left w:val="nil"/>
              <w:bottom w:val="single" w:sz="4" w:space="0" w:color="auto"/>
              <w:right w:val="nil"/>
            </w:tcBorders>
            <w:shd w:val="clear" w:color="000000" w:fill="FFFFFF"/>
            <w:noWrap/>
            <w:vAlign w:val="bottom"/>
            <w:hideMark/>
          </w:tcPr>
          <w:p w14:paraId="7209ED5F"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788" w:type="pct"/>
            <w:tcBorders>
              <w:top w:val="nil"/>
              <w:left w:val="nil"/>
              <w:bottom w:val="single" w:sz="4" w:space="0" w:color="auto"/>
              <w:right w:val="nil"/>
            </w:tcBorders>
            <w:shd w:val="clear" w:color="000000" w:fill="FFFFFF"/>
            <w:noWrap/>
            <w:vAlign w:val="bottom"/>
            <w:hideMark/>
          </w:tcPr>
          <w:p w14:paraId="01E44DD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w:t>
            </w:r>
          </w:p>
        </w:tc>
        <w:tc>
          <w:tcPr>
            <w:tcW w:w="126" w:type="pct"/>
            <w:tcBorders>
              <w:top w:val="nil"/>
              <w:left w:val="nil"/>
              <w:bottom w:val="single" w:sz="4" w:space="0" w:color="auto"/>
              <w:right w:val="nil"/>
            </w:tcBorders>
            <w:shd w:val="clear" w:color="000000" w:fill="FFFFFF"/>
            <w:noWrap/>
            <w:vAlign w:val="bottom"/>
            <w:hideMark/>
          </w:tcPr>
          <w:p w14:paraId="2E8B4CE2"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 </w:t>
            </w:r>
          </w:p>
        </w:tc>
        <w:tc>
          <w:tcPr>
            <w:tcW w:w="792" w:type="pct"/>
            <w:tcBorders>
              <w:top w:val="nil"/>
              <w:left w:val="nil"/>
              <w:bottom w:val="single" w:sz="4" w:space="0" w:color="auto"/>
              <w:right w:val="nil"/>
            </w:tcBorders>
            <w:shd w:val="clear" w:color="000000" w:fill="FFFFFF"/>
            <w:noWrap/>
            <w:vAlign w:val="bottom"/>
            <w:hideMark/>
          </w:tcPr>
          <w:p w14:paraId="311145C8"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single" w:sz="4" w:space="0" w:color="auto"/>
              <w:right w:val="nil"/>
            </w:tcBorders>
            <w:shd w:val="clear" w:color="000000" w:fill="FFFFFF"/>
            <w:noWrap/>
            <w:vAlign w:val="bottom"/>
            <w:hideMark/>
          </w:tcPr>
          <w:p w14:paraId="7EAEE5AA"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c>
          <w:tcPr>
            <w:tcW w:w="792" w:type="pct"/>
            <w:tcBorders>
              <w:top w:val="nil"/>
              <w:left w:val="nil"/>
              <w:bottom w:val="single" w:sz="4" w:space="0" w:color="auto"/>
              <w:right w:val="nil"/>
            </w:tcBorders>
            <w:shd w:val="clear" w:color="000000" w:fill="FFFFFF"/>
            <w:noWrap/>
            <w:vAlign w:val="bottom"/>
            <w:hideMark/>
          </w:tcPr>
          <w:p w14:paraId="16ADAD10" w14:textId="77777777" w:rsidR="00787A37" w:rsidRPr="00505696" w:rsidRDefault="00787A37" w:rsidP="0059570E">
            <w:pPr>
              <w:rPr>
                <w:rFonts w:ascii="Times New Roman" w:hAnsi="Times New Roman" w:cs="Times New Roman"/>
                <w:color w:val="000000"/>
                <w:sz w:val="18"/>
                <w:szCs w:val="18"/>
              </w:rPr>
            </w:pPr>
            <w:r w:rsidRPr="00505696">
              <w:rPr>
                <w:rFonts w:ascii="Times New Roman" w:hAnsi="Times New Roman" w:cs="Times New Roman"/>
                <w:color w:val="000000"/>
                <w:sz w:val="18"/>
                <w:szCs w:val="18"/>
              </w:rPr>
              <w:t>Bounded above</w:t>
            </w:r>
          </w:p>
        </w:tc>
      </w:tr>
    </w:tbl>
    <w:p w14:paraId="24532FFF" w14:textId="5D83B1DB" w:rsidR="00C05005" w:rsidRDefault="00C05005" w:rsidP="00C05005">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5D12F3A9" w14:textId="0AA984AA" w:rsidR="004E2B5B" w:rsidRPr="004468B0" w:rsidRDefault="004E2B5B" w:rsidP="004468B0">
      <w:pPr>
        <w:rPr>
          <w:rFonts w:ascii="Times New Roman" w:hAnsi="Times New Roman" w:cs="Times New Roman"/>
          <w:b/>
          <w:bCs/>
          <w:sz w:val="24"/>
          <w:szCs w:val="24"/>
        </w:rPr>
      </w:pPr>
      <w:r w:rsidRPr="004468B0">
        <w:rPr>
          <w:rFonts w:ascii="Times New Roman" w:hAnsi="Times New Roman" w:cs="Times New Roman"/>
          <w:b/>
          <w:bCs/>
          <w:sz w:val="24"/>
          <w:szCs w:val="24"/>
        </w:rPr>
        <w:lastRenderedPageBreak/>
        <w:t>References</w:t>
      </w:r>
      <w:bookmarkEnd w:id="12"/>
    </w:p>
    <w:p w14:paraId="3B1A77FB" w14:textId="77777777" w:rsidR="004E2B5B" w:rsidRPr="00D6728E" w:rsidRDefault="004E2B5B" w:rsidP="004468B0">
      <w:pPr>
        <w:ind w:left="567" w:hanging="560"/>
        <w:rPr>
          <w:rFonts w:ascii="Montserrat" w:eastAsia="Times New Roman" w:hAnsi="Montserrat" w:cs="Times New Roman"/>
          <w:sz w:val="22"/>
          <w:szCs w:val="22"/>
        </w:rPr>
      </w:pPr>
    </w:p>
    <w:p w14:paraId="2AEAEDED"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377B52">
        <w:rPr>
          <w:rFonts w:ascii="Times New Roman" w:eastAsia="Times New Roman" w:hAnsi="Times New Roman" w:cs="Times New Roman"/>
          <w:sz w:val="24"/>
          <w:szCs w:val="24"/>
          <w:lang w:val="de-DE"/>
        </w:rPr>
        <w:t xml:space="preserve">Armantier, O., Bruine de Bruin, W., Potter, S., Topa, G., Van Der Klaauw, W., &amp; Zafar, B. (2013). </w:t>
      </w:r>
      <w:r w:rsidRPr="009837F0">
        <w:rPr>
          <w:rFonts w:ascii="Times New Roman" w:eastAsia="Times New Roman" w:hAnsi="Times New Roman" w:cs="Times New Roman"/>
          <w:sz w:val="24"/>
          <w:szCs w:val="24"/>
        </w:rPr>
        <w:t>Measuring inflation expectations</w:t>
      </w:r>
      <w:r w:rsidRPr="009837F0">
        <w:rPr>
          <w:rFonts w:ascii="Times New Roman" w:eastAsia="Times New Roman" w:hAnsi="Times New Roman" w:cs="Times New Roman"/>
          <w:i/>
          <w:sz w:val="24"/>
          <w:szCs w:val="24"/>
        </w:rPr>
        <w:t>. Annual Review of 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5</w:t>
      </w:r>
      <w:r w:rsidRPr="009837F0">
        <w:rPr>
          <w:rFonts w:ascii="Times New Roman" w:eastAsia="Times New Roman" w:hAnsi="Times New Roman" w:cs="Times New Roman"/>
          <w:sz w:val="24"/>
          <w:szCs w:val="24"/>
        </w:rPr>
        <w:t>(1), 273–301. https://doi.org/10.1146/annurev-economics-081512-141510</w:t>
      </w:r>
    </w:p>
    <w:p w14:paraId="11B6712C"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22288E">
        <w:rPr>
          <w:rFonts w:ascii="Times New Roman" w:eastAsia="Times New Roman" w:hAnsi="Times New Roman" w:cs="Times New Roman"/>
          <w:sz w:val="24"/>
          <w:szCs w:val="24"/>
          <w:lang w:val="de-DE"/>
        </w:rPr>
        <w:t xml:space="preserve">Armantier, O., Bruine de Bruin, W., Topa, G., Van Der Klaauw, W., &amp; Zafar, B. (2015). </w:t>
      </w:r>
      <w:r w:rsidRPr="009837F0">
        <w:rPr>
          <w:rFonts w:ascii="Times New Roman" w:eastAsia="Times New Roman" w:hAnsi="Times New Roman" w:cs="Times New Roman"/>
          <w:sz w:val="24"/>
          <w:szCs w:val="24"/>
        </w:rPr>
        <w:t xml:space="preserve">Inflation expectations and behavior: Do survey respondents act on their beliefs? </w:t>
      </w:r>
      <w:r w:rsidRPr="009837F0">
        <w:rPr>
          <w:rFonts w:ascii="Times New Roman" w:eastAsia="Times New Roman" w:hAnsi="Times New Roman" w:cs="Times New Roman"/>
          <w:i/>
          <w:sz w:val="24"/>
          <w:szCs w:val="24"/>
        </w:rPr>
        <w:t>International Economic Review, 56</w:t>
      </w:r>
      <w:r w:rsidRPr="009837F0">
        <w:rPr>
          <w:rFonts w:ascii="Times New Roman" w:eastAsia="Times New Roman" w:hAnsi="Times New Roman" w:cs="Times New Roman"/>
          <w:sz w:val="24"/>
          <w:szCs w:val="24"/>
        </w:rPr>
        <w:t>(2), 505–536. https://doi.org/10.1111/iere.12113</w:t>
      </w:r>
    </w:p>
    <w:p w14:paraId="1F2050D2"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Bachmann, R., Berg, T., &amp; Sims, E. (2015). Inflation expectations and readiness to spend: Cross-sectional evidence. </w:t>
      </w:r>
      <w:r w:rsidRPr="009837F0">
        <w:rPr>
          <w:rFonts w:ascii="Times New Roman" w:eastAsia="Times New Roman" w:hAnsi="Times New Roman" w:cs="Times New Roman"/>
          <w:i/>
          <w:sz w:val="24"/>
          <w:szCs w:val="24"/>
        </w:rPr>
        <w:t>American Economic Journal: Economic Policy</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7</w:t>
      </w:r>
      <w:r w:rsidRPr="009837F0">
        <w:rPr>
          <w:rFonts w:ascii="Times New Roman" w:eastAsia="Times New Roman" w:hAnsi="Times New Roman" w:cs="Times New Roman"/>
          <w:sz w:val="24"/>
          <w:szCs w:val="24"/>
        </w:rPr>
        <w:t>(1), 1–35. http://doi.org/10.1257/pol.20130292</w:t>
      </w:r>
    </w:p>
    <w:p w14:paraId="35C945BB"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Becker, C., Dürsch, P., &amp; Eife, T.A. (2023). </w:t>
      </w:r>
      <w:r w:rsidRPr="009837F0">
        <w:rPr>
          <w:rFonts w:ascii="Times New Roman" w:eastAsia="Times New Roman" w:hAnsi="Times New Roman" w:cs="Times New Roman"/>
          <w:i/>
          <w:sz w:val="24"/>
          <w:szCs w:val="24"/>
        </w:rPr>
        <w:t>Measuring inflation expectations: How the response scale shapes density forecasts.</w:t>
      </w:r>
      <w:r w:rsidRPr="009837F0">
        <w:rPr>
          <w:rFonts w:ascii="Times New Roman" w:eastAsia="Times New Roman" w:hAnsi="Times New Roman" w:cs="Times New Roman"/>
          <w:sz w:val="24"/>
          <w:szCs w:val="24"/>
        </w:rPr>
        <w:t xml:space="preserve"> [University of Heidelberg, Department of Economics AWI Discussion Paper Series No. 727].</w:t>
      </w:r>
    </w:p>
    <w:p w14:paraId="0584EEAE"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Binder, C. (2017). Measuring uncertainty based on rounding: New method and application to inflation expectations. </w:t>
      </w:r>
      <w:r w:rsidRPr="009837F0">
        <w:rPr>
          <w:rFonts w:ascii="Times New Roman" w:eastAsia="Times New Roman" w:hAnsi="Times New Roman" w:cs="Times New Roman"/>
          <w:i/>
          <w:sz w:val="24"/>
          <w:szCs w:val="24"/>
        </w:rPr>
        <w:t>Journal of Monetary 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90</w:t>
      </w:r>
      <w:r w:rsidRPr="009837F0">
        <w:rPr>
          <w:rFonts w:ascii="Times New Roman" w:eastAsia="Times New Roman" w:hAnsi="Times New Roman" w:cs="Times New Roman"/>
          <w:i/>
          <w:iCs/>
          <w:sz w:val="24"/>
          <w:szCs w:val="24"/>
        </w:rPr>
        <w:t>(October)</w:t>
      </w:r>
      <w:r w:rsidRPr="009837F0">
        <w:rPr>
          <w:rFonts w:ascii="Times New Roman" w:eastAsia="Times New Roman" w:hAnsi="Times New Roman" w:cs="Times New Roman"/>
          <w:sz w:val="24"/>
          <w:szCs w:val="24"/>
        </w:rPr>
        <w:t>, 1–12. https://doi.org/10.1016/j.jmoneco.2017.06.001</w:t>
      </w:r>
    </w:p>
    <w:p w14:paraId="57C53139"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Binder, C. (2018). Inflation expectations and the price at the pump. </w:t>
      </w:r>
      <w:r w:rsidRPr="009837F0">
        <w:rPr>
          <w:rFonts w:ascii="Times New Roman" w:eastAsia="Times New Roman" w:hAnsi="Times New Roman" w:cs="Times New Roman"/>
          <w:i/>
          <w:sz w:val="24"/>
          <w:szCs w:val="24"/>
        </w:rPr>
        <w:t>Journal of Macroeconomics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58</w:t>
      </w:r>
      <w:r w:rsidRPr="009837F0">
        <w:rPr>
          <w:rFonts w:ascii="Times New Roman" w:eastAsia="Times New Roman" w:hAnsi="Times New Roman" w:cs="Times New Roman"/>
          <w:sz w:val="24"/>
          <w:szCs w:val="24"/>
        </w:rPr>
        <w:t>(December), 1–18. https://doi.org/10.1016/j.jmacro.2018.08.006</w:t>
      </w:r>
    </w:p>
    <w:p w14:paraId="42FE3165"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Binder, C.C., Campbell, J.R., &amp; Ryngaert, J.M. (2024). Consumer inflation expectations: Daily dynamics. </w:t>
      </w:r>
      <w:r w:rsidRPr="009837F0">
        <w:rPr>
          <w:rFonts w:ascii="Times New Roman" w:eastAsia="Times New Roman" w:hAnsi="Times New Roman" w:cs="Times New Roman"/>
          <w:i/>
          <w:sz w:val="24"/>
          <w:szCs w:val="24"/>
        </w:rPr>
        <w:t>Journal of Monetary 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145</w:t>
      </w:r>
      <w:r w:rsidRPr="009837F0">
        <w:rPr>
          <w:rFonts w:ascii="Times New Roman" w:eastAsia="Times New Roman" w:hAnsi="Times New Roman" w:cs="Times New Roman"/>
          <w:sz w:val="24"/>
          <w:szCs w:val="24"/>
        </w:rPr>
        <w:t>(Supplement), 103613. https://doi.org/10.1016/j.jmoneco.2024.103613</w:t>
      </w:r>
    </w:p>
    <w:p w14:paraId="2CB9D9CB"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22288E">
        <w:rPr>
          <w:rFonts w:ascii="Times New Roman" w:eastAsia="Times New Roman" w:hAnsi="Times New Roman" w:cs="Times New Roman"/>
          <w:sz w:val="24"/>
          <w:szCs w:val="24"/>
          <w:lang w:val="de-DE"/>
        </w:rPr>
        <w:t xml:space="preserve">Bruine de Bruin, W. B., Van der Klaauw, W., &amp; Topa, G. (2011). </w:t>
      </w:r>
      <w:r w:rsidRPr="009837F0">
        <w:rPr>
          <w:rFonts w:ascii="Times New Roman" w:eastAsia="Times New Roman" w:hAnsi="Times New Roman" w:cs="Times New Roman"/>
          <w:sz w:val="24"/>
          <w:szCs w:val="24"/>
        </w:rPr>
        <w:t xml:space="preserve">Expectations of inflation: The biasing effect of thoughts about specific prices. </w:t>
      </w:r>
      <w:r w:rsidRPr="009837F0">
        <w:rPr>
          <w:rFonts w:ascii="Times New Roman" w:eastAsia="Times New Roman" w:hAnsi="Times New Roman" w:cs="Times New Roman"/>
          <w:i/>
          <w:sz w:val="24"/>
          <w:szCs w:val="24"/>
        </w:rPr>
        <w:t>Journal of Economic Psychology</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32</w:t>
      </w:r>
      <w:r w:rsidRPr="009837F0">
        <w:rPr>
          <w:rFonts w:ascii="Times New Roman" w:eastAsia="Times New Roman" w:hAnsi="Times New Roman" w:cs="Times New Roman"/>
          <w:sz w:val="24"/>
          <w:szCs w:val="24"/>
        </w:rPr>
        <w:t>(5), 834–845. https://doi.org/10.1016/j.joep.2011.07.002</w:t>
      </w:r>
    </w:p>
    <w:p w14:paraId="70E4FC03"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Bruine de Bruin, W. B., Van der Klaauw, W., Topa, G., Downs, J. S., Fischhoff, B., &amp; Armantier, O. (2012). The effect of question wording on consumers’ reported inflation expectations. </w:t>
      </w:r>
      <w:r w:rsidRPr="009837F0">
        <w:rPr>
          <w:rFonts w:ascii="Times New Roman" w:eastAsia="Times New Roman" w:hAnsi="Times New Roman" w:cs="Times New Roman"/>
          <w:i/>
          <w:sz w:val="24"/>
          <w:szCs w:val="24"/>
        </w:rPr>
        <w:t>Journal of Economic Psychology</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33</w:t>
      </w:r>
      <w:r w:rsidRPr="009837F0">
        <w:rPr>
          <w:rFonts w:ascii="Times New Roman" w:eastAsia="Times New Roman" w:hAnsi="Times New Roman" w:cs="Times New Roman"/>
          <w:sz w:val="24"/>
          <w:szCs w:val="24"/>
        </w:rPr>
        <w:t>(4), 749–757. https://doi.org/10.1016/j.joep.2012.02.001</w:t>
      </w:r>
    </w:p>
    <w:p w14:paraId="1BA4F2EE"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Buckle, R. A. &amp; Carlson, J. A. (2000). Inflation and symmetric price adjustment. </w:t>
      </w:r>
      <w:r w:rsidRPr="009837F0">
        <w:rPr>
          <w:rFonts w:ascii="Times New Roman" w:eastAsia="Times New Roman" w:hAnsi="Times New Roman" w:cs="Times New Roman"/>
          <w:i/>
          <w:sz w:val="24"/>
          <w:szCs w:val="24"/>
        </w:rPr>
        <w:t>Review of Economics and Statistics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82</w:t>
      </w:r>
      <w:r w:rsidRPr="009837F0">
        <w:rPr>
          <w:rFonts w:ascii="Times New Roman" w:eastAsia="Times New Roman" w:hAnsi="Times New Roman" w:cs="Times New Roman"/>
          <w:sz w:val="24"/>
          <w:szCs w:val="24"/>
        </w:rPr>
        <w:t>(1), 157–160. https://doi.org/10.1162/rest.2000.82.1.157</w:t>
      </w:r>
    </w:p>
    <w:p w14:paraId="22086769" w14:textId="77777777" w:rsidR="00F569DE" w:rsidRPr="009837F0" w:rsidRDefault="00F569DE" w:rsidP="00961925">
      <w:pPr>
        <w:ind w:left="567" w:hanging="560"/>
        <w:jc w:val="both"/>
        <w:rPr>
          <w:rFonts w:ascii="Times New Roman" w:eastAsia="Times New Roman" w:hAnsi="Times New Roman" w:cs="Times New Roman"/>
          <w:iCs/>
          <w:sz w:val="24"/>
          <w:szCs w:val="24"/>
        </w:rPr>
      </w:pPr>
      <w:r w:rsidRPr="009837F0">
        <w:rPr>
          <w:rFonts w:ascii="Times New Roman" w:eastAsia="Times New Roman" w:hAnsi="Times New Roman" w:cs="Times New Roman"/>
          <w:sz w:val="24"/>
          <w:szCs w:val="24"/>
        </w:rPr>
        <w:t>Buckle, R. A., Ryan, M., &amp; Song, Z. (2025). Inflation and the changing nature of firm price adjustment: Six decades worth of evidence</w:t>
      </w:r>
      <w:r w:rsidRPr="009837F0">
        <w:rPr>
          <w:rFonts w:ascii="Times New Roman" w:eastAsia="Times New Roman" w:hAnsi="Times New Roman" w:cs="Times New Roman"/>
          <w:i/>
          <w:sz w:val="24"/>
          <w:szCs w:val="24"/>
        </w:rPr>
        <w:t xml:space="preserve">. Department of Economics Working Paper in Economics 6/25. </w:t>
      </w:r>
      <w:r w:rsidRPr="009837F0">
        <w:rPr>
          <w:rFonts w:ascii="Times New Roman" w:eastAsia="Times New Roman" w:hAnsi="Times New Roman" w:cs="Times New Roman"/>
          <w:iCs/>
          <w:sz w:val="24"/>
          <w:szCs w:val="24"/>
        </w:rPr>
        <w:t>University of Waikato, Hamilton, New Zealand. https://repec.its.waikato.ac.nz/wai/econwp/2506.pdf</w:t>
      </w:r>
    </w:p>
    <w:p w14:paraId="3773DD8B"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Cacnio, F. &amp; Basilio, J. (2022). Insights on inflation expectations in the Philippines from a household survey. </w:t>
      </w:r>
      <w:r w:rsidRPr="009837F0">
        <w:rPr>
          <w:rFonts w:ascii="Times New Roman" w:eastAsia="Times New Roman" w:hAnsi="Times New Roman" w:cs="Times New Roman"/>
          <w:i/>
          <w:sz w:val="24"/>
          <w:szCs w:val="24"/>
        </w:rPr>
        <w:t>Philippine Review of 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59</w:t>
      </w:r>
      <w:r w:rsidRPr="009837F0">
        <w:rPr>
          <w:rFonts w:ascii="Times New Roman" w:eastAsia="Times New Roman" w:hAnsi="Times New Roman" w:cs="Times New Roman"/>
          <w:sz w:val="24"/>
          <w:szCs w:val="24"/>
        </w:rPr>
        <w:t>(2), 81–110. https://doi.org/10.37907/3ERP2202D</w:t>
      </w:r>
    </w:p>
    <w:p w14:paraId="7306F263"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Carroll, C. (2003). Macroeconomic expectations of households and professional forecasters. </w:t>
      </w:r>
      <w:r w:rsidRPr="009837F0">
        <w:rPr>
          <w:rFonts w:ascii="Times New Roman" w:eastAsia="Times New Roman" w:hAnsi="Times New Roman" w:cs="Times New Roman"/>
          <w:i/>
          <w:sz w:val="24"/>
          <w:szCs w:val="24"/>
        </w:rPr>
        <w:t>The Quarterly Journal of 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118</w:t>
      </w:r>
      <w:r w:rsidRPr="009837F0">
        <w:rPr>
          <w:rFonts w:ascii="Times New Roman" w:eastAsia="Times New Roman" w:hAnsi="Times New Roman" w:cs="Times New Roman"/>
          <w:sz w:val="24"/>
          <w:szCs w:val="24"/>
        </w:rPr>
        <w:t>(1), 269-298. https://doi.org/10.1162/00335530360535207</w:t>
      </w:r>
    </w:p>
    <w:p w14:paraId="6C8DB872"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Coibion, O. &amp; Gorodnichenko, Y. (2015). Information rigidity and the expectations formation process: A simple framework and new Facts. </w:t>
      </w:r>
      <w:r w:rsidRPr="009837F0">
        <w:rPr>
          <w:rFonts w:ascii="Times New Roman" w:eastAsia="Times New Roman" w:hAnsi="Times New Roman" w:cs="Times New Roman"/>
          <w:i/>
          <w:sz w:val="24"/>
          <w:szCs w:val="24"/>
        </w:rPr>
        <w:t>American Economic Review</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105</w:t>
      </w:r>
      <w:r w:rsidRPr="009837F0">
        <w:rPr>
          <w:rFonts w:ascii="Times New Roman" w:eastAsia="Times New Roman" w:hAnsi="Times New Roman" w:cs="Times New Roman"/>
          <w:sz w:val="24"/>
          <w:szCs w:val="24"/>
        </w:rPr>
        <w:t>(8), 2644–2678. http://doi.org/10.1257/aer.20110306</w:t>
      </w:r>
    </w:p>
    <w:p w14:paraId="13E9F09E"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Coibion, O., Gorodnichenko, Y., &amp; Ropele, T. (2019). Inflation expectations and firm decisions: New causal evidence. </w:t>
      </w:r>
      <w:r w:rsidRPr="009837F0">
        <w:rPr>
          <w:rFonts w:ascii="Times New Roman" w:eastAsia="Times New Roman" w:hAnsi="Times New Roman" w:cs="Times New Roman"/>
          <w:i/>
          <w:sz w:val="24"/>
          <w:szCs w:val="24"/>
        </w:rPr>
        <w:t>The Quarterly Journal of 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135</w:t>
      </w:r>
      <w:r w:rsidRPr="009837F0">
        <w:rPr>
          <w:rFonts w:ascii="Times New Roman" w:eastAsia="Times New Roman" w:hAnsi="Times New Roman" w:cs="Times New Roman"/>
          <w:sz w:val="24"/>
          <w:szCs w:val="24"/>
        </w:rPr>
        <w:t>(1), 165–219. https://doi.org/10.1093/qje/qjz029</w:t>
      </w:r>
    </w:p>
    <w:p w14:paraId="10C092FA"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Coibion, O., Gorodnichenko, Y., &amp; Weber, M. (2022). Monetary policy communications and their effects on household inflation expectations. </w:t>
      </w:r>
      <w:r w:rsidRPr="009837F0">
        <w:rPr>
          <w:rFonts w:ascii="Times New Roman" w:eastAsia="Times New Roman" w:hAnsi="Times New Roman" w:cs="Times New Roman"/>
          <w:i/>
          <w:sz w:val="24"/>
          <w:szCs w:val="24"/>
        </w:rPr>
        <w:t>Journal of Political Economy</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130</w:t>
      </w:r>
      <w:r w:rsidRPr="009837F0">
        <w:rPr>
          <w:rFonts w:ascii="Times New Roman" w:eastAsia="Times New Roman" w:hAnsi="Times New Roman" w:cs="Times New Roman"/>
          <w:sz w:val="24"/>
          <w:szCs w:val="24"/>
        </w:rPr>
        <w:t>(6), 1537–1584. https://doi.org/10.1086/718982</w:t>
      </w:r>
    </w:p>
    <w:p w14:paraId="46D32F6D" w14:textId="77777777" w:rsidR="00F569DE" w:rsidRPr="009837F0" w:rsidRDefault="00F569DE" w:rsidP="00961925">
      <w:pPr>
        <w:ind w:left="567" w:hanging="561"/>
        <w:jc w:val="both"/>
        <w:rPr>
          <w:rFonts w:ascii="Times New Roman" w:hAnsi="Times New Roman" w:cs="Times New Roman"/>
          <w:sz w:val="24"/>
          <w:szCs w:val="24"/>
        </w:rPr>
      </w:pPr>
      <w:r w:rsidRPr="009837F0">
        <w:rPr>
          <w:rFonts w:ascii="Times New Roman" w:hAnsi="Times New Roman" w:cs="Times New Roman"/>
          <w:sz w:val="24"/>
          <w:szCs w:val="24"/>
        </w:rPr>
        <w:lastRenderedPageBreak/>
        <w:t xml:space="preserve">D’Acunto, F., Malmendier, U., &amp; Weber, M. (2021). Gender roles produce divergent economic expectations. </w:t>
      </w:r>
      <w:r w:rsidRPr="009837F0">
        <w:rPr>
          <w:rFonts w:ascii="Times New Roman" w:hAnsi="Times New Roman" w:cs="Times New Roman"/>
          <w:i/>
          <w:iCs/>
          <w:sz w:val="24"/>
          <w:szCs w:val="24"/>
        </w:rPr>
        <w:t>Proceedings of the National Academy of Sciences, 118</w:t>
      </w:r>
      <w:r w:rsidRPr="009837F0">
        <w:rPr>
          <w:rFonts w:ascii="Times New Roman" w:hAnsi="Times New Roman" w:cs="Times New Roman"/>
          <w:sz w:val="24"/>
          <w:szCs w:val="24"/>
        </w:rPr>
        <w:t>(21), e2008534118.</w:t>
      </w:r>
    </w:p>
    <w:p w14:paraId="6017D5A7" w14:textId="19132D23" w:rsidR="00F569DE" w:rsidRPr="009837F0" w:rsidRDefault="00F569DE" w:rsidP="00961925">
      <w:pPr>
        <w:ind w:left="567"/>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https://doi.org/10.1073/pnas.200853411</w:t>
      </w:r>
    </w:p>
    <w:p w14:paraId="0D6C43E8"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Drager, L. &amp; Lamla, M. (2012). Updating inflation expectations: evidence from micro-data.</w:t>
      </w:r>
      <w:r w:rsidRPr="009837F0">
        <w:rPr>
          <w:rFonts w:ascii="Times New Roman" w:eastAsia="Times New Roman" w:hAnsi="Times New Roman" w:cs="Times New Roman"/>
          <w:i/>
          <w:sz w:val="24"/>
          <w:szCs w:val="24"/>
        </w:rPr>
        <w:t xml:space="preserve"> Economics Letters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117</w:t>
      </w:r>
      <w:r w:rsidRPr="009837F0">
        <w:rPr>
          <w:rFonts w:ascii="Times New Roman" w:eastAsia="Times New Roman" w:hAnsi="Times New Roman" w:cs="Times New Roman"/>
          <w:sz w:val="24"/>
          <w:szCs w:val="24"/>
        </w:rPr>
        <w:t>(3), 807–810. https://doi.org/10.1016/j.econlet.2012.08.033</w:t>
      </w:r>
    </w:p>
    <w:p w14:paraId="0D75E5C3"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Drager, L. &amp; Lamla, M. (2017). Imperfect information and consumer inflation expectations: Evidence from microdata. </w:t>
      </w:r>
      <w:r w:rsidRPr="009837F0">
        <w:rPr>
          <w:rFonts w:ascii="Times New Roman" w:eastAsia="Times New Roman" w:hAnsi="Times New Roman" w:cs="Times New Roman"/>
          <w:i/>
          <w:sz w:val="24"/>
          <w:szCs w:val="24"/>
        </w:rPr>
        <w:t>Oxford Bulletin of Economics and Statistics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79</w:t>
      </w:r>
      <w:r w:rsidRPr="009837F0">
        <w:rPr>
          <w:rFonts w:ascii="Times New Roman" w:eastAsia="Times New Roman" w:hAnsi="Times New Roman" w:cs="Times New Roman"/>
          <w:sz w:val="24"/>
          <w:szCs w:val="24"/>
        </w:rPr>
        <w:t>(6), 933–968. https://doi.org/10.1111/obes.12189</w:t>
      </w:r>
    </w:p>
    <w:p w14:paraId="7EFC3271"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22288E">
        <w:rPr>
          <w:rFonts w:ascii="Times New Roman" w:eastAsia="Times New Roman" w:hAnsi="Times New Roman" w:cs="Times New Roman"/>
          <w:sz w:val="24"/>
          <w:szCs w:val="24"/>
          <w:lang w:val="de-DE"/>
        </w:rPr>
        <w:t xml:space="preserve">Easaw, J., Golinelli R., &amp; Malgarini, M. (2013). </w:t>
      </w:r>
      <w:r w:rsidRPr="009837F0">
        <w:rPr>
          <w:rFonts w:ascii="Times New Roman" w:eastAsia="Times New Roman" w:hAnsi="Times New Roman" w:cs="Times New Roman"/>
          <w:sz w:val="24"/>
          <w:szCs w:val="24"/>
        </w:rPr>
        <w:t xml:space="preserve">What determines household inflation expectations? Theory and evidence from a household survey. </w:t>
      </w:r>
      <w:r w:rsidRPr="009837F0">
        <w:rPr>
          <w:rFonts w:ascii="Times New Roman" w:eastAsia="Times New Roman" w:hAnsi="Times New Roman" w:cs="Times New Roman"/>
          <w:i/>
          <w:sz w:val="24"/>
          <w:szCs w:val="24"/>
        </w:rPr>
        <w:t>European Economic Review</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61</w:t>
      </w:r>
      <w:r w:rsidRPr="009837F0">
        <w:rPr>
          <w:rFonts w:ascii="Times New Roman" w:eastAsia="Times New Roman" w:hAnsi="Times New Roman" w:cs="Times New Roman"/>
          <w:sz w:val="24"/>
          <w:szCs w:val="24"/>
        </w:rPr>
        <w:t>(July), 1–13. https://doi.org/10.1016/j.euroecorev.2013.02.009</w:t>
      </w:r>
    </w:p>
    <w:p w14:paraId="2C2819A1"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22288E">
        <w:rPr>
          <w:rFonts w:ascii="Times New Roman" w:eastAsia="Times New Roman" w:hAnsi="Times New Roman" w:cs="Times New Roman"/>
          <w:sz w:val="24"/>
          <w:szCs w:val="24"/>
          <w:lang w:val="de-DE"/>
        </w:rPr>
        <w:t xml:space="preserve">Ehrmann, M., Pfajfar, D., &amp; Santoro, E. (2017). </w:t>
      </w:r>
      <w:r w:rsidRPr="009837F0">
        <w:rPr>
          <w:rFonts w:ascii="Times New Roman" w:eastAsia="Times New Roman" w:hAnsi="Times New Roman" w:cs="Times New Roman"/>
          <w:sz w:val="24"/>
          <w:szCs w:val="24"/>
        </w:rPr>
        <w:t xml:space="preserve">Consumers' attitudes and their inflation expectations. </w:t>
      </w:r>
      <w:r w:rsidRPr="009837F0">
        <w:rPr>
          <w:rFonts w:ascii="Times New Roman" w:eastAsia="Times New Roman" w:hAnsi="Times New Roman" w:cs="Times New Roman"/>
          <w:i/>
          <w:sz w:val="24"/>
          <w:szCs w:val="24"/>
        </w:rPr>
        <w:t>International Journal of Central Banking</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47</w:t>
      </w:r>
      <w:r w:rsidRPr="009837F0">
        <w:rPr>
          <w:rFonts w:ascii="Times New Roman" w:eastAsia="Times New Roman" w:hAnsi="Times New Roman" w:cs="Times New Roman"/>
          <w:sz w:val="24"/>
          <w:szCs w:val="24"/>
        </w:rPr>
        <w:t>, 1–30. https://doi.org/10.2139/ssrn.2595719</w:t>
      </w:r>
    </w:p>
    <w:p w14:paraId="196C03A4"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Fitzgerald, J. (2025). </w:t>
      </w:r>
      <w:r w:rsidRPr="009837F0">
        <w:rPr>
          <w:rFonts w:ascii="Times New Roman" w:eastAsia="Times New Roman" w:hAnsi="Times New Roman" w:cs="Times New Roman"/>
          <w:i/>
          <w:sz w:val="24"/>
          <w:szCs w:val="24"/>
        </w:rPr>
        <w:t>The need for equivalence testing in economics</w:t>
      </w:r>
      <w:r w:rsidRPr="009837F0">
        <w:rPr>
          <w:rFonts w:ascii="Times New Roman" w:eastAsia="Times New Roman" w:hAnsi="Times New Roman" w:cs="Times New Roman"/>
          <w:sz w:val="24"/>
          <w:szCs w:val="24"/>
        </w:rPr>
        <w:t>. MetaArXiv, https://doi.org/10.31222/osf.io/d7sqr_v1</w:t>
      </w:r>
    </w:p>
    <w:p w14:paraId="5FD46F5C"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Goeman, J.J., Solari, A., &amp; Stijnen, T. (2010). Three-sided hypothesis testing: Simultaneous testing of superiority, equivalence, and inferiority. </w:t>
      </w:r>
      <w:r w:rsidRPr="009837F0">
        <w:rPr>
          <w:rFonts w:ascii="Times New Roman" w:eastAsia="Times New Roman" w:hAnsi="Times New Roman" w:cs="Times New Roman"/>
          <w:i/>
          <w:sz w:val="24"/>
          <w:szCs w:val="24"/>
        </w:rPr>
        <w:t>Statistics in Medicine</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29</w:t>
      </w:r>
      <w:r w:rsidRPr="009837F0">
        <w:rPr>
          <w:rFonts w:ascii="Times New Roman" w:eastAsia="Times New Roman" w:hAnsi="Times New Roman" w:cs="Times New Roman"/>
          <w:sz w:val="24"/>
          <w:szCs w:val="24"/>
        </w:rPr>
        <w:t>(20), 2117–2125. https://doi.org/10.1002/sim.4002</w:t>
      </w:r>
    </w:p>
    <w:p w14:paraId="73C112E1"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Goodspeed, T. (2025). Trust the experts? The performance of inflation expectations, 1960–2023.</w:t>
      </w:r>
      <w:r w:rsidRPr="009837F0">
        <w:rPr>
          <w:rFonts w:ascii="Times New Roman" w:eastAsia="Times New Roman" w:hAnsi="Times New Roman" w:cs="Times New Roman"/>
          <w:i/>
          <w:sz w:val="24"/>
          <w:szCs w:val="24"/>
        </w:rPr>
        <w:t xml:space="preserve"> International Journal of Forecasting</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sz w:val="24"/>
          <w:szCs w:val="24"/>
        </w:rPr>
        <w:t xml:space="preserve"> </w:t>
      </w:r>
      <w:r w:rsidRPr="009837F0">
        <w:rPr>
          <w:rFonts w:ascii="Times New Roman" w:eastAsia="Times New Roman" w:hAnsi="Times New Roman" w:cs="Times New Roman"/>
          <w:i/>
          <w:sz w:val="24"/>
          <w:szCs w:val="24"/>
        </w:rPr>
        <w:t>41</w:t>
      </w:r>
      <w:r w:rsidRPr="009837F0">
        <w:rPr>
          <w:rFonts w:ascii="Times New Roman" w:eastAsia="Times New Roman" w:hAnsi="Times New Roman" w:cs="Times New Roman"/>
          <w:sz w:val="24"/>
          <w:szCs w:val="24"/>
        </w:rPr>
        <w:t>(3), 863-876. https://doi.org/10.1016/j.ijforecast.2024.06.006</w:t>
      </w:r>
    </w:p>
    <w:p w14:paraId="50FE489C"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Guillochon, J. &amp; ter Ellen, S. (2025). Inflation concern, attention, and central bank trust. </w:t>
      </w:r>
      <w:r w:rsidRPr="009837F0">
        <w:rPr>
          <w:rFonts w:ascii="Times New Roman" w:eastAsia="Times New Roman" w:hAnsi="Times New Roman" w:cs="Times New Roman"/>
          <w:i/>
          <w:sz w:val="24"/>
          <w:szCs w:val="24"/>
        </w:rPr>
        <w:t>Journal of Economic Behavior and Organization, 239</w:t>
      </w:r>
      <w:r w:rsidRPr="009837F0">
        <w:rPr>
          <w:rFonts w:ascii="Times New Roman" w:eastAsia="Times New Roman" w:hAnsi="Times New Roman" w:cs="Times New Roman"/>
          <w:sz w:val="24"/>
          <w:szCs w:val="24"/>
        </w:rPr>
        <w:t>(November), 107268</w:t>
      </w:r>
      <w:bookmarkStart w:id="14" w:name="_Hlk218512008"/>
      <w:r w:rsidRPr="009837F0">
        <w:rPr>
          <w:rFonts w:ascii="Times New Roman" w:eastAsia="Times New Roman" w:hAnsi="Times New Roman" w:cs="Times New Roman"/>
          <w:sz w:val="24"/>
          <w:szCs w:val="24"/>
        </w:rPr>
        <w:t>. https://doi.org/10.1016/j.jebo.2025.107268</w:t>
      </w:r>
      <w:bookmarkEnd w:id="14"/>
    </w:p>
    <w:p w14:paraId="463460B6"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Kikuchi, J. &amp; Nakazono, Y. (2023). The formation of inflation expectations: Microdata evidence from Japan. </w:t>
      </w:r>
      <w:r w:rsidRPr="009837F0">
        <w:rPr>
          <w:rFonts w:ascii="Times New Roman" w:eastAsia="Times New Roman" w:hAnsi="Times New Roman" w:cs="Times New Roman"/>
          <w:i/>
          <w:sz w:val="24"/>
          <w:szCs w:val="24"/>
        </w:rPr>
        <w:t>Journal of Money, Credit and Banking</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55</w:t>
      </w:r>
      <w:r w:rsidRPr="009837F0">
        <w:rPr>
          <w:rFonts w:ascii="Times New Roman" w:eastAsia="Times New Roman" w:hAnsi="Times New Roman" w:cs="Times New Roman"/>
          <w:sz w:val="24"/>
          <w:szCs w:val="24"/>
        </w:rPr>
        <w:t>(6), 1609–1632. http://doi.org/10.1111/jmcb.12944</w:t>
      </w:r>
    </w:p>
    <w:p w14:paraId="59D3AF5A" w14:textId="0066AF36" w:rsidR="00F569DE" w:rsidRPr="009837F0" w:rsidRDefault="00F569DE" w:rsidP="00961925">
      <w:pPr>
        <w:ind w:left="567" w:hanging="561"/>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Kim, G. &amp; Binder, C. (2023). Learning-through-survey in inflation expectations. </w:t>
      </w:r>
      <w:r w:rsidRPr="009837F0">
        <w:rPr>
          <w:rFonts w:ascii="Times New Roman" w:eastAsia="Times New Roman" w:hAnsi="Times New Roman" w:cs="Times New Roman"/>
          <w:i/>
          <w:sz w:val="24"/>
          <w:szCs w:val="24"/>
        </w:rPr>
        <w:t>American Economic Journal: Macroeconomics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15</w:t>
      </w:r>
      <w:r w:rsidRPr="009837F0">
        <w:rPr>
          <w:rFonts w:ascii="Times New Roman" w:eastAsia="Times New Roman" w:hAnsi="Times New Roman" w:cs="Times New Roman"/>
          <w:sz w:val="24"/>
          <w:szCs w:val="24"/>
        </w:rPr>
        <w:t>(2), 254–278. http://doi.org/10.1257/mac.20200387</w:t>
      </w:r>
    </w:p>
    <w:p w14:paraId="28FAFB4B" w14:textId="77777777" w:rsidR="00F569DE" w:rsidRPr="009837F0" w:rsidRDefault="00F569DE" w:rsidP="00961925">
      <w:pPr>
        <w:ind w:left="567" w:hanging="561"/>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Lanne, M., Luoma, A., &amp; Luoto, J. (2009). A naïve sticky information model of households’ inflation expectations. </w:t>
      </w:r>
      <w:r w:rsidRPr="009837F0">
        <w:rPr>
          <w:rFonts w:ascii="Times New Roman" w:eastAsia="Times New Roman" w:hAnsi="Times New Roman" w:cs="Times New Roman"/>
          <w:i/>
          <w:iCs/>
          <w:sz w:val="24"/>
          <w:szCs w:val="24"/>
        </w:rPr>
        <w:t>Journal of Economic Dynamics and Control, 33</w:t>
      </w:r>
      <w:r w:rsidRPr="009837F0">
        <w:rPr>
          <w:rFonts w:ascii="Times New Roman" w:eastAsia="Times New Roman" w:hAnsi="Times New Roman" w:cs="Times New Roman"/>
          <w:sz w:val="24"/>
          <w:szCs w:val="24"/>
        </w:rPr>
        <w:t xml:space="preserve">(6), 1332–1344. </w:t>
      </w:r>
    </w:p>
    <w:p w14:paraId="42A71687" w14:textId="6EA19AD5" w:rsidR="00F569DE" w:rsidRPr="00961925" w:rsidRDefault="00F569DE" w:rsidP="00961925">
      <w:pPr>
        <w:ind w:left="567"/>
        <w:jc w:val="both"/>
        <w:rPr>
          <w:rFonts w:ascii="Times New Roman" w:eastAsia="Times New Roman" w:hAnsi="Times New Roman" w:cs="Times New Roman"/>
          <w:sz w:val="24"/>
          <w:szCs w:val="24"/>
          <w:lang w:val="fr-FR"/>
        </w:rPr>
      </w:pPr>
      <w:r w:rsidRPr="009837F0">
        <w:rPr>
          <w:rFonts w:ascii="Times New Roman" w:eastAsia="Times New Roman" w:hAnsi="Times New Roman" w:cs="Times New Roman"/>
          <w:sz w:val="24"/>
          <w:szCs w:val="24"/>
        </w:rPr>
        <w:t>https://doi.org/10.1016/j.jedc.2009.01.004</w:t>
      </w:r>
    </w:p>
    <w:p w14:paraId="132FB5BD" w14:textId="3473AAED" w:rsidR="00961925" w:rsidRDefault="00F569DE" w:rsidP="00961925">
      <w:pPr>
        <w:ind w:left="567" w:hanging="561"/>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Madeira, C. &amp; Zafar, B. (2015). Heterogeneous inflation expectations and learning. </w:t>
      </w:r>
      <w:r w:rsidRPr="009837F0">
        <w:rPr>
          <w:rFonts w:ascii="Times New Roman" w:eastAsia="Times New Roman" w:hAnsi="Times New Roman" w:cs="Times New Roman"/>
          <w:i/>
          <w:sz w:val="24"/>
          <w:szCs w:val="24"/>
        </w:rPr>
        <w:t>Journal of Money, Credit and Banking, 47</w:t>
      </w:r>
      <w:r w:rsidRPr="009837F0">
        <w:rPr>
          <w:rFonts w:ascii="Times New Roman" w:eastAsia="Times New Roman" w:hAnsi="Times New Roman" w:cs="Times New Roman"/>
          <w:sz w:val="24"/>
          <w:szCs w:val="24"/>
        </w:rPr>
        <w:t>(5), 867–896. https://doi.org/10.1111/jmcb.12230</w:t>
      </w:r>
    </w:p>
    <w:p w14:paraId="79AA78FF" w14:textId="62D4A7A1"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Malmendier, U. &amp; Nagel, S. (2016). Learning from inflation experiences. </w:t>
      </w:r>
      <w:r w:rsidRPr="009837F0">
        <w:rPr>
          <w:rFonts w:ascii="Times New Roman" w:eastAsia="Times New Roman" w:hAnsi="Times New Roman" w:cs="Times New Roman"/>
          <w:i/>
          <w:sz w:val="24"/>
          <w:szCs w:val="24"/>
        </w:rPr>
        <w:t>The Quarterly Journal of 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131</w:t>
      </w:r>
      <w:r w:rsidRPr="009837F0">
        <w:rPr>
          <w:rFonts w:ascii="Times New Roman" w:eastAsia="Times New Roman" w:hAnsi="Times New Roman" w:cs="Times New Roman"/>
          <w:sz w:val="24"/>
          <w:szCs w:val="24"/>
        </w:rPr>
        <w:t>(1), 53–88. https://doi.org/10.1093/qje/qjv037</w:t>
      </w:r>
    </w:p>
    <w:p w14:paraId="1BF0B5AA"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Mankiw, N. G. &amp; Reis, R. (2002). Sticky information versus sticky prices: A proposal to replace the New Keynesian Phillips Curve. </w:t>
      </w:r>
      <w:r w:rsidRPr="009837F0">
        <w:rPr>
          <w:rFonts w:ascii="Times New Roman" w:eastAsia="Times New Roman" w:hAnsi="Times New Roman" w:cs="Times New Roman"/>
          <w:i/>
          <w:sz w:val="24"/>
          <w:szCs w:val="24"/>
        </w:rPr>
        <w:t>The Quarterly Journal of Economics 117</w:t>
      </w:r>
      <w:r w:rsidRPr="009837F0">
        <w:rPr>
          <w:rFonts w:ascii="Times New Roman" w:eastAsia="Times New Roman" w:hAnsi="Times New Roman" w:cs="Times New Roman"/>
          <w:sz w:val="24"/>
          <w:szCs w:val="24"/>
        </w:rPr>
        <w:t>(4), 1295–1328. https://doi.org/10.1162/003355302320935034</w:t>
      </w:r>
    </w:p>
    <w:p w14:paraId="7C760B4D"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Mankiw, N. G., Reis, R., &amp; Wolfers, J. (2004). Disagreement about inflation expectations.</w:t>
      </w:r>
      <w:r w:rsidRPr="009837F0">
        <w:rPr>
          <w:rFonts w:ascii="Times New Roman" w:eastAsia="Times New Roman" w:hAnsi="Times New Roman" w:cs="Times New Roman"/>
          <w:i/>
          <w:sz w:val="24"/>
          <w:szCs w:val="24"/>
        </w:rPr>
        <w:t xml:space="preserve"> NBER macroeconomics annual 18</w:t>
      </w:r>
      <w:r w:rsidRPr="009837F0">
        <w:rPr>
          <w:rFonts w:ascii="Times New Roman" w:eastAsia="Times New Roman" w:hAnsi="Times New Roman" w:cs="Times New Roman"/>
          <w:sz w:val="24"/>
          <w:szCs w:val="24"/>
        </w:rPr>
        <w:t xml:space="preserve">, 209–248. </w:t>
      </w:r>
    </w:p>
    <w:p w14:paraId="579C934A" w14:textId="77777777" w:rsidR="00F569DE" w:rsidRPr="009837F0" w:rsidRDefault="00F569DE" w:rsidP="00961925">
      <w:pPr>
        <w:ind w:left="567" w:hanging="561"/>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Morewedge, C. K., Gilbert, D. T., &amp; Wilson, T. D. (2005). The least likely of times: How remembering the past biases forecasts of the future. </w:t>
      </w:r>
      <w:r w:rsidRPr="009837F0">
        <w:rPr>
          <w:rFonts w:ascii="Times New Roman" w:eastAsia="Times New Roman" w:hAnsi="Times New Roman" w:cs="Times New Roman"/>
          <w:i/>
          <w:iCs/>
          <w:sz w:val="24"/>
          <w:szCs w:val="24"/>
        </w:rPr>
        <w:t>Psychological Science, 16</w:t>
      </w:r>
      <w:r w:rsidRPr="009837F0">
        <w:rPr>
          <w:rFonts w:ascii="Times New Roman" w:eastAsia="Times New Roman" w:hAnsi="Times New Roman" w:cs="Times New Roman"/>
          <w:sz w:val="24"/>
          <w:szCs w:val="24"/>
        </w:rPr>
        <w:t>(8), 626–630.</w:t>
      </w:r>
    </w:p>
    <w:p w14:paraId="11BD1131" w14:textId="28F7618C" w:rsidR="00F569DE" w:rsidRPr="009837F0" w:rsidRDefault="00F569DE" w:rsidP="00961925">
      <w:pPr>
        <w:ind w:left="567"/>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https://doi.org/10.1111/j.1467-9280.2005.01585.x</w:t>
      </w:r>
    </w:p>
    <w:p w14:paraId="1BDB9AA9" w14:textId="00348CC6" w:rsidR="00F569DE" w:rsidRPr="009837F0" w:rsidRDefault="00F569DE" w:rsidP="00961925">
      <w:pPr>
        <w:ind w:left="567" w:hanging="561"/>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Patzelt, P. &amp; Reis, R. (2024). </w:t>
      </w:r>
      <w:r w:rsidRPr="009837F0">
        <w:rPr>
          <w:rFonts w:ascii="Times New Roman" w:eastAsia="Times New Roman" w:hAnsi="Times New Roman" w:cs="Times New Roman"/>
          <w:i/>
          <w:sz w:val="24"/>
          <w:szCs w:val="24"/>
        </w:rPr>
        <w:t>Estimating the rise in expected inflation from higher energy prices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sz w:val="24"/>
          <w:szCs w:val="24"/>
        </w:rPr>
        <w:t xml:space="preserve"> CEPR Discussion Paper No. 18907. CEPR Press, Paris &amp; London. https://cepr.org/publications/dp18907</w:t>
      </w:r>
    </w:p>
    <w:p w14:paraId="02AFD84F" w14:textId="5B530F8A"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lastRenderedPageBreak/>
        <w:t xml:space="preserve">Pfajfar, D. (2013). Formation of rationally heterogeneous expectations. </w:t>
      </w:r>
      <w:r w:rsidRPr="009837F0">
        <w:rPr>
          <w:rFonts w:ascii="Times New Roman" w:eastAsia="Times New Roman" w:hAnsi="Times New Roman" w:cs="Times New Roman"/>
          <w:i/>
          <w:sz w:val="24"/>
          <w:szCs w:val="24"/>
        </w:rPr>
        <w:t>Journal of Economic Dynamics and Control, 37</w:t>
      </w:r>
      <w:r w:rsidRPr="009837F0">
        <w:rPr>
          <w:rFonts w:ascii="Times New Roman" w:eastAsia="Times New Roman" w:hAnsi="Times New Roman" w:cs="Times New Roman"/>
          <w:sz w:val="24"/>
          <w:szCs w:val="24"/>
        </w:rPr>
        <w:t>(8), 1434–1452. https://doi.org/10.1016/j.jedc.2013.03.012</w:t>
      </w:r>
    </w:p>
    <w:p w14:paraId="2F0A0207"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Pfajfar, D. &amp; Santoro, E. (2013). News on inflation and epidemiology of inflation expectations. </w:t>
      </w:r>
      <w:r w:rsidRPr="009837F0">
        <w:rPr>
          <w:rFonts w:ascii="Times New Roman" w:eastAsia="Times New Roman" w:hAnsi="Times New Roman" w:cs="Times New Roman"/>
          <w:i/>
          <w:sz w:val="24"/>
          <w:szCs w:val="24"/>
        </w:rPr>
        <w:t>Journal of Money, Credit and Banking</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45</w:t>
      </w:r>
      <w:r w:rsidRPr="009837F0">
        <w:rPr>
          <w:rFonts w:ascii="Times New Roman" w:eastAsia="Times New Roman" w:hAnsi="Times New Roman" w:cs="Times New Roman"/>
          <w:sz w:val="24"/>
          <w:szCs w:val="24"/>
        </w:rPr>
        <w:t>(6), 1045–1067. http://doi.org/10.1111/jmcb.12043</w:t>
      </w:r>
    </w:p>
    <w:p w14:paraId="2DFC8A48"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Reis, R. (2006). Inattentive consumers. </w:t>
      </w:r>
      <w:r w:rsidRPr="009837F0">
        <w:rPr>
          <w:rFonts w:ascii="Times New Roman" w:eastAsia="Times New Roman" w:hAnsi="Times New Roman" w:cs="Times New Roman"/>
          <w:i/>
          <w:sz w:val="24"/>
          <w:szCs w:val="24"/>
        </w:rPr>
        <w:t xml:space="preserve">Journal of </w:t>
      </w:r>
      <w:r w:rsidRPr="009837F0">
        <w:rPr>
          <w:rFonts w:ascii="Times New Roman" w:eastAsia="Times New Roman" w:hAnsi="Times New Roman" w:cs="Times New Roman"/>
          <w:i/>
          <w:iCs/>
          <w:sz w:val="24"/>
          <w:szCs w:val="24"/>
        </w:rPr>
        <w:t>Monetary</w:t>
      </w:r>
      <w:r w:rsidRPr="009837F0">
        <w:rPr>
          <w:rFonts w:ascii="Times New Roman" w:eastAsia="Times New Roman" w:hAnsi="Times New Roman" w:cs="Times New Roman"/>
          <w:i/>
          <w:sz w:val="24"/>
          <w:szCs w:val="24"/>
        </w:rPr>
        <w:t xml:space="preserve"> Economics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53</w:t>
      </w:r>
      <w:r w:rsidRPr="009837F0">
        <w:rPr>
          <w:rFonts w:ascii="Times New Roman" w:eastAsia="Times New Roman" w:hAnsi="Times New Roman" w:cs="Times New Roman"/>
          <w:sz w:val="24"/>
          <w:szCs w:val="24"/>
        </w:rPr>
        <w:t>(8), 1761–1800. https://doi.org/10.1016/j.jmoneco.2006.03.001</w:t>
      </w:r>
    </w:p>
    <w:p w14:paraId="4C51BE6D"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Savignac, F., Gautier, E., Gorodnichenko, Y., &amp; Coibion, O. (2024). Firms’ inflation expectations: New evidence from France. </w:t>
      </w:r>
      <w:r w:rsidRPr="009837F0">
        <w:rPr>
          <w:rFonts w:ascii="Times New Roman" w:eastAsia="Times New Roman" w:hAnsi="Times New Roman" w:cs="Times New Roman"/>
          <w:i/>
          <w:sz w:val="24"/>
          <w:szCs w:val="24"/>
        </w:rPr>
        <w:t>Journal of the European Economic Association</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22</w:t>
      </w:r>
      <w:r w:rsidRPr="009837F0">
        <w:rPr>
          <w:rFonts w:ascii="Times New Roman" w:eastAsia="Times New Roman" w:hAnsi="Times New Roman" w:cs="Times New Roman"/>
          <w:sz w:val="24"/>
          <w:szCs w:val="24"/>
        </w:rPr>
        <w:t>(6), 2748–2781. https://doi.org/10.1093/jeea/jvae015</w:t>
      </w:r>
    </w:p>
    <w:p w14:paraId="7703465E"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Sheen, J. &amp; Wang, B. (2023). Do monetary condition news at the zero lower bound influence households’ expectations and readiness to spend? </w:t>
      </w:r>
      <w:r w:rsidRPr="009837F0">
        <w:rPr>
          <w:rFonts w:ascii="Times New Roman" w:eastAsia="Times New Roman" w:hAnsi="Times New Roman" w:cs="Times New Roman"/>
          <w:i/>
          <w:sz w:val="24"/>
          <w:szCs w:val="24"/>
        </w:rPr>
        <w:t>European Economic Review 152</w:t>
      </w:r>
      <w:r w:rsidRPr="009837F0">
        <w:rPr>
          <w:rFonts w:ascii="Times New Roman" w:eastAsia="Times New Roman" w:hAnsi="Times New Roman" w:cs="Times New Roman"/>
          <w:sz w:val="24"/>
          <w:szCs w:val="24"/>
        </w:rPr>
        <w:t>(February), 104345. https://doi.org/10.1016/j.euroecorev.2022.104345</w:t>
      </w:r>
    </w:p>
    <w:p w14:paraId="53AF7E21"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Sims, C. A. (2003). Implications of rational inattention. </w:t>
      </w:r>
      <w:r w:rsidRPr="009837F0">
        <w:rPr>
          <w:rFonts w:ascii="Times New Roman" w:eastAsia="Times New Roman" w:hAnsi="Times New Roman" w:cs="Times New Roman"/>
          <w:i/>
          <w:sz w:val="24"/>
          <w:szCs w:val="24"/>
        </w:rPr>
        <w:t>Journal of Monetary Economics 50</w:t>
      </w:r>
      <w:r w:rsidRPr="009837F0">
        <w:rPr>
          <w:rFonts w:ascii="Times New Roman" w:eastAsia="Times New Roman" w:hAnsi="Times New Roman" w:cs="Times New Roman"/>
          <w:sz w:val="24"/>
          <w:szCs w:val="24"/>
        </w:rPr>
        <w:t>(3), 665–690. https://doi.org/10.1016/S0304-3932(03)00029-1</w:t>
      </w:r>
    </w:p>
    <w:p w14:paraId="0E86AD1B"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Valera, H. G. A. &amp; Galang, I. M. (2025). Asymmetric price adjustment: The role of consumer inattention, mimeo. Bangko Sentral ng Pilipinas.</w:t>
      </w:r>
    </w:p>
    <w:p w14:paraId="5FAB949C"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Woodford, M. (2003). Imperfect common knowledge and the effects of monetary policy. </w:t>
      </w:r>
      <w:r w:rsidRPr="009837F0">
        <w:rPr>
          <w:rFonts w:ascii="Times New Roman" w:eastAsia="Times New Roman" w:hAnsi="Times New Roman" w:cs="Times New Roman"/>
          <w:i/>
          <w:sz w:val="24"/>
          <w:szCs w:val="24"/>
        </w:rPr>
        <w:t>Knowledge, information, and expectations in modern macroeconomics: In honor of Edmund S. Phelps</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i/>
          <w:sz w:val="24"/>
          <w:szCs w:val="24"/>
        </w:rPr>
        <w:t xml:space="preserve"> 25</w:t>
      </w:r>
      <w:r w:rsidRPr="009837F0">
        <w:rPr>
          <w:rFonts w:ascii="Times New Roman" w:eastAsia="Times New Roman" w:hAnsi="Times New Roman" w:cs="Times New Roman"/>
          <w:sz w:val="24"/>
          <w:szCs w:val="24"/>
        </w:rPr>
        <w:t>(1), 4.</w:t>
      </w:r>
    </w:p>
    <w:p w14:paraId="54712087" w14:textId="77777777" w:rsidR="00F569DE" w:rsidRPr="009837F0" w:rsidRDefault="00F569DE" w:rsidP="00961925">
      <w:pPr>
        <w:ind w:left="567" w:hanging="560"/>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Xu, Y., Chang, H. L., Lobonţ, O. R., &amp; Su, C. W. (2016). Modeling heterogeneous inflation expectations: empirical evidence from demographic data? </w:t>
      </w:r>
      <w:r w:rsidRPr="009837F0">
        <w:rPr>
          <w:rFonts w:ascii="Times New Roman" w:eastAsia="Times New Roman" w:hAnsi="Times New Roman" w:cs="Times New Roman"/>
          <w:i/>
          <w:sz w:val="24"/>
          <w:szCs w:val="24"/>
        </w:rPr>
        <w:t>Economic Modelling, 57</w:t>
      </w:r>
      <w:r w:rsidRPr="009837F0">
        <w:rPr>
          <w:rFonts w:ascii="Times New Roman" w:eastAsia="Times New Roman" w:hAnsi="Times New Roman" w:cs="Times New Roman"/>
          <w:i/>
          <w:iCs/>
          <w:sz w:val="24"/>
          <w:szCs w:val="24"/>
        </w:rPr>
        <w:t>(</w:t>
      </w:r>
      <w:r w:rsidRPr="009837F0">
        <w:rPr>
          <w:rFonts w:ascii="Times New Roman" w:eastAsia="Times New Roman" w:hAnsi="Times New Roman" w:cs="Times New Roman"/>
          <w:sz w:val="24"/>
          <w:szCs w:val="24"/>
        </w:rPr>
        <w:t>September), 153–163. https://doi.org/10.1016/j.econmod.2016.04.017</w:t>
      </w:r>
    </w:p>
    <w:p w14:paraId="096300F4" w14:textId="12F9BE8D" w:rsidR="004E2B5B" w:rsidRPr="009837F0" w:rsidRDefault="00F569DE" w:rsidP="00961925">
      <w:pPr>
        <w:ind w:left="709" w:hanging="709"/>
        <w:jc w:val="both"/>
        <w:rPr>
          <w:rFonts w:ascii="Times New Roman" w:eastAsia="Times New Roman" w:hAnsi="Times New Roman" w:cs="Times New Roman"/>
          <w:sz w:val="24"/>
          <w:szCs w:val="24"/>
        </w:rPr>
      </w:pPr>
      <w:r w:rsidRPr="009837F0">
        <w:rPr>
          <w:rFonts w:ascii="Times New Roman" w:eastAsia="Times New Roman" w:hAnsi="Times New Roman" w:cs="Times New Roman"/>
          <w:sz w:val="24"/>
          <w:szCs w:val="24"/>
        </w:rPr>
        <w:t xml:space="preserve">Zhao, Y. (2019). Updates to inflation expectations: signal or noise? </w:t>
      </w:r>
      <w:r w:rsidRPr="009837F0">
        <w:rPr>
          <w:rFonts w:ascii="Times New Roman" w:eastAsia="Times New Roman" w:hAnsi="Times New Roman" w:cs="Times New Roman"/>
          <w:i/>
          <w:sz w:val="24"/>
          <w:szCs w:val="24"/>
        </w:rPr>
        <w:t>Economics Letters 181</w:t>
      </w:r>
      <w:r w:rsidRPr="009837F0">
        <w:rPr>
          <w:rFonts w:ascii="Times New Roman" w:eastAsia="Times New Roman" w:hAnsi="Times New Roman" w:cs="Times New Roman"/>
          <w:sz w:val="24"/>
          <w:szCs w:val="24"/>
        </w:rPr>
        <w:t>(August), 95–98. https://doi.org/10.1016/j.econlet.2019.05.017</w:t>
      </w:r>
    </w:p>
    <w:sectPr w:rsidR="004E2B5B" w:rsidRPr="009837F0" w:rsidSect="0065056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0A26" w14:textId="77777777" w:rsidR="00D84EA3" w:rsidRDefault="00D84EA3" w:rsidP="00844EAA">
      <w:r>
        <w:separator/>
      </w:r>
    </w:p>
  </w:endnote>
  <w:endnote w:type="continuationSeparator" w:id="0">
    <w:p w14:paraId="27CCD868" w14:textId="77777777" w:rsidR="00D84EA3" w:rsidRDefault="00D84EA3" w:rsidP="0084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Math">
    <w:altName w:val="Batang"/>
    <w:panose1 w:val="00000000000000000000"/>
    <w:charset w:val="81"/>
    <w:family w:val="roman"/>
    <w:notTrueType/>
    <w:pitch w:val="default"/>
    <w:sig w:usb0="00000001" w:usb1="09060000" w:usb2="00000010" w:usb3="00000000" w:csb0="00080000" w:csb1="00000000"/>
  </w:font>
  <w:font w:name="Aptos">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F6FA" w14:textId="77777777" w:rsidR="004E2B5B" w:rsidRDefault="004E2B5B">
    <w:pPr>
      <w:pStyle w:val="Footer"/>
    </w:pPr>
    <w:r>
      <w:rPr>
        <w:noProof/>
        <w14:ligatures w14:val="standardContextual"/>
      </w:rPr>
      <mc:AlternateContent>
        <mc:Choice Requires="wps">
          <w:drawing>
            <wp:anchor distT="0" distB="0" distL="0" distR="0" simplePos="0" relativeHeight="251660288" behindDoc="0" locked="0" layoutInCell="1" allowOverlap="1" wp14:anchorId="1CDE2BA5" wp14:editId="123D14AA">
              <wp:simplePos x="635" y="635"/>
              <wp:positionH relativeFrom="page">
                <wp:align>left</wp:align>
              </wp:positionH>
              <wp:positionV relativeFrom="page">
                <wp:align>bottom</wp:align>
              </wp:positionV>
              <wp:extent cx="443865" cy="443865"/>
              <wp:effectExtent l="0" t="0" r="5080" b="0"/>
              <wp:wrapNone/>
              <wp:docPr id="6" name="Text Box 6"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8C5AD" w14:textId="77777777" w:rsidR="004E2B5B" w:rsidRPr="00977A09" w:rsidRDefault="004E2B5B" w:rsidP="00977A09">
                          <w:pPr>
                            <w:rPr>
                              <w:rFonts w:cs="Calibri"/>
                              <w:noProof/>
                              <w:color w:val="000000"/>
                              <w:sz w:val="22"/>
                              <w:szCs w:val="22"/>
                            </w:rPr>
                          </w:pPr>
                          <w:r w:rsidRPr="00977A09">
                            <w:rPr>
                              <w:rFonts w:cs="Calibri"/>
                              <w:noProof/>
                              <w:color w:val="000000"/>
                              <w:sz w:val="22"/>
                              <w:szCs w:val="22"/>
                            </w:rPr>
                            <w:t>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DE2BA5" id="_x0000_t202" coordsize="21600,21600" o:spt="202" path="m,l,21600r21600,l21600,xe">
              <v:stroke joinstyle="miter"/>
              <v:path gradientshapeok="t" o:connecttype="rect"/>
            </v:shapetype>
            <v:shape id="Text Box 6" o:spid="_x0000_s1026" type="#_x0000_t202" alt="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F18C5AD" w14:textId="77777777" w:rsidR="004E2B5B" w:rsidRPr="00977A09" w:rsidRDefault="004E2B5B" w:rsidP="00977A09">
                    <w:pPr>
                      <w:rPr>
                        <w:rFonts w:cs="Calibri"/>
                        <w:noProof/>
                        <w:color w:val="000000"/>
                        <w:sz w:val="22"/>
                        <w:szCs w:val="22"/>
                      </w:rPr>
                    </w:pPr>
                    <w:r w:rsidRPr="00977A09">
                      <w:rPr>
                        <w:rFonts w:cs="Calibri"/>
                        <w:noProof/>
                        <w:color w:val="000000"/>
                        <w:sz w:val="22"/>
                        <w:szCs w:val="22"/>
                      </w:rPr>
                      <w:t>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529662"/>
      <w:docPartObj>
        <w:docPartGallery w:val="Page Numbers (Bottom of Page)"/>
        <w:docPartUnique/>
      </w:docPartObj>
    </w:sdtPr>
    <w:sdtEndPr>
      <w:rPr>
        <w:rFonts w:ascii="Times New Roman" w:hAnsi="Times New Roman" w:cs="Times New Roman"/>
        <w:noProof/>
        <w:sz w:val="24"/>
        <w:szCs w:val="24"/>
      </w:rPr>
    </w:sdtEndPr>
    <w:sdtContent>
      <w:p w14:paraId="6264A62E" w14:textId="63E97073" w:rsidR="00F61EB6" w:rsidRDefault="00F61EB6">
        <w:pPr>
          <w:pStyle w:val="Footer"/>
          <w:jc w:val="center"/>
        </w:pPr>
        <w:r w:rsidRPr="0078274F">
          <w:rPr>
            <w:rFonts w:ascii="Times New Roman" w:hAnsi="Times New Roman" w:cs="Times New Roman"/>
            <w:sz w:val="24"/>
            <w:szCs w:val="24"/>
          </w:rPr>
          <w:fldChar w:fldCharType="begin"/>
        </w:r>
        <w:r w:rsidRPr="00FB3D2B">
          <w:rPr>
            <w:rFonts w:ascii="Times New Roman" w:hAnsi="Times New Roman" w:cs="Times New Roman"/>
            <w:sz w:val="24"/>
            <w:szCs w:val="24"/>
          </w:rPr>
          <w:instrText xml:space="preserve"> PAGE   \* MERGEFORMAT </w:instrText>
        </w:r>
        <w:r w:rsidRPr="0078274F">
          <w:rPr>
            <w:rFonts w:ascii="Times New Roman" w:hAnsi="Times New Roman" w:cs="Times New Roman"/>
            <w:sz w:val="24"/>
            <w:szCs w:val="24"/>
          </w:rPr>
          <w:fldChar w:fldCharType="separate"/>
        </w:r>
        <w:r w:rsidRPr="00FB3D2B">
          <w:rPr>
            <w:rFonts w:ascii="Times New Roman" w:hAnsi="Times New Roman" w:cs="Times New Roman"/>
            <w:noProof/>
            <w:sz w:val="24"/>
            <w:szCs w:val="24"/>
          </w:rPr>
          <w:t>2</w:t>
        </w:r>
        <w:r w:rsidRPr="0078274F">
          <w:rPr>
            <w:rFonts w:ascii="Times New Roman" w:hAnsi="Times New Roman" w:cs="Times New Roman"/>
            <w:noProof/>
            <w:sz w:val="24"/>
            <w:szCs w:val="24"/>
          </w:rPr>
          <w:fldChar w:fldCharType="end"/>
        </w:r>
      </w:p>
    </w:sdtContent>
  </w:sdt>
  <w:p w14:paraId="36DDCCF3" w14:textId="03C2418A" w:rsidR="004E2B5B" w:rsidRDefault="004E2B5B" w:rsidP="006B3610">
    <w:pPr>
      <w:tabs>
        <w:tab w:val="center" w:pos="4550"/>
        <w:tab w:val="left" w:pos="5818"/>
      </w:tabs>
      <w:ind w:right="-8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D97C" w14:textId="27BB3D5C" w:rsidR="004E2B5B" w:rsidRDefault="004E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AFBE" w14:textId="77777777" w:rsidR="00D84EA3" w:rsidRDefault="00D84EA3" w:rsidP="00844EAA">
      <w:r>
        <w:separator/>
      </w:r>
    </w:p>
  </w:footnote>
  <w:footnote w:type="continuationSeparator" w:id="0">
    <w:p w14:paraId="15C4EE18" w14:textId="77777777" w:rsidR="00D84EA3" w:rsidRDefault="00D84EA3" w:rsidP="00844EAA">
      <w:r>
        <w:continuationSeparator/>
      </w:r>
    </w:p>
  </w:footnote>
  <w:footnote w:id="1">
    <w:p w14:paraId="4DF6DFF8" w14:textId="6F979A24" w:rsidR="00E70EA5" w:rsidRPr="003037C8" w:rsidRDefault="00E70EA5" w:rsidP="003037C8">
      <w:pPr>
        <w:pStyle w:val="FootnoteText"/>
        <w:ind w:left="142" w:hanging="142"/>
        <w:rPr>
          <w:rFonts w:ascii="Times New Roman" w:hAnsi="Times New Roman" w:cs="Times New Roman"/>
        </w:rPr>
      </w:pPr>
      <w:r w:rsidRPr="003037C8">
        <w:rPr>
          <w:rStyle w:val="FootnoteReference"/>
          <w:rFonts w:ascii="Times New Roman" w:hAnsi="Times New Roman" w:cs="Times New Roman"/>
        </w:rPr>
        <w:footnoteRef/>
      </w:r>
      <w:r w:rsidRPr="003037C8">
        <w:rPr>
          <w:rFonts w:ascii="Times New Roman" w:hAnsi="Times New Roman" w:cs="Times New Roman"/>
        </w:rPr>
        <w:t xml:space="preserve"> </w:t>
      </w:r>
      <w:r w:rsidR="003037C8" w:rsidRPr="003037C8">
        <w:rPr>
          <w:rFonts w:ascii="Times New Roman" w:hAnsi="Times New Roman" w:cs="Times New Roman"/>
        </w:rPr>
        <w:t>These commodities include rice, bread and cereals, meat, fish/seafood, fruits, vegetables, milk, oil and fats, sugar, non-alcoholic beverages, alcoholic beverages and tobacco, clothing, house rent, water, light/electricity, gas and solid fuels, health, transport, communication, education, recreation and culture, personal care, restaurants and cafes, and other food, n.e.c.</w:t>
      </w:r>
    </w:p>
  </w:footnote>
  <w:footnote w:id="2">
    <w:p w14:paraId="174708BD" w14:textId="77777777" w:rsidR="00255277" w:rsidRPr="00255277" w:rsidRDefault="00255277" w:rsidP="00255277">
      <w:pPr>
        <w:pStyle w:val="FootnoteText"/>
        <w:tabs>
          <w:tab w:val="left" w:pos="180"/>
        </w:tabs>
        <w:ind w:left="180" w:hanging="180"/>
        <w:jc w:val="both"/>
        <w:rPr>
          <w:rFonts w:ascii="Times New Roman" w:hAnsi="Times New Roman" w:cs="Times New Roman"/>
        </w:rPr>
      </w:pPr>
      <w:r w:rsidRPr="00255277">
        <w:rPr>
          <w:rStyle w:val="FootnoteReference"/>
          <w:rFonts w:ascii="Times New Roman" w:hAnsi="Times New Roman" w:cs="Times New Roman"/>
        </w:rPr>
        <w:footnoteRef/>
      </w:r>
      <w:r w:rsidRPr="00255277">
        <w:rPr>
          <w:rFonts w:ascii="Times New Roman" w:hAnsi="Times New Roman" w:cs="Times New Roman"/>
        </w:rPr>
        <w:t xml:space="preserve"> </w:t>
      </w:r>
      <w:r w:rsidRPr="00255277">
        <w:rPr>
          <w:rFonts w:ascii="Times New Roman" w:hAnsi="Times New Roman" w:cs="Times New Roman"/>
        </w:rPr>
        <w:tab/>
        <w:t xml:space="preserve">We also estimate the forecast revision model as function of the biannual changes in the level of rice prices rather than rice price inflation. Results, not reported here to conserve space but available upon request, yield a larger </w:t>
      </w:r>
      <w:r w:rsidRPr="00255277">
        <w:rPr>
          <w:rFonts w:ascii="Times New Roman" w:eastAsiaTheme="minorEastAsia" w:hAnsi="Times New Roman" w:cs="Times New Roman"/>
        </w:rPr>
        <w:t xml:space="preserve">coefficient on rice with </w:t>
      </w:r>
      <m:oMath>
        <m:sSubSup>
          <m:sSubSupPr>
            <m:ctrlPr>
              <w:rPr>
                <w:rStyle w:val="mrel"/>
                <w:rFonts w:ascii="Cambria Math" w:hAnsi="Cambria Math" w:cs="Times New Roman"/>
                <w:i/>
              </w:rPr>
            </m:ctrlPr>
          </m:sSubSupPr>
          <m:e>
            <m:r>
              <w:rPr>
                <w:rStyle w:val="mrel"/>
                <w:rFonts w:ascii="Cambria Math" w:hAnsi="Cambria Math" w:cs="Times New Roman"/>
              </w:rPr>
              <m:t>β</m:t>
            </m:r>
          </m:e>
          <m:sub>
            <m:r>
              <w:rPr>
                <w:rStyle w:val="mrel"/>
                <w:rFonts w:ascii="Cambria Math" w:hAnsi="Cambria Math" w:cs="Times New Roman"/>
              </w:rPr>
              <m:t>18</m:t>
            </m:r>
          </m:sub>
          <m:sup>
            <m:r>
              <w:rPr>
                <w:rStyle w:val="mrel"/>
                <w:rFonts w:ascii="Cambria Math" w:hAnsi="Cambria Math" w:cs="Times New Roman"/>
              </w:rPr>
              <m:t>c</m:t>
            </m:r>
          </m:sup>
        </m:sSubSup>
        <m:r>
          <w:rPr>
            <w:rStyle w:val="mrel"/>
            <w:rFonts w:ascii="Cambria Math" w:eastAsiaTheme="minorEastAsia" w:hAnsi="Cambria Math" w:cs="Times New Roman"/>
          </w:rPr>
          <m:t>=0.12</m:t>
        </m:r>
      </m:oMath>
      <w:r w:rsidRPr="00255277">
        <w:rPr>
          <w:rFonts w:ascii="Times New Roman" w:eastAsiaTheme="minorEastAsia"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E71C" w14:textId="77777777" w:rsidR="00825C63" w:rsidRDefault="00825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E9D8" w14:textId="2AC289C5" w:rsidR="00DF6023" w:rsidRDefault="00DF6023">
    <w:pPr>
      <w:pStyle w:val="Header"/>
    </w:pPr>
  </w:p>
  <w:p w14:paraId="2C5620A4" w14:textId="59EFD00A" w:rsidR="004E2B5B" w:rsidRPr="00EA7B26" w:rsidRDefault="004E2B5B" w:rsidP="00354211">
    <w:pPr>
      <w:pStyle w:val="Header"/>
      <w:ind w:right="-141"/>
      <w:rPr>
        <w:rFonts w:ascii="Lora" w:hAnsi="Lora" w:cs="Segoe UI"/>
        <w:color w:val="1F3864" w:themeColor="accent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8BB7" w14:textId="77777777" w:rsidR="00825C63" w:rsidRDefault="00825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40E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19495CFE"/>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3"/>
    <w:multiLevelType w:val="hybridMultilevel"/>
    <w:tmpl w:val="2AE8944A"/>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4"/>
    <w:multiLevelType w:val="hybridMultilevel"/>
    <w:tmpl w:val="625558EC"/>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462782"/>
    <w:multiLevelType w:val="hybridMultilevel"/>
    <w:tmpl w:val="B972C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743DD7"/>
    <w:multiLevelType w:val="hybridMultilevel"/>
    <w:tmpl w:val="C506053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C4D7E"/>
    <w:multiLevelType w:val="multilevel"/>
    <w:tmpl w:val="4138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B79A5"/>
    <w:multiLevelType w:val="hybridMultilevel"/>
    <w:tmpl w:val="FB6AC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53342"/>
    <w:multiLevelType w:val="hybridMultilevel"/>
    <w:tmpl w:val="A3FCA8A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6A5465"/>
    <w:multiLevelType w:val="hybridMultilevel"/>
    <w:tmpl w:val="2F1A5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61CEE"/>
    <w:multiLevelType w:val="hybridMultilevel"/>
    <w:tmpl w:val="ABAA2F60"/>
    <w:lvl w:ilvl="0" w:tplc="3C526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179DC"/>
    <w:multiLevelType w:val="hybridMultilevel"/>
    <w:tmpl w:val="9D487744"/>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E73BB"/>
    <w:multiLevelType w:val="hybridMultilevel"/>
    <w:tmpl w:val="FB6AC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937DA3"/>
    <w:multiLevelType w:val="hybridMultilevel"/>
    <w:tmpl w:val="3366255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C4154B"/>
    <w:multiLevelType w:val="hybridMultilevel"/>
    <w:tmpl w:val="FB6AC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236807"/>
    <w:multiLevelType w:val="hybridMultilevel"/>
    <w:tmpl w:val="4BB00A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3F1B29"/>
    <w:multiLevelType w:val="hybridMultilevel"/>
    <w:tmpl w:val="FB6AC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822DD5"/>
    <w:multiLevelType w:val="hybridMultilevel"/>
    <w:tmpl w:val="57FCC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0E6931"/>
    <w:multiLevelType w:val="hybridMultilevel"/>
    <w:tmpl w:val="15BE63FE"/>
    <w:lvl w:ilvl="0" w:tplc="CF14B6D8">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B823329"/>
    <w:multiLevelType w:val="hybridMultilevel"/>
    <w:tmpl w:val="FB6AC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3728D1"/>
    <w:multiLevelType w:val="hybridMultilevel"/>
    <w:tmpl w:val="FF16B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ED49DD"/>
    <w:multiLevelType w:val="hybridMultilevel"/>
    <w:tmpl w:val="AC7CA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0B4A46"/>
    <w:multiLevelType w:val="hybridMultilevel"/>
    <w:tmpl w:val="6166FD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52321A32"/>
    <w:multiLevelType w:val="hybridMultilevel"/>
    <w:tmpl w:val="C506053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BD56B8"/>
    <w:multiLevelType w:val="hybridMultilevel"/>
    <w:tmpl w:val="3D8C9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F4335B"/>
    <w:multiLevelType w:val="hybridMultilevel"/>
    <w:tmpl w:val="3D8C9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56B0E"/>
    <w:multiLevelType w:val="hybridMultilevel"/>
    <w:tmpl w:val="A4E43B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C610EF"/>
    <w:multiLevelType w:val="hybridMultilevel"/>
    <w:tmpl w:val="9F32D692"/>
    <w:lvl w:ilvl="0" w:tplc="76621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D233D"/>
    <w:multiLevelType w:val="hybridMultilevel"/>
    <w:tmpl w:val="15BE63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F00B75"/>
    <w:multiLevelType w:val="hybridMultilevel"/>
    <w:tmpl w:val="E0BC3E8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04496E"/>
    <w:multiLevelType w:val="hybridMultilevel"/>
    <w:tmpl w:val="A04CF5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B76D6B"/>
    <w:multiLevelType w:val="hybridMultilevel"/>
    <w:tmpl w:val="5114C226"/>
    <w:lvl w:ilvl="0" w:tplc="6F4AFD2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A6BF6"/>
    <w:multiLevelType w:val="hybridMultilevel"/>
    <w:tmpl w:val="15BE63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EA33A7"/>
    <w:multiLevelType w:val="hybridMultilevel"/>
    <w:tmpl w:val="FB6AC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765063"/>
    <w:multiLevelType w:val="hybridMultilevel"/>
    <w:tmpl w:val="27020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247217"/>
    <w:multiLevelType w:val="hybridMultilevel"/>
    <w:tmpl w:val="FB6AC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D2234A"/>
    <w:multiLevelType w:val="hybridMultilevel"/>
    <w:tmpl w:val="A4E43B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926556"/>
    <w:multiLevelType w:val="hybridMultilevel"/>
    <w:tmpl w:val="0836736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E013180"/>
    <w:multiLevelType w:val="hybridMultilevel"/>
    <w:tmpl w:val="3D8C9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9005875">
    <w:abstractNumId w:val="1"/>
  </w:num>
  <w:num w:numId="2" w16cid:durableId="1608804839">
    <w:abstractNumId w:val="2"/>
  </w:num>
  <w:num w:numId="3" w16cid:durableId="1243417600">
    <w:abstractNumId w:val="3"/>
  </w:num>
  <w:num w:numId="4" w16cid:durableId="846988042">
    <w:abstractNumId w:val="4"/>
  </w:num>
  <w:num w:numId="5" w16cid:durableId="1469010179">
    <w:abstractNumId w:val="19"/>
  </w:num>
  <w:num w:numId="6" w16cid:durableId="1138958275">
    <w:abstractNumId w:val="33"/>
  </w:num>
  <w:num w:numId="7" w16cid:durableId="925456388">
    <w:abstractNumId w:val="29"/>
  </w:num>
  <w:num w:numId="8" w16cid:durableId="1234926867">
    <w:abstractNumId w:val="7"/>
  </w:num>
  <w:num w:numId="9" w16cid:durableId="431701980">
    <w:abstractNumId w:val="23"/>
  </w:num>
  <w:num w:numId="10" w16cid:durableId="78718204">
    <w:abstractNumId w:val="11"/>
  </w:num>
  <w:num w:numId="11" w16cid:durableId="720789681">
    <w:abstractNumId w:val="32"/>
  </w:num>
  <w:num w:numId="12" w16cid:durableId="1005860043">
    <w:abstractNumId w:val="15"/>
  </w:num>
  <w:num w:numId="13" w16cid:durableId="243681856">
    <w:abstractNumId w:val="36"/>
  </w:num>
  <w:num w:numId="14" w16cid:durableId="410660400">
    <w:abstractNumId w:val="34"/>
  </w:num>
  <w:num w:numId="15" w16cid:durableId="1925918546">
    <w:abstractNumId w:val="8"/>
  </w:num>
  <w:num w:numId="16" w16cid:durableId="258678319">
    <w:abstractNumId w:val="13"/>
  </w:num>
  <w:num w:numId="17" w16cid:durableId="1714841582">
    <w:abstractNumId w:val="0"/>
  </w:num>
  <w:num w:numId="18" w16cid:durableId="611016614">
    <w:abstractNumId w:val="17"/>
  </w:num>
  <w:num w:numId="19" w16cid:durableId="150412996">
    <w:abstractNumId w:val="20"/>
  </w:num>
  <w:num w:numId="20" w16cid:durableId="396824132">
    <w:abstractNumId w:val="31"/>
  </w:num>
  <w:num w:numId="21" w16cid:durableId="869998837">
    <w:abstractNumId w:val="35"/>
  </w:num>
  <w:num w:numId="22" w16cid:durableId="1530877002">
    <w:abstractNumId w:val="26"/>
  </w:num>
  <w:num w:numId="23" w16cid:durableId="898904671">
    <w:abstractNumId w:val="25"/>
  </w:num>
  <w:num w:numId="24" w16cid:durableId="756252565">
    <w:abstractNumId w:val="18"/>
  </w:num>
  <w:num w:numId="25" w16cid:durableId="169687536">
    <w:abstractNumId w:val="16"/>
  </w:num>
  <w:num w:numId="26" w16cid:durableId="1510022685">
    <w:abstractNumId w:val="22"/>
  </w:num>
  <w:num w:numId="27" w16cid:durableId="1763180678">
    <w:abstractNumId w:val="37"/>
  </w:num>
  <w:num w:numId="28" w16cid:durableId="1855270046">
    <w:abstractNumId w:val="27"/>
  </w:num>
  <w:num w:numId="29" w16cid:durableId="2106489506">
    <w:abstractNumId w:val="5"/>
  </w:num>
  <w:num w:numId="30" w16cid:durableId="1091853406">
    <w:abstractNumId w:val="39"/>
  </w:num>
  <w:num w:numId="31" w16cid:durableId="824662116">
    <w:abstractNumId w:val="10"/>
  </w:num>
  <w:num w:numId="32" w16cid:durableId="768888952">
    <w:abstractNumId w:val="21"/>
  </w:num>
  <w:num w:numId="33" w16cid:durableId="493883696">
    <w:abstractNumId w:val="38"/>
  </w:num>
  <w:num w:numId="34" w16cid:durableId="414131945">
    <w:abstractNumId w:val="6"/>
  </w:num>
  <w:num w:numId="35" w16cid:durableId="941256423">
    <w:abstractNumId w:val="24"/>
  </w:num>
  <w:num w:numId="36" w16cid:durableId="1083062468">
    <w:abstractNumId w:val="30"/>
  </w:num>
  <w:num w:numId="37" w16cid:durableId="979193914">
    <w:abstractNumId w:val="14"/>
  </w:num>
  <w:num w:numId="38" w16cid:durableId="980769888">
    <w:abstractNumId w:val="12"/>
  </w:num>
  <w:num w:numId="39" w16cid:durableId="723256725">
    <w:abstractNumId w:val="9"/>
  </w:num>
  <w:num w:numId="40" w16cid:durableId="10535818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1sTQwNDW2NDW0MLJQ0lEKTi0uzszPAykwrAUAZ3NnfCwAAAA="/>
  </w:docVars>
  <w:rsids>
    <w:rsidRoot w:val="00844EAA"/>
    <w:rsid w:val="0000133C"/>
    <w:rsid w:val="000028A6"/>
    <w:rsid w:val="00003C7A"/>
    <w:rsid w:val="00003C97"/>
    <w:rsid w:val="00004259"/>
    <w:rsid w:val="00006F9E"/>
    <w:rsid w:val="000104AE"/>
    <w:rsid w:val="0001172E"/>
    <w:rsid w:val="0001209E"/>
    <w:rsid w:val="00013A17"/>
    <w:rsid w:val="000145EB"/>
    <w:rsid w:val="00015634"/>
    <w:rsid w:val="00016209"/>
    <w:rsid w:val="00016950"/>
    <w:rsid w:val="00017441"/>
    <w:rsid w:val="0001761F"/>
    <w:rsid w:val="0002159D"/>
    <w:rsid w:val="00022D8E"/>
    <w:rsid w:val="000232CC"/>
    <w:rsid w:val="00025481"/>
    <w:rsid w:val="00025CDE"/>
    <w:rsid w:val="00030CBE"/>
    <w:rsid w:val="00031E56"/>
    <w:rsid w:val="00033D98"/>
    <w:rsid w:val="00033F7C"/>
    <w:rsid w:val="00041148"/>
    <w:rsid w:val="000419BF"/>
    <w:rsid w:val="00042D54"/>
    <w:rsid w:val="00043004"/>
    <w:rsid w:val="00043EF2"/>
    <w:rsid w:val="00045B8D"/>
    <w:rsid w:val="0004674C"/>
    <w:rsid w:val="00046C06"/>
    <w:rsid w:val="00052D25"/>
    <w:rsid w:val="000532FC"/>
    <w:rsid w:val="00054558"/>
    <w:rsid w:val="000565C7"/>
    <w:rsid w:val="00057A25"/>
    <w:rsid w:val="000601C6"/>
    <w:rsid w:val="0006038E"/>
    <w:rsid w:val="000603F4"/>
    <w:rsid w:val="000615AD"/>
    <w:rsid w:val="00062601"/>
    <w:rsid w:val="00064832"/>
    <w:rsid w:val="00065015"/>
    <w:rsid w:val="0006509C"/>
    <w:rsid w:val="00070485"/>
    <w:rsid w:val="00070A74"/>
    <w:rsid w:val="000712FE"/>
    <w:rsid w:val="00072CF4"/>
    <w:rsid w:val="0007338D"/>
    <w:rsid w:val="000735A3"/>
    <w:rsid w:val="00073B9F"/>
    <w:rsid w:val="0007516C"/>
    <w:rsid w:val="000802B6"/>
    <w:rsid w:val="00083C93"/>
    <w:rsid w:val="00084C37"/>
    <w:rsid w:val="000854E0"/>
    <w:rsid w:val="000864B1"/>
    <w:rsid w:val="000870EC"/>
    <w:rsid w:val="0008745A"/>
    <w:rsid w:val="00091AA6"/>
    <w:rsid w:val="00094C0F"/>
    <w:rsid w:val="000957DD"/>
    <w:rsid w:val="0009631C"/>
    <w:rsid w:val="00097C95"/>
    <w:rsid w:val="000A2AA3"/>
    <w:rsid w:val="000A2BD3"/>
    <w:rsid w:val="000A5313"/>
    <w:rsid w:val="000B29B1"/>
    <w:rsid w:val="000B29DF"/>
    <w:rsid w:val="000B39FF"/>
    <w:rsid w:val="000B4935"/>
    <w:rsid w:val="000B4BB3"/>
    <w:rsid w:val="000B5488"/>
    <w:rsid w:val="000C0B8C"/>
    <w:rsid w:val="000C10F1"/>
    <w:rsid w:val="000C2C7D"/>
    <w:rsid w:val="000C30F2"/>
    <w:rsid w:val="000C4404"/>
    <w:rsid w:val="000C4CEA"/>
    <w:rsid w:val="000C4FD7"/>
    <w:rsid w:val="000C7005"/>
    <w:rsid w:val="000C705F"/>
    <w:rsid w:val="000C7119"/>
    <w:rsid w:val="000C740B"/>
    <w:rsid w:val="000C7BBD"/>
    <w:rsid w:val="000D16AE"/>
    <w:rsid w:val="000D2E20"/>
    <w:rsid w:val="000D494D"/>
    <w:rsid w:val="000D5695"/>
    <w:rsid w:val="000E1DE8"/>
    <w:rsid w:val="000E21D0"/>
    <w:rsid w:val="000E2B1B"/>
    <w:rsid w:val="000E398D"/>
    <w:rsid w:val="000E55C3"/>
    <w:rsid w:val="000E6CE4"/>
    <w:rsid w:val="000E7A24"/>
    <w:rsid w:val="000F1AE8"/>
    <w:rsid w:val="000F241C"/>
    <w:rsid w:val="000F2B8B"/>
    <w:rsid w:val="000F54BC"/>
    <w:rsid w:val="000F681F"/>
    <w:rsid w:val="00102D92"/>
    <w:rsid w:val="00103059"/>
    <w:rsid w:val="00104B51"/>
    <w:rsid w:val="001067E2"/>
    <w:rsid w:val="001112C0"/>
    <w:rsid w:val="0011320A"/>
    <w:rsid w:val="0011334F"/>
    <w:rsid w:val="001171BE"/>
    <w:rsid w:val="0011730E"/>
    <w:rsid w:val="0012045D"/>
    <w:rsid w:val="0012101E"/>
    <w:rsid w:val="0012125A"/>
    <w:rsid w:val="00122457"/>
    <w:rsid w:val="001224E7"/>
    <w:rsid w:val="001234B1"/>
    <w:rsid w:val="00123578"/>
    <w:rsid w:val="0012642F"/>
    <w:rsid w:val="001317DB"/>
    <w:rsid w:val="0013464E"/>
    <w:rsid w:val="00134A91"/>
    <w:rsid w:val="00134E23"/>
    <w:rsid w:val="00136204"/>
    <w:rsid w:val="00136224"/>
    <w:rsid w:val="00137EA0"/>
    <w:rsid w:val="00140111"/>
    <w:rsid w:val="00141157"/>
    <w:rsid w:val="001414CD"/>
    <w:rsid w:val="00142E31"/>
    <w:rsid w:val="0014381C"/>
    <w:rsid w:val="0015225D"/>
    <w:rsid w:val="00152C4A"/>
    <w:rsid w:val="001540C0"/>
    <w:rsid w:val="00154750"/>
    <w:rsid w:val="00155A5F"/>
    <w:rsid w:val="001603A7"/>
    <w:rsid w:val="00161900"/>
    <w:rsid w:val="00161DFC"/>
    <w:rsid w:val="00163814"/>
    <w:rsid w:val="001645D1"/>
    <w:rsid w:val="00167E37"/>
    <w:rsid w:val="00170F14"/>
    <w:rsid w:val="00171CA9"/>
    <w:rsid w:val="0017211C"/>
    <w:rsid w:val="00173AB1"/>
    <w:rsid w:val="00173B72"/>
    <w:rsid w:val="00174ECE"/>
    <w:rsid w:val="00175FD1"/>
    <w:rsid w:val="00176335"/>
    <w:rsid w:val="00177151"/>
    <w:rsid w:val="001778F0"/>
    <w:rsid w:val="00177BFB"/>
    <w:rsid w:val="00181457"/>
    <w:rsid w:val="001814F0"/>
    <w:rsid w:val="00181E4B"/>
    <w:rsid w:val="00182799"/>
    <w:rsid w:val="00182D13"/>
    <w:rsid w:val="00183AD7"/>
    <w:rsid w:val="00183D58"/>
    <w:rsid w:val="00184034"/>
    <w:rsid w:val="00185C2B"/>
    <w:rsid w:val="00186510"/>
    <w:rsid w:val="0019042C"/>
    <w:rsid w:val="00190B25"/>
    <w:rsid w:val="00191965"/>
    <w:rsid w:val="00192C5B"/>
    <w:rsid w:val="00193FC4"/>
    <w:rsid w:val="00196136"/>
    <w:rsid w:val="00196A23"/>
    <w:rsid w:val="0019760E"/>
    <w:rsid w:val="001A1B7A"/>
    <w:rsid w:val="001A4B31"/>
    <w:rsid w:val="001A56BB"/>
    <w:rsid w:val="001B0600"/>
    <w:rsid w:val="001B19C4"/>
    <w:rsid w:val="001B2B25"/>
    <w:rsid w:val="001B413A"/>
    <w:rsid w:val="001B68C9"/>
    <w:rsid w:val="001C34C7"/>
    <w:rsid w:val="001C382D"/>
    <w:rsid w:val="001C53FA"/>
    <w:rsid w:val="001D036B"/>
    <w:rsid w:val="001D0B5B"/>
    <w:rsid w:val="001D196B"/>
    <w:rsid w:val="001D2C21"/>
    <w:rsid w:val="001D64A9"/>
    <w:rsid w:val="001D7007"/>
    <w:rsid w:val="001D76D6"/>
    <w:rsid w:val="001D7F77"/>
    <w:rsid w:val="001E01CC"/>
    <w:rsid w:val="001E1F96"/>
    <w:rsid w:val="001E413B"/>
    <w:rsid w:val="001E4E05"/>
    <w:rsid w:val="001F05E9"/>
    <w:rsid w:val="001F2581"/>
    <w:rsid w:val="001F566D"/>
    <w:rsid w:val="00200ADC"/>
    <w:rsid w:val="00200EFA"/>
    <w:rsid w:val="00201296"/>
    <w:rsid w:val="00201398"/>
    <w:rsid w:val="00201ED8"/>
    <w:rsid w:val="00203972"/>
    <w:rsid w:val="00207A96"/>
    <w:rsid w:val="00212BA9"/>
    <w:rsid w:val="00213395"/>
    <w:rsid w:val="00213912"/>
    <w:rsid w:val="0021513B"/>
    <w:rsid w:val="0021557E"/>
    <w:rsid w:val="00215CB4"/>
    <w:rsid w:val="00216C90"/>
    <w:rsid w:val="0022192E"/>
    <w:rsid w:val="0022288E"/>
    <w:rsid w:val="002228C9"/>
    <w:rsid w:val="00223A6A"/>
    <w:rsid w:val="00224B9D"/>
    <w:rsid w:val="00225E23"/>
    <w:rsid w:val="00226188"/>
    <w:rsid w:val="00226C75"/>
    <w:rsid w:val="002274AA"/>
    <w:rsid w:val="00230A5D"/>
    <w:rsid w:val="002339E7"/>
    <w:rsid w:val="00235545"/>
    <w:rsid w:val="0023569D"/>
    <w:rsid w:val="002358D2"/>
    <w:rsid w:val="00235C82"/>
    <w:rsid w:val="0023644E"/>
    <w:rsid w:val="00237F86"/>
    <w:rsid w:val="00242B79"/>
    <w:rsid w:val="00242D8D"/>
    <w:rsid w:val="00243BDE"/>
    <w:rsid w:val="00243F4D"/>
    <w:rsid w:val="00247500"/>
    <w:rsid w:val="00251374"/>
    <w:rsid w:val="00251C4D"/>
    <w:rsid w:val="00254726"/>
    <w:rsid w:val="00255277"/>
    <w:rsid w:val="00257242"/>
    <w:rsid w:val="002578E6"/>
    <w:rsid w:val="002614FA"/>
    <w:rsid w:val="0026281A"/>
    <w:rsid w:val="0026312D"/>
    <w:rsid w:val="00264623"/>
    <w:rsid w:val="00264DD5"/>
    <w:rsid w:val="002704CF"/>
    <w:rsid w:val="00270B04"/>
    <w:rsid w:val="0027257F"/>
    <w:rsid w:val="00272AC9"/>
    <w:rsid w:val="00273133"/>
    <w:rsid w:val="00274796"/>
    <w:rsid w:val="0028630D"/>
    <w:rsid w:val="002902DC"/>
    <w:rsid w:val="00292AD2"/>
    <w:rsid w:val="002945CD"/>
    <w:rsid w:val="002961AC"/>
    <w:rsid w:val="00296A07"/>
    <w:rsid w:val="002A1265"/>
    <w:rsid w:val="002A21F4"/>
    <w:rsid w:val="002A2B4C"/>
    <w:rsid w:val="002A56A2"/>
    <w:rsid w:val="002A6301"/>
    <w:rsid w:val="002A75F3"/>
    <w:rsid w:val="002B329C"/>
    <w:rsid w:val="002B4199"/>
    <w:rsid w:val="002B442D"/>
    <w:rsid w:val="002B61B2"/>
    <w:rsid w:val="002C0651"/>
    <w:rsid w:val="002C09D6"/>
    <w:rsid w:val="002C5F97"/>
    <w:rsid w:val="002D34CA"/>
    <w:rsid w:val="002D3C7D"/>
    <w:rsid w:val="002D4F00"/>
    <w:rsid w:val="002D5673"/>
    <w:rsid w:val="002D68FA"/>
    <w:rsid w:val="002E5CE1"/>
    <w:rsid w:val="002E669A"/>
    <w:rsid w:val="002F06DD"/>
    <w:rsid w:val="00302089"/>
    <w:rsid w:val="003037C8"/>
    <w:rsid w:val="003042B5"/>
    <w:rsid w:val="00305B24"/>
    <w:rsid w:val="00305EFC"/>
    <w:rsid w:val="003110B7"/>
    <w:rsid w:val="00312A6F"/>
    <w:rsid w:val="00312ABF"/>
    <w:rsid w:val="00315B2A"/>
    <w:rsid w:val="00315CF6"/>
    <w:rsid w:val="0031605C"/>
    <w:rsid w:val="00317DCF"/>
    <w:rsid w:val="00320A2C"/>
    <w:rsid w:val="0032144D"/>
    <w:rsid w:val="003225DF"/>
    <w:rsid w:val="003255B6"/>
    <w:rsid w:val="00327A4E"/>
    <w:rsid w:val="0033134A"/>
    <w:rsid w:val="003319DE"/>
    <w:rsid w:val="00331ED6"/>
    <w:rsid w:val="00332C80"/>
    <w:rsid w:val="003331F4"/>
    <w:rsid w:val="00333AA2"/>
    <w:rsid w:val="00334893"/>
    <w:rsid w:val="00337402"/>
    <w:rsid w:val="0033783C"/>
    <w:rsid w:val="00340133"/>
    <w:rsid w:val="0034194B"/>
    <w:rsid w:val="00343080"/>
    <w:rsid w:val="00345D18"/>
    <w:rsid w:val="00346192"/>
    <w:rsid w:val="003501D1"/>
    <w:rsid w:val="00354211"/>
    <w:rsid w:val="0035580E"/>
    <w:rsid w:val="00357718"/>
    <w:rsid w:val="003613DB"/>
    <w:rsid w:val="0036385B"/>
    <w:rsid w:val="00364914"/>
    <w:rsid w:val="003665D6"/>
    <w:rsid w:val="00366A29"/>
    <w:rsid w:val="00366B54"/>
    <w:rsid w:val="00367937"/>
    <w:rsid w:val="00370D61"/>
    <w:rsid w:val="00371B9E"/>
    <w:rsid w:val="0037378A"/>
    <w:rsid w:val="00373E8B"/>
    <w:rsid w:val="00376061"/>
    <w:rsid w:val="00377B52"/>
    <w:rsid w:val="00380088"/>
    <w:rsid w:val="00380E3F"/>
    <w:rsid w:val="003851D1"/>
    <w:rsid w:val="00386A79"/>
    <w:rsid w:val="00386D4E"/>
    <w:rsid w:val="00386D53"/>
    <w:rsid w:val="00387817"/>
    <w:rsid w:val="00390735"/>
    <w:rsid w:val="00390E0F"/>
    <w:rsid w:val="00391282"/>
    <w:rsid w:val="00392651"/>
    <w:rsid w:val="00393EF9"/>
    <w:rsid w:val="00394371"/>
    <w:rsid w:val="00394917"/>
    <w:rsid w:val="00396118"/>
    <w:rsid w:val="00397A6B"/>
    <w:rsid w:val="00397CEC"/>
    <w:rsid w:val="003A0BA1"/>
    <w:rsid w:val="003A34B1"/>
    <w:rsid w:val="003A3BDE"/>
    <w:rsid w:val="003A4529"/>
    <w:rsid w:val="003A4B12"/>
    <w:rsid w:val="003A5D52"/>
    <w:rsid w:val="003A6B90"/>
    <w:rsid w:val="003A7D4F"/>
    <w:rsid w:val="003B7653"/>
    <w:rsid w:val="003C119A"/>
    <w:rsid w:val="003C22EB"/>
    <w:rsid w:val="003C5A22"/>
    <w:rsid w:val="003C5E0B"/>
    <w:rsid w:val="003C6692"/>
    <w:rsid w:val="003D0D89"/>
    <w:rsid w:val="003D0FF0"/>
    <w:rsid w:val="003D2777"/>
    <w:rsid w:val="003D3C88"/>
    <w:rsid w:val="003D4B0E"/>
    <w:rsid w:val="003D4C03"/>
    <w:rsid w:val="003D77C6"/>
    <w:rsid w:val="003E050B"/>
    <w:rsid w:val="003E17EE"/>
    <w:rsid w:val="003E1B2B"/>
    <w:rsid w:val="003E56BF"/>
    <w:rsid w:val="003E600D"/>
    <w:rsid w:val="003E74E3"/>
    <w:rsid w:val="003E7650"/>
    <w:rsid w:val="003F15C0"/>
    <w:rsid w:val="003F1A46"/>
    <w:rsid w:val="003F1EA5"/>
    <w:rsid w:val="003F3D60"/>
    <w:rsid w:val="004000A2"/>
    <w:rsid w:val="0040024E"/>
    <w:rsid w:val="0040136A"/>
    <w:rsid w:val="00402B61"/>
    <w:rsid w:val="004032C8"/>
    <w:rsid w:val="00406611"/>
    <w:rsid w:val="00406FD7"/>
    <w:rsid w:val="004100BA"/>
    <w:rsid w:val="0041013C"/>
    <w:rsid w:val="00411E74"/>
    <w:rsid w:val="004125C5"/>
    <w:rsid w:val="00412D0A"/>
    <w:rsid w:val="004145F3"/>
    <w:rsid w:val="00416B20"/>
    <w:rsid w:val="004213D1"/>
    <w:rsid w:val="00422E5D"/>
    <w:rsid w:val="00423E4F"/>
    <w:rsid w:val="00423F08"/>
    <w:rsid w:val="004241A4"/>
    <w:rsid w:val="004248DE"/>
    <w:rsid w:val="00427119"/>
    <w:rsid w:val="004306FE"/>
    <w:rsid w:val="00431CA4"/>
    <w:rsid w:val="00432AF1"/>
    <w:rsid w:val="00433015"/>
    <w:rsid w:val="004346D4"/>
    <w:rsid w:val="00441E95"/>
    <w:rsid w:val="0044336D"/>
    <w:rsid w:val="004446A8"/>
    <w:rsid w:val="004447C6"/>
    <w:rsid w:val="00446863"/>
    <w:rsid w:val="004468B0"/>
    <w:rsid w:val="004521F7"/>
    <w:rsid w:val="004525C8"/>
    <w:rsid w:val="00454FFF"/>
    <w:rsid w:val="00456548"/>
    <w:rsid w:val="00457ECF"/>
    <w:rsid w:val="0046265A"/>
    <w:rsid w:val="00463A53"/>
    <w:rsid w:val="004654C5"/>
    <w:rsid w:val="00467DE7"/>
    <w:rsid w:val="004703C9"/>
    <w:rsid w:val="004715DF"/>
    <w:rsid w:val="0047197B"/>
    <w:rsid w:val="00472A69"/>
    <w:rsid w:val="00472F77"/>
    <w:rsid w:val="00473966"/>
    <w:rsid w:val="0047753D"/>
    <w:rsid w:val="00477D54"/>
    <w:rsid w:val="00482636"/>
    <w:rsid w:val="00482A58"/>
    <w:rsid w:val="0048363C"/>
    <w:rsid w:val="004842D9"/>
    <w:rsid w:val="004849DE"/>
    <w:rsid w:val="00485630"/>
    <w:rsid w:val="004864EB"/>
    <w:rsid w:val="00487AA4"/>
    <w:rsid w:val="00487FAB"/>
    <w:rsid w:val="004903EC"/>
    <w:rsid w:val="004911CB"/>
    <w:rsid w:val="004932B0"/>
    <w:rsid w:val="00493E01"/>
    <w:rsid w:val="0049661C"/>
    <w:rsid w:val="004A0208"/>
    <w:rsid w:val="004A1AED"/>
    <w:rsid w:val="004A3497"/>
    <w:rsid w:val="004A4314"/>
    <w:rsid w:val="004A4C5F"/>
    <w:rsid w:val="004A61AF"/>
    <w:rsid w:val="004B2CF6"/>
    <w:rsid w:val="004B552F"/>
    <w:rsid w:val="004B5CA7"/>
    <w:rsid w:val="004C1203"/>
    <w:rsid w:val="004C55BD"/>
    <w:rsid w:val="004C58D3"/>
    <w:rsid w:val="004C76F4"/>
    <w:rsid w:val="004D0AC5"/>
    <w:rsid w:val="004D0FC8"/>
    <w:rsid w:val="004D2D81"/>
    <w:rsid w:val="004D3C05"/>
    <w:rsid w:val="004D679C"/>
    <w:rsid w:val="004D6DEA"/>
    <w:rsid w:val="004E1EF2"/>
    <w:rsid w:val="004E2B5B"/>
    <w:rsid w:val="004E2EBD"/>
    <w:rsid w:val="004E30E7"/>
    <w:rsid w:val="004E4A8E"/>
    <w:rsid w:val="004E5929"/>
    <w:rsid w:val="004E5BE1"/>
    <w:rsid w:val="004F151E"/>
    <w:rsid w:val="004F2BB6"/>
    <w:rsid w:val="004F52C3"/>
    <w:rsid w:val="004F6405"/>
    <w:rsid w:val="004F7143"/>
    <w:rsid w:val="004F76BB"/>
    <w:rsid w:val="00501FCA"/>
    <w:rsid w:val="0050257B"/>
    <w:rsid w:val="00503380"/>
    <w:rsid w:val="005046EE"/>
    <w:rsid w:val="00505696"/>
    <w:rsid w:val="00505A2B"/>
    <w:rsid w:val="00506A3D"/>
    <w:rsid w:val="005122DB"/>
    <w:rsid w:val="0051577D"/>
    <w:rsid w:val="005161AB"/>
    <w:rsid w:val="005168E4"/>
    <w:rsid w:val="00517EC9"/>
    <w:rsid w:val="005209CE"/>
    <w:rsid w:val="00520E51"/>
    <w:rsid w:val="00521219"/>
    <w:rsid w:val="00521398"/>
    <w:rsid w:val="00524153"/>
    <w:rsid w:val="005275D2"/>
    <w:rsid w:val="00530FF4"/>
    <w:rsid w:val="005324E8"/>
    <w:rsid w:val="005336A4"/>
    <w:rsid w:val="00535501"/>
    <w:rsid w:val="0053656A"/>
    <w:rsid w:val="00537E1A"/>
    <w:rsid w:val="00540EA1"/>
    <w:rsid w:val="00541066"/>
    <w:rsid w:val="00543774"/>
    <w:rsid w:val="00544551"/>
    <w:rsid w:val="00544558"/>
    <w:rsid w:val="00545DB0"/>
    <w:rsid w:val="005477A6"/>
    <w:rsid w:val="0055298F"/>
    <w:rsid w:val="00552D68"/>
    <w:rsid w:val="00553D1F"/>
    <w:rsid w:val="00555851"/>
    <w:rsid w:val="00557756"/>
    <w:rsid w:val="005579D7"/>
    <w:rsid w:val="00563AB9"/>
    <w:rsid w:val="00563B0B"/>
    <w:rsid w:val="00564541"/>
    <w:rsid w:val="00565D3A"/>
    <w:rsid w:val="005676CB"/>
    <w:rsid w:val="00567B03"/>
    <w:rsid w:val="00570B26"/>
    <w:rsid w:val="00571A48"/>
    <w:rsid w:val="00571BEC"/>
    <w:rsid w:val="00572DC6"/>
    <w:rsid w:val="00576ABE"/>
    <w:rsid w:val="00580BC1"/>
    <w:rsid w:val="005857ED"/>
    <w:rsid w:val="00585DC1"/>
    <w:rsid w:val="00590180"/>
    <w:rsid w:val="005929BE"/>
    <w:rsid w:val="0059432E"/>
    <w:rsid w:val="005954F9"/>
    <w:rsid w:val="005A1A9B"/>
    <w:rsid w:val="005A2FBA"/>
    <w:rsid w:val="005A37BF"/>
    <w:rsid w:val="005A3AB2"/>
    <w:rsid w:val="005A4808"/>
    <w:rsid w:val="005A688A"/>
    <w:rsid w:val="005B0CA3"/>
    <w:rsid w:val="005B5928"/>
    <w:rsid w:val="005B6142"/>
    <w:rsid w:val="005C1702"/>
    <w:rsid w:val="005C17AC"/>
    <w:rsid w:val="005C48A0"/>
    <w:rsid w:val="005C4E12"/>
    <w:rsid w:val="005C6ED1"/>
    <w:rsid w:val="005C7517"/>
    <w:rsid w:val="005D27FB"/>
    <w:rsid w:val="005D49EA"/>
    <w:rsid w:val="005D52DE"/>
    <w:rsid w:val="005D5B09"/>
    <w:rsid w:val="005D5F44"/>
    <w:rsid w:val="005D7406"/>
    <w:rsid w:val="005E071F"/>
    <w:rsid w:val="005E0CF0"/>
    <w:rsid w:val="005E33D8"/>
    <w:rsid w:val="005E38FF"/>
    <w:rsid w:val="005E5103"/>
    <w:rsid w:val="005E5AE8"/>
    <w:rsid w:val="005E7390"/>
    <w:rsid w:val="005E7B82"/>
    <w:rsid w:val="005F1972"/>
    <w:rsid w:val="005F2D57"/>
    <w:rsid w:val="005F5D4A"/>
    <w:rsid w:val="00600759"/>
    <w:rsid w:val="00600BC9"/>
    <w:rsid w:val="00603D3C"/>
    <w:rsid w:val="006047E1"/>
    <w:rsid w:val="0060680C"/>
    <w:rsid w:val="00606D84"/>
    <w:rsid w:val="00610F13"/>
    <w:rsid w:val="00611242"/>
    <w:rsid w:val="00611857"/>
    <w:rsid w:val="006125E9"/>
    <w:rsid w:val="00613B9B"/>
    <w:rsid w:val="00615541"/>
    <w:rsid w:val="00616669"/>
    <w:rsid w:val="00623B8F"/>
    <w:rsid w:val="00626C8D"/>
    <w:rsid w:val="006305F1"/>
    <w:rsid w:val="006317F4"/>
    <w:rsid w:val="00631AD3"/>
    <w:rsid w:val="00632DA7"/>
    <w:rsid w:val="00637182"/>
    <w:rsid w:val="0064347C"/>
    <w:rsid w:val="00644107"/>
    <w:rsid w:val="00646C39"/>
    <w:rsid w:val="00646F04"/>
    <w:rsid w:val="00650561"/>
    <w:rsid w:val="006539C6"/>
    <w:rsid w:val="00653C54"/>
    <w:rsid w:val="00655123"/>
    <w:rsid w:val="00655286"/>
    <w:rsid w:val="00656038"/>
    <w:rsid w:val="00656A8B"/>
    <w:rsid w:val="006579F6"/>
    <w:rsid w:val="0066065B"/>
    <w:rsid w:val="0066149C"/>
    <w:rsid w:val="00661B46"/>
    <w:rsid w:val="00662286"/>
    <w:rsid w:val="0066305D"/>
    <w:rsid w:val="00664449"/>
    <w:rsid w:val="006649FE"/>
    <w:rsid w:val="00665975"/>
    <w:rsid w:val="00665EF9"/>
    <w:rsid w:val="00667D49"/>
    <w:rsid w:val="00672410"/>
    <w:rsid w:val="00672A03"/>
    <w:rsid w:val="00672E70"/>
    <w:rsid w:val="00676D85"/>
    <w:rsid w:val="00677340"/>
    <w:rsid w:val="00680C04"/>
    <w:rsid w:val="0068207F"/>
    <w:rsid w:val="00686DE8"/>
    <w:rsid w:val="006876D1"/>
    <w:rsid w:val="00687A23"/>
    <w:rsid w:val="00687A7A"/>
    <w:rsid w:val="00691155"/>
    <w:rsid w:val="00691E2A"/>
    <w:rsid w:val="00693262"/>
    <w:rsid w:val="006945B6"/>
    <w:rsid w:val="00695879"/>
    <w:rsid w:val="006967BC"/>
    <w:rsid w:val="006977BF"/>
    <w:rsid w:val="00697D53"/>
    <w:rsid w:val="006A1F85"/>
    <w:rsid w:val="006A3965"/>
    <w:rsid w:val="006A529A"/>
    <w:rsid w:val="006A7761"/>
    <w:rsid w:val="006B1258"/>
    <w:rsid w:val="006B1699"/>
    <w:rsid w:val="006B2334"/>
    <w:rsid w:val="006B334C"/>
    <w:rsid w:val="006B3610"/>
    <w:rsid w:val="006B3C05"/>
    <w:rsid w:val="006B3CD6"/>
    <w:rsid w:val="006B3E05"/>
    <w:rsid w:val="006B7270"/>
    <w:rsid w:val="006B79D2"/>
    <w:rsid w:val="006C1327"/>
    <w:rsid w:val="006C236A"/>
    <w:rsid w:val="006C2917"/>
    <w:rsid w:val="006C313D"/>
    <w:rsid w:val="006C3DC0"/>
    <w:rsid w:val="006C42A4"/>
    <w:rsid w:val="006C4DD1"/>
    <w:rsid w:val="006C52CE"/>
    <w:rsid w:val="006C5D96"/>
    <w:rsid w:val="006D096C"/>
    <w:rsid w:val="006D2B96"/>
    <w:rsid w:val="006D5B82"/>
    <w:rsid w:val="006D618B"/>
    <w:rsid w:val="006D6A60"/>
    <w:rsid w:val="006E08F4"/>
    <w:rsid w:val="006E4738"/>
    <w:rsid w:val="006E5D67"/>
    <w:rsid w:val="006E66E4"/>
    <w:rsid w:val="006E6CF3"/>
    <w:rsid w:val="006E794E"/>
    <w:rsid w:val="006E7A82"/>
    <w:rsid w:val="006F1778"/>
    <w:rsid w:val="006F19EE"/>
    <w:rsid w:val="006F21C7"/>
    <w:rsid w:val="006F4696"/>
    <w:rsid w:val="006F5641"/>
    <w:rsid w:val="00700F25"/>
    <w:rsid w:val="00702284"/>
    <w:rsid w:val="00702AFD"/>
    <w:rsid w:val="007120FB"/>
    <w:rsid w:val="00712235"/>
    <w:rsid w:val="007122C9"/>
    <w:rsid w:val="00714925"/>
    <w:rsid w:val="00716AED"/>
    <w:rsid w:val="0072006D"/>
    <w:rsid w:val="007215A6"/>
    <w:rsid w:val="007220CE"/>
    <w:rsid w:val="007251C8"/>
    <w:rsid w:val="00726C48"/>
    <w:rsid w:val="00727399"/>
    <w:rsid w:val="007318EE"/>
    <w:rsid w:val="00731FF9"/>
    <w:rsid w:val="0073318E"/>
    <w:rsid w:val="00737E15"/>
    <w:rsid w:val="0074100E"/>
    <w:rsid w:val="00741783"/>
    <w:rsid w:val="0074218B"/>
    <w:rsid w:val="00742CCD"/>
    <w:rsid w:val="007437B9"/>
    <w:rsid w:val="007442C5"/>
    <w:rsid w:val="0074748D"/>
    <w:rsid w:val="00752280"/>
    <w:rsid w:val="007546E8"/>
    <w:rsid w:val="00754C9F"/>
    <w:rsid w:val="00754E83"/>
    <w:rsid w:val="00756CCC"/>
    <w:rsid w:val="00757DFC"/>
    <w:rsid w:val="00760217"/>
    <w:rsid w:val="00760248"/>
    <w:rsid w:val="00760C2A"/>
    <w:rsid w:val="007654E1"/>
    <w:rsid w:val="00766FB2"/>
    <w:rsid w:val="0076747A"/>
    <w:rsid w:val="00775A26"/>
    <w:rsid w:val="00775EF9"/>
    <w:rsid w:val="007771CE"/>
    <w:rsid w:val="0078274F"/>
    <w:rsid w:val="00782A3F"/>
    <w:rsid w:val="007833E2"/>
    <w:rsid w:val="00783ECA"/>
    <w:rsid w:val="00787A37"/>
    <w:rsid w:val="007917D8"/>
    <w:rsid w:val="00792324"/>
    <w:rsid w:val="0079556C"/>
    <w:rsid w:val="007955F9"/>
    <w:rsid w:val="007A36B6"/>
    <w:rsid w:val="007A3F54"/>
    <w:rsid w:val="007A4F3C"/>
    <w:rsid w:val="007A6E87"/>
    <w:rsid w:val="007B09EE"/>
    <w:rsid w:val="007B1A2A"/>
    <w:rsid w:val="007B1E63"/>
    <w:rsid w:val="007B2061"/>
    <w:rsid w:val="007B2112"/>
    <w:rsid w:val="007B335B"/>
    <w:rsid w:val="007B467F"/>
    <w:rsid w:val="007B4722"/>
    <w:rsid w:val="007B59F1"/>
    <w:rsid w:val="007C543A"/>
    <w:rsid w:val="007C5632"/>
    <w:rsid w:val="007C5B90"/>
    <w:rsid w:val="007C73B3"/>
    <w:rsid w:val="007C79C5"/>
    <w:rsid w:val="007D0724"/>
    <w:rsid w:val="007D35D9"/>
    <w:rsid w:val="007D3C5A"/>
    <w:rsid w:val="007D5BFC"/>
    <w:rsid w:val="007D7C6A"/>
    <w:rsid w:val="007E11B6"/>
    <w:rsid w:val="007E17B1"/>
    <w:rsid w:val="007E1AC3"/>
    <w:rsid w:val="007E2C4A"/>
    <w:rsid w:val="007E312D"/>
    <w:rsid w:val="007E6DF8"/>
    <w:rsid w:val="007E7465"/>
    <w:rsid w:val="007E7630"/>
    <w:rsid w:val="007F05F2"/>
    <w:rsid w:val="007F1F4E"/>
    <w:rsid w:val="007F3103"/>
    <w:rsid w:val="007F4154"/>
    <w:rsid w:val="007F5E8D"/>
    <w:rsid w:val="007F62BB"/>
    <w:rsid w:val="007F7B49"/>
    <w:rsid w:val="007F7C94"/>
    <w:rsid w:val="00804877"/>
    <w:rsid w:val="00805199"/>
    <w:rsid w:val="00811C82"/>
    <w:rsid w:val="008138DC"/>
    <w:rsid w:val="0081397C"/>
    <w:rsid w:val="00814459"/>
    <w:rsid w:val="00814464"/>
    <w:rsid w:val="00815270"/>
    <w:rsid w:val="00815C5F"/>
    <w:rsid w:val="00821C01"/>
    <w:rsid w:val="00823779"/>
    <w:rsid w:val="00824535"/>
    <w:rsid w:val="00824A3D"/>
    <w:rsid w:val="00825978"/>
    <w:rsid w:val="00825C63"/>
    <w:rsid w:val="00826733"/>
    <w:rsid w:val="00826F78"/>
    <w:rsid w:val="00827C63"/>
    <w:rsid w:val="00827D48"/>
    <w:rsid w:val="00831E7B"/>
    <w:rsid w:val="00831F62"/>
    <w:rsid w:val="00832BF7"/>
    <w:rsid w:val="00834B7E"/>
    <w:rsid w:val="00835C82"/>
    <w:rsid w:val="008361A1"/>
    <w:rsid w:val="00836F38"/>
    <w:rsid w:val="008378C3"/>
    <w:rsid w:val="00844EAA"/>
    <w:rsid w:val="008462CD"/>
    <w:rsid w:val="008477FD"/>
    <w:rsid w:val="00847CBA"/>
    <w:rsid w:val="0085133C"/>
    <w:rsid w:val="0085356D"/>
    <w:rsid w:val="00853DD7"/>
    <w:rsid w:val="0085566D"/>
    <w:rsid w:val="008566F9"/>
    <w:rsid w:val="00860504"/>
    <w:rsid w:val="00860D3B"/>
    <w:rsid w:val="00860DD9"/>
    <w:rsid w:val="008612DD"/>
    <w:rsid w:val="008629D1"/>
    <w:rsid w:val="00866649"/>
    <w:rsid w:val="00867960"/>
    <w:rsid w:val="00871EA7"/>
    <w:rsid w:val="00871EED"/>
    <w:rsid w:val="008729C6"/>
    <w:rsid w:val="00873534"/>
    <w:rsid w:val="00873E2C"/>
    <w:rsid w:val="008760E1"/>
    <w:rsid w:val="00877EE5"/>
    <w:rsid w:val="008861A8"/>
    <w:rsid w:val="0088621A"/>
    <w:rsid w:val="0088623C"/>
    <w:rsid w:val="008867BA"/>
    <w:rsid w:val="00887325"/>
    <w:rsid w:val="00887AAC"/>
    <w:rsid w:val="00890641"/>
    <w:rsid w:val="0089094B"/>
    <w:rsid w:val="00892659"/>
    <w:rsid w:val="00892DC0"/>
    <w:rsid w:val="00893CC8"/>
    <w:rsid w:val="008A0A5D"/>
    <w:rsid w:val="008A0A65"/>
    <w:rsid w:val="008A1B9F"/>
    <w:rsid w:val="008A415F"/>
    <w:rsid w:val="008A43B0"/>
    <w:rsid w:val="008A699A"/>
    <w:rsid w:val="008B0194"/>
    <w:rsid w:val="008B031B"/>
    <w:rsid w:val="008B128B"/>
    <w:rsid w:val="008B21A9"/>
    <w:rsid w:val="008B34A7"/>
    <w:rsid w:val="008B3B01"/>
    <w:rsid w:val="008B42CB"/>
    <w:rsid w:val="008B4C6B"/>
    <w:rsid w:val="008B5675"/>
    <w:rsid w:val="008B68AE"/>
    <w:rsid w:val="008B6A8B"/>
    <w:rsid w:val="008B7F0C"/>
    <w:rsid w:val="008C0463"/>
    <w:rsid w:val="008C05F1"/>
    <w:rsid w:val="008C2F7E"/>
    <w:rsid w:val="008C3082"/>
    <w:rsid w:val="008C40DD"/>
    <w:rsid w:val="008C51A3"/>
    <w:rsid w:val="008C580F"/>
    <w:rsid w:val="008C6D7B"/>
    <w:rsid w:val="008C7BD4"/>
    <w:rsid w:val="008D193A"/>
    <w:rsid w:val="008D26E4"/>
    <w:rsid w:val="008D4123"/>
    <w:rsid w:val="008D521C"/>
    <w:rsid w:val="008D54B7"/>
    <w:rsid w:val="008D7F2C"/>
    <w:rsid w:val="008E058D"/>
    <w:rsid w:val="008E4654"/>
    <w:rsid w:val="008E4B38"/>
    <w:rsid w:val="008E6775"/>
    <w:rsid w:val="008F0C51"/>
    <w:rsid w:val="008F172C"/>
    <w:rsid w:val="008F1CEF"/>
    <w:rsid w:val="008F28CA"/>
    <w:rsid w:val="008F4FC6"/>
    <w:rsid w:val="008F5128"/>
    <w:rsid w:val="008F5C73"/>
    <w:rsid w:val="008F6145"/>
    <w:rsid w:val="00900BFE"/>
    <w:rsid w:val="0090298C"/>
    <w:rsid w:val="00903E1E"/>
    <w:rsid w:val="0090484F"/>
    <w:rsid w:val="00904AD3"/>
    <w:rsid w:val="00906271"/>
    <w:rsid w:val="00906AAF"/>
    <w:rsid w:val="00906BBD"/>
    <w:rsid w:val="00916099"/>
    <w:rsid w:val="00920C1F"/>
    <w:rsid w:val="0092642E"/>
    <w:rsid w:val="00927E1B"/>
    <w:rsid w:val="00931AD1"/>
    <w:rsid w:val="009333D6"/>
    <w:rsid w:val="00934187"/>
    <w:rsid w:val="0093468B"/>
    <w:rsid w:val="0093653E"/>
    <w:rsid w:val="00936CB4"/>
    <w:rsid w:val="0093727A"/>
    <w:rsid w:val="00937A5C"/>
    <w:rsid w:val="00941931"/>
    <w:rsid w:val="00946966"/>
    <w:rsid w:val="00952660"/>
    <w:rsid w:val="00955537"/>
    <w:rsid w:val="009571D3"/>
    <w:rsid w:val="00957F4D"/>
    <w:rsid w:val="00961925"/>
    <w:rsid w:val="00962A27"/>
    <w:rsid w:val="00963930"/>
    <w:rsid w:val="00964363"/>
    <w:rsid w:val="009650D0"/>
    <w:rsid w:val="009659D6"/>
    <w:rsid w:val="00965D85"/>
    <w:rsid w:val="00971238"/>
    <w:rsid w:val="009729DE"/>
    <w:rsid w:val="00973A27"/>
    <w:rsid w:val="00973AFF"/>
    <w:rsid w:val="00973BDF"/>
    <w:rsid w:val="00975724"/>
    <w:rsid w:val="009764B6"/>
    <w:rsid w:val="00976A38"/>
    <w:rsid w:val="00976D88"/>
    <w:rsid w:val="00976D98"/>
    <w:rsid w:val="009778FF"/>
    <w:rsid w:val="00977A09"/>
    <w:rsid w:val="00980193"/>
    <w:rsid w:val="00981ABD"/>
    <w:rsid w:val="009821AD"/>
    <w:rsid w:val="009824A8"/>
    <w:rsid w:val="009837F0"/>
    <w:rsid w:val="00984ED3"/>
    <w:rsid w:val="009851EA"/>
    <w:rsid w:val="0098799C"/>
    <w:rsid w:val="00987BF2"/>
    <w:rsid w:val="009908C6"/>
    <w:rsid w:val="00992600"/>
    <w:rsid w:val="00993B63"/>
    <w:rsid w:val="0099678A"/>
    <w:rsid w:val="009A1C6A"/>
    <w:rsid w:val="009A27A2"/>
    <w:rsid w:val="009A3030"/>
    <w:rsid w:val="009A37AA"/>
    <w:rsid w:val="009A5843"/>
    <w:rsid w:val="009B0DFF"/>
    <w:rsid w:val="009B1003"/>
    <w:rsid w:val="009B1910"/>
    <w:rsid w:val="009B1A31"/>
    <w:rsid w:val="009B2823"/>
    <w:rsid w:val="009B4793"/>
    <w:rsid w:val="009B4C78"/>
    <w:rsid w:val="009B6449"/>
    <w:rsid w:val="009B7FEE"/>
    <w:rsid w:val="009C3822"/>
    <w:rsid w:val="009C4EDD"/>
    <w:rsid w:val="009C66EB"/>
    <w:rsid w:val="009C69EB"/>
    <w:rsid w:val="009C7E7C"/>
    <w:rsid w:val="009D14B5"/>
    <w:rsid w:val="009D1F91"/>
    <w:rsid w:val="009D469C"/>
    <w:rsid w:val="009D4CC6"/>
    <w:rsid w:val="009D506D"/>
    <w:rsid w:val="009D587A"/>
    <w:rsid w:val="009E01D0"/>
    <w:rsid w:val="009E0538"/>
    <w:rsid w:val="009E1043"/>
    <w:rsid w:val="009E34E4"/>
    <w:rsid w:val="009E4D49"/>
    <w:rsid w:val="009E79B9"/>
    <w:rsid w:val="009F0907"/>
    <w:rsid w:val="009F15D5"/>
    <w:rsid w:val="009F2F12"/>
    <w:rsid w:val="009F3759"/>
    <w:rsid w:val="009F6470"/>
    <w:rsid w:val="00A0269C"/>
    <w:rsid w:val="00A06064"/>
    <w:rsid w:val="00A07C31"/>
    <w:rsid w:val="00A10EFF"/>
    <w:rsid w:val="00A11BF2"/>
    <w:rsid w:val="00A14A0F"/>
    <w:rsid w:val="00A14BDA"/>
    <w:rsid w:val="00A15658"/>
    <w:rsid w:val="00A21415"/>
    <w:rsid w:val="00A22D3F"/>
    <w:rsid w:val="00A24F66"/>
    <w:rsid w:val="00A25E8C"/>
    <w:rsid w:val="00A260DC"/>
    <w:rsid w:val="00A26FCE"/>
    <w:rsid w:val="00A272D8"/>
    <w:rsid w:val="00A273A8"/>
    <w:rsid w:val="00A2759B"/>
    <w:rsid w:val="00A3060C"/>
    <w:rsid w:val="00A316A1"/>
    <w:rsid w:val="00A339F3"/>
    <w:rsid w:val="00A36488"/>
    <w:rsid w:val="00A377DE"/>
    <w:rsid w:val="00A42538"/>
    <w:rsid w:val="00A42B60"/>
    <w:rsid w:val="00A42C05"/>
    <w:rsid w:val="00A45886"/>
    <w:rsid w:val="00A4799B"/>
    <w:rsid w:val="00A505CC"/>
    <w:rsid w:val="00A50D7F"/>
    <w:rsid w:val="00A52B79"/>
    <w:rsid w:val="00A52D72"/>
    <w:rsid w:val="00A54EBA"/>
    <w:rsid w:val="00A5767D"/>
    <w:rsid w:val="00A6242C"/>
    <w:rsid w:val="00A63D9D"/>
    <w:rsid w:val="00A741FC"/>
    <w:rsid w:val="00A74A1F"/>
    <w:rsid w:val="00A74B40"/>
    <w:rsid w:val="00A75469"/>
    <w:rsid w:val="00A77849"/>
    <w:rsid w:val="00A80BEE"/>
    <w:rsid w:val="00A81674"/>
    <w:rsid w:val="00A81C0F"/>
    <w:rsid w:val="00A84F41"/>
    <w:rsid w:val="00A911E8"/>
    <w:rsid w:val="00A93E1C"/>
    <w:rsid w:val="00A965F7"/>
    <w:rsid w:val="00A97457"/>
    <w:rsid w:val="00AA0EA5"/>
    <w:rsid w:val="00AA1748"/>
    <w:rsid w:val="00AA45B9"/>
    <w:rsid w:val="00AA7589"/>
    <w:rsid w:val="00AA78C7"/>
    <w:rsid w:val="00AB0C35"/>
    <w:rsid w:val="00AB1E64"/>
    <w:rsid w:val="00AB30B9"/>
    <w:rsid w:val="00AB35ED"/>
    <w:rsid w:val="00AB5C4E"/>
    <w:rsid w:val="00AB67C7"/>
    <w:rsid w:val="00AC2967"/>
    <w:rsid w:val="00AC2C11"/>
    <w:rsid w:val="00AC2DAC"/>
    <w:rsid w:val="00AC34A4"/>
    <w:rsid w:val="00AC3BEC"/>
    <w:rsid w:val="00AC3D3C"/>
    <w:rsid w:val="00AC57E6"/>
    <w:rsid w:val="00AC7332"/>
    <w:rsid w:val="00AD26BB"/>
    <w:rsid w:val="00AD4FBF"/>
    <w:rsid w:val="00AD509E"/>
    <w:rsid w:val="00AE7820"/>
    <w:rsid w:val="00AF14E6"/>
    <w:rsid w:val="00AF4DEB"/>
    <w:rsid w:val="00AF5AED"/>
    <w:rsid w:val="00B01AE0"/>
    <w:rsid w:val="00B01D57"/>
    <w:rsid w:val="00B0344C"/>
    <w:rsid w:val="00B03AFA"/>
    <w:rsid w:val="00B03FB0"/>
    <w:rsid w:val="00B048B0"/>
    <w:rsid w:val="00B072E5"/>
    <w:rsid w:val="00B1331F"/>
    <w:rsid w:val="00B139C9"/>
    <w:rsid w:val="00B15C9F"/>
    <w:rsid w:val="00B167E0"/>
    <w:rsid w:val="00B172AA"/>
    <w:rsid w:val="00B20585"/>
    <w:rsid w:val="00B222E9"/>
    <w:rsid w:val="00B22705"/>
    <w:rsid w:val="00B30299"/>
    <w:rsid w:val="00B328B6"/>
    <w:rsid w:val="00B33E27"/>
    <w:rsid w:val="00B35462"/>
    <w:rsid w:val="00B37929"/>
    <w:rsid w:val="00B37A6E"/>
    <w:rsid w:val="00B40EB3"/>
    <w:rsid w:val="00B421F8"/>
    <w:rsid w:val="00B4263F"/>
    <w:rsid w:val="00B464E1"/>
    <w:rsid w:val="00B50B22"/>
    <w:rsid w:val="00B52779"/>
    <w:rsid w:val="00B5327F"/>
    <w:rsid w:val="00B553D1"/>
    <w:rsid w:val="00B55E8D"/>
    <w:rsid w:val="00B57DCA"/>
    <w:rsid w:val="00B60430"/>
    <w:rsid w:val="00B628EC"/>
    <w:rsid w:val="00B62DF0"/>
    <w:rsid w:val="00B6527C"/>
    <w:rsid w:val="00B6535F"/>
    <w:rsid w:val="00B72088"/>
    <w:rsid w:val="00B725BB"/>
    <w:rsid w:val="00B742C7"/>
    <w:rsid w:val="00B77535"/>
    <w:rsid w:val="00B77760"/>
    <w:rsid w:val="00B80367"/>
    <w:rsid w:val="00B83A1F"/>
    <w:rsid w:val="00B85B47"/>
    <w:rsid w:val="00B911D1"/>
    <w:rsid w:val="00B914D5"/>
    <w:rsid w:val="00B94640"/>
    <w:rsid w:val="00B94ABE"/>
    <w:rsid w:val="00BA734D"/>
    <w:rsid w:val="00BB0D37"/>
    <w:rsid w:val="00BB1B03"/>
    <w:rsid w:val="00BB26F9"/>
    <w:rsid w:val="00BB4FA0"/>
    <w:rsid w:val="00BB5C50"/>
    <w:rsid w:val="00BB605C"/>
    <w:rsid w:val="00BB63A9"/>
    <w:rsid w:val="00BB7361"/>
    <w:rsid w:val="00BC083A"/>
    <w:rsid w:val="00BC11D4"/>
    <w:rsid w:val="00BC20D9"/>
    <w:rsid w:val="00BC3548"/>
    <w:rsid w:val="00BC5FD0"/>
    <w:rsid w:val="00BC708E"/>
    <w:rsid w:val="00BC7270"/>
    <w:rsid w:val="00BC7339"/>
    <w:rsid w:val="00BD1C5B"/>
    <w:rsid w:val="00BD3E09"/>
    <w:rsid w:val="00BD5EE6"/>
    <w:rsid w:val="00BD6556"/>
    <w:rsid w:val="00BD7E64"/>
    <w:rsid w:val="00BE0211"/>
    <w:rsid w:val="00BE0223"/>
    <w:rsid w:val="00BE1A32"/>
    <w:rsid w:val="00BE5634"/>
    <w:rsid w:val="00BF2135"/>
    <w:rsid w:val="00BF385A"/>
    <w:rsid w:val="00BF564B"/>
    <w:rsid w:val="00BF5F38"/>
    <w:rsid w:val="00BF71CB"/>
    <w:rsid w:val="00C05005"/>
    <w:rsid w:val="00C06509"/>
    <w:rsid w:val="00C06859"/>
    <w:rsid w:val="00C0754D"/>
    <w:rsid w:val="00C144CA"/>
    <w:rsid w:val="00C16218"/>
    <w:rsid w:val="00C16B87"/>
    <w:rsid w:val="00C20D28"/>
    <w:rsid w:val="00C20E75"/>
    <w:rsid w:val="00C211B2"/>
    <w:rsid w:val="00C21361"/>
    <w:rsid w:val="00C227E8"/>
    <w:rsid w:val="00C24B69"/>
    <w:rsid w:val="00C263CC"/>
    <w:rsid w:val="00C312BA"/>
    <w:rsid w:val="00C31D1B"/>
    <w:rsid w:val="00C32343"/>
    <w:rsid w:val="00C33286"/>
    <w:rsid w:val="00C36DF2"/>
    <w:rsid w:val="00C4274F"/>
    <w:rsid w:val="00C45D83"/>
    <w:rsid w:val="00C45EE3"/>
    <w:rsid w:val="00C465FA"/>
    <w:rsid w:val="00C47D08"/>
    <w:rsid w:val="00C503B2"/>
    <w:rsid w:val="00C506E5"/>
    <w:rsid w:val="00C513B9"/>
    <w:rsid w:val="00C5158C"/>
    <w:rsid w:val="00C535CA"/>
    <w:rsid w:val="00C56E66"/>
    <w:rsid w:val="00C56FA1"/>
    <w:rsid w:val="00C6071A"/>
    <w:rsid w:val="00C61298"/>
    <w:rsid w:val="00C62AFB"/>
    <w:rsid w:val="00C62F33"/>
    <w:rsid w:val="00C63E78"/>
    <w:rsid w:val="00C70B7B"/>
    <w:rsid w:val="00C7398C"/>
    <w:rsid w:val="00C739B7"/>
    <w:rsid w:val="00C73A3C"/>
    <w:rsid w:val="00C77CFD"/>
    <w:rsid w:val="00C8004C"/>
    <w:rsid w:val="00C81201"/>
    <w:rsid w:val="00C85537"/>
    <w:rsid w:val="00C859FF"/>
    <w:rsid w:val="00C872F2"/>
    <w:rsid w:val="00C968AA"/>
    <w:rsid w:val="00C9693F"/>
    <w:rsid w:val="00C96C47"/>
    <w:rsid w:val="00C97250"/>
    <w:rsid w:val="00CA1079"/>
    <w:rsid w:val="00CA4092"/>
    <w:rsid w:val="00CB0421"/>
    <w:rsid w:val="00CB26C4"/>
    <w:rsid w:val="00CB62F8"/>
    <w:rsid w:val="00CB6C11"/>
    <w:rsid w:val="00CB7A02"/>
    <w:rsid w:val="00CC1A7A"/>
    <w:rsid w:val="00CC32A3"/>
    <w:rsid w:val="00CC57BE"/>
    <w:rsid w:val="00CD159C"/>
    <w:rsid w:val="00CD299A"/>
    <w:rsid w:val="00CD761A"/>
    <w:rsid w:val="00CD7C79"/>
    <w:rsid w:val="00CE02D2"/>
    <w:rsid w:val="00CE24DF"/>
    <w:rsid w:val="00CE4C1B"/>
    <w:rsid w:val="00CE5BA8"/>
    <w:rsid w:val="00CE70ED"/>
    <w:rsid w:val="00CE7568"/>
    <w:rsid w:val="00CF0D3D"/>
    <w:rsid w:val="00CF254A"/>
    <w:rsid w:val="00CF3808"/>
    <w:rsid w:val="00CF6FE6"/>
    <w:rsid w:val="00CF7110"/>
    <w:rsid w:val="00CF7E7A"/>
    <w:rsid w:val="00D000E0"/>
    <w:rsid w:val="00D0128D"/>
    <w:rsid w:val="00D016D6"/>
    <w:rsid w:val="00D021FD"/>
    <w:rsid w:val="00D03B53"/>
    <w:rsid w:val="00D045AB"/>
    <w:rsid w:val="00D04952"/>
    <w:rsid w:val="00D05790"/>
    <w:rsid w:val="00D1246D"/>
    <w:rsid w:val="00D12C5E"/>
    <w:rsid w:val="00D13236"/>
    <w:rsid w:val="00D145C2"/>
    <w:rsid w:val="00D15F5A"/>
    <w:rsid w:val="00D168EB"/>
    <w:rsid w:val="00D2016B"/>
    <w:rsid w:val="00D21364"/>
    <w:rsid w:val="00D21E9B"/>
    <w:rsid w:val="00D22F71"/>
    <w:rsid w:val="00D233F5"/>
    <w:rsid w:val="00D24F39"/>
    <w:rsid w:val="00D25295"/>
    <w:rsid w:val="00D25DF1"/>
    <w:rsid w:val="00D26CC0"/>
    <w:rsid w:val="00D27FBB"/>
    <w:rsid w:val="00D30C57"/>
    <w:rsid w:val="00D349C2"/>
    <w:rsid w:val="00D34A50"/>
    <w:rsid w:val="00D354AB"/>
    <w:rsid w:val="00D3572A"/>
    <w:rsid w:val="00D40085"/>
    <w:rsid w:val="00D4189A"/>
    <w:rsid w:val="00D51CA9"/>
    <w:rsid w:val="00D535C1"/>
    <w:rsid w:val="00D55DFD"/>
    <w:rsid w:val="00D60B82"/>
    <w:rsid w:val="00D60FC4"/>
    <w:rsid w:val="00D63A29"/>
    <w:rsid w:val="00D65828"/>
    <w:rsid w:val="00D658B1"/>
    <w:rsid w:val="00D65ED4"/>
    <w:rsid w:val="00D66E98"/>
    <w:rsid w:val="00D6728E"/>
    <w:rsid w:val="00D7027E"/>
    <w:rsid w:val="00D7160B"/>
    <w:rsid w:val="00D71A5E"/>
    <w:rsid w:val="00D71AB6"/>
    <w:rsid w:val="00D731DB"/>
    <w:rsid w:val="00D75B4B"/>
    <w:rsid w:val="00D76AA9"/>
    <w:rsid w:val="00D80184"/>
    <w:rsid w:val="00D81B45"/>
    <w:rsid w:val="00D81C2B"/>
    <w:rsid w:val="00D82683"/>
    <w:rsid w:val="00D8422F"/>
    <w:rsid w:val="00D84EA3"/>
    <w:rsid w:val="00D84EFE"/>
    <w:rsid w:val="00D85498"/>
    <w:rsid w:val="00D9065C"/>
    <w:rsid w:val="00D907C9"/>
    <w:rsid w:val="00D90A46"/>
    <w:rsid w:val="00D915B4"/>
    <w:rsid w:val="00D921FD"/>
    <w:rsid w:val="00D924C0"/>
    <w:rsid w:val="00D92A15"/>
    <w:rsid w:val="00D92BE8"/>
    <w:rsid w:val="00D92F70"/>
    <w:rsid w:val="00D94720"/>
    <w:rsid w:val="00D96957"/>
    <w:rsid w:val="00D9741D"/>
    <w:rsid w:val="00DA0C86"/>
    <w:rsid w:val="00DA4A78"/>
    <w:rsid w:val="00DA553D"/>
    <w:rsid w:val="00DB0198"/>
    <w:rsid w:val="00DB232D"/>
    <w:rsid w:val="00DB2CA1"/>
    <w:rsid w:val="00DB468C"/>
    <w:rsid w:val="00DB6734"/>
    <w:rsid w:val="00DC0F04"/>
    <w:rsid w:val="00DC4594"/>
    <w:rsid w:val="00DD49D9"/>
    <w:rsid w:val="00DD4F6A"/>
    <w:rsid w:val="00DD624B"/>
    <w:rsid w:val="00DE06E3"/>
    <w:rsid w:val="00DE1F7A"/>
    <w:rsid w:val="00DE2903"/>
    <w:rsid w:val="00DE2F91"/>
    <w:rsid w:val="00DE3015"/>
    <w:rsid w:val="00DE3A3B"/>
    <w:rsid w:val="00DE53A0"/>
    <w:rsid w:val="00DE71A6"/>
    <w:rsid w:val="00DF017C"/>
    <w:rsid w:val="00DF6023"/>
    <w:rsid w:val="00E00563"/>
    <w:rsid w:val="00E01532"/>
    <w:rsid w:val="00E0231B"/>
    <w:rsid w:val="00E05C2E"/>
    <w:rsid w:val="00E070F7"/>
    <w:rsid w:val="00E144C0"/>
    <w:rsid w:val="00E14C5A"/>
    <w:rsid w:val="00E15F9D"/>
    <w:rsid w:val="00E16215"/>
    <w:rsid w:val="00E16A90"/>
    <w:rsid w:val="00E17231"/>
    <w:rsid w:val="00E1723A"/>
    <w:rsid w:val="00E17553"/>
    <w:rsid w:val="00E17E31"/>
    <w:rsid w:val="00E202B0"/>
    <w:rsid w:val="00E22ED2"/>
    <w:rsid w:val="00E24BCD"/>
    <w:rsid w:val="00E305C6"/>
    <w:rsid w:val="00E30B74"/>
    <w:rsid w:val="00E323D2"/>
    <w:rsid w:val="00E32900"/>
    <w:rsid w:val="00E33EFB"/>
    <w:rsid w:val="00E33F54"/>
    <w:rsid w:val="00E3463A"/>
    <w:rsid w:val="00E423EA"/>
    <w:rsid w:val="00E426B6"/>
    <w:rsid w:val="00E43FE6"/>
    <w:rsid w:val="00E45E5C"/>
    <w:rsid w:val="00E50D3E"/>
    <w:rsid w:val="00E520A7"/>
    <w:rsid w:val="00E52318"/>
    <w:rsid w:val="00E56C13"/>
    <w:rsid w:val="00E616A2"/>
    <w:rsid w:val="00E62102"/>
    <w:rsid w:val="00E62495"/>
    <w:rsid w:val="00E62B7E"/>
    <w:rsid w:val="00E641DA"/>
    <w:rsid w:val="00E6490C"/>
    <w:rsid w:val="00E674D4"/>
    <w:rsid w:val="00E67912"/>
    <w:rsid w:val="00E67D1E"/>
    <w:rsid w:val="00E67EDD"/>
    <w:rsid w:val="00E67F39"/>
    <w:rsid w:val="00E70EA5"/>
    <w:rsid w:val="00E71B56"/>
    <w:rsid w:val="00E71C3F"/>
    <w:rsid w:val="00E71ECC"/>
    <w:rsid w:val="00E77130"/>
    <w:rsid w:val="00E802F2"/>
    <w:rsid w:val="00E81747"/>
    <w:rsid w:val="00E82516"/>
    <w:rsid w:val="00E82E24"/>
    <w:rsid w:val="00E83E66"/>
    <w:rsid w:val="00E84215"/>
    <w:rsid w:val="00E85235"/>
    <w:rsid w:val="00E869FB"/>
    <w:rsid w:val="00E86A66"/>
    <w:rsid w:val="00E87C09"/>
    <w:rsid w:val="00E907BD"/>
    <w:rsid w:val="00E91D0B"/>
    <w:rsid w:val="00E92231"/>
    <w:rsid w:val="00E922D8"/>
    <w:rsid w:val="00E9402E"/>
    <w:rsid w:val="00E94AF6"/>
    <w:rsid w:val="00E95193"/>
    <w:rsid w:val="00E95542"/>
    <w:rsid w:val="00E95D6A"/>
    <w:rsid w:val="00E964F6"/>
    <w:rsid w:val="00EA310F"/>
    <w:rsid w:val="00EA433C"/>
    <w:rsid w:val="00EA4DB5"/>
    <w:rsid w:val="00EA7B26"/>
    <w:rsid w:val="00EB415D"/>
    <w:rsid w:val="00EB4FE4"/>
    <w:rsid w:val="00EB54CA"/>
    <w:rsid w:val="00EB6EDE"/>
    <w:rsid w:val="00EC3016"/>
    <w:rsid w:val="00EC4498"/>
    <w:rsid w:val="00EC5779"/>
    <w:rsid w:val="00EC7A9E"/>
    <w:rsid w:val="00ED1EDD"/>
    <w:rsid w:val="00ED4546"/>
    <w:rsid w:val="00ED4E84"/>
    <w:rsid w:val="00ED745F"/>
    <w:rsid w:val="00EE0EC9"/>
    <w:rsid w:val="00EE1FD9"/>
    <w:rsid w:val="00EE288C"/>
    <w:rsid w:val="00EE3C6C"/>
    <w:rsid w:val="00EE4EAF"/>
    <w:rsid w:val="00EE76A4"/>
    <w:rsid w:val="00EF11E6"/>
    <w:rsid w:val="00EF3B17"/>
    <w:rsid w:val="00EF4F08"/>
    <w:rsid w:val="00EF5391"/>
    <w:rsid w:val="00EF55F2"/>
    <w:rsid w:val="00EF593F"/>
    <w:rsid w:val="00EF5ECF"/>
    <w:rsid w:val="00EF635D"/>
    <w:rsid w:val="00EF6A44"/>
    <w:rsid w:val="00F01F84"/>
    <w:rsid w:val="00F02094"/>
    <w:rsid w:val="00F0639B"/>
    <w:rsid w:val="00F139FF"/>
    <w:rsid w:val="00F1455E"/>
    <w:rsid w:val="00F1655F"/>
    <w:rsid w:val="00F16617"/>
    <w:rsid w:val="00F23321"/>
    <w:rsid w:val="00F25A8B"/>
    <w:rsid w:val="00F279D4"/>
    <w:rsid w:val="00F3146D"/>
    <w:rsid w:val="00F3194E"/>
    <w:rsid w:val="00F31AC0"/>
    <w:rsid w:val="00F31DE7"/>
    <w:rsid w:val="00F31E2E"/>
    <w:rsid w:val="00F34AFF"/>
    <w:rsid w:val="00F34E7E"/>
    <w:rsid w:val="00F3684E"/>
    <w:rsid w:val="00F40D65"/>
    <w:rsid w:val="00F443F6"/>
    <w:rsid w:val="00F52054"/>
    <w:rsid w:val="00F529B7"/>
    <w:rsid w:val="00F52BBB"/>
    <w:rsid w:val="00F52C72"/>
    <w:rsid w:val="00F541E6"/>
    <w:rsid w:val="00F569DE"/>
    <w:rsid w:val="00F576B1"/>
    <w:rsid w:val="00F61952"/>
    <w:rsid w:val="00F61EB6"/>
    <w:rsid w:val="00F63F67"/>
    <w:rsid w:val="00F64749"/>
    <w:rsid w:val="00F656FB"/>
    <w:rsid w:val="00F65AC9"/>
    <w:rsid w:val="00F662A9"/>
    <w:rsid w:val="00F7088A"/>
    <w:rsid w:val="00F71ECF"/>
    <w:rsid w:val="00F73EC1"/>
    <w:rsid w:val="00F762E7"/>
    <w:rsid w:val="00F8039A"/>
    <w:rsid w:val="00F80BFE"/>
    <w:rsid w:val="00F83A97"/>
    <w:rsid w:val="00F85269"/>
    <w:rsid w:val="00F8730C"/>
    <w:rsid w:val="00F9145F"/>
    <w:rsid w:val="00F9290B"/>
    <w:rsid w:val="00F92F68"/>
    <w:rsid w:val="00F9372F"/>
    <w:rsid w:val="00F93ACB"/>
    <w:rsid w:val="00F94CF1"/>
    <w:rsid w:val="00F94D2A"/>
    <w:rsid w:val="00F9595F"/>
    <w:rsid w:val="00F95EC2"/>
    <w:rsid w:val="00F963C6"/>
    <w:rsid w:val="00F97A75"/>
    <w:rsid w:val="00F97B5F"/>
    <w:rsid w:val="00FA10EC"/>
    <w:rsid w:val="00FA12B4"/>
    <w:rsid w:val="00FA194A"/>
    <w:rsid w:val="00FA5F7A"/>
    <w:rsid w:val="00FA6E4A"/>
    <w:rsid w:val="00FA7610"/>
    <w:rsid w:val="00FB038F"/>
    <w:rsid w:val="00FB3D2B"/>
    <w:rsid w:val="00FB72FA"/>
    <w:rsid w:val="00FC0757"/>
    <w:rsid w:val="00FC079A"/>
    <w:rsid w:val="00FC143E"/>
    <w:rsid w:val="00FC4DF4"/>
    <w:rsid w:val="00FC66E2"/>
    <w:rsid w:val="00FD002F"/>
    <w:rsid w:val="00FD04ED"/>
    <w:rsid w:val="00FD05DC"/>
    <w:rsid w:val="00FD1F9B"/>
    <w:rsid w:val="00FD30C5"/>
    <w:rsid w:val="00FD4BFE"/>
    <w:rsid w:val="00FD6A88"/>
    <w:rsid w:val="00FE2648"/>
    <w:rsid w:val="00FE376B"/>
    <w:rsid w:val="00FE45A0"/>
    <w:rsid w:val="00FE5390"/>
    <w:rsid w:val="00FE5DBE"/>
    <w:rsid w:val="00FE63E4"/>
    <w:rsid w:val="00FF02AA"/>
    <w:rsid w:val="00FF06A4"/>
    <w:rsid w:val="00FF358B"/>
    <w:rsid w:val="00FF3808"/>
    <w:rsid w:val="00FF62CC"/>
    <w:rsid w:val="00F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3AC61B2"/>
  <w15:chartTrackingRefBased/>
  <w15:docId w15:val="{FE1936AE-C2AA-4CAF-9B1D-9BC4F50F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5C"/>
    <w:pPr>
      <w:spacing w:after="0" w:line="240" w:lineRule="auto"/>
    </w:pPr>
    <w:rPr>
      <w:rFonts w:ascii="Calibri" w:eastAsia="Calibri" w:hAnsi="Calibri" w:cs="Arial"/>
      <w:kern w:val="0"/>
      <w:sz w:val="20"/>
      <w:szCs w:val="20"/>
      <w:lang w:val="en-PH" w:eastAsia="en-PH"/>
      <w14:ligatures w14:val="none"/>
    </w:rPr>
  </w:style>
  <w:style w:type="paragraph" w:styleId="Heading1">
    <w:name w:val="heading 1"/>
    <w:basedOn w:val="Normal"/>
    <w:next w:val="Normal"/>
    <w:link w:val="Heading1Char"/>
    <w:uiPriority w:val="9"/>
    <w:qFormat/>
    <w:rsid w:val="00196136"/>
    <w:pPr>
      <w:keepNext/>
      <w:keepLines/>
      <w:spacing w:before="240" w:line="259" w:lineRule="auto"/>
      <w:outlineLvl w:val="0"/>
    </w:pPr>
    <w:rPr>
      <w:rFonts w:ascii="Montserrat" w:eastAsiaTheme="majorEastAsia" w:hAnsi="Montserrat" w:cstheme="majorBidi"/>
      <w:b/>
      <w:color w:val="2F5496" w:themeColor="accent1" w:themeShade="BF"/>
      <w:sz w:val="28"/>
      <w:szCs w:val="32"/>
      <w:lang w:val="en-US" w:eastAsia="en-US"/>
    </w:rPr>
  </w:style>
  <w:style w:type="paragraph" w:styleId="Heading2">
    <w:name w:val="heading 2"/>
    <w:basedOn w:val="Normal"/>
    <w:next w:val="Normal"/>
    <w:link w:val="Heading2Char"/>
    <w:uiPriority w:val="9"/>
    <w:unhideWhenUsed/>
    <w:qFormat/>
    <w:rsid w:val="004864EB"/>
    <w:pPr>
      <w:keepNext/>
      <w:keepLines/>
      <w:spacing w:before="40"/>
      <w:outlineLvl w:val="1"/>
    </w:pPr>
    <w:rPr>
      <w:rFonts w:ascii="Montserrat" w:eastAsiaTheme="majorEastAsia" w:hAnsi="Montserrat"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242B79"/>
    <w:pPr>
      <w:keepNext/>
      <w:keepLines/>
      <w:spacing w:before="40"/>
      <w:outlineLvl w:val="2"/>
    </w:pPr>
    <w:rPr>
      <w:rFonts w:ascii="Montserrat" w:eastAsiaTheme="majorEastAsia" w:hAnsi="Montserrat" w:cstheme="majorBidi"/>
      <w:b/>
      <w: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44EA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44EAA"/>
    <w:rPr>
      <w:rFonts w:eastAsiaTheme="minorEastAsia"/>
      <w:kern w:val="0"/>
      <w14:ligatures w14:val="none"/>
    </w:rPr>
  </w:style>
  <w:style w:type="paragraph" w:styleId="FootnoteText">
    <w:name w:val="footnote text"/>
    <w:basedOn w:val="Normal"/>
    <w:link w:val="FootnoteTextChar"/>
    <w:semiHidden/>
    <w:unhideWhenUsed/>
    <w:rsid w:val="00844EAA"/>
  </w:style>
  <w:style w:type="character" w:customStyle="1" w:styleId="FootnoteTextChar">
    <w:name w:val="Footnote Text Char"/>
    <w:basedOn w:val="DefaultParagraphFont"/>
    <w:link w:val="FootnoteText"/>
    <w:uiPriority w:val="99"/>
    <w:semiHidden/>
    <w:rsid w:val="00844EAA"/>
    <w:rPr>
      <w:rFonts w:ascii="Calibri" w:eastAsia="Calibri" w:hAnsi="Calibri" w:cs="Arial"/>
      <w:kern w:val="0"/>
      <w:sz w:val="20"/>
      <w:szCs w:val="20"/>
      <w:lang w:val="en-PH" w:eastAsia="en-PH"/>
      <w14:ligatures w14:val="none"/>
    </w:rPr>
  </w:style>
  <w:style w:type="character" w:styleId="FootnoteReference">
    <w:name w:val="footnote reference"/>
    <w:basedOn w:val="DefaultParagraphFont"/>
    <w:semiHidden/>
    <w:unhideWhenUsed/>
    <w:rsid w:val="00844EAA"/>
    <w:rPr>
      <w:vertAlign w:val="superscript"/>
    </w:rPr>
  </w:style>
  <w:style w:type="character" w:styleId="Hyperlink">
    <w:name w:val="Hyperlink"/>
    <w:basedOn w:val="DefaultParagraphFont"/>
    <w:uiPriority w:val="99"/>
    <w:unhideWhenUsed/>
    <w:rsid w:val="00844EAA"/>
    <w:rPr>
      <w:color w:val="0000FF"/>
      <w:u w:val="single"/>
    </w:rPr>
  </w:style>
  <w:style w:type="table" w:styleId="TableGrid">
    <w:name w:val="Table Grid"/>
    <w:basedOn w:val="TableNormal"/>
    <w:uiPriority w:val="59"/>
    <w:rsid w:val="00844E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4EAA"/>
    <w:pPr>
      <w:autoSpaceDE w:val="0"/>
      <w:autoSpaceDN w:val="0"/>
      <w:adjustRightInd w:val="0"/>
      <w:spacing w:after="0" w:line="240" w:lineRule="auto"/>
    </w:pPr>
    <w:rPr>
      <w:rFonts w:ascii="Times New Roman" w:hAnsi="Times New Roman" w:cs="Times New Roman"/>
      <w:color w:val="000000"/>
      <w:kern w:val="0"/>
      <w:sz w:val="24"/>
      <w:szCs w:val="24"/>
      <w:lang w:val="en-PH"/>
      <w14:ligatures w14:val="none"/>
    </w:rPr>
  </w:style>
  <w:style w:type="character" w:styleId="UnresolvedMention">
    <w:name w:val="Unresolved Mention"/>
    <w:basedOn w:val="DefaultParagraphFont"/>
    <w:uiPriority w:val="99"/>
    <w:semiHidden/>
    <w:unhideWhenUsed/>
    <w:rsid w:val="00844EAA"/>
    <w:rPr>
      <w:color w:val="605E5C"/>
      <w:shd w:val="clear" w:color="auto" w:fill="E1DFDD"/>
    </w:rPr>
  </w:style>
  <w:style w:type="paragraph" w:styleId="ListParagraph">
    <w:name w:val="List Paragraph"/>
    <w:aliases w:val="Resume Title,List Paragraph1,列出段落1,FooterText,Bullet List,Colorful List Accent 1,RUS List,Text,Noise heading,Cell bullets,Number abc,List Paragraph 1,Numbered Paragraph,Main numbered paragraph,References,Numbered List Paragraph,Bullets,b"/>
    <w:basedOn w:val="Normal"/>
    <w:link w:val="ListParagraphChar"/>
    <w:uiPriority w:val="34"/>
    <w:qFormat/>
    <w:rsid w:val="00844EAA"/>
    <w:pPr>
      <w:spacing w:after="160" w:line="259" w:lineRule="auto"/>
      <w:ind w:left="720"/>
      <w:contextualSpacing/>
    </w:pPr>
    <w:rPr>
      <w:rFonts w:ascii="Avenir Next LT Pro" w:eastAsiaTheme="minorHAnsi" w:hAnsi="Avenir Next LT Pro" w:cstheme="minorBidi"/>
      <w:sz w:val="22"/>
      <w:szCs w:val="22"/>
      <w:lang w:eastAsia="en-US"/>
    </w:rPr>
  </w:style>
  <w:style w:type="character" w:customStyle="1" w:styleId="ListParagraphChar">
    <w:name w:val="List Paragraph Char"/>
    <w:aliases w:val="Resume Title Char,List Paragraph1 Char,列出段落1 Char,FooterText Char,Bullet List Char,Colorful List Accent 1 Char,RUS List Char,Text Char,Noise heading Char,Cell bullets Char,Number abc Char,List Paragraph 1 Char,Numbered Paragraph Char"/>
    <w:link w:val="ListParagraph"/>
    <w:uiPriority w:val="34"/>
    <w:qFormat/>
    <w:rsid w:val="00844EAA"/>
    <w:rPr>
      <w:rFonts w:ascii="Avenir Next LT Pro" w:hAnsi="Avenir Next LT Pro"/>
      <w:kern w:val="0"/>
      <w:lang w:val="en-PH"/>
      <w14:ligatures w14:val="none"/>
    </w:rPr>
  </w:style>
  <w:style w:type="character" w:customStyle="1" w:styleId="Heading1Char">
    <w:name w:val="Heading 1 Char"/>
    <w:basedOn w:val="DefaultParagraphFont"/>
    <w:link w:val="Heading1"/>
    <w:uiPriority w:val="9"/>
    <w:rsid w:val="00196136"/>
    <w:rPr>
      <w:rFonts w:ascii="Montserrat" w:eastAsiaTheme="majorEastAsia" w:hAnsi="Montserrat" w:cstheme="majorBidi"/>
      <w:b/>
      <w:color w:val="2F5496" w:themeColor="accent1" w:themeShade="BF"/>
      <w:kern w:val="0"/>
      <w:sz w:val="28"/>
      <w:szCs w:val="32"/>
      <w14:ligatures w14:val="none"/>
    </w:rPr>
  </w:style>
  <w:style w:type="character" w:styleId="PlaceholderText">
    <w:name w:val="Placeholder Text"/>
    <w:basedOn w:val="DefaultParagraphFont"/>
    <w:uiPriority w:val="99"/>
    <w:semiHidden/>
    <w:rsid w:val="007E11B6"/>
    <w:rPr>
      <w:color w:val="666666"/>
    </w:rPr>
  </w:style>
  <w:style w:type="paragraph" w:styleId="Footer">
    <w:name w:val="footer"/>
    <w:basedOn w:val="Normal"/>
    <w:link w:val="FooterChar"/>
    <w:uiPriority w:val="99"/>
    <w:unhideWhenUsed/>
    <w:rsid w:val="007E11B6"/>
    <w:pPr>
      <w:tabs>
        <w:tab w:val="center" w:pos="4680"/>
        <w:tab w:val="right" w:pos="9360"/>
      </w:tabs>
    </w:pPr>
  </w:style>
  <w:style w:type="character" w:customStyle="1" w:styleId="FooterChar">
    <w:name w:val="Footer Char"/>
    <w:basedOn w:val="DefaultParagraphFont"/>
    <w:link w:val="Footer"/>
    <w:uiPriority w:val="99"/>
    <w:rsid w:val="007E11B6"/>
    <w:rPr>
      <w:rFonts w:ascii="Calibri" w:eastAsia="Calibri" w:hAnsi="Calibri" w:cs="Arial"/>
      <w:kern w:val="0"/>
      <w:sz w:val="20"/>
      <w:szCs w:val="20"/>
      <w:lang w:val="en-PH" w:eastAsia="en-PH"/>
      <w14:ligatures w14:val="none"/>
    </w:rPr>
  </w:style>
  <w:style w:type="paragraph" w:styleId="Revision">
    <w:name w:val="Revision"/>
    <w:hidden/>
    <w:uiPriority w:val="99"/>
    <w:semiHidden/>
    <w:rsid w:val="007E11B6"/>
    <w:pPr>
      <w:spacing w:after="0" w:line="240" w:lineRule="auto"/>
    </w:pPr>
    <w:rPr>
      <w:rFonts w:ascii="Calibri" w:eastAsia="Calibri" w:hAnsi="Calibri" w:cs="Arial"/>
      <w:kern w:val="0"/>
      <w:sz w:val="20"/>
      <w:szCs w:val="20"/>
      <w:lang w:val="en-PH" w:eastAsia="en-PH"/>
      <w14:ligatures w14:val="none"/>
    </w:rPr>
  </w:style>
  <w:style w:type="character" w:styleId="CommentReference">
    <w:name w:val="annotation reference"/>
    <w:basedOn w:val="DefaultParagraphFont"/>
    <w:uiPriority w:val="99"/>
    <w:semiHidden/>
    <w:unhideWhenUsed/>
    <w:rsid w:val="007E11B6"/>
    <w:rPr>
      <w:sz w:val="16"/>
      <w:szCs w:val="16"/>
    </w:rPr>
  </w:style>
  <w:style w:type="paragraph" w:styleId="CommentText">
    <w:name w:val="annotation text"/>
    <w:basedOn w:val="Normal"/>
    <w:link w:val="CommentTextChar"/>
    <w:uiPriority w:val="99"/>
    <w:unhideWhenUsed/>
    <w:rsid w:val="007E11B6"/>
  </w:style>
  <w:style w:type="character" w:customStyle="1" w:styleId="CommentTextChar">
    <w:name w:val="Comment Text Char"/>
    <w:basedOn w:val="DefaultParagraphFont"/>
    <w:link w:val="CommentText"/>
    <w:uiPriority w:val="99"/>
    <w:rsid w:val="007E11B6"/>
    <w:rPr>
      <w:rFonts w:ascii="Calibri" w:eastAsia="Calibri" w:hAnsi="Calibri" w:cs="Arial"/>
      <w:kern w:val="0"/>
      <w:sz w:val="20"/>
      <w:szCs w:val="20"/>
      <w:lang w:val="en-PH" w:eastAsia="en-PH"/>
      <w14:ligatures w14:val="none"/>
    </w:rPr>
  </w:style>
  <w:style w:type="paragraph" w:styleId="CommentSubject">
    <w:name w:val="annotation subject"/>
    <w:basedOn w:val="CommentText"/>
    <w:next w:val="CommentText"/>
    <w:link w:val="CommentSubjectChar"/>
    <w:uiPriority w:val="99"/>
    <w:semiHidden/>
    <w:unhideWhenUsed/>
    <w:rsid w:val="007E11B6"/>
    <w:rPr>
      <w:b/>
      <w:bCs/>
    </w:rPr>
  </w:style>
  <w:style w:type="character" w:customStyle="1" w:styleId="CommentSubjectChar">
    <w:name w:val="Comment Subject Char"/>
    <w:basedOn w:val="CommentTextChar"/>
    <w:link w:val="CommentSubject"/>
    <w:uiPriority w:val="99"/>
    <w:semiHidden/>
    <w:rsid w:val="007E11B6"/>
    <w:rPr>
      <w:rFonts w:ascii="Calibri" w:eastAsia="Calibri" w:hAnsi="Calibri" w:cs="Arial"/>
      <w:b/>
      <w:bCs/>
      <w:kern w:val="0"/>
      <w:sz w:val="20"/>
      <w:szCs w:val="20"/>
      <w:lang w:val="en-PH" w:eastAsia="en-PH"/>
      <w14:ligatures w14:val="none"/>
    </w:rPr>
  </w:style>
  <w:style w:type="paragraph" w:styleId="Header">
    <w:name w:val="header"/>
    <w:basedOn w:val="Normal"/>
    <w:link w:val="HeaderChar"/>
    <w:uiPriority w:val="99"/>
    <w:unhideWhenUsed/>
    <w:rsid w:val="007E11B6"/>
    <w:pPr>
      <w:tabs>
        <w:tab w:val="center" w:pos="4680"/>
        <w:tab w:val="right" w:pos="9360"/>
      </w:tabs>
    </w:pPr>
  </w:style>
  <w:style w:type="character" w:customStyle="1" w:styleId="HeaderChar">
    <w:name w:val="Header Char"/>
    <w:basedOn w:val="DefaultParagraphFont"/>
    <w:link w:val="Header"/>
    <w:uiPriority w:val="99"/>
    <w:rsid w:val="007E11B6"/>
    <w:rPr>
      <w:rFonts w:ascii="Calibri" w:eastAsia="Calibri" w:hAnsi="Calibri" w:cs="Arial"/>
      <w:kern w:val="0"/>
      <w:sz w:val="20"/>
      <w:szCs w:val="20"/>
      <w:lang w:val="en-PH" w:eastAsia="en-PH"/>
      <w14:ligatures w14:val="none"/>
    </w:rPr>
  </w:style>
  <w:style w:type="character" w:customStyle="1" w:styleId="Heading2Char">
    <w:name w:val="Heading 2 Char"/>
    <w:basedOn w:val="DefaultParagraphFont"/>
    <w:link w:val="Heading2"/>
    <w:uiPriority w:val="9"/>
    <w:rsid w:val="004864EB"/>
    <w:rPr>
      <w:rFonts w:ascii="Montserrat" w:eastAsiaTheme="majorEastAsia" w:hAnsi="Montserrat" w:cstheme="majorBidi"/>
      <w:b/>
      <w:color w:val="2F5496" w:themeColor="accent1" w:themeShade="BF"/>
      <w:kern w:val="0"/>
      <w:sz w:val="26"/>
      <w:szCs w:val="26"/>
      <w:lang w:val="en-PH" w:eastAsia="en-PH"/>
      <w14:ligatures w14:val="none"/>
    </w:rPr>
  </w:style>
  <w:style w:type="character" w:customStyle="1" w:styleId="Heading3Char">
    <w:name w:val="Heading 3 Char"/>
    <w:basedOn w:val="DefaultParagraphFont"/>
    <w:link w:val="Heading3"/>
    <w:uiPriority w:val="9"/>
    <w:rsid w:val="00242B79"/>
    <w:rPr>
      <w:rFonts w:ascii="Montserrat" w:eastAsiaTheme="majorEastAsia" w:hAnsi="Montserrat" w:cstheme="majorBidi"/>
      <w:b/>
      <w:i/>
      <w:color w:val="1F3763" w:themeColor="accent1" w:themeShade="7F"/>
      <w:kern w:val="0"/>
      <w:sz w:val="24"/>
      <w:szCs w:val="24"/>
      <w:lang w:val="en-PH" w:eastAsia="en-PH"/>
      <w14:ligatures w14:val="none"/>
    </w:rPr>
  </w:style>
  <w:style w:type="paragraph" w:styleId="TOCHeading">
    <w:name w:val="TOC Heading"/>
    <w:basedOn w:val="Heading1"/>
    <w:next w:val="Normal"/>
    <w:uiPriority w:val="39"/>
    <w:unhideWhenUsed/>
    <w:qFormat/>
    <w:rsid w:val="00506A3D"/>
    <w:pPr>
      <w:outlineLvl w:val="9"/>
    </w:pPr>
    <w:rPr>
      <w:rFonts w:asciiTheme="majorHAnsi" w:hAnsiTheme="majorHAnsi"/>
      <w:b w:val="0"/>
      <w:sz w:val="32"/>
    </w:rPr>
  </w:style>
  <w:style w:type="paragraph" w:styleId="TOC1">
    <w:name w:val="toc 1"/>
    <w:basedOn w:val="Normal"/>
    <w:next w:val="Normal"/>
    <w:autoRedefine/>
    <w:uiPriority w:val="39"/>
    <w:unhideWhenUsed/>
    <w:rsid w:val="00506A3D"/>
    <w:pPr>
      <w:spacing w:after="100"/>
    </w:pPr>
  </w:style>
  <w:style w:type="paragraph" w:styleId="TOC2">
    <w:name w:val="toc 2"/>
    <w:basedOn w:val="Normal"/>
    <w:next w:val="Normal"/>
    <w:autoRedefine/>
    <w:uiPriority w:val="39"/>
    <w:unhideWhenUsed/>
    <w:rsid w:val="00506A3D"/>
    <w:pPr>
      <w:spacing w:after="100"/>
      <w:ind w:left="200"/>
    </w:pPr>
  </w:style>
  <w:style w:type="paragraph" w:styleId="TOC3">
    <w:name w:val="toc 3"/>
    <w:basedOn w:val="Normal"/>
    <w:next w:val="Normal"/>
    <w:autoRedefine/>
    <w:uiPriority w:val="39"/>
    <w:unhideWhenUsed/>
    <w:rsid w:val="00506A3D"/>
    <w:pPr>
      <w:spacing w:after="100"/>
      <w:ind w:left="400"/>
    </w:pPr>
  </w:style>
  <w:style w:type="character" w:styleId="FollowedHyperlink">
    <w:name w:val="FollowedHyperlink"/>
    <w:basedOn w:val="DefaultParagraphFont"/>
    <w:uiPriority w:val="99"/>
    <w:semiHidden/>
    <w:unhideWhenUsed/>
    <w:rsid w:val="005336A4"/>
    <w:rPr>
      <w:color w:val="954F72" w:themeColor="followedHyperlink"/>
      <w:u w:val="single"/>
    </w:rPr>
  </w:style>
  <w:style w:type="paragraph" w:styleId="ListBullet">
    <w:name w:val="List Bullet"/>
    <w:basedOn w:val="Normal"/>
    <w:uiPriority w:val="99"/>
    <w:unhideWhenUsed/>
    <w:rsid w:val="00073B9F"/>
    <w:pPr>
      <w:numPr>
        <w:numId w:val="17"/>
      </w:numPr>
      <w:contextualSpacing/>
    </w:pPr>
  </w:style>
  <w:style w:type="table" w:styleId="TableGridLight">
    <w:name w:val="Grid Table Light"/>
    <w:basedOn w:val="TableNormal"/>
    <w:uiPriority w:val="40"/>
    <w:rsid w:val="004E2B5B"/>
    <w:pPr>
      <w:spacing w:after="0" w:line="240" w:lineRule="auto"/>
    </w:pPr>
    <w:rPr>
      <w:kern w:val="0"/>
      <w:lang w:val="en-NZ"/>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932B0"/>
    <w:rPr>
      <w:b/>
      <w:bCs/>
    </w:rPr>
  </w:style>
  <w:style w:type="paragraph" w:styleId="PlainText">
    <w:name w:val="Plain Text"/>
    <w:basedOn w:val="Normal"/>
    <w:link w:val="PlainTextChar"/>
    <w:unhideWhenUsed/>
    <w:rsid w:val="004932B0"/>
    <w:rPr>
      <w:rFonts w:ascii="Consolas" w:eastAsiaTheme="minorEastAsia" w:hAnsi="Consolas" w:cs="Consolas"/>
      <w:sz w:val="21"/>
      <w:szCs w:val="21"/>
      <w:lang w:val="en-NZ" w:eastAsia="zh-CN"/>
    </w:rPr>
  </w:style>
  <w:style w:type="character" w:customStyle="1" w:styleId="PlainTextChar">
    <w:name w:val="Plain Text Char"/>
    <w:basedOn w:val="DefaultParagraphFont"/>
    <w:link w:val="PlainText"/>
    <w:rsid w:val="004932B0"/>
    <w:rPr>
      <w:rFonts w:ascii="Consolas" w:eastAsiaTheme="minorEastAsia" w:hAnsi="Consolas" w:cs="Consolas"/>
      <w:kern w:val="0"/>
      <w:sz w:val="21"/>
      <w:szCs w:val="21"/>
      <w:lang w:val="en-NZ" w:eastAsia="zh-CN"/>
      <w14:ligatures w14:val="none"/>
    </w:rPr>
  </w:style>
  <w:style w:type="paragraph" w:customStyle="1" w:styleId="CM3">
    <w:name w:val="CM3"/>
    <w:basedOn w:val="Default"/>
    <w:next w:val="Default"/>
    <w:rsid w:val="004932B0"/>
    <w:pPr>
      <w:widowControl w:val="0"/>
    </w:pPr>
    <w:rPr>
      <w:rFonts w:eastAsia="Times New Roman"/>
      <w:color w:val="auto"/>
      <w:lang w:val="en-US"/>
    </w:rPr>
  </w:style>
  <w:style w:type="paragraph" w:customStyle="1" w:styleId="CM4">
    <w:name w:val="CM4"/>
    <w:basedOn w:val="Default"/>
    <w:next w:val="Default"/>
    <w:rsid w:val="004932B0"/>
    <w:pPr>
      <w:widowControl w:val="0"/>
      <w:spacing w:line="253" w:lineRule="atLeast"/>
    </w:pPr>
    <w:rPr>
      <w:rFonts w:eastAsia="Times New Roman"/>
      <w:color w:val="auto"/>
      <w:lang w:val="en-US"/>
    </w:rPr>
  </w:style>
  <w:style w:type="paragraph" w:customStyle="1" w:styleId="CM23">
    <w:name w:val="CM23"/>
    <w:basedOn w:val="Default"/>
    <w:next w:val="Default"/>
    <w:rsid w:val="004932B0"/>
    <w:pPr>
      <w:widowControl w:val="0"/>
      <w:spacing w:after="233"/>
    </w:pPr>
    <w:rPr>
      <w:rFonts w:eastAsia="Times New Roman"/>
      <w:color w:val="auto"/>
      <w:lang w:val="en-US"/>
    </w:rPr>
  </w:style>
  <w:style w:type="character" w:customStyle="1" w:styleId="mrel">
    <w:name w:val="mrel"/>
    <w:basedOn w:val="DefaultParagraphFont"/>
    <w:rsid w:val="0021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1383">
      <w:bodyDiv w:val="1"/>
      <w:marLeft w:val="0"/>
      <w:marRight w:val="0"/>
      <w:marTop w:val="0"/>
      <w:marBottom w:val="0"/>
      <w:divBdr>
        <w:top w:val="none" w:sz="0" w:space="0" w:color="auto"/>
        <w:left w:val="none" w:sz="0" w:space="0" w:color="auto"/>
        <w:bottom w:val="none" w:sz="0" w:space="0" w:color="auto"/>
        <w:right w:val="none" w:sz="0" w:space="0" w:color="auto"/>
      </w:divBdr>
      <w:divsChild>
        <w:div w:id="1614899661">
          <w:marLeft w:val="0"/>
          <w:marRight w:val="0"/>
          <w:marTop w:val="0"/>
          <w:marBottom w:val="0"/>
          <w:divBdr>
            <w:top w:val="none" w:sz="0" w:space="0" w:color="auto"/>
            <w:left w:val="none" w:sz="0" w:space="0" w:color="auto"/>
            <w:bottom w:val="none" w:sz="0" w:space="0" w:color="auto"/>
            <w:right w:val="none" w:sz="0" w:space="0" w:color="auto"/>
          </w:divBdr>
          <w:divsChild>
            <w:div w:id="14285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2153">
      <w:bodyDiv w:val="1"/>
      <w:marLeft w:val="0"/>
      <w:marRight w:val="0"/>
      <w:marTop w:val="0"/>
      <w:marBottom w:val="0"/>
      <w:divBdr>
        <w:top w:val="none" w:sz="0" w:space="0" w:color="auto"/>
        <w:left w:val="none" w:sz="0" w:space="0" w:color="auto"/>
        <w:bottom w:val="none" w:sz="0" w:space="0" w:color="auto"/>
        <w:right w:val="none" w:sz="0" w:space="0" w:color="auto"/>
      </w:divBdr>
      <w:divsChild>
        <w:div w:id="2044743586">
          <w:marLeft w:val="0"/>
          <w:marRight w:val="0"/>
          <w:marTop w:val="0"/>
          <w:marBottom w:val="0"/>
          <w:divBdr>
            <w:top w:val="none" w:sz="0" w:space="0" w:color="auto"/>
            <w:left w:val="none" w:sz="0" w:space="0" w:color="auto"/>
            <w:bottom w:val="none" w:sz="0" w:space="0" w:color="auto"/>
            <w:right w:val="none" w:sz="0" w:space="0" w:color="auto"/>
          </w:divBdr>
          <w:divsChild>
            <w:div w:id="97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1594">
      <w:bodyDiv w:val="1"/>
      <w:marLeft w:val="0"/>
      <w:marRight w:val="0"/>
      <w:marTop w:val="0"/>
      <w:marBottom w:val="0"/>
      <w:divBdr>
        <w:top w:val="none" w:sz="0" w:space="0" w:color="auto"/>
        <w:left w:val="none" w:sz="0" w:space="0" w:color="auto"/>
        <w:bottom w:val="none" w:sz="0" w:space="0" w:color="auto"/>
        <w:right w:val="none" w:sz="0" w:space="0" w:color="auto"/>
      </w:divBdr>
      <w:divsChild>
        <w:div w:id="179783729">
          <w:marLeft w:val="0"/>
          <w:marRight w:val="0"/>
          <w:marTop w:val="0"/>
          <w:marBottom w:val="0"/>
          <w:divBdr>
            <w:top w:val="none" w:sz="0" w:space="0" w:color="auto"/>
            <w:left w:val="none" w:sz="0" w:space="0" w:color="auto"/>
            <w:bottom w:val="none" w:sz="0" w:space="0" w:color="auto"/>
            <w:right w:val="none" w:sz="0" w:space="0" w:color="auto"/>
          </w:divBdr>
          <w:divsChild>
            <w:div w:id="8558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0553">
      <w:bodyDiv w:val="1"/>
      <w:marLeft w:val="0"/>
      <w:marRight w:val="0"/>
      <w:marTop w:val="0"/>
      <w:marBottom w:val="0"/>
      <w:divBdr>
        <w:top w:val="none" w:sz="0" w:space="0" w:color="auto"/>
        <w:left w:val="none" w:sz="0" w:space="0" w:color="auto"/>
        <w:bottom w:val="none" w:sz="0" w:space="0" w:color="auto"/>
        <w:right w:val="none" w:sz="0" w:space="0" w:color="auto"/>
      </w:divBdr>
      <w:divsChild>
        <w:div w:id="2133669709">
          <w:marLeft w:val="0"/>
          <w:marRight w:val="0"/>
          <w:marTop w:val="0"/>
          <w:marBottom w:val="0"/>
          <w:divBdr>
            <w:top w:val="none" w:sz="0" w:space="0" w:color="auto"/>
            <w:left w:val="none" w:sz="0" w:space="0" w:color="auto"/>
            <w:bottom w:val="none" w:sz="0" w:space="0" w:color="auto"/>
            <w:right w:val="none" w:sz="0" w:space="0" w:color="auto"/>
          </w:divBdr>
          <w:divsChild>
            <w:div w:id="11614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71192">
      <w:bodyDiv w:val="1"/>
      <w:marLeft w:val="0"/>
      <w:marRight w:val="0"/>
      <w:marTop w:val="0"/>
      <w:marBottom w:val="0"/>
      <w:divBdr>
        <w:top w:val="none" w:sz="0" w:space="0" w:color="auto"/>
        <w:left w:val="none" w:sz="0" w:space="0" w:color="auto"/>
        <w:bottom w:val="none" w:sz="0" w:space="0" w:color="auto"/>
        <w:right w:val="none" w:sz="0" w:space="0" w:color="auto"/>
      </w:divBdr>
      <w:divsChild>
        <w:div w:id="2126541436">
          <w:marLeft w:val="0"/>
          <w:marRight w:val="0"/>
          <w:marTop w:val="0"/>
          <w:marBottom w:val="0"/>
          <w:divBdr>
            <w:top w:val="none" w:sz="0" w:space="0" w:color="auto"/>
            <w:left w:val="none" w:sz="0" w:space="0" w:color="auto"/>
            <w:bottom w:val="none" w:sz="0" w:space="0" w:color="auto"/>
            <w:right w:val="none" w:sz="0" w:space="0" w:color="auto"/>
          </w:divBdr>
          <w:divsChild>
            <w:div w:id="9635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3861">
      <w:bodyDiv w:val="1"/>
      <w:marLeft w:val="0"/>
      <w:marRight w:val="0"/>
      <w:marTop w:val="0"/>
      <w:marBottom w:val="0"/>
      <w:divBdr>
        <w:top w:val="none" w:sz="0" w:space="0" w:color="auto"/>
        <w:left w:val="none" w:sz="0" w:space="0" w:color="auto"/>
        <w:bottom w:val="none" w:sz="0" w:space="0" w:color="auto"/>
        <w:right w:val="none" w:sz="0" w:space="0" w:color="auto"/>
      </w:divBdr>
      <w:divsChild>
        <w:div w:id="216674543">
          <w:marLeft w:val="0"/>
          <w:marRight w:val="0"/>
          <w:marTop w:val="0"/>
          <w:marBottom w:val="0"/>
          <w:divBdr>
            <w:top w:val="none" w:sz="0" w:space="0" w:color="auto"/>
            <w:left w:val="none" w:sz="0" w:space="0" w:color="auto"/>
            <w:bottom w:val="none" w:sz="0" w:space="0" w:color="auto"/>
            <w:right w:val="none" w:sz="0" w:space="0" w:color="auto"/>
          </w:divBdr>
          <w:divsChild>
            <w:div w:id="8129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0651">
      <w:bodyDiv w:val="1"/>
      <w:marLeft w:val="0"/>
      <w:marRight w:val="0"/>
      <w:marTop w:val="0"/>
      <w:marBottom w:val="0"/>
      <w:divBdr>
        <w:top w:val="none" w:sz="0" w:space="0" w:color="auto"/>
        <w:left w:val="none" w:sz="0" w:space="0" w:color="auto"/>
        <w:bottom w:val="none" w:sz="0" w:space="0" w:color="auto"/>
        <w:right w:val="none" w:sz="0" w:space="0" w:color="auto"/>
      </w:divBdr>
      <w:divsChild>
        <w:div w:id="1443188196">
          <w:marLeft w:val="0"/>
          <w:marRight w:val="0"/>
          <w:marTop w:val="0"/>
          <w:marBottom w:val="0"/>
          <w:divBdr>
            <w:top w:val="none" w:sz="0" w:space="0" w:color="auto"/>
            <w:left w:val="none" w:sz="0" w:space="0" w:color="auto"/>
            <w:bottom w:val="none" w:sz="0" w:space="0" w:color="auto"/>
            <w:right w:val="none" w:sz="0" w:space="0" w:color="auto"/>
          </w:divBdr>
        </w:div>
      </w:divsChild>
    </w:div>
    <w:div w:id="1636520084">
      <w:bodyDiv w:val="1"/>
      <w:marLeft w:val="0"/>
      <w:marRight w:val="0"/>
      <w:marTop w:val="0"/>
      <w:marBottom w:val="0"/>
      <w:divBdr>
        <w:top w:val="none" w:sz="0" w:space="0" w:color="auto"/>
        <w:left w:val="none" w:sz="0" w:space="0" w:color="auto"/>
        <w:bottom w:val="none" w:sz="0" w:space="0" w:color="auto"/>
        <w:right w:val="none" w:sz="0" w:space="0" w:color="auto"/>
      </w:divBdr>
      <w:divsChild>
        <w:div w:id="254484568">
          <w:marLeft w:val="0"/>
          <w:marRight w:val="0"/>
          <w:marTop w:val="0"/>
          <w:marBottom w:val="0"/>
          <w:divBdr>
            <w:top w:val="none" w:sz="0" w:space="0" w:color="auto"/>
            <w:left w:val="none" w:sz="0" w:space="0" w:color="auto"/>
            <w:bottom w:val="none" w:sz="0" w:space="0" w:color="auto"/>
            <w:right w:val="none" w:sz="0" w:space="0" w:color="auto"/>
          </w:divBdr>
          <w:divsChild>
            <w:div w:id="21283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8860">
      <w:bodyDiv w:val="1"/>
      <w:marLeft w:val="0"/>
      <w:marRight w:val="0"/>
      <w:marTop w:val="0"/>
      <w:marBottom w:val="0"/>
      <w:divBdr>
        <w:top w:val="none" w:sz="0" w:space="0" w:color="auto"/>
        <w:left w:val="none" w:sz="0" w:space="0" w:color="auto"/>
        <w:bottom w:val="none" w:sz="0" w:space="0" w:color="auto"/>
        <w:right w:val="none" w:sz="0" w:space="0" w:color="auto"/>
      </w:divBdr>
      <w:divsChild>
        <w:div w:id="519197455">
          <w:marLeft w:val="0"/>
          <w:marRight w:val="0"/>
          <w:marTop w:val="0"/>
          <w:marBottom w:val="0"/>
          <w:divBdr>
            <w:top w:val="none" w:sz="0" w:space="0" w:color="auto"/>
            <w:left w:val="none" w:sz="0" w:space="0" w:color="auto"/>
            <w:bottom w:val="none" w:sz="0" w:space="0" w:color="auto"/>
            <w:right w:val="none" w:sz="0" w:space="0" w:color="auto"/>
          </w:divBdr>
          <w:divsChild>
            <w:div w:id="17726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5750">
      <w:bodyDiv w:val="1"/>
      <w:marLeft w:val="0"/>
      <w:marRight w:val="0"/>
      <w:marTop w:val="0"/>
      <w:marBottom w:val="0"/>
      <w:divBdr>
        <w:top w:val="none" w:sz="0" w:space="0" w:color="auto"/>
        <w:left w:val="none" w:sz="0" w:space="0" w:color="auto"/>
        <w:bottom w:val="none" w:sz="0" w:space="0" w:color="auto"/>
        <w:right w:val="none" w:sz="0" w:space="0" w:color="auto"/>
      </w:divBdr>
      <w:divsChild>
        <w:div w:id="187904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B43CD-136B-4D68-B622-2947198A3328}">
  <ds:schemaRefs>
    <ds:schemaRef ds:uri="http://schemas.openxmlformats.org/officeDocument/2006/bibliography"/>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Normal</Template>
  <TotalTime>87</TotalTime>
  <Pages>32</Pages>
  <Words>12221</Words>
  <Characters>73327</Characters>
  <Application>Microsoft Office Word</Application>
  <DocSecurity>0</DocSecurity>
  <Lines>3859</Lines>
  <Paragraphs>2516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Minard</dc:creator>
  <cp:keywords/>
  <dc:description/>
  <cp:lastModifiedBy>Geua Boe-Gibson</cp:lastModifiedBy>
  <cp:revision>11</cp:revision>
  <cp:lastPrinted>2026-02-20T04:20:00Z</cp:lastPrinted>
  <dcterms:created xsi:type="dcterms:W3CDTF">2026-02-20T01:25:00Z</dcterms:created>
  <dcterms:modified xsi:type="dcterms:W3CDTF">2026-02-20T04:28:00Z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3,6,8</vt:lpwstr>
  </property>
  <property fmtid="{D5CDD505-2E9C-101B-9397-08002B2CF9AE}" pid="3" name="ClassificationContentMarkingFooterFontProps">
    <vt:lpwstr>#000000,11,Calibri</vt:lpwstr>
  </property>
  <property fmtid="{D5CDD505-2E9C-101B-9397-08002B2CF9AE}" pid="4" name="ClassificationContentMarkingFooterText">
    <vt:lpwstr>Classification: GENERAL</vt:lpwstr>
  </property>
  <property fmtid="{D5CDD505-2E9C-101B-9397-08002B2CF9AE}" pid="5" name="MSIP_Label_d9a2f4c6-d10d-4c1c-82e1-7a921120c69a_Enabled">
    <vt:lpwstr>true</vt:lpwstr>
  </property>
  <property fmtid="{D5CDD505-2E9C-101B-9397-08002B2CF9AE}" pid="6" name="MSIP_Label_d9a2f4c6-d10d-4c1c-82e1-7a921120c69a_SetDate">
    <vt:lpwstr>2024-04-04T11:39:30Z</vt:lpwstr>
  </property>
  <property fmtid="{D5CDD505-2E9C-101B-9397-08002B2CF9AE}" pid="7" name="MSIP_Label_d9a2f4c6-d10d-4c1c-82e1-7a921120c69a_Method">
    <vt:lpwstr>Standard</vt:lpwstr>
  </property>
  <property fmtid="{D5CDD505-2E9C-101B-9397-08002B2CF9AE}" pid="8" name="MSIP_Label_d9a2f4c6-d10d-4c1c-82e1-7a921120c69a_Name">
    <vt:lpwstr>General - Anyone</vt:lpwstr>
  </property>
  <property fmtid="{D5CDD505-2E9C-101B-9397-08002B2CF9AE}" pid="9" name="MSIP_Label_d9a2f4c6-d10d-4c1c-82e1-7a921120c69a_SiteId">
    <vt:lpwstr>c6d1c7a1-4b0d-4c53-86ec-d6d1d8e5b97c</vt:lpwstr>
  </property>
  <property fmtid="{D5CDD505-2E9C-101B-9397-08002B2CF9AE}" pid="10" name="MSIP_Label_d9a2f4c6-d10d-4c1c-82e1-7a921120c69a_ActionId">
    <vt:lpwstr>5108c253-28f8-461e-8721-066b061b371d</vt:lpwstr>
  </property>
  <property fmtid="{D5CDD505-2E9C-101B-9397-08002B2CF9AE}" pid="11" name="MSIP_Label_d9a2f4c6-d10d-4c1c-82e1-7a921120c69a_ContentBits">
    <vt:lpwstr>2</vt:lpwstr>
  </property>
  <property fmtid="{D5CDD505-2E9C-101B-9397-08002B2CF9AE}" pid="12" name="GrammarlyDocumentId">
    <vt:lpwstr>038f4d1b0e1e9e166b9dc40da341965e13ae5e284a3e4df9624f653a4773a7d3</vt:lpwstr>
  </property>
</Properties>
</file>