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191"/>
        <w:gridCol w:w="1191"/>
        <w:gridCol w:w="1191"/>
        <w:gridCol w:w="1191"/>
        <w:gridCol w:w="1191"/>
        <w:gridCol w:w="1191"/>
      </w:tblGrid>
      <w:tr w:rsidR="004D0924" w:rsidRPr="00CE0768" w:rsidTr="004D0924">
        <w:tc>
          <w:tcPr>
            <w:tcW w:w="9017" w:type="dxa"/>
            <w:gridSpan w:val="7"/>
            <w:tcBorders>
              <w:bottom w:val="single" w:sz="4" w:space="0" w:color="auto"/>
            </w:tcBorders>
          </w:tcPr>
          <w:p w:rsidR="004D0924" w:rsidRPr="004D0924" w:rsidRDefault="004D0924" w:rsidP="003416BF">
            <w:pPr>
              <w:pStyle w:val="PlainText"/>
              <w:spacing w:after="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0924">
              <w:rPr>
                <w:rFonts w:asciiTheme="majorBidi" w:hAnsiTheme="majorBidi" w:cstheme="majorBidi"/>
                <w:sz w:val="24"/>
                <w:szCs w:val="24"/>
              </w:rPr>
              <w:t>Appendix C:</w:t>
            </w:r>
            <w:r w:rsidR="008F02CB">
              <w:rPr>
                <w:rFonts w:asciiTheme="majorBidi" w:hAnsiTheme="majorBidi" w:cstheme="majorBidi"/>
                <w:sz w:val="24"/>
                <w:szCs w:val="24"/>
              </w:rPr>
              <w:t xml:space="preserve"> Full Results of Regressions Relating </w:t>
            </w:r>
            <w:r w:rsidR="003416BF">
              <w:rPr>
                <w:rFonts w:asciiTheme="majorBidi" w:hAnsiTheme="majorBidi" w:cstheme="majorBidi"/>
                <w:sz w:val="24"/>
                <w:szCs w:val="24"/>
              </w:rPr>
              <w:t>Excess Mortality</w:t>
            </w:r>
            <w:r w:rsidR="003416BF">
              <w:rPr>
                <w:rFonts w:asciiTheme="majorBidi" w:hAnsiTheme="majorBidi" w:cstheme="majorBidi"/>
                <w:sz w:val="24"/>
                <w:szCs w:val="24"/>
              </w:rPr>
              <w:t xml:space="preserve"> to Booster </w:t>
            </w:r>
            <w:r w:rsidR="008F02CB">
              <w:rPr>
                <w:rFonts w:asciiTheme="majorBidi" w:hAnsiTheme="majorBidi" w:cstheme="majorBidi"/>
                <w:sz w:val="24"/>
                <w:szCs w:val="24"/>
              </w:rPr>
              <w:t xml:space="preserve">Rollout </w:t>
            </w:r>
          </w:p>
        </w:tc>
      </w:tr>
      <w:tr w:rsidR="004D0924" w:rsidRPr="00CE0768" w:rsidTr="004D0924">
        <w:tc>
          <w:tcPr>
            <w:tcW w:w="1871" w:type="dxa"/>
            <w:tcBorders>
              <w:top w:val="single" w:sz="4" w:space="0" w:color="auto"/>
            </w:tcBorders>
          </w:tcPr>
          <w:p w:rsidR="004D0924" w:rsidRPr="00CE0768" w:rsidRDefault="004D0924" w:rsidP="005C5875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Ordinary Least Squares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Distributed Lag Model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Instrumental Variables</w:t>
            </w:r>
          </w:p>
        </w:tc>
      </w:tr>
      <w:tr w:rsidR="004D0924" w:rsidRPr="00CE0768" w:rsidTr="004D0924">
        <w:tc>
          <w:tcPr>
            <w:tcW w:w="187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Bivariate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w/ controls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Bivariate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w/ controls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Bivariate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4D0924" w:rsidRPr="00CE0768" w:rsidRDefault="004D0924" w:rsidP="004D0924">
            <w:pPr>
              <w:pStyle w:val="PlainText"/>
              <w:spacing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w/ controls</w:t>
            </w:r>
          </w:p>
        </w:tc>
      </w:tr>
      <w:tr w:rsidR="00CE0768" w:rsidRPr="00CE0768" w:rsidTr="004D0924">
        <w:tc>
          <w:tcPr>
            <w:tcW w:w="187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768" w:rsidRPr="004D0924" w:rsidRDefault="00CE0768" w:rsidP="005C5875">
            <w:pPr>
              <w:pStyle w:val="PlainText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0B6173" w:rsidRPr="00CE0768" w:rsidTr="00EA018B">
        <w:tc>
          <w:tcPr>
            <w:tcW w:w="1871" w:type="dxa"/>
          </w:tcPr>
          <w:p w:rsidR="000B6173" w:rsidRPr="00CE0768" w:rsidRDefault="000B6173" w:rsidP="000B6173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Booster</w:t>
            </w:r>
            <w:r w:rsidR="00EA018B">
              <w:rPr>
                <w:rFonts w:asciiTheme="majorBidi" w:hAnsiTheme="majorBidi" w:cstheme="majorBidi"/>
              </w:rPr>
              <w:t xml:space="preserve"> doses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15.593**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12.124**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47.964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23.667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53.813*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15.515**</w:t>
            </w:r>
          </w:p>
        </w:tc>
      </w:tr>
      <w:tr w:rsidR="000B6173" w:rsidRPr="00CE0768" w:rsidTr="00EA018B">
        <w:tc>
          <w:tcPr>
            <w:tcW w:w="1871" w:type="dxa"/>
          </w:tcPr>
          <w:p w:rsidR="000B6173" w:rsidRPr="00CE0768" w:rsidRDefault="000B6173" w:rsidP="000B6173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(4.758)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(3.217)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(35.886)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(14.438)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(21.927)</w:t>
            </w:r>
          </w:p>
        </w:tc>
        <w:tc>
          <w:tcPr>
            <w:tcW w:w="1191" w:type="dxa"/>
          </w:tcPr>
          <w:p w:rsidR="000B6173" w:rsidRPr="00CE0768" w:rsidRDefault="000B6173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(5.446)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Original doses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-5.920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2.078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-4.897*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(3.570)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(16.168)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(2.424)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COVID-19 </w:t>
            </w:r>
            <w:r w:rsidRPr="00CE0768">
              <w:rPr>
                <w:rFonts w:asciiTheme="majorBidi" w:hAnsiTheme="majorBidi" w:cstheme="majorBidi"/>
              </w:rPr>
              <w:t>deaths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14.058**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13.024**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14.272**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(1.289)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(2.184)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(2.213)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Constant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7.246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10.969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0.241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8.864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-12.057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7.482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(9.291)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(5.866)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(6.579)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(8.746)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(7.322)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(5.656)</w:t>
            </w:r>
          </w:p>
        </w:tc>
      </w:tr>
      <w:tr w:rsidR="00EA018B" w:rsidRPr="00CE0768" w:rsidTr="00EA018B">
        <w:tc>
          <w:tcPr>
            <w:tcW w:w="1871" w:type="dxa"/>
          </w:tcPr>
          <w:p w:rsidR="00EA018B" w:rsidRPr="00EA018B" w:rsidRDefault="00EA018B" w:rsidP="00EA018B">
            <w:pPr>
              <w:pStyle w:val="PlainText"/>
              <w:rPr>
                <w:rFonts w:asciiTheme="majorBidi" w:hAnsiTheme="majorBidi" w:cstheme="majorBidi"/>
                <w:i/>
                <w:iCs/>
                <w:lang w:val="nl-NL"/>
              </w:rPr>
            </w:pPr>
            <w:r w:rsidRPr="00EA018B">
              <w:rPr>
                <w:rFonts w:asciiTheme="majorBidi" w:hAnsiTheme="majorBidi" w:cstheme="majorBidi"/>
                <w:i/>
                <w:iCs/>
                <w:lang w:val="nl-NL"/>
              </w:rPr>
              <w:t>Lagged variables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0B6173" w:rsidRDefault="00EA018B" w:rsidP="00EA018B">
            <w:pPr>
              <w:pStyle w:val="PlainText"/>
              <w:rPr>
                <w:rFonts w:asciiTheme="majorBidi" w:hAnsiTheme="majorBidi" w:cstheme="majorBidi"/>
                <w:vertAlign w:val="subscript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Booster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-1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-37.487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-48.145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(51.547)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(26.630)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Booster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-2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-100.350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23.427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(67.151)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(22.153)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Booster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-3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122.014*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18.062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(49.569)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  <w:lang w:val="nl-NL"/>
              </w:rPr>
            </w:pPr>
            <w:r w:rsidRPr="00CE0768">
              <w:rPr>
                <w:rFonts w:asciiTheme="majorBidi" w:hAnsiTheme="majorBidi" w:cstheme="majorBidi"/>
                <w:lang w:val="nl-NL"/>
              </w:rPr>
              <w:t>(10.694)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  <w:lang w:val="nl-NL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0B6173" w:rsidRDefault="00EA018B" w:rsidP="00EA018B">
            <w:pPr>
              <w:pStyle w:val="PlainText"/>
              <w:rPr>
                <w:rFonts w:asciiTheme="majorBidi" w:hAnsiTheme="majorBidi" w:cstheme="majorBidi"/>
                <w:vertAlign w:val="subscript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Original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-1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3.676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(23.409)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Original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-2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-3.720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(22.311)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Original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-3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-8.082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(13.375)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0B6173" w:rsidRDefault="00EA018B" w:rsidP="00EA018B">
            <w:pPr>
              <w:pStyle w:val="PlainText"/>
              <w:rPr>
                <w:rFonts w:asciiTheme="majorBidi" w:hAnsiTheme="majorBidi" w:cstheme="majorBidi"/>
                <w:vertAlign w:val="subscript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COVID-deaths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-1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0.772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(2.561)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COVID-deaths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-2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-10.666**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(3.565)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>
              <w:rPr>
                <w:rFonts w:asciiTheme="majorBidi" w:hAnsiTheme="majorBidi" w:cstheme="majorBidi"/>
                <w:lang w:val="nl-NL"/>
              </w:rPr>
              <w:t>COVID-deaths</w:t>
            </w:r>
            <w:r>
              <w:rPr>
                <w:rFonts w:asciiTheme="majorBidi" w:hAnsiTheme="majorBidi" w:cstheme="majorBidi"/>
                <w:i/>
                <w:iCs/>
                <w:vertAlign w:val="subscript"/>
                <w:lang w:val="nl-NL"/>
              </w:rPr>
              <w:t>t</w:t>
            </w:r>
            <w:r>
              <w:rPr>
                <w:rFonts w:asciiTheme="majorBidi" w:hAnsiTheme="majorBidi" w:cstheme="majorBidi"/>
                <w:vertAlign w:val="subscript"/>
                <w:lang w:val="nl-NL"/>
              </w:rPr>
              <w:t>-3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26.391*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EA018B" w:rsidRPr="00CE0768" w:rsidTr="00EA018B">
        <w:tc>
          <w:tcPr>
            <w:tcW w:w="1871" w:type="dxa"/>
          </w:tcPr>
          <w:p w:rsidR="00EA018B" w:rsidRPr="00CE0768" w:rsidRDefault="00EA018B" w:rsidP="00EA018B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(10.629)</w:t>
            </w: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EA018B" w:rsidRPr="00CE0768" w:rsidRDefault="00EA018B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167AA0">
        <w:tc>
          <w:tcPr>
            <w:tcW w:w="3062" w:type="dxa"/>
            <w:gridSpan w:val="2"/>
          </w:tcPr>
          <w:p w:rsidR="005C3520" w:rsidRDefault="003416BF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Long-run Impact</w:t>
            </w:r>
          </w:p>
        </w:tc>
        <w:tc>
          <w:tcPr>
            <w:tcW w:w="1191" w:type="dxa"/>
          </w:tcPr>
          <w:p w:rsidR="005C3520" w:rsidRDefault="005C3520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4D0924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Booster doses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1C58A2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32.141**</w:t>
            </w:r>
          </w:p>
        </w:tc>
        <w:tc>
          <w:tcPr>
            <w:tcW w:w="1191" w:type="dxa"/>
          </w:tcPr>
          <w:p w:rsidR="005C3520" w:rsidRDefault="001C58A2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17.011**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1C58A2" w:rsidP="001C58A2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(5.642)</w:t>
            </w:r>
          </w:p>
        </w:tc>
        <w:tc>
          <w:tcPr>
            <w:tcW w:w="1191" w:type="dxa"/>
          </w:tcPr>
          <w:p w:rsidR="005C3520" w:rsidRDefault="001C58A2" w:rsidP="001C58A2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(3.419)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Original doses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1C58A2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-6.048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1C58A2" w:rsidP="001C58A2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(3.841)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COVID-19 </w:t>
            </w:r>
            <w:r w:rsidRPr="00CE0768">
              <w:rPr>
                <w:rFonts w:asciiTheme="majorBidi" w:hAnsiTheme="majorBidi" w:cstheme="majorBidi"/>
              </w:rPr>
              <w:t>deaths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1C58A2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29.520**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1C58A2" w:rsidP="001C58A2">
            <w:pPr>
              <w:pStyle w:val="PlainText"/>
              <w:tabs>
                <w:tab w:val="decimal" w:pos="340"/>
              </w:tabs>
              <w:spacing w:after="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(9.582)</w:t>
            </w: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</w:tcPr>
          <w:p w:rsidR="005C3520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R-squared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0.140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0.744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0.634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0.863</w:t>
            </w:r>
          </w:p>
        </w:tc>
        <w:tc>
          <w:tcPr>
            <w:tcW w:w="1191" w:type="dxa"/>
          </w:tcPr>
          <w:p w:rsidR="005C3520" w:rsidRPr="00CE0768" w:rsidRDefault="003416BF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0.39</w:t>
            </w:r>
            <w:r w:rsidR="005C352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0.739</w:t>
            </w:r>
          </w:p>
        </w:tc>
      </w:tr>
      <w:tr w:rsidR="005C3520" w:rsidRPr="00CE0768" w:rsidTr="00EA018B">
        <w:tc>
          <w:tcPr>
            <w:tcW w:w="1871" w:type="dxa"/>
          </w:tcPr>
          <w:p w:rsidR="005C3520" w:rsidRPr="00CE0768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Observations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jc w:val="center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jc w:val="center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jc w:val="center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jc w:val="center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jc w:val="center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1191" w:type="dxa"/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jc w:val="center"/>
              <w:rPr>
                <w:rFonts w:asciiTheme="majorBidi" w:hAnsiTheme="majorBidi" w:cstheme="majorBidi"/>
              </w:rPr>
            </w:pPr>
            <w:r w:rsidRPr="00CE0768">
              <w:rPr>
                <w:rFonts w:asciiTheme="majorBidi" w:hAnsiTheme="majorBidi" w:cstheme="majorBidi"/>
              </w:rPr>
              <w:t>51</w:t>
            </w:r>
          </w:p>
        </w:tc>
      </w:tr>
      <w:tr w:rsidR="005C3520" w:rsidRPr="00CE0768" w:rsidTr="00B663D3">
        <w:tc>
          <w:tcPr>
            <w:tcW w:w="1871" w:type="dxa"/>
            <w:tcBorders>
              <w:bottom w:val="single" w:sz="4" w:space="0" w:color="auto"/>
            </w:tcBorders>
          </w:tcPr>
          <w:p w:rsidR="005C3520" w:rsidRPr="00B663D3" w:rsidRDefault="005C3520" w:rsidP="005C3520">
            <w:pPr>
              <w:pStyle w:val="PlainTex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First-stage </w:t>
            </w:r>
            <w:r>
              <w:rPr>
                <w:rFonts w:asciiTheme="majorBidi" w:hAnsiTheme="majorBidi" w:cstheme="majorBidi"/>
                <w:i/>
                <w:iCs/>
              </w:rPr>
              <w:t>F</w:t>
            </w:r>
            <w:r>
              <w:rPr>
                <w:rFonts w:asciiTheme="majorBidi" w:hAnsiTheme="majorBidi" w:cstheme="majorBidi"/>
              </w:rPr>
              <w:t>-test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15.8</w:t>
            </w:r>
            <w:r w:rsidRPr="00CE0768">
              <w:rPr>
                <w:rFonts w:asciiTheme="majorBidi" w:hAnsiTheme="majorBidi" w:cstheme="majorBidi"/>
              </w:rPr>
              <w:t>**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C3520" w:rsidRPr="00CE0768" w:rsidRDefault="005C3520" w:rsidP="005C3520">
            <w:pPr>
              <w:pStyle w:val="PlainText"/>
              <w:tabs>
                <w:tab w:val="decimal" w:pos="34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17.6</w:t>
            </w:r>
            <w:r w:rsidRPr="00CE0768">
              <w:rPr>
                <w:rFonts w:asciiTheme="majorBidi" w:hAnsiTheme="majorBidi" w:cstheme="majorBidi"/>
              </w:rPr>
              <w:t>**</w:t>
            </w:r>
          </w:p>
        </w:tc>
      </w:tr>
      <w:tr w:rsidR="005C3520" w:rsidRPr="00CE0768" w:rsidTr="00B663D3">
        <w:tc>
          <w:tcPr>
            <w:tcW w:w="9017" w:type="dxa"/>
            <w:gridSpan w:val="7"/>
            <w:tcBorders>
              <w:top w:val="single" w:sz="4" w:space="0" w:color="auto"/>
            </w:tcBorders>
          </w:tcPr>
          <w:p w:rsidR="005C3520" w:rsidRPr="008F02CB" w:rsidRDefault="005C3520" w:rsidP="005C3520">
            <w:pPr>
              <w:pStyle w:val="PlainText"/>
              <w:spacing w:before="20"/>
              <w:rPr>
                <w:rFonts w:asciiTheme="majorBidi" w:hAnsiTheme="majorBidi" w:cstheme="majorBidi"/>
                <w:sz w:val="18"/>
                <w:szCs w:val="18"/>
              </w:rPr>
            </w:pPr>
            <w:r w:rsidRPr="008F02C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Notes: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Excess mortality, booster doses, and original doses are first differences of the series shown in Panel B of Figure 1. Doses are in units of 100,000, deaths in units of ones. </w:t>
            </w:r>
            <w:r w:rsidR="003416BF">
              <w:rPr>
                <w:rFonts w:asciiTheme="majorBidi" w:hAnsiTheme="majorBidi" w:cstheme="majorBidi"/>
                <w:sz w:val="18"/>
                <w:szCs w:val="18"/>
              </w:rPr>
              <w:t xml:space="preserve">The long-run impact for the distributed lag model is the sum of the contemporaneous and lagged terms.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18"/>
                <w:szCs w:val="18"/>
              </w:rPr>
              <w:t>The instrumental variable is the available stock of vaccine doses.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Heteroscedasticity and autocorrelation consistent Newey-West s</w:t>
            </w:r>
            <w:r w:rsidR="003416BF">
              <w:rPr>
                <w:rFonts w:asciiTheme="majorBidi" w:hAnsiTheme="majorBidi" w:cstheme="majorBidi"/>
                <w:sz w:val="18"/>
                <w:szCs w:val="18"/>
              </w:rPr>
              <w:t>tandard errors in ( 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; **, * denote statistical significance at 1% and 5% level. </w:t>
            </w:r>
          </w:p>
        </w:tc>
      </w:tr>
    </w:tbl>
    <w:p w:rsidR="006228F5" w:rsidRPr="00CE0768" w:rsidRDefault="006228F5" w:rsidP="00CE0768">
      <w:pPr>
        <w:pStyle w:val="PlainText"/>
        <w:rPr>
          <w:rFonts w:asciiTheme="majorBidi" w:hAnsiTheme="majorBidi" w:cstheme="majorBidi"/>
        </w:rPr>
      </w:pPr>
    </w:p>
    <w:sectPr w:rsidR="006228F5" w:rsidRPr="00CE0768" w:rsidSect="006228F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9D"/>
    <w:rsid w:val="000B6173"/>
    <w:rsid w:val="001C58A2"/>
    <w:rsid w:val="002A5577"/>
    <w:rsid w:val="003416BF"/>
    <w:rsid w:val="003A7A3C"/>
    <w:rsid w:val="004D0924"/>
    <w:rsid w:val="005C3520"/>
    <w:rsid w:val="006228F5"/>
    <w:rsid w:val="0068531C"/>
    <w:rsid w:val="008F02CB"/>
    <w:rsid w:val="00950BE8"/>
    <w:rsid w:val="00B663D3"/>
    <w:rsid w:val="00CE0768"/>
    <w:rsid w:val="00EA018B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51F1"/>
  <w14:defaultImageDpi w14:val="330"/>
  <w15:chartTrackingRefBased/>
  <w15:docId w15:val="{4B947881-3E59-407A-803C-64A67B49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28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8F5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CE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Gibson</dc:creator>
  <cp:keywords/>
  <dc:description/>
  <cp:lastModifiedBy>John Gibson</cp:lastModifiedBy>
  <cp:revision>10</cp:revision>
  <cp:lastPrinted>2022-06-24T11:42:00Z</cp:lastPrinted>
  <dcterms:created xsi:type="dcterms:W3CDTF">2022-06-23T23:46:00Z</dcterms:created>
  <dcterms:modified xsi:type="dcterms:W3CDTF">2022-06-24T12:40:00Z</dcterms:modified>
</cp:coreProperties>
</file>