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E2A38" w14:textId="77777777" w:rsidR="002B4129" w:rsidRPr="00732457" w:rsidRDefault="002B4129" w:rsidP="002B4129">
      <w:pPr>
        <w:spacing w:after="0" w:line="300" w:lineRule="auto"/>
        <w:rPr>
          <w:rFonts w:ascii="Times New Roman" w:eastAsia="Times New Roman" w:hAnsi="Times New Roman" w:cs="Times New Roman"/>
          <w:b/>
          <w:bCs/>
          <w:sz w:val="28"/>
          <w:lang w:val="en-US"/>
        </w:rPr>
      </w:pPr>
    </w:p>
    <w:p w14:paraId="3D966A4E" w14:textId="77777777" w:rsidR="002B4129" w:rsidRPr="00732457" w:rsidRDefault="002B4129" w:rsidP="002B4129">
      <w:pPr>
        <w:pStyle w:val="PlainText"/>
        <w:tabs>
          <w:tab w:val="left" w:pos="284"/>
        </w:tabs>
        <w:jc w:val="center"/>
        <w:rPr>
          <w:rFonts w:ascii="Times New Roman" w:hAnsi="Times New Roman"/>
          <w:b/>
          <w:sz w:val="28"/>
        </w:rPr>
      </w:pPr>
    </w:p>
    <w:p w14:paraId="4E790282" w14:textId="77777777" w:rsidR="002B4129" w:rsidRPr="00732457" w:rsidRDefault="002B4129" w:rsidP="002B4129">
      <w:pPr>
        <w:pStyle w:val="PlainText"/>
        <w:tabs>
          <w:tab w:val="left" w:pos="284"/>
        </w:tabs>
        <w:jc w:val="center"/>
        <w:rPr>
          <w:rFonts w:ascii="Times New Roman" w:hAnsi="Times New Roman"/>
          <w:b/>
          <w:sz w:val="28"/>
        </w:rPr>
      </w:pPr>
      <w:r w:rsidRPr="00732457">
        <w:rPr>
          <w:rFonts w:ascii="Times New Roman" w:hAnsi="Times New Roman"/>
          <w:b/>
          <w:sz w:val="28"/>
        </w:rPr>
        <w:t>UNIVERSITY OF WAIKATO</w:t>
      </w:r>
    </w:p>
    <w:p w14:paraId="13621CB5" w14:textId="77777777" w:rsidR="002B4129" w:rsidRPr="00732457" w:rsidRDefault="002B4129" w:rsidP="002B4129">
      <w:pPr>
        <w:pStyle w:val="PlainText"/>
        <w:tabs>
          <w:tab w:val="left" w:pos="284"/>
        </w:tabs>
        <w:jc w:val="center"/>
        <w:rPr>
          <w:rFonts w:ascii="Times New Roman" w:hAnsi="Times New Roman"/>
          <w:b/>
          <w:sz w:val="28"/>
        </w:rPr>
      </w:pPr>
    </w:p>
    <w:p w14:paraId="35F3F950" w14:textId="77777777" w:rsidR="002B4129" w:rsidRPr="00732457" w:rsidRDefault="002B4129" w:rsidP="002B4129">
      <w:pPr>
        <w:pStyle w:val="PlainText"/>
        <w:tabs>
          <w:tab w:val="left" w:pos="284"/>
        </w:tabs>
        <w:jc w:val="center"/>
        <w:rPr>
          <w:rFonts w:ascii="Times New Roman" w:hAnsi="Times New Roman"/>
          <w:b/>
          <w:sz w:val="28"/>
        </w:rPr>
      </w:pPr>
      <w:r w:rsidRPr="00732457">
        <w:rPr>
          <w:rFonts w:ascii="Times New Roman" w:hAnsi="Times New Roman"/>
          <w:b/>
          <w:sz w:val="28"/>
        </w:rPr>
        <w:t>Hamilton</w:t>
      </w:r>
    </w:p>
    <w:p w14:paraId="6BB03652" w14:textId="77777777" w:rsidR="002B4129" w:rsidRPr="00732457" w:rsidRDefault="002B4129" w:rsidP="002B4129">
      <w:pPr>
        <w:pStyle w:val="PlainText"/>
        <w:tabs>
          <w:tab w:val="left" w:pos="284"/>
        </w:tabs>
        <w:jc w:val="center"/>
        <w:rPr>
          <w:rFonts w:ascii="Times New Roman" w:hAnsi="Times New Roman"/>
          <w:b/>
          <w:sz w:val="28"/>
        </w:rPr>
      </w:pPr>
      <w:r w:rsidRPr="00732457">
        <w:rPr>
          <w:rFonts w:ascii="Times New Roman" w:hAnsi="Times New Roman"/>
          <w:b/>
          <w:sz w:val="28"/>
        </w:rPr>
        <w:t>New Zealand</w:t>
      </w:r>
    </w:p>
    <w:p w14:paraId="6220D3D5" w14:textId="77777777" w:rsidR="002B4129" w:rsidRPr="00732457" w:rsidRDefault="002B4129" w:rsidP="002B4129">
      <w:pPr>
        <w:pStyle w:val="PlainText"/>
        <w:tabs>
          <w:tab w:val="left" w:pos="284"/>
        </w:tabs>
        <w:jc w:val="center"/>
        <w:rPr>
          <w:rFonts w:ascii="Times New Roman" w:hAnsi="Times New Roman"/>
          <w:b/>
          <w:sz w:val="28"/>
        </w:rPr>
      </w:pPr>
    </w:p>
    <w:p w14:paraId="206B8FE3" w14:textId="77777777" w:rsidR="002B4129" w:rsidRPr="00732457" w:rsidRDefault="002B4129" w:rsidP="002B4129">
      <w:pPr>
        <w:pStyle w:val="PlainText"/>
        <w:tabs>
          <w:tab w:val="left" w:pos="284"/>
        </w:tabs>
        <w:jc w:val="center"/>
        <w:rPr>
          <w:rFonts w:ascii="Times New Roman" w:hAnsi="Times New Roman"/>
          <w:b/>
          <w:sz w:val="28"/>
        </w:rPr>
      </w:pPr>
    </w:p>
    <w:p w14:paraId="1F8D1ECD" w14:textId="77777777" w:rsidR="002B4129" w:rsidRPr="00732457" w:rsidRDefault="002B4129" w:rsidP="002B4129">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b/>
          <w:bCs/>
          <w:sz w:val="28"/>
          <w:szCs w:val="28"/>
        </w:rPr>
      </w:pPr>
      <w:r w:rsidRPr="00732457">
        <w:rPr>
          <w:rFonts w:ascii="Times New Roman" w:hAnsi="Times New Roman"/>
          <w:b/>
          <w:bCs/>
          <w:sz w:val="12"/>
          <w:szCs w:val="12"/>
        </w:rPr>
        <w:br/>
      </w:r>
      <w:r w:rsidRPr="00732457">
        <w:rPr>
          <w:rFonts w:ascii="Times New Roman" w:hAnsi="Times New Roman"/>
          <w:b/>
          <w:bCs/>
          <w:sz w:val="28"/>
          <w:szCs w:val="28"/>
        </w:rPr>
        <w:t xml:space="preserve">Are Views of Water Bodies Related to Water Consumption? </w:t>
      </w:r>
    </w:p>
    <w:p w14:paraId="597BB475" w14:textId="34864EE3" w:rsidR="002B4129" w:rsidRPr="00732457" w:rsidRDefault="002B4129" w:rsidP="002B4129">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b/>
          <w:bCs/>
          <w:sz w:val="14"/>
          <w:szCs w:val="14"/>
        </w:rPr>
      </w:pPr>
      <w:r w:rsidRPr="00732457">
        <w:rPr>
          <w:rFonts w:ascii="Times New Roman" w:hAnsi="Times New Roman"/>
          <w:b/>
          <w:bCs/>
          <w:sz w:val="28"/>
          <w:szCs w:val="28"/>
        </w:rPr>
        <w:t>An Empirical Analysis from New Zealand</w:t>
      </w:r>
      <w:r w:rsidRPr="00732457">
        <w:rPr>
          <w:rFonts w:ascii="Times New Roman" w:hAnsi="Times New Roman"/>
          <w:b/>
          <w:bCs/>
          <w:sz w:val="28"/>
          <w:szCs w:val="28"/>
        </w:rPr>
        <w:br/>
        <w:t xml:space="preserve"> </w:t>
      </w:r>
    </w:p>
    <w:p w14:paraId="79C6C0CC" w14:textId="42FD871A" w:rsidR="002B4129" w:rsidRPr="00732457" w:rsidRDefault="002B4129" w:rsidP="002B4129">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sz w:val="28"/>
        </w:rPr>
      </w:pPr>
      <w:r w:rsidRPr="00732457">
        <w:rPr>
          <w:rFonts w:ascii="Times New Roman" w:hAnsi="Times New Roman"/>
          <w:sz w:val="28"/>
        </w:rPr>
        <w:t xml:space="preserve">Robbie Maris and </w:t>
      </w:r>
      <w:r w:rsidR="00DA62A4" w:rsidRPr="00732457">
        <w:rPr>
          <w:rFonts w:ascii="Times New Roman" w:hAnsi="Times New Roman"/>
          <w:sz w:val="28"/>
        </w:rPr>
        <w:t>Yvonne Matthews</w:t>
      </w:r>
    </w:p>
    <w:p w14:paraId="58DF3936" w14:textId="77777777" w:rsidR="002B4129" w:rsidRPr="00732457" w:rsidRDefault="002B4129" w:rsidP="002B4129">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b/>
          <w:sz w:val="8"/>
        </w:rPr>
      </w:pPr>
    </w:p>
    <w:p w14:paraId="06A2A410" w14:textId="77777777" w:rsidR="002B4129" w:rsidRPr="00732457" w:rsidRDefault="002B4129" w:rsidP="002B4129">
      <w:pPr>
        <w:pStyle w:val="PlainText"/>
        <w:tabs>
          <w:tab w:val="left" w:pos="284"/>
        </w:tabs>
        <w:rPr>
          <w:rFonts w:ascii="Times New Roman" w:hAnsi="Times New Roman"/>
          <w:b/>
          <w:sz w:val="28"/>
        </w:rPr>
      </w:pPr>
    </w:p>
    <w:p w14:paraId="287CAC51" w14:textId="77777777" w:rsidR="002B4129" w:rsidRPr="00732457" w:rsidRDefault="002B4129" w:rsidP="002B4129">
      <w:pPr>
        <w:pStyle w:val="PlainText"/>
        <w:tabs>
          <w:tab w:val="left" w:pos="284"/>
        </w:tabs>
        <w:rPr>
          <w:rFonts w:ascii="Times New Roman" w:hAnsi="Times New Roman"/>
          <w:b/>
          <w:sz w:val="28"/>
        </w:rPr>
      </w:pPr>
    </w:p>
    <w:p w14:paraId="51EB633C" w14:textId="31DCC0E7" w:rsidR="002B4129" w:rsidRPr="00732457" w:rsidRDefault="002B4129" w:rsidP="002B4129">
      <w:pPr>
        <w:pStyle w:val="PlainText"/>
        <w:tabs>
          <w:tab w:val="left" w:pos="284"/>
        </w:tabs>
        <w:spacing w:before="100" w:line="360" w:lineRule="auto"/>
        <w:jc w:val="center"/>
        <w:rPr>
          <w:rFonts w:ascii="Times New Roman" w:hAnsi="Times New Roman"/>
          <w:b/>
          <w:bCs/>
          <w:sz w:val="28"/>
        </w:rPr>
      </w:pPr>
      <w:r w:rsidRPr="00732457">
        <w:rPr>
          <w:rFonts w:ascii="Times New Roman" w:hAnsi="Times New Roman"/>
          <w:b/>
          <w:bCs/>
          <w:sz w:val="28"/>
        </w:rPr>
        <w:t>Working Paper in Economics</w:t>
      </w:r>
      <w:r w:rsidR="009F6ED0" w:rsidRPr="00732457">
        <w:rPr>
          <w:rFonts w:ascii="Times New Roman" w:hAnsi="Times New Roman"/>
          <w:b/>
          <w:bCs/>
          <w:sz w:val="28"/>
        </w:rPr>
        <w:t xml:space="preserve"> 10/22</w:t>
      </w:r>
    </w:p>
    <w:p w14:paraId="4E4ADD65" w14:textId="495CF0BA" w:rsidR="002B4129" w:rsidRPr="00732457" w:rsidRDefault="00DA62A4" w:rsidP="002B4129">
      <w:pPr>
        <w:pStyle w:val="PlainText"/>
        <w:tabs>
          <w:tab w:val="left" w:pos="284"/>
        </w:tabs>
        <w:spacing w:before="100" w:line="360" w:lineRule="auto"/>
        <w:jc w:val="center"/>
        <w:rPr>
          <w:rFonts w:ascii="Times New Roman" w:hAnsi="Times New Roman"/>
          <w:sz w:val="28"/>
        </w:rPr>
      </w:pPr>
      <w:r w:rsidRPr="00732457">
        <w:rPr>
          <w:rFonts w:ascii="Times New Roman" w:hAnsi="Times New Roman"/>
          <w:sz w:val="28"/>
        </w:rPr>
        <w:t>June 2022</w:t>
      </w:r>
    </w:p>
    <w:p w14:paraId="291C5B69" w14:textId="77777777" w:rsidR="002B4129" w:rsidRPr="00732457" w:rsidRDefault="002B4129" w:rsidP="002B4129">
      <w:pPr>
        <w:spacing w:after="0" w:line="276" w:lineRule="auto"/>
        <w:jc w:val="center"/>
        <w:rPr>
          <w:rFonts w:ascii="Times New Roman" w:hAnsi="Times New Roman" w:cs="Times New Roman"/>
          <w:b/>
          <w:bCs/>
          <w:sz w:val="24"/>
        </w:rPr>
      </w:pPr>
      <w:r w:rsidRPr="00732457">
        <w:rPr>
          <w:rFonts w:ascii="Times New Roman" w:hAnsi="Times New Roman" w:cs="Times New Roman"/>
          <w:sz w:val="32"/>
          <w:szCs w:val="32"/>
        </w:rPr>
        <w:br/>
      </w:r>
      <w:r w:rsidRPr="00732457">
        <w:rPr>
          <w:rFonts w:ascii="Times New Roman" w:hAnsi="Times New Roman" w:cs="Times New Roman"/>
          <w:b/>
          <w:bCs/>
        </w:rPr>
        <w:t>Robbie Maris</w:t>
      </w:r>
    </w:p>
    <w:p w14:paraId="3FEB9E51" w14:textId="77777777" w:rsidR="002B4129" w:rsidRPr="00732457" w:rsidRDefault="002B4129" w:rsidP="002B4129">
      <w:pPr>
        <w:pStyle w:val="CM23"/>
        <w:spacing w:after="0"/>
        <w:jc w:val="center"/>
      </w:pPr>
      <w:r w:rsidRPr="00732457">
        <w:t xml:space="preserve">School of Accounting, Finance </w:t>
      </w:r>
    </w:p>
    <w:p w14:paraId="4D2554BA" w14:textId="77777777" w:rsidR="002B4129" w:rsidRPr="00732457" w:rsidRDefault="002B4129" w:rsidP="002B4129">
      <w:pPr>
        <w:pStyle w:val="CM23"/>
        <w:spacing w:after="0"/>
        <w:jc w:val="center"/>
      </w:pPr>
      <w:r w:rsidRPr="00732457">
        <w:t>and Economics</w:t>
      </w:r>
    </w:p>
    <w:p w14:paraId="2C305277" w14:textId="77777777" w:rsidR="002B4129" w:rsidRPr="00732457" w:rsidRDefault="002B4129" w:rsidP="002B4129">
      <w:pPr>
        <w:pStyle w:val="CM23"/>
        <w:spacing w:after="0"/>
        <w:jc w:val="center"/>
      </w:pPr>
      <w:r w:rsidRPr="00732457">
        <w:t>University of Waikato</w:t>
      </w:r>
    </w:p>
    <w:p w14:paraId="54D8727A" w14:textId="77777777" w:rsidR="002B4129" w:rsidRPr="00732457" w:rsidRDefault="002B4129" w:rsidP="002B4129">
      <w:pPr>
        <w:pStyle w:val="CM23"/>
        <w:spacing w:after="0"/>
        <w:jc w:val="center"/>
      </w:pPr>
      <w:r w:rsidRPr="00732457">
        <w:t>Private Bag 3105</w:t>
      </w:r>
    </w:p>
    <w:p w14:paraId="0EAC8498" w14:textId="77777777" w:rsidR="002B4129" w:rsidRPr="00732457" w:rsidRDefault="002B4129" w:rsidP="002B4129">
      <w:pPr>
        <w:pStyle w:val="CM23"/>
        <w:spacing w:after="0"/>
        <w:jc w:val="center"/>
      </w:pPr>
      <w:r w:rsidRPr="00732457">
        <w:t>Hamilton, 3240</w:t>
      </w:r>
    </w:p>
    <w:p w14:paraId="0B677FA2" w14:textId="77777777" w:rsidR="002B4129" w:rsidRPr="00732457" w:rsidRDefault="002B4129" w:rsidP="002B4129">
      <w:pPr>
        <w:pStyle w:val="CM23"/>
        <w:spacing w:after="0"/>
        <w:jc w:val="center"/>
      </w:pPr>
      <w:r w:rsidRPr="00732457">
        <w:t xml:space="preserve">New Zealand </w:t>
      </w:r>
    </w:p>
    <w:p w14:paraId="1C98171C" w14:textId="77777777" w:rsidR="002B4129" w:rsidRPr="00732457" w:rsidRDefault="002B4129" w:rsidP="002B4129">
      <w:pPr>
        <w:pStyle w:val="Default"/>
        <w:jc w:val="center"/>
        <w:rPr>
          <w:lang w:val="en-US" w:eastAsia="en-US"/>
        </w:rPr>
      </w:pPr>
      <w:r w:rsidRPr="00732457">
        <w:rPr>
          <w:lang w:val="en-US" w:eastAsia="en-US"/>
        </w:rPr>
        <w:t>Email: robbiem8910@gmail.com</w:t>
      </w:r>
    </w:p>
    <w:p w14:paraId="11BB5BED" w14:textId="77777777" w:rsidR="002B4129" w:rsidRPr="00732457" w:rsidRDefault="002B4129" w:rsidP="002B4129">
      <w:pPr>
        <w:pStyle w:val="Default"/>
        <w:rPr>
          <w:lang w:val="en-US" w:eastAsia="en-US"/>
        </w:rPr>
      </w:pPr>
    </w:p>
    <w:p w14:paraId="2DA74AA9" w14:textId="77777777" w:rsidR="00DA62A4" w:rsidRPr="00732457" w:rsidRDefault="00DA62A4" w:rsidP="00DA62A4">
      <w:pPr>
        <w:spacing w:after="0" w:line="276" w:lineRule="auto"/>
        <w:jc w:val="center"/>
        <w:rPr>
          <w:rFonts w:ascii="Times New Roman" w:eastAsia="Times New Roman" w:hAnsi="Times New Roman" w:cs="Times New Roman"/>
          <w:b/>
          <w:bCs/>
          <w:sz w:val="24"/>
          <w:szCs w:val="24"/>
          <w:lang w:val="en-US"/>
        </w:rPr>
      </w:pPr>
      <w:r w:rsidRPr="00732457">
        <w:rPr>
          <w:rFonts w:ascii="Times New Roman" w:eastAsia="Times New Roman" w:hAnsi="Times New Roman" w:cs="Times New Roman"/>
          <w:b/>
          <w:bCs/>
          <w:sz w:val="24"/>
          <w:szCs w:val="24"/>
          <w:lang w:val="en-US"/>
        </w:rPr>
        <w:t>Yvonne Matthews</w:t>
      </w:r>
    </w:p>
    <w:p w14:paraId="05E7EEB8" w14:textId="77777777" w:rsidR="00DA62A4" w:rsidRPr="00732457" w:rsidRDefault="00DA62A4" w:rsidP="00DA62A4">
      <w:pPr>
        <w:spacing w:after="0" w:line="276" w:lineRule="auto"/>
        <w:jc w:val="center"/>
        <w:rPr>
          <w:rFonts w:ascii="Times New Roman" w:eastAsia="Times New Roman" w:hAnsi="Times New Roman" w:cs="Times New Roman"/>
          <w:sz w:val="24"/>
          <w:szCs w:val="24"/>
          <w:lang w:val="en-US"/>
        </w:rPr>
      </w:pPr>
      <w:r w:rsidRPr="00732457">
        <w:rPr>
          <w:rFonts w:ascii="Times New Roman" w:eastAsia="Times New Roman" w:hAnsi="Times New Roman" w:cs="Times New Roman"/>
          <w:sz w:val="24"/>
          <w:szCs w:val="24"/>
          <w:lang w:val="en-US"/>
        </w:rPr>
        <w:t>National Institute of Water and Atmospheric Research (NIWA)</w:t>
      </w:r>
    </w:p>
    <w:p w14:paraId="2DBDBA99" w14:textId="77777777" w:rsidR="00DA62A4" w:rsidRPr="00732457" w:rsidRDefault="00DA62A4" w:rsidP="00DA62A4">
      <w:pPr>
        <w:spacing w:after="0" w:line="276" w:lineRule="auto"/>
        <w:jc w:val="center"/>
        <w:rPr>
          <w:rFonts w:ascii="Times New Roman" w:eastAsia="Times New Roman" w:hAnsi="Times New Roman" w:cs="Times New Roman"/>
          <w:sz w:val="24"/>
          <w:szCs w:val="24"/>
          <w:lang w:val="en-US"/>
        </w:rPr>
      </w:pPr>
      <w:r w:rsidRPr="00732457">
        <w:rPr>
          <w:rFonts w:ascii="Times New Roman" w:eastAsia="Times New Roman" w:hAnsi="Times New Roman" w:cs="Times New Roman"/>
          <w:sz w:val="24"/>
          <w:szCs w:val="24"/>
          <w:lang w:val="en-US"/>
        </w:rPr>
        <w:t>and</w:t>
      </w:r>
    </w:p>
    <w:p w14:paraId="62AC4A6F" w14:textId="77777777" w:rsidR="00DA62A4" w:rsidRPr="00732457" w:rsidRDefault="00DA62A4" w:rsidP="00DA62A4">
      <w:pPr>
        <w:spacing w:after="0" w:line="276" w:lineRule="auto"/>
        <w:jc w:val="center"/>
        <w:rPr>
          <w:rFonts w:ascii="Times New Roman" w:eastAsia="Times New Roman" w:hAnsi="Times New Roman" w:cs="Times New Roman"/>
          <w:sz w:val="24"/>
          <w:szCs w:val="24"/>
          <w:lang w:val="en-US"/>
        </w:rPr>
      </w:pPr>
      <w:r w:rsidRPr="00732457">
        <w:rPr>
          <w:rFonts w:ascii="Times New Roman" w:eastAsia="Times New Roman" w:hAnsi="Times New Roman" w:cs="Times New Roman"/>
          <w:sz w:val="24"/>
          <w:szCs w:val="24"/>
          <w:lang w:val="en-US"/>
        </w:rPr>
        <w:t>New Zealand Institute for Business Research</w:t>
      </w:r>
    </w:p>
    <w:p w14:paraId="06B06FC6" w14:textId="77777777" w:rsidR="00DA62A4" w:rsidRPr="00732457" w:rsidRDefault="00DA62A4" w:rsidP="00DA62A4">
      <w:pPr>
        <w:spacing w:after="0" w:line="276" w:lineRule="auto"/>
        <w:jc w:val="center"/>
        <w:rPr>
          <w:rFonts w:ascii="Times New Roman" w:eastAsia="Times New Roman" w:hAnsi="Times New Roman" w:cs="Times New Roman"/>
          <w:sz w:val="24"/>
          <w:szCs w:val="24"/>
          <w:lang w:val="en-US"/>
        </w:rPr>
      </w:pPr>
      <w:r w:rsidRPr="00732457">
        <w:rPr>
          <w:rFonts w:ascii="Times New Roman" w:eastAsia="Times New Roman" w:hAnsi="Times New Roman" w:cs="Times New Roman"/>
          <w:sz w:val="24"/>
          <w:szCs w:val="24"/>
          <w:lang w:val="en-US"/>
        </w:rPr>
        <w:t>PO Box 11115</w:t>
      </w:r>
    </w:p>
    <w:p w14:paraId="39BCC48A" w14:textId="77777777" w:rsidR="00DA62A4" w:rsidRPr="00732457" w:rsidRDefault="00DA62A4" w:rsidP="00DA62A4">
      <w:pPr>
        <w:spacing w:after="0" w:line="276" w:lineRule="auto"/>
        <w:jc w:val="center"/>
        <w:rPr>
          <w:rFonts w:ascii="Times New Roman" w:eastAsia="Times New Roman" w:hAnsi="Times New Roman" w:cs="Times New Roman"/>
          <w:sz w:val="24"/>
          <w:szCs w:val="24"/>
          <w:lang w:val="en-US"/>
        </w:rPr>
      </w:pPr>
      <w:r w:rsidRPr="00732457">
        <w:rPr>
          <w:rFonts w:ascii="Times New Roman" w:eastAsia="Times New Roman" w:hAnsi="Times New Roman" w:cs="Times New Roman"/>
          <w:sz w:val="24"/>
          <w:szCs w:val="24"/>
          <w:lang w:val="en-US"/>
        </w:rPr>
        <w:t>Hamilton, 3251</w:t>
      </w:r>
    </w:p>
    <w:p w14:paraId="19CCB229" w14:textId="77777777" w:rsidR="00DA62A4" w:rsidRPr="00732457" w:rsidRDefault="00DA62A4" w:rsidP="00DA62A4">
      <w:pPr>
        <w:spacing w:after="0" w:line="276" w:lineRule="auto"/>
        <w:jc w:val="center"/>
        <w:rPr>
          <w:rFonts w:ascii="Times New Roman" w:eastAsia="Times New Roman" w:hAnsi="Times New Roman" w:cs="Times New Roman"/>
          <w:sz w:val="24"/>
          <w:szCs w:val="24"/>
          <w:lang w:val="en-US"/>
        </w:rPr>
      </w:pPr>
      <w:r w:rsidRPr="00732457">
        <w:rPr>
          <w:rFonts w:ascii="Times New Roman" w:eastAsia="Times New Roman" w:hAnsi="Times New Roman" w:cs="Times New Roman"/>
          <w:sz w:val="24"/>
          <w:szCs w:val="24"/>
          <w:lang w:val="en-US"/>
        </w:rPr>
        <w:t>New Zealand</w:t>
      </w:r>
    </w:p>
    <w:p w14:paraId="3B1832C8" w14:textId="5CDB8212" w:rsidR="002B4129" w:rsidRPr="00732457" w:rsidRDefault="00DA62A4" w:rsidP="00DA62A4">
      <w:pPr>
        <w:spacing w:after="0" w:line="276" w:lineRule="auto"/>
        <w:jc w:val="center"/>
        <w:rPr>
          <w:rFonts w:ascii="Times New Roman" w:hAnsi="Times New Roman" w:cs="Times New Roman"/>
          <w:lang w:val="en-US"/>
        </w:rPr>
      </w:pPr>
      <w:r w:rsidRPr="00732457">
        <w:rPr>
          <w:rFonts w:ascii="Times New Roman" w:eastAsia="Times New Roman" w:hAnsi="Times New Roman" w:cs="Times New Roman"/>
          <w:sz w:val="24"/>
          <w:szCs w:val="24"/>
          <w:lang w:val="en-US"/>
        </w:rPr>
        <w:t>Email: Yvonne.Matthews@niwa.co.nz</w:t>
      </w:r>
    </w:p>
    <w:p w14:paraId="2A60EF29" w14:textId="77777777" w:rsidR="002B4129" w:rsidRPr="00732457" w:rsidRDefault="002B4129" w:rsidP="002B4129">
      <w:pPr>
        <w:spacing w:line="240" w:lineRule="auto"/>
        <w:rPr>
          <w:rFonts w:ascii="Times New Roman" w:hAnsi="Times New Roman" w:cs="Times New Roman"/>
          <w:b/>
          <w:bCs/>
        </w:rPr>
      </w:pPr>
    </w:p>
    <w:p w14:paraId="63C3BCD4" w14:textId="77777777" w:rsidR="002B4129" w:rsidRPr="00732457" w:rsidRDefault="002B4129" w:rsidP="002B4129">
      <w:pPr>
        <w:spacing w:line="240" w:lineRule="auto"/>
        <w:jc w:val="center"/>
        <w:rPr>
          <w:rFonts w:ascii="Times New Roman" w:hAnsi="Times New Roman" w:cs="Times New Roman"/>
          <w:b/>
        </w:rPr>
      </w:pPr>
    </w:p>
    <w:p w14:paraId="672FEF0C" w14:textId="77777777" w:rsidR="002B4129" w:rsidRPr="00732457" w:rsidRDefault="002B4129" w:rsidP="002B4129">
      <w:pPr>
        <w:spacing w:line="240" w:lineRule="auto"/>
        <w:jc w:val="center"/>
        <w:rPr>
          <w:rFonts w:ascii="Times New Roman" w:hAnsi="Times New Roman" w:cs="Times New Roman"/>
          <w:b/>
        </w:rPr>
      </w:pPr>
    </w:p>
    <w:p w14:paraId="34F29DFD" w14:textId="77777777" w:rsidR="002B4129" w:rsidRPr="00732457" w:rsidRDefault="002B4129" w:rsidP="002B4129">
      <w:pPr>
        <w:spacing w:line="240" w:lineRule="auto"/>
        <w:jc w:val="center"/>
        <w:rPr>
          <w:rFonts w:ascii="Times New Roman" w:hAnsi="Times New Roman" w:cs="Times New Roman"/>
          <w:b/>
        </w:rPr>
      </w:pPr>
    </w:p>
    <w:p w14:paraId="58CA753B" w14:textId="3718D367" w:rsidR="002B4129" w:rsidRPr="00732457" w:rsidRDefault="002B4129" w:rsidP="002126A0">
      <w:pPr>
        <w:spacing w:line="360" w:lineRule="auto"/>
        <w:jc w:val="center"/>
        <w:rPr>
          <w:rFonts w:ascii="Times New Roman" w:hAnsi="Times New Roman" w:cs="Times New Roman"/>
          <w:b/>
          <w:sz w:val="24"/>
          <w:szCs w:val="24"/>
        </w:rPr>
      </w:pPr>
      <w:r w:rsidRPr="00732457">
        <w:rPr>
          <w:rFonts w:ascii="Times New Roman" w:hAnsi="Times New Roman" w:cs="Times New Roman"/>
          <w:b/>
          <w:sz w:val="24"/>
          <w:szCs w:val="24"/>
        </w:rPr>
        <w:lastRenderedPageBreak/>
        <w:t>Abstract</w:t>
      </w:r>
    </w:p>
    <w:p w14:paraId="2769D883" w14:textId="52A910A2" w:rsidR="002B4129" w:rsidRPr="00732457" w:rsidRDefault="00FD1B6E" w:rsidP="00FD1B6E">
      <w:pPr>
        <w:tabs>
          <w:tab w:val="left" w:pos="426"/>
        </w:tabs>
        <w:spacing w:line="300" w:lineRule="auto"/>
        <w:jc w:val="both"/>
        <w:rPr>
          <w:rFonts w:ascii="Times New Roman" w:hAnsi="Times New Roman" w:cs="Times New Roman"/>
          <w:sz w:val="24"/>
          <w:szCs w:val="24"/>
        </w:rPr>
      </w:pPr>
      <w:r w:rsidRPr="00732457">
        <w:rPr>
          <w:rFonts w:ascii="Times New Roman" w:hAnsi="Times New Roman" w:cs="Times New Roman"/>
          <w:bCs/>
          <w:sz w:val="24"/>
          <w:szCs w:val="24"/>
          <w:lang w:val="en-US"/>
        </w:rPr>
        <w:t xml:space="preserve">Freshwater scarcity is worsening as we quickly approach the freshwater planetary boundary. There has been extensive research and policy development in the space of water scarcity, pollution and accessibility, centered around the Sustainable Development Goals (SDGs). A large body of literature examines household and climate characteristics predictive of water consumption by households. However, there does not appear to be any research on the role of views of and proximity to water bodies in household water consumption. While researchers have long </w:t>
      </w:r>
      <w:proofErr w:type="spellStart"/>
      <w:r w:rsidRPr="00732457">
        <w:rPr>
          <w:rFonts w:ascii="Times New Roman" w:hAnsi="Times New Roman" w:cs="Times New Roman"/>
          <w:bCs/>
          <w:sz w:val="24"/>
          <w:szCs w:val="24"/>
          <w:lang w:val="en-US"/>
        </w:rPr>
        <w:t>recognised</w:t>
      </w:r>
      <w:proofErr w:type="spellEnd"/>
      <w:r w:rsidRPr="00732457">
        <w:rPr>
          <w:rFonts w:ascii="Times New Roman" w:hAnsi="Times New Roman" w:cs="Times New Roman"/>
          <w:bCs/>
          <w:sz w:val="24"/>
          <w:szCs w:val="24"/>
          <w:lang w:val="en-US"/>
        </w:rPr>
        <w:t xml:space="preserve"> the relationship between “water views” and property prices, the relationships between water views and water consumption have been all but ignored. In this paper, we develop a simple model of water consumption which depends on the perceptions of water scarcity and the perceptions of whether water scarcity is an issue. Using geographic information systems (GIS) viewshed analysis, we model whether properties in Tauranga, New Zealand, have views of lakes and the coast. We then use these variables in a fixed effects model of water consumption. We find that views of lakes are associated with higher water consumption and views of the coast are associated with lower water consumption. We suggest that these effects are driven by psychological biases which alter the perceptions of water scarcity and concern for water scarcity. We deploy a range of robustness checks and argue that our results are likely</w:t>
      </w:r>
      <w:r w:rsidR="00B123F7">
        <w:rPr>
          <w:rFonts w:ascii="Times New Roman" w:hAnsi="Times New Roman" w:cs="Times New Roman"/>
          <w:bCs/>
          <w:sz w:val="24"/>
          <w:szCs w:val="24"/>
          <w:lang w:val="en-US"/>
        </w:rPr>
        <w:t xml:space="preserve"> </w:t>
      </w:r>
      <w:r w:rsidRPr="00732457">
        <w:rPr>
          <w:rFonts w:ascii="Times New Roman" w:hAnsi="Times New Roman" w:cs="Times New Roman"/>
          <w:bCs/>
          <w:sz w:val="24"/>
          <w:szCs w:val="24"/>
          <w:lang w:val="en-US"/>
        </w:rPr>
        <w:t>causal. However, there is still plenty</w:t>
      </w:r>
      <w:r w:rsidR="00B123F7">
        <w:rPr>
          <w:rFonts w:ascii="Times New Roman" w:hAnsi="Times New Roman" w:cs="Times New Roman"/>
          <w:bCs/>
          <w:sz w:val="24"/>
          <w:szCs w:val="24"/>
          <w:lang w:val="en-US"/>
        </w:rPr>
        <w:t xml:space="preserve"> </w:t>
      </w:r>
      <w:r w:rsidRPr="00732457">
        <w:rPr>
          <w:rFonts w:ascii="Times New Roman" w:hAnsi="Times New Roman" w:cs="Times New Roman"/>
          <w:bCs/>
          <w:sz w:val="24"/>
          <w:szCs w:val="24"/>
          <w:lang w:val="en-US"/>
        </w:rPr>
        <w:t>of research required to comprehensively unpack the relationship between views of water bodies and water consumption.</w:t>
      </w:r>
    </w:p>
    <w:p w14:paraId="22A3F049" w14:textId="77777777" w:rsidR="002B4129" w:rsidRPr="00732457" w:rsidRDefault="002B4129" w:rsidP="00352535">
      <w:pPr>
        <w:spacing w:after="0" w:line="360" w:lineRule="auto"/>
        <w:jc w:val="center"/>
        <w:rPr>
          <w:rFonts w:ascii="Times New Roman" w:eastAsia="Times New Roman" w:hAnsi="Times New Roman" w:cs="Times New Roman"/>
          <w:b/>
          <w:sz w:val="24"/>
          <w:szCs w:val="24"/>
          <w:lang w:val="en-US"/>
        </w:rPr>
      </w:pPr>
      <w:r w:rsidRPr="00732457">
        <w:rPr>
          <w:rFonts w:ascii="Times New Roman" w:eastAsia="Times New Roman" w:hAnsi="Times New Roman" w:cs="Times New Roman"/>
          <w:b/>
          <w:sz w:val="24"/>
          <w:szCs w:val="24"/>
          <w:lang w:val="en-US"/>
        </w:rPr>
        <w:t>Keywords</w:t>
      </w:r>
    </w:p>
    <w:p w14:paraId="0BD4E8DB" w14:textId="77777777" w:rsidR="00FD1B6E" w:rsidRPr="00732457" w:rsidRDefault="00FD1B6E" w:rsidP="00FD1B6E">
      <w:pPr>
        <w:spacing w:after="0" w:line="360" w:lineRule="auto"/>
        <w:jc w:val="center"/>
        <w:rPr>
          <w:rFonts w:ascii="Times New Roman" w:eastAsia="Batang" w:hAnsi="Times New Roman" w:cs="Times New Roman"/>
          <w:sz w:val="24"/>
          <w:szCs w:val="24"/>
          <w:lang w:val="en-US" w:eastAsia="ko-KR"/>
        </w:rPr>
      </w:pPr>
      <w:r w:rsidRPr="00732457">
        <w:rPr>
          <w:rFonts w:ascii="Times New Roman" w:eastAsia="Batang" w:hAnsi="Times New Roman" w:cs="Times New Roman"/>
          <w:sz w:val="24"/>
          <w:szCs w:val="24"/>
          <w:lang w:val="en-US" w:eastAsia="ko-KR"/>
        </w:rPr>
        <w:t>Water consumption</w:t>
      </w:r>
    </w:p>
    <w:p w14:paraId="01F5C505" w14:textId="77777777" w:rsidR="00FD1B6E" w:rsidRPr="00732457" w:rsidRDefault="00FD1B6E" w:rsidP="00FD1B6E">
      <w:pPr>
        <w:spacing w:after="0" w:line="360" w:lineRule="auto"/>
        <w:jc w:val="center"/>
        <w:rPr>
          <w:rFonts w:ascii="Times New Roman" w:eastAsia="Batang" w:hAnsi="Times New Roman" w:cs="Times New Roman"/>
          <w:sz w:val="24"/>
          <w:szCs w:val="24"/>
          <w:lang w:val="en-US" w:eastAsia="ko-KR"/>
        </w:rPr>
      </w:pPr>
      <w:r w:rsidRPr="00732457">
        <w:rPr>
          <w:rFonts w:ascii="Times New Roman" w:eastAsia="Batang" w:hAnsi="Times New Roman" w:cs="Times New Roman"/>
          <w:sz w:val="24"/>
          <w:szCs w:val="24"/>
          <w:lang w:val="en-US" w:eastAsia="ko-KR"/>
        </w:rPr>
        <w:t>Viewshed analysis</w:t>
      </w:r>
    </w:p>
    <w:p w14:paraId="461C3DF0" w14:textId="77777777" w:rsidR="000E64F5" w:rsidRPr="00732457" w:rsidRDefault="00FD1B6E" w:rsidP="00FD1B6E">
      <w:pPr>
        <w:spacing w:after="0" w:line="360" w:lineRule="auto"/>
        <w:jc w:val="center"/>
        <w:rPr>
          <w:rFonts w:ascii="Times New Roman" w:eastAsia="Batang" w:hAnsi="Times New Roman" w:cs="Times New Roman"/>
          <w:sz w:val="24"/>
          <w:szCs w:val="24"/>
          <w:lang w:val="en-US" w:eastAsia="ko-KR"/>
        </w:rPr>
      </w:pPr>
      <w:r w:rsidRPr="00732457">
        <w:rPr>
          <w:rFonts w:ascii="Times New Roman" w:eastAsia="Batang" w:hAnsi="Times New Roman" w:cs="Times New Roman"/>
          <w:sz w:val="24"/>
          <w:szCs w:val="24"/>
          <w:lang w:val="en-US" w:eastAsia="ko-KR"/>
        </w:rPr>
        <w:t>Water scarcity</w:t>
      </w:r>
    </w:p>
    <w:p w14:paraId="40072531" w14:textId="77777777" w:rsidR="00B155D9" w:rsidRPr="00732457" w:rsidRDefault="00B155D9" w:rsidP="00FD1B6E">
      <w:pPr>
        <w:spacing w:after="0" w:line="360" w:lineRule="auto"/>
        <w:jc w:val="center"/>
        <w:rPr>
          <w:rFonts w:ascii="Times New Roman" w:eastAsia="Batang" w:hAnsi="Times New Roman" w:cs="Times New Roman"/>
          <w:sz w:val="24"/>
          <w:szCs w:val="24"/>
          <w:lang w:val="en-US" w:eastAsia="ko-KR"/>
        </w:rPr>
      </w:pPr>
      <w:r w:rsidRPr="00732457">
        <w:rPr>
          <w:rFonts w:ascii="Times New Roman" w:eastAsia="Batang" w:hAnsi="Times New Roman" w:cs="Times New Roman"/>
          <w:sz w:val="24"/>
          <w:szCs w:val="24"/>
          <w:lang w:val="en-US" w:eastAsia="ko-KR"/>
        </w:rPr>
        <w:t>Fixed effects</w:t>
      </w:r>
    </w:p>
    <w:p w14:paraId="7C446E2E" w14:textId="77777777" w:rsidR="009D5F07" w:rsidRPr="00732457" w:rsidRDefault="00B155D9" w:rsidP="00FD1B6E">
      <w:pPr>
        <w:spacing w:after="0" w:line="360" w:lineRule="auto"/>
        <w:jc w:val="center"/>
        <w:rPr>
          <w:rFonts w:ascii="Times New Roman" w:eastAsia="Batang" w:hAnsi="Times New Roman" w:cs="Times New Roman"/>
          <w:sz w:val="24"/>
          <w:szCs w:val="24"/>
          <w:lang w:val="en-US" w:eastAsia="ko-KR"/>
        </w:rPr>
      </w:pPr>
      <w:r w:rsidRPr="00732457">
        <w:rPr>
          <w:rFonts w:ascii="Times New Roman" w:eastAsia="Batang" w:hAnsi="Times New Roman" w:cs="Times New Roman"/>
          <w:sz w:val="24"/>
          <w:szCs w:val="24"/>
          <w:lang w:val="en-US" w:eastAsia="ko-KR"/>
        </w:rPr>
        <w:t>Water demand</w:t>
      </w:r>
    </w:p>
    <w:p w14:paraId="40CB84D5" w14:textId="6E98F037" w:rsidR="002B4129" w:rsidRPr="00732457" w:rsidRDefault="002B4129" w:rsidP="00FD1B6E">
      <w:pPr>
        <w:spacing w:after="0" w:line="360" w:lineRule="auto"/>
        <w:jc w:val="center"/>
        <w:rPr>
          <w:rFonts w:ascii="Times New Roman" w:eastAsia="Times New Roman" w:hAnsi="Times New Roman" w:cs="Times New Roman"/>
          <w:b/>
          <w:sz w:val="24"/>
          <w:szCs w:val="24"/>
          <w:lang w:val="en-US"/>
        </w:rPr>
      </w:pPr>
      <w:r w:rsidRPr="00732457">
        <w:rPr>
          <w:rFonts w:ascii="Times New Roman" w:eastAsia="Times New Roman" w:hAnsi="Times New Roman" w:cs="Times New Roman"/>
          <w:bCs/>
          <w:sz w:val="24"/>
          <w:szCs w:val="24"/>
          <w:lang w:val="en-US"/>
        </w:rPr>
        <w:br/>
      </w:r>
      <w:r w:rsidRPr="00732457">
        <w:rPr>
          <w:rFonts w:ascii="Times New Roman" w:eastAsia="Times New Roman" w:hAnsi="Times New Roman" w:cs="Times New Roman"/>
          <w:b/>
          <w:sz w:val="24"/>
          <w:szCs w:val="24"/>
          <w:lang w:val="en-US"/>
        </w:rPr>
        <w:t>JEL Classification</w:t>
      </w:r>
    </w:p>
    <w:p w14:paraId="5AB3C43B" w14:textId="12BE4106" w:rsidR="002B4129" w:rsidRPr="00732457" w:rsidRDefault="00A43003" w:rsidP="00352535">
      <w:pPr>
        <w:spacing w:after="0" w:line="360" w:lineRule="auto"/>
        <w:jc w:val="center"/>
        <w:rPr>
          <w:rFonts w:ascii="Times New Roman" w:eastAsia="Batang" w:hAnsi="Times New Roman" w:cs="Times New Roman"/>
          <w:sz w:val="24"/>
          <w:szCs w:val="24"/>
          <w:lang w:val="en-US" w:eastAsia="ko-KR"/>
        </w:rPr>
      </w:pPr>
      <w:r w:rsidRPr="00732457">
        <w:rPr>
          <w:rFonts w:ascii="Times New Roman" w:eastAsia="Batang" w:hAnsi="Times New Roman" w:cs="Times New Roman"/>
          <w:sz w:val="24"/>
          <w:szCs w:val="24"/>
          <w:lang w:val="en-US" w:eastAsia="ko-KR"/>
        </w:rPr>
        <w:t xml:space="preserve">D12, D91, </w:t>
      </w:r>
      <w:r w:rsidR="00CD05B0" w:rsidRPr="00732457">
        <w:rPr>
          <w:rFonts w:ascii="Times New Roman" w:eastAsia="Batang" w:hAnsi="Times New Roman" w:cs="Times New Roman"/>
          <w:sz w:val="24"/>
          <w:szCs w:val="24"/>
          <w:lang w:val="en-US" w:eastAsia="ko-KR"/>
        </w:rPr>
        <w:t>Q21, Q25</w:t>
      </w:r>
    </w:p>
    <w:p w14:paraId="57E61FC5" w14:textId="77777777" w:rsidR="002B4129" w:rsidRPr="00732457" w:rsidRDefault="002B4129" w:rsidP="00352535">
      <w:pPr>
        <w:spacing w:after="0" w:line="360" w:lineRule="auto"/>
        <w:rPr>
          <w:rFonts w:ascii="Times New Roman" w:eastAsia="Times New Roman" w:hAnsi="Times New Roman" w:cs="Times New Roman"/>
          <w:bCs/>
          <w:sz w:val="24"/>
          <w:szCs w:val="24"/>
        </w:rPr>
      </w:pPr>
    </w:p>
    <w:p w14:paraId="325DA780" w14:textId="77777777" w:rsidR="002B4129" w:rsidRPr="00732457" w:rsidRDefault="002B4129" w:rsidP="00352535">
      <w:pPr>
        <w:spacing w:after="0" w:line="360" w:lineRule="auto"/>
        <w:jc w:val="center"/>
        <w:rPr>
          <w:rFonts w:ascii="Times New Roman" w:eastAsia="Times New Roman" w:hAnsi="Times New Roman" w:cs="Times New Roman"/>
          <w:b/>
          <w:sz w:val="24"/>
          <w:szCs w:val="24"/>
        </w:rPr>
      </w:pPr>
      <w:r w:rsidRPr="00732457">
        <w:rPr>
          <w:rFonts w:ascii="Times New Roman" w:eastAsia="Times New Roman" w:hAnsi="Times New Roman" w:cs="Times New Roman"/>
          <w:b/>
          <w:sz w:val="24"/>
          <w:szCs w:val="24"/>
        </w:rPr>
        <w:t>Acknowledgements</w:t>
      </w:r>
    </w:p>
    <w:p w14:paraId="24AE6E91" w14:textId="31A0751E" w:rsidR="002B4129" w:rsidRPr="00732457" w:rsidRDefault="008A5C46" w:rsidP="00A43003">
      <w:pPr>
        <w:spacing w:line="300" w:lineRule="auto"/>
        <w:jc w:val="both"/>
        <w:rPr>
          <w:rFonts w:ascii="Times New Roman" w:hAnsi="Times New Roman" w:cs="Times New Roman"/>
          <w:sz w:val="24"/>
          <w:szCs w:val="24"/>
        </w:rPr>
      </w:pPr>
      <w:r w:rsidRPr="00732457">
        <w:rPr>
          <w:rFonts w:ascii="Times New Roman" w:hAnsi="Times New Roman" w:cs="Times New Roman"/>
          <w:sz w:val="24"/>
          <w:szCs w:val="24"/>
        </w:rPr>
        <w:t xml:space="preserve">We would like to thank the Tauranga City Council for providing </w:t>
      </w:r>
      <w:proofErr w:type="spellStart"/>
      <w:r w:rsidRPr="00732457">
        <w:rPr>
          <w:rFonts w:ascii="Times New Roman" w:hAnsi="Times New Roman" w:cs="Times New Roman"/>
          <w:sz w:val="24"/>
          <w:szCs w:val="24"/>
        </w:rPr>
        <w:t>Niwa</w:t>
      </w:r>
      <w:proofErr w:type="spellEnd"/>
      <w:r w:rsidRPr="00732457">
        <w:rPr>
          <w:rFonts w:ascii="Times New Roman" w:hAnsi="Times New Roman" w:cs="Times New Roman"/>
          <w:sz w:val="24"/>
          <w:szCs w:val="24"/>
        </w:rPr>
        <w:t xml:space="preserve"> with data on</w:t>
      </w:r>
      <w:r w:rsidR="00C979BE" w:rsidRPr="00732457">
        <w:rPr>
          <w:rFonts w:ascii="Times New Roman" w:hAnsi="Times New Roman" w:cs="Times New Roman"/>
          <w:sz w:val="24"/>
          <w:szCs w:val="24"/>
        </w:rPr>
        <w:t xml:space="preserve"> metered</w:t>
      </w:r>
      <w:r w:rsidRPr="00732457">
        <w:rPr>
          <w:rFonts w:ascii="Times New Roman" w:hAnsi="Times New Roman" w:cs="Times New Roman"/>
          <w:sz w:val="24"/>
          <w:szCs w:val="24"/>
        </w:rPr>
        <w:t xml:space="preserve"> residential water </w:t>
      </w:r>
      <w:r w:rsidR="00C979BE" w:rsidRPr="00732457">
        <w:rPr>
          <w:rFonts w:ascii="Times New Roman" w:hAnsi="Times New Roman" w:cs="Times New Roman"/>
          <w:sz w:val="24"/>
          <w:szCs w:val="24"/>
        </w:rPr>
        <w:t xml:space="preserve">consumption and property characteristics. </w:t>
      </w:r>
      <w:r w:rsidR="007174BC" w:rsidRPr="00732457">
        <w:rPr>
          <w:rFonts w:ascii="Times New Roman" w:hAnsi="Times New Roman" w:cs="Times New Roman"/>
          <w:sz w:val="24"/>
          <w:szCs w:val="24"/>
        </w:rPr>
        <w:t xml:space="preserve">We also thank Lars </w:t>
      </w:r>
      <w:proofErr w:type="spellStart"/>
      <w:r w:rsidR="007174BC" w:rsidRPr="00732457">
        <w:rPr>
          <w:rFonts w:ascii="Times New Roman" w:hAnsi="Times New Roman" w:cs="Times New Roman"/>
          <w:sz w:val="24"/>
          <w:szCs w:val="24"/>
        </w:rPr>
        <w:t>Brabyn</w:t>
      </w:r>
      <w:proofErr w:type="spellEnd"/>
      <w:r w:rsidR="007174BC" w:rsidRPr="00732457">
        <w:rPr>
          <w:rFonts w:ascii="Times New Roman" w:hAnsi="Times New Roman" w:cs="Times New Roman"/>
          <w:sz w:val="24"/>
          <w:szCs w:val="24"/>
        </w:rPr>
        <w:t xml:space="preserve"> and John Gibson for their excellent advice and feedback on GIS methods and econometric estimation methods. </w:t>
      </w:r>
      <w:r w:rsidR="009D5F07" w:rsidRPr="00732457">
        <w:rPr>
          <w:rFonts w:ascii="Times New Roman" w:hAnsi="Times New Roman" w:cs="Times New Roman"/>
          <w:sz w:val="24"/>
          <w:szCs w:val="24"/>
        </w:rPr>
        <w:t>There are no funding sources to acknowledge.</w:t>
      </w:r>
    </w:p>
    <w:p w14:paraId="47B867A0" w14:textId="77777777" w:rsidR="002B4129" w:rsidRPr="00732457" w:rsidRDefault="002B4129" w:rsidP="002B4129">
      <w:pPr>
        <w:jc w:val="center"/>
        <w:rPr>
          <w:rFonts w:ascii="Times New Roman" w:hAnsi="Times New Roman" w:cs="Times New Roman"/>
        </w:rPr>
      </w:pPr>
    </w:p>
    <w:p w14:paraId="43708BEF" w14:textId="4680022D" w:rsidR="00762CC0" w:rsidRPr="00732457" w:rsidRDefault="00967CD8" w:rsidP="004E2F74">
      <w:pPr>
        <w:pStyle w:val="ListParagraph"/>
        <w:numPr>
          <w:ilvl w:val="0"/>
          <w:numId w:val="7"/>
        </w:numPr>
        <w:spacing w:line="360" w:lineRule="auto"/>
        <w:jc w:val="both"/>
        <w:rPr>
          <w:rFonts w:ascii="Times New Roman" w:hAnsi="Times New Roman" w:cs="Times New Roman"/>
          <w:b/>
          <w:bCs/>
          <w:sz w:val="24"/>
          <w:szCs w:val="24"/>
        </w:rPr>
      </w:pPr>
      <w:r w:rsidRPr="00732457">
        <w:rPr>
          <w:rFonts w:ascii="Times New Roman" w:hAnsi="Times New Roman" w:cs="Times New Roman"/>
          <w:b/>
          <w:bCs/>
          <w:sz w:val="24"/>
          <w:szCs w:val="24"/>
        </w:rPr>
        <w:lastRenderedPageBreak/>
        <w:t>Introduction</w:t>
      </w:r>
    </w:p>
    <w:p w14:paraId="582043E4" w14:textId="1AC4172C" w:rsidR="00303856" w:rsidRPr="00732457" w:rsidRDefault="009F1076" w:rsidP="00C75836">
      <w:p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 xml:space="preserve">Freshwater </w:t>
      </w:r>
      <w:r w:rsidR="009C023C" w:rsidRPr="00732457">
        <w:rPr>
          <w:rFonts w:ascii="Times New Roman" w:hAnsi="Times New Roman" w:cs="Times New Roman"/>
          <w:sz w:val="24"/>
          <w:szCs w:val="24"/>
        </w:rPr>
        <w:t xml:space="preserve">scarcity </w:t>
      </w:r>
      <w:r w:rsidR="00FB77F2" w:rsidRPr="00732457">
        <w:rPr>
          <w:rFonts w:ascii="Times New Roman" w:hAnsi="Times New Roman" w:cs="Times New Roman"/>
          <w:sz w:val="24"/>
          <w:szCs w:val="24"/>
        </w:rPr>
        <w:t xml:space="preserve">is a prominent issue globally and we are fast approaching the </w:t>
      </w:r>
      <w:r w:rsidR="00656D2B" w:rsidRPr="00732457">
        <w:rPr>
          <w:rFonts w:ascii="Times New Roman" w:hAnsi="Times New Roman" w:cs="Times New Roman"/>
          <w:sz w:val="24"/>
          <w:szCs w:val="24"/>
        </w:rPr>
        <w:t xml:space="preserve">freshwater consumption planetary boundary </w:t>
      </w:r>
      <w:r w:rsidR="00B8179B"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{"citationID":"LwDX0sza","properties":{"formattedCitation":"(Kummu et al., 2016; Rockstr\\uc0\\u246{}m et al., 2009)","plainCitation":"(Kummu et al., 2016; Rockström et al., 2009)","noteIndex":0},"citationItems":[{"id":2252,"uris":["http://zotero.org/users/7618478/items/RXDKWNAT"],"itemData":{"id":2252,"type":"article-journal","abstract":"Water scarcity is a rapidly growing concern around the globe, but little is known about how it has developed over time. This study provides a first assessment of continuous sub-national trajectories of blue water consumption, renewable freshwater availability, and water scarcity for the entire 20th century. Water scarcity is analysed using the fundamental concepts of shortage (impacts due to low availability per capita) and stress (impacts due to high consumption relative to availability) which indicate difficulties in satisfying the needs of a population and overuse of resources respectively. While water consumption increased fourfold within the study period, the population under water scarcity increased from 0.24 billion (14% of global population) in the 1900s to 3.8 billion (58%) in the 2000s. Nearly all sub-national trajectories show an increasing trend in water scarcity. The concept of scarcity trajectory archetypes and shapes is introduced to characterize the historical development of water scarcity and suggest measures for alleviating water scarcity and increasing sustainability. Linking the scarcity trajectories to other datasets may help further deepen understanding of how trajectories relate to historical and future drivers, and hence help tackle these evolving challenges.","container-title":"Scientific Reports","DOI":"10.1038/srep38495","ISSN":"2045-2322","issue":"1","journalAbbreviation":"Sci Rep","language":"en","note":"number: 1\npublisher: Nature Publishing Group","page":"38495","source":"www.nature.com","title":"The world’s road to water scarcity: shortage and stress in the 20th century and pathways towards sustainability","title-short":"The world’s road to water scarcity","volume":"6","author":[{"family":"Kummu","given":"M."},{"family":"Guillaume","given":"J. H. A."},{"family":"Moel","given":"H.","non-dropping-particle":"de"},{"family":"Eisner","given":"S."},{"family":"Flörke","given":"M."},{"family":"Porkka","given":"M."},{"family":"Siebert","given":"S."},{"family":"Veldkamp","given":"T. I. E."},{"family":"Ward","given":"P. J."}],"issued":{"date-parts":[["2016",12,9]]}}},{"id":2249,"uris":["http://zotero.org/users/7618478/items/87SVQE5H"],"itemData":{"id":2249,"type":"article-journal","abstract":"Identifying and quantifying planetary boundaries that must not be transgressed could help prevent human activities from causing unacceptable environmental change, argue Johan Rockström and colleagues.","container-title":"Nature","DOI":"10.1038/461472a","ISSN":"1476-4687","issue":"7263","language":"en","note":"number: 7263\npublisher: Nature Publishing Group","page":"472-475","source":"www.nature.com","title":"A safe operating space for humanity","volume":"461","author":[{"family":"Rockström","given":"Johan"},{"family":"Steffen","given":"Will"},{"family":"Noone","given":"Kevin"},{"family":"Persson","given":"Åsa"},{"family":"Chapin","given":"F. Stuart"},{"family":"Lambin","given":"Eric F."},{"family":"Lenton","given":"Timothy M."},{"family":"Scheffer","given":"Marten"},{"family":"Folke","given":"Carl"},{"family":"Schellnhuber","given":"Hans Joachim"},{"family":"Nykvist","given":"Björn"},{"family":"Wit","given":"Cynthia A.","non-dropping-particle":"de"},{"family":"Hughes","given":"Terry"},{"family":"Leeuw","given":"Sander","non-dropping-particle":"van der"},{"family":"Rodhe","given":"Henning"},{"family":"Sörlin","given":"Sverker"},{"family":"Snyder","given":"Peter K."},{"family":"Costanza","given":"Robert"},{"family":"Svedin","given":"Uno"},{"family":"Falkenmark","given":"Malin"},{"family":"Karlberg","given":"Louise"},{"family":"Corell","given":"Robert W."},{"family":"Fabry","given":"Victoria J."},{"family":"Hansen","given":"James"},{"family":"Walker","given":"Brian"},{"family":"Liverman","given":"Diana"},{"family":"Richardson","given":"Katherine"},{"family":"Crutzen","given":"Paul"},{"family":"Foley","given":"Jonathan A."}],"issued":{"date-parts":[["2009",9]]}}}],"schema":"https://github.com/citation-style-language/schema/raw/master/csl-citation.json"} </w:instrText>
      </w:r>
      <w:r w:rsidR="00B8179B" w:rsidRPr="00732457">
        <w:rPr>
          <w:rFonts w:ascii="Times New Roman" w:hAnsi="Times New Roman" w:cs="Times New Roman"/>
          <w:sz w:val="24"/>
          <w:szCs w:val="24"/>
        </w:rPr>
        <w:fldChar w:fldCharType="separate"/>
      </w:r>
      <w:r w:rsidR="00B8179B" w:rsidRPr="00732457">
        <w:rPr>
          <w:rFonts w:ascii="Times New Roman" w:hAnsi="Times New Roman" w:cs="Times New Roman"/>
          <w:sz w:val="24"/>
          <w:szCs w:val="24"/>
        </w:rPr>
        <w:t>(Kummu et al., 2016; Rockström et al., 2009)</w:t>
      </w:r>
      <w:r w:rsidR="00B8179B" w:rsidRPr="00732457">
        <w:rPr>
          <w:rFonts w:ascii="Times New Roman" w:hAnsi="Times New Roman" w:cs="Times New Roman"/>
          <w:sz w:val="24"/>
          <w:szCs w:val="24"/>
        </w:rPr>
        <w:fldChar w:fldCharType="end"/>
      </w:r>
      <w:r w:rsidR="00A8664E" w:rsidRPr="00732457">
        <w:rPr>
          <w:rFonts w:ascii="Times New Roman" w:hAnsi="Times New Roman" w:cs="Times New Roman"/>
          <w:sz w:val="24"/>
          <w:szCs w:val="24"/>
        </w:rPr>
        <w:t>.</w:t>
      </w:r>
      <w:r w:rsidR="00DA2836" w:rsidRPr="00732457">
        <w:rPr>
          <w:rFonts w:ascii="Times New Roman" w:hAnsi="Times New Roman" w:cs="Times New Roman"/>
          <w:sz w:val="24"/>
          <w:szCs w:val="24"/>
        </w:rPr>
        <w:t xml:space="preserve"> </w:t>
      </w:r>
      <w:r w:rsidR="005529C1" w:rsidRPr="00732457">
        <w:rPr>
          <w:rFonts w:ascii="Times New Roman" w:hAnsi="Times New Roman" w:cs="Times New Roman"/>
          <w:sz w:val="24"/>
          <w:szCs w:val="24"/>
        </w:rPr>
        <w:t xml:space="preserve">Much research and policymaking </w:t>
      </w:r>
      <w:r w:rsidR="00DA3A16" w:rsidRPr="00732457">
        <w:rPr>
          <w:rFonts w:ascii="Times New Roman" w:hAnsi="Times New Roman" w:cs="Times New Roman"/>
          <w:sz w:val="24"/>
          <w:szCs w:val="24"/>
        </w:rPr>
        <w:t>have focussed on reducing water scarcity, pollution and making water accessible for all. These foci are clearly evident in the United Nation’s Sustainable Development Goals (SDGs) which</w:t>
      </w:r>
      <w:r w:rsidR="00FA2BC9" w:rsidRPr="00732457">
        <w:rPr>
          <w:rFonts w:ascii="Times New Roman" w:hAnsi="Times New Roman" w:cs="Times New Roman"/>
          <w:sz w:val="24"/>
          <w:szCs w:val="24"/>
        </w:rPr>
        <w:t xml:space="preserve"> provide the foundations of </w:t>
      </w:r>
      <w:r w:rsidR="008805A4" w:rsidRPr="00732457">
        <w:rPr>
          <w:rFonts w:ascii="Times New Roman" w:hAnsi="Times New Roman" w:cs="Times New Roman"/>
          <w:sz w:val="24"/>
          <w:szCs w:val="24"/>
        </w:rPr>
        <w:t xml:space="preserve">research and initiatives around the world </w:t>
      </w:r>
      <w:r w:rsidR="008805A4"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{"citationID":"3LuRMJR3","properties":{"formattedCitation":"(United Nations, 2015)","plainCitation":"(United Nations, 2015)","noteIndex":0},"citationItems":[{"id":2255,"uris":["http://zotero.org/users/7618478/items/ZRYIL69U"],"itemData":{"id":2255,"type":"webpage","title":"17 Goals to Transform Our World","URL":"https://www.un.org/sustainabledevelopment/","author":[{"family":"United Nations","given":""}],"accessed":{"date-parts":[["2022",5,16]]},"issued":{"date-parts":[["2015"]]}}}],"schema":"https://github.com/citation-style-language/schema/raw/master/csl-citation.json"} </w:instrText>
      </w:r>
      <w:r w:rsidR="008805A4" w:rsidRPr="00732457">
        <w:rPr>
          <w:rFonts w:ascii="Times New Roman" w:hAnsi="Times New Roman" w:cs="Times New Roman"/>
          <w:sz w:val="24"/>
          <w:szCs w:val="24"/>
        </w:rPr>
        <w:fldChar w:fldCharType="separate"/>
      </w:r>
      <w:r w:rsidR="008805A4" w:rsidRPr="00732457">
        <w:rPr>
          <w:rFonts w:ascii="Times New Roman" w:hAnsi="Times New Roman" w:cs="Times New Roman"/>
          <w:sz w:val="24"/>
          <w:szCs w:val="24"/>
        </w:rPr>
        <w:t>(United Nations, 2015)</w:t>
      </w:r>
      <w:r w:rsidR="008805A4" w:rsidRPr="00732457">
        <w:rPr>
          <w:rFonts w:ascii="Times New Roman" w:hAnsi="Times New Roman" w:cs="Times New Roman"/>
          <w:sz w:val="24"/>
          <w:szCs w:val="24"/>
        </w:rPr>
        <w:fldChar w:fldCharType="end"/>
      </w:r>
      <w:r w:rsidR="008805A4" w:rsidRPr="00732457">
        <w:rPr>
          <w:rFonts w:ascii="Times New Roman" w:hAnsi="Times New Roman" w:cs="Times New Roman"/>
          <w:sz w:val="24"/>
          <w:szCs w:val="24"/>
        </w:rPr>
        <w:t xml:space="preserve">. </w:t>
      </w:r>
      <w:r w:rsidR="00000B3C" w:rsidRPr="00732457">
        <w:rPr>
          <w:rFonts w:ascii="Times New Roman" w:hAnsi="Times New Roman" w:cs="Times New Roman"/>
          <w:sz w:val="24"/>
          <w:szCs w:val="24"/>
        </w:rPr>
        <w:t xml:space="preserve">Moreover, water accounting methodologies have become popularised as a means of </w:t>
      </w:r>
      <w:r w:rsidR="00C36F29" w:rsidRPr="00732457">
        <w:rPr>
          <w:rFonts w:ascii="Times New Roman" w:hAnsi="Times New Roman" w:cs="Times New Roman"/>
          <w:sz w:val="24"/>
          <w:szCs w:val="24"/>
        </w:rPr>
        <w:t xml:space="preserve">tracking the extraction, use and return of water across regions and countries </w:t>
      </w:r>
      <w:r w:rsidR="00C36F29"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{"citationID":"kt8AHU7D","properties":{"formattedCitation":"(United Nations, 2012)","plainCitation":"(United Nations, 2012)","noteIndex":0},"citationItems":[{"id":225,"uris":["http://zotero.org/users/7618478/items/MZ7BGCXL"],"itemData":{"id":225,"type":"book","call-number":"HF5686.W3 S9 2012","collection-title":"Economic &amp; Social Affairs","event-place":"New York","ISBN":"978-92-1-161554-8","language":"en","number-of-pages":"197","publisher":"United Nations","publisher-place":"New York","source":"Library of Congress ISBN","title":"System of environmental-economic accounting for water: Seea-water","title-short":"System of environmental-economic accounting for water","editor":[{"family":"United Nations","given":""}],"issued":{"date-parts":[["2012"]]}}}],"schema":"https://github.com/citation-style-language/schema/raw/master/csl-citation.json"} </w:instrText>
      </w:r>
      <w:r w:rsidR="00C36F29" w:rsidRPr="00732457">
        <w:rPr>
          <w:rFonts w:ascii="Times New Roman" w:hAnsi="Times New Roman" w:cs="Times New Roman"/>
          <w:sz w:val="24"/>
          <w:szCs w:val="24"/>
        </w:rPr>
        <w:fldChar w:fldCharType="separate"/>
      </w:r>
      <w:r w:rsidR="00C36F29" w:rsidRPr="00732457">
        <w:rPr>
          <w:rFonts w:ascii="Times New Roman" w:hAnsi="Times New Roman" w:cs="Times New Roman"/>
          <w:sz w:val="24"/>
          <w:szCs w:val="24"/>
        </w:rPr>
        <w:t>(United Nations, 2012)</w:t>
      </w:r>
      <w:r w:rsidR="00C36F29" w:rsidRPr="00732457">
        <w:rPr>
          <w:rFonts w:ascii="Times New Roman" w:hAnsi="Times New Roman" w:cs="Times New Roman"/>
          <w:sz w:val="24"/>
          <w:szCs w:val="24"/>
        </w:rPr>
        <w:fldChar w:fldCharType="end"/>
      </w:r>
      <w:r w:rsidR="00C36F29" w:rsidRPr="00732457">
        <w:rPr>
          <w:rFonts w:ascii="Times New Roman" w:hAnsi="Times New Roman" w:cs="Times New Roman"/>
          <w:sz w:val="24"/>
          <w:szCs w:val="24"/>
        </w:rPr>
        <w:t>.</w:t>
      </w:r>
      <w:r w:rsidR="009D1DA4" w:rsidRPr="00732457">
        <w:rPr>
          <w:rFonts w:ascii="Times New Roman" w:hAnsi="Times New Roman" w:cs="Times New Roman"/>
          <w:sz w:val="24"/>
          <w:szCs w:val="24"/>
        </w:rPr>
        <w:t xml:space="preserve"> </w:t>
      </w:r>
      <w:r w:rsidR="001D07C0" w:rsidRPr="00732457">
        <w:rPr>
          <w:rFonts w:ascii="Times New Roman" w:hAnsi="Times New Roman" w:cs="Times New Roman"/>
          <w:sz w:val="24"/>
          <w:szCs w:val="24"/>
        </w:rPr>
        <w:t xml:space="preserve">These approaches aim to improve the management of water resources at a regional level. </w:t>
      </w:r>
      <w:r w:rsidR="00362AD6" w:rsidRPr="00732457">
        <w:rPr>
          <w:rFonts w:ascii="Times New Roman" w:hAnsi="Times New Roman" w:cs="Times New Roman"/>
          <w:sz w:val="24"/>
          <w:szCs w:val="24"/>
        </w:rPr>
        <w:t xml:space="preserve">In </w:t>
      </w:r>
      <w:r w:rsidR="005C2E3E" w:rsidRPr="00732457">
        <w:rPr>
          <w:rFonts w:ascii="Times New Roman" w:hAnsi="Times New Roman" w:cs="Times New Roman"/>
          <w:sz w:val="24"/>
          <w:szCs w:val="24"/>
        </w:rPr>
        <w:t>Aotearoa</w:t>
      </w:r>
      <w:r w:rsidR="00362AD6" w:rsidRPr="00732457">
        <w:rPr>
          <w:rFonts w:ascii="Times New Roman" w:hAnsi="Times New Roman" w:cs="Times New Roman"/>
          <w:sz w:val="24"/>
          <w:szCs w:val="24"/>
        </w:rPr>
        <w:t xml:space="preserve"> New Zealand,</w:t>
      </w:r>
      <w:r w:rsidR="00E2102D" w:rsidRPr="00732457">
        <w:rPr>
          <w:rFonts w:ascii="Times New Roman" w:hAnsi="Times New Roman" w:cs="Times New Roman"/>
          <w:sz w:val="24"/>
          <w:szCs w:val="24"/>
        </w:rPr>
        <w:t xml:space="preserve"> towns, cities and regions are facing more intense and frequent droughts</w:t>
      </w:r>
      <w:r w:rsidR="0037229A" w:rsidRPr="00732457">
        <w:rPr>
          <w:rFonts w:ascii="Times New Roman" w:hAnsi="Times New Roman" w:cs="Times New Roman"/>
          <w:sz w:val="24"/>
          <w:szCs w:val="24"/>
        </w:rPr>
        <w:t xml:space="preserve"> (worsening with climate change)</w:t>
      </w:r>
      <w:r w:rsidR="00E2102D" w:rsidRPr="00732457">
        <w:rPr>
          <w:rFonts w:ascii="Times New Roman" w:hAnsi="Times New Roman" w:cs="Times New Roman"/>
          <w:sz w:val="24"/>
          <w:szCs w:val="24"/>
        </w:rPr>
        <w:t>, which are adding stress to water resources</w:t>
      </w:r>
      <w:r w:rsidR="0037229A" w:rsidRPr="00732457">
        <w:rPr>
          <w:rFonts w:ascii="Times New Roman" w:hAnsi="Times New Roman" w:cs="Times New Roman"/>
          <w:sz w:val="24"/>
          <w:szCs w:val="24"/>
        </w:rPr>
        <w:t xml:space="preserve"> </w:t>
      </w:r>
      <w:r w:rsidR="0037229A" w:rsidRPr="00732457">
        <w:rPr>
          <w:rFonts w:ascii="Times New Roman" w:hAnsi="Times New Roman" w:cs="Times New Roman"/>
          <w:sz w:val="24"/>
          <w:szCs w:val="24"/>
        </w:rPr>
        <w:fldChar w:fldCharType="begin"/>
      </w:r>
      <w:r w:rsidR="0037229A" w:rsidRPr="00732457">
        <w:rPr>
          <w:rFonts w:ascii="Times New Roman" w:hAnsi="Times New Roman" w:cs="Times New Roman"/>
          <w:sz w:val="24"/>
          <w:szCs w:val="24"/>
        </w:rPr>
        <w:instrText xml:space="preserve"> ADDIN ZOTERO_ITEM CSL_CITATION {"citationID":"6Sm9XiSn","properties":{"formattedCitation":"(Sood &amp; Mullan, 2020)","plainCitation":"(Sood &amp; Mullan, 2020)","noteIndex":0},"citationItems":[{"id":2567,"uris":["http://zotero.org/users/7618478/items/AYB7W5BY"],"itemData":{"id":2567,"type":"report","abstract":"An updated assessment using multiple drought indicators Projected changes in New Zealand drought riskDownload Previous work has shown that the intensity, duration and frequency of future droughts","genre":"NIWA Client Report 202001WN1","title":"Projected changes in New Zealand drought risk","URL":"https://deepsouthchallenge.co.nz/resource/projected-changes-in-new-zealand-drought-risk/","author":[{"family":"Sood","given":"A"},{"family":"Mullan","given":"B"}],"accessed":{"date-parts":[["2022",5,24]]},"issued":{"date-parts":[["2020"]]}}}],"schema":"https://github.com/citation-style-language/schema/raw/master/csl-citation.json"} </w:instrText>
      </w:r>
      <w:r w:rsidR="0037229A" w:rsidRPr="00732457">
        <w:rPr>
          <w:rFonts w:ascii="Times New Roman" w:hAnsi="Times New Roman" w:cs="Times New Roman"/>
          <w:sz w:val="24"/>
          <w:szCs w:val="24"/>
        </w:rPr>
        <w:fldChar w:fldCharType="separate"/>
      </w:r>
      <w:r w:rsidR="0037229A" w:rsidRPr="00732457">
        <w:rPr>
          <w:rFonts w:ascii="Times New Roman" w:hAnsi="Times New Roman" w:cs="Times New Roman"/>
          <w:sz w:val="24"/>
          <w:szCs w:val="24"/>
        </w:rPr>
        <w:t>(Sood &amp; Mullan, 2020)</w:t>
      </w:r>
      <w:r w:rsidR="0037229A" w:rsidRPr="00732457">
        <w:rPr>
          <w:rFonts w:ascii="Times New Roman" w:hAnsi="Times New Roman" w:cs="Times New Roman"/>
          <w:sz w:val="24"/>
          <w:szCs w:val="24"/>
        </w:rPr>
        <w:fldChar w:fldCharType="end"/>
      </w:r>
      <w:r w:rsidR="00E2102D" w:rsidRPr="00732457">
        <w:rPr>
          <w:rFonts w:ascii="Times New Roman" w:hAnsi="Times New Roman" w:cs="Times New Roman"/>
          <w:sz w:val="24"/>
          <w:szCs w:val="24"/>
        </w:rPr>
        <w:t xml:space="preserve">. </w:t>
      </w:r>
      <w:r w:rsidR="0035752F" w:rsidRPr="00732457">
        <w:rPr>
          <w:rFonts w:ascii="Times New Roman" w:hAnsi="Times New Roman" w:cs="Times New Roman"/>
          <w:sz w:val="24"/>
          <w:szCs w:val="24"/>
        </w:rPr>
        <w:t xml:space="preserve">These threats, </w:t>
      </w:r>
      <w:r w:rsidR="00FB2F2F" w:rsidRPr="00732457">
        <w:rPr>
          <w:rFonts w:ascii="Times New Roman" w:hAnsi="Times New Roman" w:cs="Times New Roman"/>
          <w:sz w:val="24"/>
          <w:szCs w:val="24"/>
        </w:rPr>
        <w:t xml:space="preserve">along with declining water quality and </w:t>
      </w:r>
      <w:r w:rsidR="0035752F" w:rsidRPr="00732457">
        <w:rPr>
          <w:rFonts w:ascii="Times New Roman" w:hAnsi="Times New Roman" w:cs="Times New Roman"/>
          <w:sz w:val="24"/>
          <w:szCs w:val="24"/>
        </w:rPr>
        <w:t xml:space="preserve">a historic underinvestment in water management infrastructure, </w:t>
      </w:r>
      <w:r w:rsidR="00336AA2" w:rsidRPr="00732457">
        <w:rPr>
          <w:rFonts w:ascii="Times New Roman" w:hAnsi="Times New Roman" w:cs="Times New Roman"/>
          <w:sz w:val="24"/>
          <w:szCs w:val="24"/>
        </w:rPr>
        <w:t xml:space="preserve">have led to the </w:t>
      </w:r>
      <w:r w:rsidR="001E4F4C" w:rsidRPr="00732457">
        <w:rPr>
          <w:rFonts w:ascii="Times New Roman" w:hAnsi="Times New Roman" w:cs="Times New Roman"/>
          <w:sz w:val="24"/>
          <w:szCs w:val="24"/>
        </w:rPr>
        <w:t>proposal of the</w:t>
      </w:r>
      <w:r w:rsidR="00336AA2" w:rsidRPr="00732457">
        <w:rPr>
          <w:rFonts w:ascii="Times New Roman" w:hAnsi="Times New Roman" w:cs="Times New Roman"/>
          <w:sz w:val="24"/>
          <w:szCs w:val="24"/>
        </w:rPr>
        <w:t xml:space="preserve"> </w:t>
      </w:r>
      <w:r w:rsidR="0086539E" w:rsidRPr="00732457">
        <w:rPr>
          <w:rFonts w:ascii="Times New Roman" w:hAnsi="Times New Roman" w:cs="Times New Roman"/>
          <w:sz w:val="24"/>
          <w:szCs w:val="24"/>
        </w:rPr>
        <w:t xml:space="preserve">controversial </w:t>
      </w:r>
      <w:r w:rsidR="00336AA2" w:rsidRPr="00732457">
        <w:rPr>
          <w:rFonts w:ascii="Times New Roman" w:hAnsi="Times New Roman" w:cs="Times New Roman"/>
          <w:sz w:val="24"/>
          <w:szCs w:val="24"/>
        </w:rPr>
        <w:t>Three Waters Reforms</w:t>
      </w:r>
      <w:r w:rsidR="000E41C7" w:rsidRPr="00732457">
        <w:rPr>
          <w:rFonts w:ascii="Times New Roman" w:hAnsi="Times New Roman" w:cs="Times New Roman"/>
          <w:b/>
          <w:bCs/>
          <w:sz w:val="24"/>
          <w:szCs w:val="24"/>
        </w:rPr>
        <w:t xml:space="preserve"> </w:t>
      </w:r>
      <w:r w:rsidR="000E41C7" w:rsidRPr="00732457">
        <w:rPr>
          <w:rFonts w:ascii="Times New Roman" w:hAnsi="Times New Roman" w:cs="Times New Roman"/>
          <w:b/>
          <w:bCs/>
          <w:sz w:val="24"/>
          <w:szCs w:val="24"/>
        </w:rPr>
        <w:fldChar w:fldCharType="begin"/>
      </w:r>
      <w:r w:rsidR="000E41C7" w:rsidRPr="00732457">
        <w:rPr>
          <w:rFonts w:ascii="Times New Roman" w:hAnsi="Times New Roman" w:cs="Times New Roman"/>
          <w:b/>
          <w:bCs/>
          <w:sz w:val="24"/>
          <w:szCs w:val="24"/>
        </w:rPr>
        <w:instrText xml:space="preserve"> ADDIN ZOTERO_ITEM CSL_CITATION {"citationID":"94D7ZCyc","properties":{"formattedCitation":"(Department of Internal Affairs, 2017)","plainCitation":"(Department of Internal Affairs, 2017)","noteIndex":0},"citationItems":[{"id":2570,"uris":["http://zotero.org/users/7618478/items/HJA5WUQP"],"itemData":{"id":2570,"type":"report","title":"Review of three waters infrastructure services: Initial key findings for discussion with the Minister of Local Government","URL":"https://www.dia.govt.nz/diawebsite.nsf/Files/Three-Waters-Review-Cabinet-papers-April-2018/$file/Review-of-three-waters-infrastructure-services-key-findings-November-2017.pdf","author":[{"family":"Department of Internal Affairs","given":""}],"accessed":{"date-parts":[["2022",5,24]]},"issued":{"date-parts":[["2017",11,10]]}}}],"schema":"https://github.com/citation-style-language/schema/raw/master/csl-citation.json"} </w:instrText>
      </w:r>
      <w:r w:rsidR="000E41C7" w:rsidRPr="00732457">
        <w:rPr>
          <w:rFonts w:ascii="Times New Roman" w:hAnsi="Times New Roman" w:cs="Times New Roman"/>
          <w:b/>
          <w:bCs/>
          <w:sz w:val="24"/>
          <w:szCs w:val="24"/>
        </w:rPr>
        <w:fldChar w:fldCharType="separate"/>
      </w:r>
      <w:r w:rsidR="000E41C7" w:rsidRPr="00732457">
        <w:rPr>
          <w:rFonts w:ascii="Times New Roman" w:hAnsi="Times New Roman" w:cs="Times New Roman"/>
          <w:sz w:val="24"/>
          <w:szCs w:val="24"/>
        </w:rPr>
        <w:t>(Department of Internal Affairs, 2017)</w:t>
      </w:r>
      <w:r w:rsidR="000E41C7" w:rsidRPr="00732457">
        <w:rPr>
          <w:rFonts w:ascii="Times New Roman" w:hAnsi="Times New Roman" w:cs="Times New Roman"/>
          <w:b/>
          <w:bCs/>
          <w:sz w:val="24"/>
          <w:szCs w:val="24"/>
        </w:rPr>
        <w:fldChar w:fldCharType="end"/>
      </w:r>
      <w:r w:rsidR="0086539E" w:rsidRPr="00732457">
        <w:rPr>
          <w:rFonts w:ascii="Times New Roman" w:hAnsi="Times New Roman" w:cs="Times New Roman"/>
          <w:sz w:val="24"/>
          <w:szCs w:val="24"/>
        </w:rPr>
        <w:t xml:space="preserve">. </w:t>
      </w:r>
      <w:r w:rsidR="00560913" w:rsidRPr="00732457">
        <w:rPr>
          <w:rFonts w:ascii="Times New Roman" w:hAnsi="Times New Roman" w:cs="Times New Roman"/>
          <w:sz w:val="24"/>
          <w:szCs w:val="24"/>
        </w:rPr>
        <w:t>In light of</w:t>
      </w:r>
      <w:r w:rsidR="00AD039C" w:rsidRPr="00732457">
        <w:rPr>
          <w:rFonts w:ascii="Times New Roman" w:hAnsi="Times New Roman" w:cs="Times New Roman"/>
          <w:sz w:val="24"/>
          <w:szCs w:val="24"/>
        </w:rPr>
        <w:t xml:space="preserve"> these</w:t>
      </w:r>
      <w:r w:rsidR="00560913" w:rsidRPr="00732457">
        <w:rPr>
          <w:rFonts w:ascii="Times New Roman" w:hAnsi="Times New Roman" w:cs="Times New Roman"/>
          <w:sz w:val="24"/>
          <w:szCs w:val="24"/>
        </w:rPr>
        <w:t xml:space="preserve"> global</w:t>
      </w:r>
      <w:r w:rsidR="00AD039C" w:rsidRPr="00732457">
        <w:rPr>
          <w:rFonts w:ascii="Times New Roman" w:hAnsi="Times New Roman" w:cs="Times New Roman"/>
          <w:sz w:val="24"/>
          <w:szCs w:val="24"/>
        </w:rPr>
        <w:t xml:space="preserve"> and local</w:t>
      </w:r>
      <w:r w:rsidR="00560913" w:rsidRPr="00732457">
        <w:rPr>
          <w:rFonts w:ascii="Times New Roman" w:hAnsi="Times New Roman" w:cs="Times New Roman"/>
          <w:sz w:val="24"/>
          <w:szCs w:val="24"/>
        </w:rPr>
        <w:t xml:space="preserve"> </w:t>
      </w:r>
      <w:r w:rsidR="00AD039C" w:rsidRPr="00732457">
        <w:rPr>
          <w:rFonts w:ascii="Times New Roman" w:hAnsi="Times New Roman" w:cs="Times New Roman"/>
          <w:sz w:val="24"/>
          <w:szCs w:val="24"/>
        </w:rPr>
        <w:t>issues, understanding</w:t>
      </w:r>
      <w:r w:rsidR="0086539E" w:rsidRPr="00732457">
        <w:rPr>
          <w:rFonts w:ascii="Times New Roman" w:hAnsi="Times New Roman" w:cs="Times New Roman"/>
          <w:sz w:val="24"/>
          <w:szCs w:val="24"/>
        </w:rPr>
        <w:t xml:space="preserve"> </w:t>
      </w:r>
      <w:r w:rsidR="008D4AF8" w:rsidRPr="00732457">
        <w:rPr>
          <w:rFonts w:ascii="Times New Roman" w:hAnsi="Times New Roman" w:cs="Times New Roman"/>
          <w:sz w:val="24"/>
          <w:szCs w:val="24"/>
        </w:rPr>
        <w:t xml:space="preserve">water demand and household water consumption behaviour is </w:t>
      </w:r>
      <w:r w:rsidR="00AD039C" w:rsidRPr="00732457">
        <w:rPr>
          <w:rFonts w:ascii="Times New Roman" w:hAnsi="Times New Roman" w:cs="Times New Roman"/>
          <w:sz w:val="24"/>
          <w:szCs w:val="24"/>
        </w:rPr>
        <w:t xml:space="preserve">more </w:t>
      </w:r>
      <w:r w:rsidR="007307CF" w:rsidRPr="00732457">
        <w:rPr>
          <w:rFonts w:ascii="Times New Roman" w:hAnsi="Times New Roman" w:cs="Times New Roman"/>
          <w:sz w:val="24"/>
          <w:szCs w:val="24"/>
        </w:rPr>
        <w:t>critical</w:t>
      </w:r>
      <w:r w:rsidR="008D4AF8" w:rsidRPr="00732457">
        <w:rPr>
          <w:rFonts w:ascii="Times New Roman" w:hAnsi="Times New Roman" w:cs="Times New Roman"/>
          <w:sz w:val="24"/>
          <w:szCs w:val="24"/>
        </w:rPr>
        <w:t xml:space="preserve"> </w:t>
      </w:r>
      <w:r w:rsidR="00AD039C" w:rsidRPr="00732457">
        <w:rPr>
          <w:rFonts w:ascii="Times New Roman" w:hAnsi="Times New Roman" w:cs="Times New Roman"/>
          <w:sz w:val="24"/>
          <w:szCs w:val="24"/>
        </w:rPr>
        <w:t xml:space="preserve">than ever </w:t>
      </w:r>
      <w:r w:rsidR="007307CF" w:rsidRPr="00732457">
        <w:rPr>
          <w:rFonts w:ascii="Times New Roman" w:hAnsi="Times New Roman" w:cs="Times New Roman"/>
          <w:sz w:val="24"/>
          <w:szCs w:val="24"/>
        </w:rPr>
        <w:t xml:space="preserve">for designing </w:t>
      </w:r>
      <w:r w:rsidR="006F37C0" w:rsidRPr="00732457">
        <w:rPr>
          <w:rFonts w:ascii="Times New Roman" w:hAnsi="Times New Roman" w:cs="Times New Roman"/>
          <w:sz w:val="24"/>
          <w:szCs w:val="24"/>
        </w:rPr>
        <w:t>effective water management policy and infrastructur</w:t>
      </w:r>
      <w:r w:rsidR="00525DED" w:rsidRPr="00732457">
        <w:rPr>
          <w:rFonts w:ascii="Times New Roman" w:hAnsi="Times New Roman" w:cs="Times New Roman"/>
          <w:sz w:val="24"/>
          <w:szCs w:val="24"/>
        </w:rPr>
        <w:t>e.</w:t>
      </w:r>
      <w:r w:rsidR="006F37C0" w:rsidRPr="00732457">
        <w:rPr>
          <w:rFonts w:ascii="Times New Roman" w:hAnsi="Times New Roman" w:cs="Times New Roman"/>
          <w:sz w:val="24"/>
          <w:szCs w:val="24"/>
        </w:rPr>
        <w:t xml:space="preserve"> </w:t>
      </w:r>
    </w:p>
    <w:p w14:paraId="5BDDCA6A" w14:textId="34F6DE10" w:rsidR="008B42C6" w:rsidRPr="00732457" w:rsidRDefault="005D37FD" w:rsidP="00902C9A">
      <w:pPr>
        <w:spacing w:line="288" w:lineRule="auto"/>
        <w:ind w:firstLine="720"/>
        <w:jc w:val="both"/>
        <w:rPr>
          <w:rFonts w:ascii="Times New Roman" w:hAnsi="Times New Roman" w:cs="Times New Roman"/>
          <w:sz w:val="24"/>
          <w:szCs w:val="24"/>
        </w:rPr>
      </w:pPr>
      <w:r w:rsidRPr="00732457">
        <w:rPr>
          <w:rFonts w:ascii="Times New Roman" w:hAnsi="Times New Roman" w:cs="Times New Roman"/>
          <w:sz w:val="24"/>
          <w:szCs w:val="24"/>
        </w:rPr>
        <w:t xml:space="preserve">There is a </w:t>
      </w:r>
      <w:r w:rsidR="00EC774C" w:rsidRPr="00732457">
        <w:rPr>
          <w:rFonts w:ascii="Times New Roman" w:hAnsi="Times New Roman" w:cs="Times New Roman"/>
          <w:sz w:val="24"/>
          <w:szCs w:val="24"/>
        </w:rPr>
        <w:t xml:space="preserve">large body of literature that demonstrates clear associations between household characteristics (demographics) and </w:t>
      </w:r>
      <w:r w:rsidR="007659D2" w:rsidRPr="00732457">
        <w:rPr>
          <w:rFonts w:ascii="Times New Roman" w:hAnsi="Times New Roman" w:cs="Times New Roman"/>
          <w:sz w:val="24"/>
          <w:szCs w:val="24"/>
        </w:rPr>
        <w:t xml:space="preserve">water demand (for a review, see </w:t>
      </w:r>
      <w:r w:rsidR="007659D2"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{"citationID":"3j1Sff8z","properties":{"formattedCitation":"(Worthington &amp; Hoffman, 2008)","plainCitation":"(Worthington &amp; Hoffman, 2008)","noteIndex":0},"citationItems":[{"id":2239,"uris":["http://zotero.org/users/7618478/items/XSIJYKJQ"],"itemData":{"id":2239,"type":"article-journal","abstract":"The increased reliance on demand-side management policies as an urban water consumption management tool has stimulated considerable debate among economists, water utility managers, regulators, consumer interest groups and policymakers. In turn, this has fostered an increasing volume of literature aimed at providing best-practice estimates of price and income elasticities, quantifying the impact of non-price water restrictions and gauging the impact of non-discretionary environmental factors affecting residential water demand. This paper provides a synoptic survey of empirical residential water demand analyses conducted in the last 25 years. Both model specification and estimation and the outcomes of the analyses are discussed.","container-title":"Journal of Economic Surveys","DOI":"10.1111/j.1467-6419.2008.00551.x","ISSN":"1467-6419","issue":"5","language":"en","note":"_eprint: https://onlinelibrary.wiley.com/doi/pdf/10.1111/j.1467-6419.2008.00551.x","page":"842-871","source":"Wiley Online Library","title":"An Empirical Survey of Residential Water Demand Modelling","volume":"22","author":[{"family":"Worthington","given":"Andrew C."},{"family":"Hoffman","given":"Mark"}],"issued":{"date-parts":[["2008"]]}}}],"schema":"https://github.com/citation-style-language/schema/raw/master/csl-citation.json"} </w:instrText>
      </w:r>
      <w:r w:rsidR="007659D2" w:rsidRPr="00732457">
        <w:rPr>
          <w:rFonts w:ascii="Times New Roman" w:hAnsi="Times New Roman" w:cs="Times New Roman"/>
          <w:sz w:val="24"/>
          <w:szCs w:val="24"/>
        </w:rPr>
        <w:fldChar w:fldCharType="separate"/>
      </w:r>
      <w:r w:rsidR="007659D2" w:rsidRPr="00732457">
        <w:rPr>
          <w:rFonts w:ascii="Times New Roman" w:hAnsi="Times New Roman" w:cs="Times New Roman"/>
          <w:sz w:val="24"/>
          <w:szCs w:val="24"/>
        </w:rPr>
        <w:t>Worthington &amp; Hoffman, 2008)</w:t>
      </w:r>
      <w:r w:rsidR="007659D2" w:rsidRPr="00732457">
        <w:rPr>
          <w:rFonts w:ascii="Times New Roman" w:hAnsi="Times New Roman" w:cs="Times New Roman"/>
          <w:sz w:val="24"/>
          <w:szCs w:val="24"/>
        </w:rPr>
        <w:fldChar w:fldCharType="end"/>
      </w:r>
      <w:r w:rsidR="007659D2" w:rsidRPr="00732457">
        <w:rPr>
          <w:rFonts w:ascii="Times New Roman" w:hAnsi="Times New Roman" w:cs="Times New Roman"/>
          <w:sz w:val="24"/>
          <w:szCs w:val="24"/>
        </w:rPr>
        <w:t xml:space="preserve">. Research shows that higher </w:t>
      </w:r>
      <w:r w:rsidR="00D546DA" w:rsidRPr="00732457">
        <w:rPr>
          <w:rFonts w:ascii="Times New Roman" w:hAnsi="Times New Roman" w:cs="Times New Roman"/>
          <w:sz w:val="24"/>
          <w:szCs w:val="24"/>
        </w:rPr>
        <w:t xml:space="preserve">incomes and higher </w:t>
      </w:r>
      <w:r w:rsidR="00F00733" w:rsidRPr="00732457">
        <w:rPr>
          <w:rFonts w:ascii="Times New Roman" w:hAnsi="Times New Roman" w:cs="Times New Roman"/>
          <w:sz w:val="24"/>
          <w:szCs w:val="24"/>
        </w:rPr>
        <w:t>property values</w:t>
      </w:r>
      <w:r w:rsidR="007659D2" w:rsidRPr="00732457">
        <w:rPr>
          <w:rFonts w:ascii="Times New Roman" w:hAnsi="Times New Roman" w:cs="Times New Roman"/>
          <w:sz w:val="24"/>
          <w:szCs w:val="24"/>
        </w:rPr>
        <w:t xml:space="preserve"> </w:t>
      </w:r>
      <w:r w:rsidR="00F00733" w:rsidRPr="00732457">
        <w:rPr>
          <w:rFonts w:ascii="Times New Roman" w:hAnsi="Times New Roman" w:cs="Times New Roman"/>
          <w:sz w:val="24"/>
          <w:szCs w:val="24"/>
        </w:rPr>
        <w:t>are</w:t>
      </w:r>
      <w:r w:rsidR="00D546DA" w:rsidRPr="00732457">
        <w:rPr>
          <w:rFonts w:ascii="Times New Roman" w:hAnsi="Times New Roman" w:cs="Times New Roman"/>
          <w:sz w:val="24"/>
          <w:szCs w:val="24"/>
        </w:rPr>
        <w:t xml:space="preserve"> associated with greater water consumption</w:t>
      </w:r>
      <w:r w:rsidR="00F00733" w:rsidRPr="00732457">
        <w:rPr>
          <w:rFonts w:ascii="Times New Roman" w:hAnsi="Times New Roman" w:cs="Times New Roman"/>
          <w:sz w:val="24"/>
          <w:szCs w:val="24"/>
        </w:rPr>
        <w:t xml:space="preserve"> across a range of contexts </w:t>
      </w:r>
      <w:r w:rsidR="00F00733" w:rsidRPr="00732457">
        <w:rPr>
          <w:rFonts w:ascii="Times New Roman" w:hAnsi="Times New Roman" w:cs="Times New Roman"/>
          <w:sz w:val="24"/>
          <w:szCs w:val="24"/>
        </w:rPr>
        <w:fldChar w:fldCharType="begin"/>
      </w:r>
      <w:r w:rsidR="00F00733" w:rsidRPr="00732457">
        <w:rPr>
          <w:rFonts w:ascii="Times New Roman" w:hAnsi="Times New Roman" w:cs="Times New Roman"/>
          <w:sz w:val="24"/>
          <w:szCs w:val="24"/>
        </w:rPr>
        <w:instrText xml:space="preserve"> ADDIN ZOTERO_ITEM CSL_CITATION {"citationID":"bsHwlTNW","properties":{"formattedCitation":"(Fielding et al., 2012; Ghavidelfar et al., 2017, 2018; Lyman, 1992; Worthington &amp; Hoffman, 2008)","plainCitation":"(Fielding et al., 2012; Ghavidelfar et al., 2017, 2018; Lyman, 1992; Worthington &amp; Hoffman, 2008)","noteIndex":0},"citationItems":[{"id":960,"uris":["http://zotero.org/users/7618478/items/IFGH7ZU4"],"itemData":{"id":960,"type":"article-journal","abstract":"Securing water supplies in urban areas is a major challenge for policy makers, both now and into the future. This study aimed to identify the key determinants of household water use, with a view to identifying those factors that could be targeted in water demand management campaigns. Objective water use data and surveys were collected from 1008 households in four local government areas of southeast Queensland, Australia. Results showed that demographic, psychosocial, behavioral, and infrastructure variables all have a role to play in determining household water use. Consistent with past research, household occupancy was the most important predictor of water use. Households in regions recently exposed to drought conditions and higher-level restrictions also used less water than those who had less experience with drought. The effect of water efficient technology was mixed: some water efficient appliances were associated with less water use, while others were associated with more water use. Results also demonstrated the importance of considering water use as a collective behavior that is influenced by household dynamics. Households who reported a stronger culture of water conservation used less water. These findings, along with evidence that good water-saving habits are linked to water conservation, highlight the value of policies that support long-term cultural shifts in the way people think about and use water.","container-title":"Water Resources Research","DOI":"10.1029/2012WR012398","ISSN":"1944-7973","issue":"10","language":"en","note":"_eprint: https://onlinelibrary.wiley.com/doi/pdf/10.1029/2012WR012398","source":"Wiley Online Library","title":"Determinants of household water conservation: The role of demographic, infrastructure, behavior, and psychosocial variables","title-short":"Determinants of household water conservation","URL":"https://onlinelibrary.wiley.com/doi/abs/10.1029/2012WR012398","volume":"48","author":[{"family":"Fielding","given":"Kelly S."},{"family":"Russell","given":"Sally"},{"family":"Spinks","given":"Anneliese"},{"family":"Mankad","given":"Aditi"}],"accessed":{"date-parts":[["2022",4,7]]},"issued":{"date-parts":[["2012"]]}}},{"id":490,"uris":["http://zotero.org/users/7618478/items/TDKF5ATG"],"itemData":{"id":490,"type":"article-journal","abstract":"Studies evaluating the determinants of water demand typically use household-scale data or aggregated data. The household-scale data basically is preferred since it can reveal the heterogeneity in responses to the demand drivers across different consumer groups. However, the scarcity of household-scale data and its high data collection cost generally have limited the studies to rely on small samples of household data. Thus, they failed to show the spatial variation of water demand. In contrast, the aggregated studies have assessed the spatial variation of water use however they overlooked the variations across households. Using a rich source of GIS-based urban databases in Auckland, New Zealand, this study overcame this challenge by developing a large sample of 31000 single-unit housing through integration of household-level water consumption and property data with micro-scale household demographics information. This large dataset enabled this study to evaluate the water consumption both at the household scale and the census area unit scale. Panel data models were used for the water demand analysis in both scales. The proposed multi-scale analysis approach provided detailed knowledge about water consumption and its major determinants across different consumer groups and urban areas. This information may help water planners to more reliably plan water supply systems and manage consumption in the complex urban environments.","container-title":"Water Resources Management","DOI":"10.1007/s11269-017-1635-4","ISSN":"1573-1650","issue":"7","journalAbbreviation":"Water Resour Manage","language":"en","page":"2173-2186","source":"Springer Link","title":"A Multi-Scale Analysis of Single-Unit Housing Water Demand Through Integration of Water Consumption, Land Use and Demographic Data","volume":"31","author":[{"family":"Ghavidelfar","given":"Saeed"},{"family":"Shamseldin","given":"Asaad Y."},{"family":"Melville","given":"Bruce W."}],"issued":{"date-parts":[["2017",5,1]]}}},{"id":489,"uris":["http://zotero.org/users/7618478/items/DEA7JKWA"],"itemData":{"id":489,"type":"article-journal","abstract":"Over the past decades rapid population growth in urban areas has promoted the development of high-density housing such as high-rise apartments. In order to properly supply water to this growing sector, it is essential to understand the determinants of its water use. However, this task has largely remained unexplored through the empirical study of water demand mainly due to the scarcity of data in this sector. Using a rich source of GIS-based urban databases in Auckland, New Zealand, this study integrated apartment water consumption, property characteristics, weather, water pricing and census microdata to overcome this issue. This study also compared high-rise apartment water use and its determinants with low-rise apartments. Through applying panel data models, the study revealed that, similar to the low-rise apartments, household size is the most important determinant of high-rise apartment water use in Auckland, where other socioeconomic factors, building features, water pricing and weather variables were not significant determinants. The study also showed that the per capita water consumption in the high-rise apartments in Auckland was higher than in the low-rise apartments, challenging the assumption underlying contemporary urban policy that densifying the central city areas can offer significant savings in water use.","container-title":"Water Policy","DOI":"10.2166/wp.2018.028","ISSN":"1366-7017","issue":"5","journalAbbreviation":"Water Policy","page":"966-981","source":"Silverchair","title":"Evaluating the determinants of high-rise apartment water demand through integration of water consumption, land use and demographic data","volume":"20","author":[{"family":"Ghavidelfar","given":"Saeed"},{"family":"Shamseldin","given":"Asaad Y."},{"family":"Melville","given":"Bruce W."}],"issued":{"date-parts":[["2018",2,19]]}}},{"id":2243,"uris":["http://zotero.org/users/7618478/items/AV7SUYPZ"],"itemData":{"id":2243,"type":"article-journal","abstract":"Residential water demand is studied with microdata and with allowance for (1) seasonal differences in price elasticity, (2) a dynamic adjustment process, (3) a marginal price specification, (4) cross...","container-title":"Water Resources Research","DOI":"10.1029/92WR01082","ISSN":"1944-7973","issue":"9","language":"en","note":"publisher: John Wiley &amp; Sons, Ltd","page":"2159-2167","source":"agupubs-onlinelibrary-wiley-com.ezproxy.waikato.ac.nz","title":"Peak and off-peak residential water demand","volume":"28","author":[{"family":"Lyman","given":"R. Ashley"}],"issued":{"date-parts":[["1992",9,1]]}}},{"id":2239,"uris":["http://zotero.org/users/7618478/items/XSIJYKJQ"],"itemData":{"id":2239,"type":"article-journal","abstract":"The increased reliance on demand-side management policies as an urban water consumption management tool has stimulated considerable debate among economists, water utility managers, regulators, consumer interest groups and policymakers. In turn, this has fostered an increasing volume of literature aimed at providing best-practice estimates of price and income elasticities, quantifying the impact of non-price water restrictions and gauging the impact of non-discretionary environmental factors affecting residential water demand. This paper provides a synoptic survey of empirical residential water demand analyses conducted in the last 25 years. Both model specification and estimation and the outcomes of the analyses are discussed.","container-title":"Journal of Economic Surveys","DOI":"10.1111/j.1467-6419.2008.00551.x","ISSN":"1467-6419","issue":"5","language":"en","note":"_eprint: https://onlinelibrary.wiley.com/doi/pdf/10.1111/j.1467-6419.2008.00551.x","page":"842-871","source":"Wiley Online Library","title":"An Empirical Survey of Residential Water Demand Modelling","volume":"22","author":[{"family":"Worthington","given":"Andrew C."},{"family":"Hoffman","given":"Mark"}],"issued":{"date-parts":[["2008"]]}}}],"schema":"https://github.com/citation-style-language/schema/raw/master/csl-citation.json"} </w:instrText>
      </w:r>
      <w:r w:rsidR="00F00733" w:rsidRPr="00732457">
        <w:rPr>
          <w:rFonts w:ascii="Times New Roman" w:hAnsi="Times New Roman" w:cs="Times New Roman"/>
          <w:sz w:val="24"/>
          <w:szCs w:val="24"/>
        </w:rPr>
        <w:fldChar w:fldCharType="separate"/>
      </w:r>
      <w:r w:rsidR="00F00733" w:rsidRPr="00732457">
        <w:rPr>
          <w:rFonts w:ascii="Times New Roman" w:hAnsi="Times New Roman" w:cs="Times New Roman"/>
          <w:sz w:val="24"/>
          <w:szCs w:val="24"/>
        </w:rPr>
        <w:t>(Fielding et al., 2012; Ghavidelfar et al., 2017, 2018; Lyman, 1992; Worthington &amp; Hoffman, 2008)</w:t>
      </w:r>
      <w:r w:rsidR="00F00733" w:rsidRPr="00732457">
        <w:rPr>
          <w:rFonts w:ascii="Times New Roman" w:hAnsi="Times New Roman" w:cs="Times New Roman"/>
          <w:sz w:val="24"/>
          <w:szCs w:val="24"/>
        </w:rPr>
        <w:fldChar w:fldCharType="end"/>
      </w:r>
      <w:r w:rsidR="00BF4AD9" w:rsidRPr="00732457">
        <w:rPr>
          <w:rFonts w:ascii="Times New Roman" w:hAnsi="Times New Roman" w:cs="Times New Roman"/>
          <w:sz w:val="24"/>
          <w:szCs w:val="24"/>
        </w:rPr>
        <w:t xml:space="preserve">. Moreover, </w:t>
      </w:r>
      <w:r w:rsidR="00BF4AD9" w:rsidRPr="00732457">
        <w:rPr>
          <w:rFonts w:ascii="Times New Roman" w:hAnsi="Times New Roman" w:cs="Times New Roman"/>
          <w:sz w:val="24"/>
          <w:szCs w:val="24"/>
        </w:rPr>
        <w:fldChar w:fldCharType="begin"/>
      </w:r>
      <w:r w:rsidR="00BF4AD9" w:rsidRPr="00732457">
        <w:rPr>
          <w:rFonts w:ascii="Times New Roman" w:hAnsi="Times New Roman" w:cs="Times New Roman"/>
          <w:sz w:val="24"/>
          <w:szCs w:val="24"/>
        </w:rPr>
        <w:instrText xml:space="preserve"> ADDIN ZOTERO_ITEM CSL_CITATION {"citationID":"40I0Qulg","properties":{"formattedCitation":"(Worthington &amp; Hoffman, 2008)","plainCitation":"(Worthington &amp; Hoffman, 2008)","noteIndex":0},"citationItems":[{"id":2239,"uris":["http://zotero.org/users/7618478/items/XSIJYKJQ"],"itemData":{"id":2239,"type":"article-journal","abstract":"The increased reliance on demand-side management policies as an urban water consumption management tool has stimulated considerable debate among economists, water utility managers, regulators, consumer interest groups and policymakers. In turn, this has fostered an increasing volume of literature aimed at providing best-practice estimates of price and income elasticities, quantifying the impact of non-price water restrictions and gauging the impact of non-discretionary environmental factors affecting residential water demand. This paper provides a synoptic survey of empirical residential water demand analyses conducted in the last 25 years. Both model specification and estimation and the outcomes of the analyses are discussed.","container-title":"Journal of Economic Surveys","DOI":"10.1111/j.1467-6419.2008.00551.x","ISSN":"1467-6419","issue":"5","language":"en","note":"_eprint: https://onlinelibrary.wiley.com/doi/pdf/10.1111/j.1467-6419.2008.00551.x","page":"842-871","source":"Wiley Online Library","title":"An Empirical Survey of Residential Water Demand Modelling","volume":"22","author":[{"family":"Worthington","given":"Andrew C."},{"family":"Hoffman","given":"Mark"}],"issued":{"date-parts":[["2008"]]}}}],"schema":"https://github.com/citation-style-language/schema/raw/master/csl-citation.json"} </w:instrText>
      </w:r>
      <w:r w:rsidR="00BF4AD9" w:rsidRPr="00732457">
        <w:rPr>
          <w:rFonts w:ascii="Times New Roman" w:hAnsi="Times New Roman" w:cs="Times New Roman"/>
          <w:sz w:val="24"/>
          <w:szCs w:val="24"/>
        </w:rPr>
        <w:fldChar w:fldCharType="separate"/>
      </w:r>
      <w:r w:rsidR="00BF4AD9" w:rsidRPr="00732457">
        <w:rPr>
          <w:rFonts w:ascii="Times New Roman" w:hAnsi="Times New Roman" w:cs="Times New Roman"/>
          <w:sz w:val="24"/>
          <w:szCs w:val="24"/>
        </w:rPr>
        <w:t>Worthington &amp; Hoffman</w:t>
      </w:r>
      <w:r w:rsidR="00214AC2" w:rsidRPr="00732457">
        <w:rPr>
          <w:rFonts w:ascii="Times New Roman" w:hAnsi="Times New Roman" w:cs="Times New Roman"/>
          <w:sz w:val="24"/>
          <w:szCs w:val="24"/>
        </w:rPr>
        <w:t xml:space="preserve"> (</w:t>
      </w:r>
      <w:r w:rsidR="00BF4AD9" w:rsidRPr="00732457">
        <w:rPr>
          <w:rFonts w:ascii="Times New Roman" w:hAnsi="Times New Roman" w:cs="Times New Roman"/>
          <w:sz w:val="24"/>
          <w:szCs w:val="24"/>
        </w:rPr>
        <w:t>2008)</w:t>
      </w:r>
      <w:r w:rsidR="00BF4AD9" w:rsidRPr="00732457">
        <w:rPr>
          <w:rFonts w:ascii="Times New Roman" w:hAnsi="Times New Roman" w:cs="Times New Roman"/>
          <w:sz w:val="24"/>
          <w:szCs w:val="24"/>
        </w:rPr>
        <w:fldChar w:fldCharType="end"/>
      </w:r>
      <w:r w:rsidR="00214AC2" w:rsidRPr="00732457">
        <w:rPr>
          <w:rFonts w:ascii="Times New Roman" w:hAnsi="Times New Roman" w:cs="Times New Roman"/>
          <w:sz w:val="24"/>
          <w:szCs w:val="24"/>
        </w:rPr>
        <w:t xml:space="preserve"> </w:t>
      </w:r>
      <w:r w:rsidR="000F42DE" w:rsidRPr="00732457">
        <w:rPr>
          <w:rFonts w:ascii="Times New Roman" w:hAnsi="Times New Roman" w:cs="Times New Roman"/>
          <w:sz w:val="24"/>
          <w:szCs w:val="24"/>
        </w:rPr>
        <w:t>describe a range of other demographic factors that affect</w:t>
      </w:r>
      <w:r w:rsidR="00214AC2" w:rsidRPr="00732457">
        <w:rPr>
          <w:rFonts w:ascii="Times New Roman" w:hAnsi="Times New Roman" w:cs="Times New Roman"/>
          <w:sz w:val="24"/>
          <w:szCs w:val="24"/>
        </w:rPr>
        <w:t xml:space="preserve"> water consumption</w:t>
      </w:r>
      <w:r w:rsidR="000F42DE" w:rsidRPr="00732457">
        <w:rPr>
          <w:rFonts w:ascii="Times New Roman" w:hAnsi="Times New Roman" w:cs="Times New Roman"/>
          <w:sz w:val="24"/>
          <w:szCs w:val="24"/>
        </w:rPr>
        <w:t xml:space="preserve">, like </w:t>
      </w:r>
      <w:r w:rsidR="00214AC2" w:rsidRPr="00732457">
        <w:rPr>
          <w:rFonts w:ascii="Times New Roman" w:hAnsi="Times New Roman" w:cs="Times New Roman"/>
          <w:sz w:val="24"/>
          <w:szCs w:val="24"/>
        </w:rPr>
        <w:t>household size</w:t>
      </w:r>
      <w:r w:rsidR="000F42DE" w:rsidRPr="00732457">
        <w:rPr>
          <w:rFonts w:ascii="Times New Roman" w:hAnsi="Times New Roman" w:cs="Times New Roman"/>
          <w:sz w:val="24"/>
          <w:szCs w:val="24"/>
        </w:rPr>
        <w:t xml:space="preserve"> (which also operates through the property value and income channels)</w:t>
      </w:r>
      <w:r w:rsidR="00214AC2" w:rsidRPr="00732457">
        <w:rPr>
          <w:rFonts w:ascii="Times New Roman" w:hAnsi="Times New Roman" w:cs="Times New Roman"/>
          <w:sz w:val="24"/>
          <w:szCs w:val="24"/>
        </w:rPr>
        <w:t>, age, interest in gardening, and education level (Worthington &amp; Hoffman 2008).</w:t>
      </w:r>
      <w:r w:rsidR="00F77959" w:rsidRPr="00732457">
        <w:rPr>
          <w:rFonts w:ascii="Times New Roman" w:hAnsi="Times New Roman" w:cs="Times New Roman"/>
          <w:sz w:val="24"/>
          <w:szCs w:val="24"/>
        </w:rPr>
        <w:t xml:space="preserve"> </w:t>
      </w:r>
      <w:r w:rsidR="0087072A" w:rsidRPr="00732457">
        <w:rPr>
          <w:rFonts w:ascii="Times New Roman" w:hAnsi="Times New Roman" w:cs="Times New Roman"/>
          <w:sz w:val="24"/>
          <w:szCs w:val="24"/>
        </w:rPr>
        <w:t xml:space="preserve">These types of findings are important to policymakers as they allow </w:t>
      </w:r>
      <w:r w:rsidR="00DF4B63" w:rsidRPr="00732457">
        <w:rPr>
          <w:rFonts w:ascii="Times New Roman" w:hAnsi="Times New Roman" w:cs="Times New Roman"/>
          <w:sz w:val="24"/>
          <w:szCs w:val="24"/>
        </w:rPr>
        <w:t xml:space="preserve">water policy </w:t>
      </w:r>
      <w:r w:rsidR="0087072A" w:rsidRPr="00732457">
        <w:rPr>
          <w:rFonts w:ascii="Times New Roman" w:hAnsi="Times New Roman" w:cs="Times New Roman"/>
          <w:sz w:val="24"/>
          <w:szCs w:val="24"/>
        </w:rPr>
        <w:t>and</w:t>
      </w:r>
      <w:r w:rsidR="00DF4B63" w:rsidRPr="00732457">
        <w:rPr>
          <w:rFonts w:ascii="Times New Roman" w:hAnsi="Times New Roman" w:cs="Times New Roman"/>
          <w:sz w:val="24"/>
          <w:szCs w:val="24"/>
        </w:rPr>
        <w:t xml:space="preserve"> demand interventions</w:t>
      </w:r>
      <w:r w:rsidR="0087072A" w:rsidRPr="00732457">
        <w:rPr>
          <w:rFonts w:ascii="Times New Roman" w:hAnsi="Times New Roman" w:cs="Times New Roman"/>
          <w:sz w:val="24"/>
          <w:szCs w:val="24"/>
        </w:rPr>
        <w:t xml:space="preserve"> to be more targeted and thus more efficient. Indeed, there is a burgeoning literature which </w:t>
      </w:r>
      <w:r w:rsidR="006971E1" w:rsidRPr="00732457">
        <w:rPr>
          <w:rFonts w:ascii="Times New Roman" w:hAnsi="Times New Roman" w:cs="Times New Roman"/>
          <w:sz w:val="24"/>
          <w:szCs w:val="24"/>
        </w:rPr>
        <w:t>assesses how</w:t>
      </w:r>
      <w:r w:rsidR="002D4E02" w:rsidRPr="00732457">
        <w:rPr>
          <w:rFonts w:ascii="Times New Roman" w:hAnsi="Times New Roman" w:cs="Times New Roman"/>
          <w:sz w:val="24"/>
          <w:szCs w:val="24"/>
        </w:rPr>
        <w:t xml:space="preserve"> and where</w:t>
      </w:r>
      <w:r w:rsidR="006971E1" w:rsidRPr="00732457">
        <w:rPr>
          <w:rFonts w:ascii="Times New Roman" w:hAnsi="Times New Roman" w:cs="Times New Roman"/>
          <w:sz w:val="24"/>
          <w:szCs w:val="24"/>
        </w:rPr>
        <w:t xml:space="preserve"> </w:t>
      </w:r>
      <w:r w:rsidR="002D4E02" w:rsidRPr="00732457">
        <w:rPr>
          <w:rFonts w:ascii="Times New Roman" w:hAnsi="Times New Roman" w:cs="Times New Roman"/>
          <w:sz w:val="24"/>
          <w:szCs w:val="24"/>
        </w:rPr>
        <w:t xml:space="preserve">policy </w:t>
      </w:r>
      <w:r w:rsidR="006971E1" w:rsidRPr="00732457">
        <w:rPr>
          <w:rFonts w:ascii="Times New Roman" w:hAnsi="Times New Roman" w:cs="Times New Roman"/>
          <w:sz w:val="24"/>
          <w:szCs w:val="24"/>
        </w:rPr>
        <w:t xml:space="preserve">interventions </w:t>
      </w:r>
      <w:r w:rsidR="002D4E02" w:rsidRPr="00732457">
        <w:rPr>
          <w:rFonts w:ascii="Times New Roman" w:hAnsi="Times New Roman" w:cs="Times New Roman"/>
          <w:sz w:val="24"/>
          <w:szCs w:val="24"/>
        </w:rPr>
        <w:t>reduce</w:t>
      </w:r>
      <w:r w:rsidR="006971E1" w:rsidRPr="00732457">
        <w:rPr>
          <w:rFonts w:ascii="Times New Roman" w:hAnsi="Times New Roman" w:cs="Times New Roman"/>
          <w:sz w:val="24"/>
          <w:szCs w:val="24"/>
        </w:rPr>
        <w:t xml:space="preserve"> water consumption </w:t>
      </w:r>
      <w:r w:rsidR="002D4E02" w:rsidRPr="00732457">
        <w:rPr>
          <w:rFonts w:ascii="Times New Roman" w:hAnsi="Times New Roman" w:cs="Times New Roman"/>
          <w:sz w:val="24"/>
          <w:szCs w:val="24"/>
        </w:rPr>
        <w:t>and encourage pro-environmental behaviours (</w:t>
      </w:r>
      <w:r w:rsidR="00164C7D" w:rsidRPr="00732457">
        <w:rPr>
          <w:rFonts w:ascii="Times New Roman" w:hAnsi="Times New Roman" w:cs="Times New Roman"/>
          <w:sz w:val="24"/>
          <w:szCs w:val="24"/>
        </w:rPr>
        <w:t xml:space="preserve">for a review of field experiments in environmental economics, see </w:t>
      </w:r>
      <w:r w:rsidR="00164C7D" w:rsidRPr="00732457">
        <w:rPr>
          <w:rFonts w:ascii="Times New Roman" w:hAnsi="Times New Roman" w:cs="Times New Roman"/>
          <w:sz w:val="24"/>
          <w:szCs w:val="24"/>
        </w:rPr>
        <w:fldChar w:fldCharType="begin"/>
      </w:r>
      <w:r w:rsidR="00164C7D" w:rsidRPr="00732457">
        <w:rPr>
          <w:rFonts w:ascii="Times New Roman" w:hAnsi="Times New Roman" w:cs="Times New Roman"/>
          <w:sz w:val="24"/>
          <w:szCs w:val="24"/>
        </w:rPr>
        <w:instrText xml:space="preserve"> ADDIN ZOTERO_ITEM CSL_CITATION {"citationID":"wcd0ElOJ","properties":{"formattedCitation":"(Brent et al., 2017)","plainCitation":"(Brent et al., 2017)","dontUpdate":true,"noteIndex":0},"citationItems":[{"id":1156,"uris":["http://zotero.org/users/7618478/items/IDQZJHG2"],"itemData":{"id":1156,"type":"article-journal","container-title":"International Review of Environmental and Resource Economics","DOI":"10.1561/101.00000084","ISSN":"1932-1465","issue":"2","language":"English","note":"publisher: Now Publishers","page":"95-143","source":"research.monash.edu","title":"Behavioral insights from field experiments in environmental economics","volume":"10","author":[{"family":"Brent","given":"Daniel A."},{"family":"Friesen","given":"Lana"},{"family":"Gangadharan","given":"Lata"},{"family":"Leibbrandt","given":"Andreas"}],"issued":{"date-parts":[["2017"]]}}}],"schema":"https://github.com/citation-style-language/schema/raw/master/csl-citation.json"} </w:instrText>
      </w:r>
      <w:r w:rsidR="00164C7D" w:rsidRPr="00732457">
        <w:rPr>
          <w:rFonts w:ascii="Times New Roman" w:hAnsi="Times New Roman" w:cs="Times New Roman"/>
          <w:sz w:val="24"/>
          <w:szCs w:val="24"/>
        </w:rPr>
        <w:fldChar w:fldCharType="separate"/>
      </w:r>
      <w:r w:rsidR="00164C7D" w:rsidRPr="00732457">
        <w:rPr>
          <w:rFonts w:ascii="Times New Roman" w:hAnsi="Times New Roman" w:cs="Times New Roman"/>
          <w:sz w:val="24"/>
          <w:szCs w:val="24"/>
        </w:rPr>
        <w:t>Brent et al., 2017)</w:t>
      </w:r>
      <w:r w:rsidR="00164C7D" w:rsidRPr="00732457">
        <w:rPr>
          <w:rFonts w:ascii="Times New Roman" w:hAnsi="Times New Roman" w:cs="Times New Roman"/>
          <w:sz w:val="24"/>
          <w:szCs w:val="24"/>
        </w:rPr>
        <w:fldChar w:fldCharType="end"/>
      </w:r>
      <w:r w:rsidR="00164C7D" w:rsidRPr="00732457">
        <w:rPr>
          <w:rFonts w:ascii="Times New Roman" w:hAnsi="Times New Roman" w:cs="Times New Roman"/>
          <w:sz w:val="24"/>
          <w:szCs w:val="24"/>
        </w:rPr>
        <w:t xml:space="preserve">. </w:t>
      </w:r>
      <w:r w:rsidR="00CD7A76" w:rsidRPr="00732457">
        <w:rPr>
          <w:rFonts w:ascii="Times New Roman" w:hAnsi="Times New Roman" w:cs="Times New Roman"/>
          <w:sz w:val="24"/>
          <w:szCs w:val="24"/>
        </w:rPr>
        <w:t xml:space="preserve">There is </w:t>
      </w:r>
      <w:r w:rsidR="00074F2F" w:rsidRPr="00732457">
        <w:rPr>
          <w:rFonts w:ascii="Times New Roman" w:hAnsi="Times New Roman" w:cs="Times New Roman"/>
          <w:sz w:val="24"/>
          <w:szCs w:val="24"/>
        </w:rPr>
        <w:t xml:space="preserve">also </w:t>
      </w:r>
      <w:r w:rsidR="00617F08" w:rsidRPr="00732457">
        <w:rPr>
          <w:rFonts w:ascii="Times New Roman" w:hAnsi="Times New Roman" w:cs="Times New Roman"/>
          <w:sz w:val="24"/>
          <w:szCs w:val="24"/>
        </w:rPr>
        <w:t xml:space="preserve">a </w:t>
      </w:r>
      <w:r w:rsidR="00CD7A76" w:rsidRPr="00732457">
        <w:rPr>
          <w:rFonts w:ascii="Times New Roman" w:hAnsi="Times New Roman" w:cs="Times New Roman"/>
          <w:sz w:val="24"/>
          <w:szCs w:val="24"/>
        </w:rPr>
        <w:t>large field of research that looks into the role of nudges</w:t>
      </w:r>
      <w:r w:rsidR="00B15DCA" w:rsidRPr="00732457">
        <w:rPr>
          <w:rFonts w:ascii="Times New Roman" w:hAnsi="Times New Roman" w:cs="Times New Roman"/>
          <w:sz w:val="24"/>
          <w:szCs w:val="24"/>
        </w:rPr>
        <w:t xml:space="preserve"> - altering choice architecture without changing </w:t>
      </w:r>
      <w:r w:rsidR="00F20699" w:rsidRPr="00732457">
        <w:rPr>
          <w:rFonts w:ascii="Times New Roman" w:hAnsi="Times New Roman" w:cs="Times New Roman"/>
          <w:sz w:val="24"/>
          <w:szCs w:val="24"/>
        </w:rPr>
        <w:t xml:space="preserve">incentives or using coercion - in reducing water consumption </w:t>
      </w:r>
      <w:r w:rsidR="00F20699"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{"citationID":"zIm6IZO9","properties":{"formattedCitation":"(Schubert, 2017; Thaler &amp; Sunstein, 2009)","plainCitation":"(Schubert, 2017; Thaler &amp; Sunstein, 2009)","noteIndex":0},"citationItems":[{"id":1170,"uris":["http://zotero.org/users/7618478/items/FXIDJXUR"],"itemData":{"id":1170,"type":"article-journal","abstract":"Environmental policies are increasingly informed by behavioral economics insights. ‘Green nudges’ in particular have been suggested as a promising new tool to encourage consumers to act in an environmentally benign way, such as choosing renewable energy sources or saving energy. While there is an emerging literature on the instrumental effectiveness of behavioral policy tools such as these, their ethical assessment has largely been neglected. This paper attempts to fill this gap by, first, providing a structured overview of the most important contributions to the literature on pro-environmental nudges and, second, offering some critical considerations that may help the practitioner come to an ethically informed assessment of nudges.","container-title":"Ecological Economics","DOI":"10.1016/j.ecolecon.2016.11.009","ISSN":"0921-8009","journalAbbreviation":"Ecological Economics","language":"en","page":"329-342","source":"ScienceDirect","title":"Green nudges: Do they work? Are they ethical?","title-short":"Green nudges","volume":"132","author":[{"family":"Schubert","given":"Christian"}],"issued":{"date-parts":[["2017",2,1]]}}},{"id":2041,"uris":["http://zotero.org/users/7618478/items/63WLWQWF"],"itemData":{"id":2041,"type":"book","edition":"Revised &amp; Expanded edition","event-place":"New York","ISBN":"978-0-14-311526-7","language":"English","number-of-pages":"312","publisher":"Penguin Books","publisher-place":"New York","source":"Amazon","title":"Nudge: Improving Decisions About Health, Wealth, and Happiness","title-short":"Nudge","author":[{"family":"Thaler","given":"Richard H."},{"family":"Sunstein","given":"Cass R."}],"issued":{"date-parts":[["2009",2,24]]}}}],"schema":"https://github.com/citation-style-language/schema/raw/master/csl-citation.json"} </w:instrText>
      </w:r>
      <w:r w:rsidR="00F20699" w:rsidRPr="00732457">
        <w:rPr>
          <w:rFonts w:ascii="Times New Roman" w:hAnsi="Times New Roman" w:cs="Times New Roman"/>
          <w:sz w:val="24"/>
          <w:szCs w:val="24"/>
        </w:rPr>
        <w:fldChar w:fldCharType="separate"/>
      </w:r>
      <w:r w:rsidR="00F20699" w:rsidRPr="00732457">
        <w:rPr>
          <w:rFonts w:ascii="Times New Roman" w:hAnsi="Times New Roman" w:cs="Times New Roman"/>
          <w:sz w:val="24"/>
          <w:szCs w:val="24"/>
        </w:rPr>
        <w:t>(Schubert, 2017; Thaler &amp; Sunstein, 2009)</w:t>
      </w:r>
      <w:r w:rsidR="00F20699" w:rsidRPr="00732457">
        <w:rPr>
          <w:rFonts w:ascii="Times New Roman" w:hAnsi="Times New Roman" w:cs="Times New Roman"/>
          <w:sz w:val="24"/>
          <w:szCs w:val="24"/>
        </w:rPr>
        <w:fldChar w:fldCharType="end"/>
      </w:r>
      <w:r w:rsidR="00E75B79" w:rsidRPr="00732457">
        <w:rPr>
          <w:rFonts w:ascii="Times New Roman" w:hAnsi="Times New Roman" w:cs="Times New Roman"/>
          <w:sz w:val="24"/>
          <w:szCs w:val="24"/>
        </w:rPr>
        <w:t xml:space="preserve">. </w:t>
      </w:r>
    </w:p>
    <w:p w14:paraId="3BC190DB" w14:textId="769C5659" w:rsidR="00986C16" w:rsidRPr="00732457" w:rsidRDefault="00426AE5" w:rsidP="00902C9A">
      <w:pPr>
        <w:spacing w:line="288" w:lineRule="auto"/>
        <w:ind w:firstLine="720"/>
        <w:jc w:val="both"/>
        <w:rPr>
          <w:rFonts w:ascii="Times New Roman" w:hAnsi="Times New Roman" w:cs="Times New Roman"/>
          <w:sz w:val="24"/>
          <w:szCs w:val="24"/>
        </w:rPr>
      </w:pPr>
      <w:r w:rsidRPr="00732457">
        <w:rPr>
          <w:rFonts w:ascii="Times New Roman" w:hAnsi="Times New Roman" w:cs="Times New Roman"/>
          <w:sz w:val="24"/>
          <w:szCs w:val="24"/>
        </w:rPr>
        <w:t>One</w:t>
      </w:r>
      <w:r w:rsidR="008F0AF2" w:rsidRPr="00732457">
        <w:rPr>
          <w:rFonts w:ascii="Times New Roman" w:hAnsi="Times New Roman" w:cs="Times New Roman"/>
          <w:sz w:val="24"/>
          <w:szCs w:val="24"/>
        </w:rPr>
        <w:t xml:space="preserve"> household characteristic</w:t>
      </w:r>
      <w:r w:rsidR="00A277EE" w:rsidRPr="00732457">
        <w:rPr>
          <w:rFonts w:ascii="Times New Roman" w:hAnsi="Times New Roman" w:cs="Times New Roman"/>
          <w:sz w:val="24"/>
          <w:szCs w:val="24"/>
        </w:rPr>
        <w:t xml:space="preserve"> that may influence water consumption but has</w:t>
      </w:r>
      <w:r w:rsidR="00303856" w:rsidRPr="00732457">
        <w:rPr>
          <w:rFonts w:ascii="Times New Roman" w:hAnsi="Times New Roman" w:cs="Times New Roman"/>
          <w:sz w:val="24"/>
          <w:szCs w:val="24"/>
        </w:rPr>
        <w:t xml:space="preserve"> received relatively little attention </w:t>
      </w:r>
      <w:r w:rsidR="00E00DB0" w:rsidRPr="00732457">
        <w:rPr>
          <w:rFonts w:ascii="Times New Roman" w:hAnsi="Times New Roman" w:cs="Times New Roman"/>
          <w:sz w:val="24"/>
          <w:szCs w:val="24"/>
        </w:rPr>
        <w:t xml:space="preserve">is the </w:t>
      </w:r>
      <w:r w:rsidR="008F0AF2" w:rsidRPr="00732457">
        <w:rPr>
          <w:rFonts w:ascii="Times New Roman" w:hAnsi="Times New Roman" w:cs="Times New Roman"/>
          <w:sz w:val="24"/>
          <w:szCs w:val="24"/>
        </w:rPr>
        <w:t xml:space="preserve">views of nearby </w:t>
      </w:r>
      <w:r w:rsidR="00E00DB0" w:rsidRPr="00732457">
        <w:rPr>
          <w:rFonts w:ascii="Times New Roman" w:hAnsi="Times New Roman" w:cs="Times New Roman"/>
          <w:sz w:val="24"/>
          <w:szCs w:val="24"/>
        </w:rPr>
        <w:t xml:space="preserve">water bodies. </w:t>
      </w:r>
      <w:r w:rsidR="00986C16" w:rsidRPr="00732457">
        <w:rPr>
          <w:rFonts w:ascii="Times New Roman" w:hAnsi="Times New Roman" w:cs="Times New Roman"/>
          <w:sz w:val="24"/>
          <w:szCs w:val="24"/>
        </w:rPr>
        <w:t xml:space="preserve">Could living near the coast or a lake </w:t>
      </w:r>
      <w:r w:rsidR="00110FD9" w:rsidRPr="00732457">
        <w:rPr>
          <w:rFonts w:ascii="Times New Roman" w:hAnsi="Times New Roman" w:cs="Times New Roman"/>
          <w:sz w:val="24"/>
          <w:szCs w:val="24"/>
        </w:rPr>
        <w:t>impact</w:t>
      </w:r>
      <w:r w:rsidR="00563FF6" w:rsidRPr="00732457">
        <w:rPr>
          <w:rFonts w:ascii="Times New Roman" w:hAnsi="Times New Roman" w:cs="Times New Roman"/>
          <w:sz w:val="24"/>
          <w:szCs w:val="24"/>
        </w:rPr>
        <w:t xml:space="preserve"> water consumption? If so, what does that mean for future policy work around reducing water consumption and addressing water scarcity?</w:t>
      </w:r>
      <w:r w:rsidR="00A277EE" w:rsidRPr="00732457">
        <w:rPr>
          <w:rFonts w:ascii="Times New Roman" w:hAnsi="Times New Roman" w:cs="Times New Roman"/>
          <w:sz w:val="24"/>
          <w:szCs w:val="24"/>
        </w:rPr>
        <w:t xml:space="preserve"> </w:t>
      </w:r>
    </w:p>
    <w:p w14:paraId="5F61369C" w14:textId="3D3B649C" w:rsidR="00967CD8" w:rsidRPr="00732457" w:rsidRDefault="00510FAA" w:rsidP="00902C9A">
      <w:pPr>
        <w:spacing w:line="288" w:lineRule="auto"/>
        <w:ind w:firstLine="720"/>
        <w:jc w:val="both"/>
        <w:rPr>
          <w:rFonts w:ascii="Times New Roman" w:hAnsi="Times New Roman" w:cs="Times New Roman"/>
          <w:sz w:val="24"/>
          <w:szCs w:val="24"/>
        </w:rPr>
      </w:pPr>
      <w:r w:rsidRPr="00732457">
        <w:rPr>
          <w:rFonts w:ascii="Times New Roman" w:hAnsi="Times New Roman" w:cs="Times New Roman"/>
          <w:sz w:val="24"/>
          <w:szCs w:val="24"/>
        </w:rPr>
        <w:t xml:space="preserve">In this paper, we </w:t>
      </w:r>
      <w:r w:rsidR="003716C7" w:rsidRPr="00732457">
        <w:rPr>
          <w:rFonts w:ascii="Times New Roman" w:hAnsi="Times New Roman" w:cs="Times New Roman"/>
          <w:sz w:val="24"/>
          <w:szCs w:val="24"/>
        </w:rPr>
        <w:t xml:space="preserve">use water consumption data for Tauranga, New Zealand, to investigate whether </w:t>
      </w:r>
      <w:r w:rsidR="00110FD9" w:rsidRPr="00732457">
        <w:rPr>
          <w:rFonts w:ascii="Times New Roman" w:hAnsi="Times New Roman" w:cs="Times New Roman"/>
          <w:sz w:val="24"/>
          <w:szCs w:val="24"/>
        </w:rPr>
        <w:t>the relationship between</w:t>
      </w:r>
      <w:r w:rsidR="003716C7" w:rsidRPr="00732457">
        <w:rPr>
          <w:rFonts w:ascii="Times New Roman" w:hAnsi="Times New Roman" w:cs="Times New Roman"/>
          <w:sz w:val="24"/>
          <w:szCs w:val="24"/>
        </w:rPr>
        <w:t xml:space="preserve"> views of water bodies </w:t>
      </w:r>
      <w:r w:rsidR="00110FD9" w:rsidRPr="00732457">
        <w:rPr>
          <w:rFonts w:ascii="Times New Roman" w:hAnsi="Times New Roman" w:cs="Times New Roman"/>
          <w:sz w:val="24"/>
          <w:szCs w:val="24"/>
        </w:rPr>
        <w:t>and</w:t>
      </w:r>
      <w:r w:rsidR="003716C7" w:rsidRPr="00732457">
        <w:rPr>
          <w:rFonts w:ascii="Times New Roman" w:hAnsi="Times New Roman" w:cs="Times New Roman"/>
          <w:sz w:val="24"/>
          <w:szCs w:val="24"/>
        </w:rPr>
        <w:t xml:space="preserve"> water consumption.</w:t>
      </w:r>
      <w:r w:rsidR="00D43D40" w:rsidRPr="00732457">
        <w:rPr>
          <w:rFonts w:ascii="Times New Roman" w:hAnsi="Times New Roman" w:cs="Times New Roman"/>
          <w:sz w:val="24"/>
          <w:szCs w:val="24"/>
        </w:rPr>
        <w:t xml:space="preserve"> We </w:t>
      </w:r>
      <w:r w:rsidR="00D66C31" w:rsidRPr="00732457">
        <w:rPr>
          <w:rFonts w:ascii="Times New Roman" w:hAnsi="Times New Roman" w:cs="Times New Roman"/>
          <w:sz w:val="24"/>
          <w:szCs w:val="24"/>
        </w:rPr>
        <w:t xml:space="preserve">first </w:t>
      </w:r>
      <w:r w:rsidR="00D43D40" w:rsidRPr="00732457">
        <w:rPr>
          <w:rFonts w:ascii="Times New Roman" w:hAnsi="Times New Roman" w:cs="Times New Roman"/>
          <w:sz w:val="24"/>
          <w:szCs w:val="24"/>
        </w:rPr>
        <w:t xml:space="preserve">use </w:t>
      </w:r>
      <w:r w:rsidR="00217128" w:rsidRPr="00732457">
        <w:rPr>
          <w:rFonts w:ascii="Times New Roman" w:hAnsi="Times New Roman" w:cs="Times New Roman"/>
          <w:sz w:val="24"/>
          <w:szCs w:val="24"/>
        </w:rPr>
        <w:t>G</w:t>
      </w:r>
      <w:r w:rsidR="00D43D40" w:rsidRPr="00732457">
        <w:rPr>
          <w:rFonts w:ascii="Times New Roman" w:hAnsi="Times New Roman" w:cs="Times New Roman"/>
          <w:sz w:val="24"/>
          <w:szCs w:val="24"/>
        </w:rPr>
        <w:t xml:space="preserve">eographic </w:t>
      </w:r>
      <w:r w:rsidR="00217128" w:rsidRPr="00732457">
        <w:rPr>
          <w:rFonts w:ascii="Times New Roman" w:hAnsi="Times New Roman" w:cs="Times New Roman"/>
          <w:sz w:val="24"/>
          <w:szCs w:val="24"/>
        </w:rPr>
        <w:t>I</w:t>
      </w:r>
      <w:r w:rsidR="00D43D40" w:rsidRPr="00732457">
        <w:rPr>
          <w:rFonts w:ascii="Times New Roman" w:hAnsi="Times New Roman" w:cs="Times New Roman"/>
          <w:sz w:val="24"/>
          <w:szCs w:val="24"/>
        </w:rPr>
        <w:t xml:space="preserve">nformation </w:t>
      </w:r>
      <w:r w:rsidR="00217128" w:rsidRPr="00732457">
        <w:rPr>
          <w:rFonts w:ascii="Times New Roman" w:hAnsi="Times New Roman" w:cs="Times New Roman"/>
          <w:sz w:val="24"/>
          <w:szCs w:val="24"/>
        </w:rPr>
        <w:t>S</w:t>
      </w:r>
      <w:r w:rsidR="00D43D40" w:rsidRPr="00732457">
        <w:rPr>
          <w:rFonts w:ascii="Times New Roman" w:hAnsi="Times New Roman" w:cs="Times New Roman"/>
          <w:sz w:val="24"/>
          <w:szCs w:val="24"/>
        </w:rPr>
        <w:t xml:space="preserve">ystems (GIS) </w:t>
      </w:r>
      <w:r w:rsidR="00486FCD" w:rsidRPr="00732457">
        <w:rPr>
          <w:rFonts w:ascii="Times New Roman" w:hAnsi="Times New Roman" w:cs="Times New Roman"/>
          <w:sz w:val="24"/>
          <w:szCs w:val="24"/>
        </w:rPr>
        <w:t xml:space="preserve">viewshed analysis </w:t>
      </w:r>
      <w:r w:rsidR="00D43D40" w:rsidRPr="00732457">
        <w:rPr>
          <w:rFonts w:ascii="Times New Roman" w:hAnsi="Times New Roman" w:cs="Times New Roman"/>
          <w:sz w:val="24"/>
          <w:szCs w:val="24"/>
        </w:rPr>
        <w:t xml:space="preserve">to </w:t>
      </w:r>
      <w:r w:rsidR="00531B0D" w:rsidRPr="00732457">
        <w:rPr>
          <w:rFonts w:ascii="Times New Roman" w:hAnsi="Times New Roman" w:cs="Times New Roman"/>
          <w:sz w:val="24"/>
          <w:szCs w:val="24"/>
        </w:rPr>
        <w:t>calculate whether properties have views of water bodies and how far they are from these water bodies.</w:t>
      </w:r>
      <w:r w:rsidR="00D66C31" w:rsidRPr="00732457">
        <w:rPr>
          <w:rFonts w:ascii="Times New Roman" w:hAnsi="Times New Roman" w:cs="Times New Roman"/>
          <w:sz w:val="24"/>
          <w:szCs w:val="24"/>
        </w:rPr>
        <w:t xml:space="preserve"> We distinguish between </w:t>
      </w:r>
      <w:r w:rsidR="007E10CA" w:rsidRPr="00732457">
        <w:rPr>
          <w:rFonts w:ascii="Times New Roman" w:hAnsi="Times New Roman" w:cs="Times New Roman"/>
          <w:sz w:val="24"/>
          <w:szCs w:val="24"/>
        </w:rPr>
        <w:lastRenderedPageBreak/>
        <w:t xml:space="preserve">views of </w:t>
      </w:r>
      <w:r w:rsidR="00D66C31" w:rsidRPr="00732457">
        <w:rPr>
          <w:rFonts w:ascii="Times New Roman" w:hAnsi="Times New Roman" w:cs="Times New Roman"/>
          <w:sz w:val="24"/>
          <w:szCs w:val="24"/>
        </w:rPr>
        <w:t xml:space="preserve">lakes and </w:t>
      </w:r>
      <w:r w:rsidR="007E10CA" w:rsidRPr="00732457">
        <w:rPr>
          <w:rFonts w:ascii="Times New Roman" w:hAnsi="Times New Roman" w:cs="Times New Roman"/>
          <w:sz w:val="24"/>
          <w:szCs w:val="24"/>
        </w:rPr>
        <w:t xml:space="preserve">views of </w:t>
      </w:r>
      <w:r w:rsidR="00D66C31" w:rsidRPr="00732457">
        <w:rPr>
          <w:rFonts w:ascii="Times New Roman" w:hAnsi="Times New Roman" w:cs="Times New Roman"/>
          <w:sz w:val="24"/>
          <w:szCs w:val="24"/>
        </w:rPr>
        <w:t>the coast</w:t>
      </w:r>
      <w:r w:rsidR="007E10CA" w:rsidRPr="00732457">
        <w:rPr>
          <w:rFonts w:ascii="Times New Roman" w:hAnsi="Times New Roman" w:cs="Times New Roman"/>
          <w:sz w:val="24"/>
          <w:szCs w:val="24"/>
        </w:rPr>
        <w:t>,</w:t>
      </w:r>
      <w:r w:rsidR="00D66C31" w:rsidRPr="00732457">
        <w:rPr>
          <w:rFonts w:ascii="Times New Roman" w:hAnsi="Times New Roman" w:cs="Times New Roman"/>
          <w:sz w:val="24"/>
          <w:szCs w:val="24"/>
        </w:rPr>
        <w:t xml:space="preserve"> as </w:t>
      </w:r>
      <w:r w:rsidR="007E10CA" w:rsidRPr="00732457">
        <w:rPr>
          <w:rFonts w:ascii="Times New Roman" w:hAnsi="Times New Roman" w:cs="Times New Roman"/>
          <w:sz w:val="24"/>
          <w:szCs w:val="24"/>
        </w:rPr>
        <w:t>these</w:t>
      </w:r>
      <w:r w:rsidR="00D66C31" w:rsidRPr="00732457">
        <w:rPr>
          <w:rFonts w:ascii="Times New Roman" w:hAnsi="Times New Roman" w:cs="Times New Roman"/>
          <w:sz w:val="24"/>
          <w:szCs w:val="24"/>
        </w:rPr>
        <w:t xml:space="preserve"> two types of </w:t>
      </w:r>
      <w:r w:rsidR="007E10CA" w:rsidRPr="00732457">
        <w:rPr>
          <w:rFonts w:ascii="Times New Roman" w:hAnsi="Times New Roman" w:cs="Times New Roman"/>
          <w:sz w:val="24"/>
          <w:szCs w:val="24"/>
        </w:rPr>
        <w:t xml:space="preserve">water bodies are </w:t>
      </w:r>
      <w:r w:rsidR="00CD69A4" w:rsidRPr="00732457">
        <w:rPr>
          <w:rFonts w:ascii="Times New Roman" w:hAnsi="Times New Roman" w:cs="Times New Roman"/>
          <w:sz w:val="24"/>
          <w:szCs w:val="24"/>
        </w:rPr>
        <w:t xml:space="preserve">quite distinct in </w:t>
      </w:r>
      <w:r w:rsidR="00A8663C" w:rsidRPr="00732457">
        <w:rPr>
          <w:rFonts w:ascii="Times New Roman" w:hAnsi="Times New Roman" w:cs="Times New Roman"/>
          <w:sz w:val="24"/>
          <w:szCs w:val="24"/>
        </w:rPr>
        <w:t>Tauranga and views of them may have differential impacts on water consumption.</w:t>
      </w:r>
      <w:r w:rsidR="00D66C31" w:rsidRPr="00732457">
        <w:rPr>
          <w:rFonts w:ascii="Times New Roman" w:hAnsi="Times New Roman" w:cs="Times New Roman"/>
          <w:sz w:val="24"/>
          <w:szCs w:val="24"/>
        </w:rPr>
        <w:t xml:space="preserve"> We then use these variables in</w:t>
      </w:r>
      <w:r w:rsidR="004C1682" w:rsidRPr="00732457">
        <w:rPr>
          <w:rFonts w:ascii="Times New Roman" w:hAnsi="Times New Roman" w:cs="Times New Roman"/>
          <w:sz w:val="24"/>
          <w:szCs w:val="24"/>
        </w:rPr>
        <w:t xml:space="preserve"> standard</w:t>
      </w:r>
      <w:r w:rsidR="00D66C31" w:rsidRPr="00732457">
        <w:rPr>
          <w:rFonts w:ascii="Times New Roman" w:hAnsi="Times New Roman" w:cs="Times New Roman"/>
          <w:sz w:val="24"/>
          <w:szCs w:val="24"/>
        </w:rPr>
        <w:t xml:space="preserve"> econometric models of water consumption</w:t>
      </w:r>
      <w:r w:rsidR="004C1682" w:rsidRPr="00732457">
        <w:rPr>
          <w:rFonts w:ascii="Times New Roman" w:hAnsi="Times New Roman" w:cs="Times New Roman"/>
          <w:sz w:val="24"/>
          <w:szCs w:val="24"/>
        </w:rPr>
        <w:t xml:space="preserve"> to examine whether</w:t>
      </w:r>
      <w:r w:rsidR="007B00EA" w:rsidRPr="00732457">
        <w:rPr>
          <w:rFonts w:ascii="Times New Roman" w:hAnsi="Times New Roman" w:cs="Times New Roman"/>
          <w:sz w:val="24"/>
          <w:szCs w:val="24"/>
        </w:rPr>
        <w:t xml:space="preserve"> household</w:t>
      </w:r>
      <w:r w:rsidR="004C1682" w:rsidRPr="00732457">
        <w:rPr>
          <w:rFonts w:ascii="Times New Roman" w:hAnsi="Times New Roman" w:cs="Times New Roman"/>
          <w:sz w:val="24"/>
          <w:szCs w:val="24"/>
        </w:rPr>
        <w:t xml:space="preserve"> views of water bodies </w:t>
      </w:r>
      <w:r w:rsidR="007B00EA" w:rsidRPr="00732457">
        <w:rPr>
          <w:rFonts w:ascii="Times New Roman" w:hAnsi="Times New Roman" w:cs="Times New Roman"/>
          <w:sz w:val="24"/>
          <w:szCs w:val="24"/>
        </w:rPr>
        <w:t>are related</w:t>
      </w:r>
      <w:r w:rsidR="004C1682" w:rsidRPr="00732457">
        <w:rPr>
          <w:rFonts w:ascii="Times New Roman" w:hAnsi="Times New Roman" w:cs="Times New Roman"/>
          <w:sz w:val="24"/>
          <w:szCs w:val="24"/>
        </w:rPr>
        <w:t xml:space="preserve"> </w:t>
      </w:r>
      <w:r w:rsidR="007B00EA" w:rsidRPr="00732457">
        <w:rPr>
          <w:rFonts w:ascii="Times New Roman" w:hAnsi="Times New Roman" w:cs="Times New Roman"/>
          <w:sz w:val="24"/>
          <w:szCs w:val="24"/>
        </w:rPr>
        <w:t xml:space="preserve">to </w:t>
      </w:r>
      <w:r w:rsidR="004C1682" w:rsidRPr="00732457">
        <w:rPr>
          <w:rFonts w:ascii="Times New Roman" w:hAnsi="Times New Roman" w:cs="Times New Roman"/>
          <w:sz w:val="24"/>
          <w:szCs w:val="24"/>
        </w:rPr>
        <w:t>water consumption.</w:t>
      </w:r>
      <w:r w:rsidR="007B00EA" w:rsidRPr="00732457">
        <w:rPr>
          <w:rFonts w:ascii="Times New Roman" w:hAnsi="Times New Roman" w:cs="Times New Roman"/>
          <w:sz w:val="24"/>
          <w:szCs w:val="24"/>
        </w:rPr>
        <w:t xml:space="preserve"> </w:t>
      </w:r>
    </w:p>
    <w:p w14:paraId="114EC844" w14:textId="57342CEF" w:rsidR="0078057E" w:rsidRPr="00732457" w:rsidRDefault="0078057E" w:rsidP="00902C9A">
      <w:pPr>
        <w:spacing w:line="288" w:lineRule="auto"/>
        <w:ind w:firstLine="720"/>
        <w:jc w:val="both"/>
        <w:rPr>
          <w:rFonts w:ascii="Times New Roman" w:hAnsi="Times New Roman" w:cs="Times New Roman"/>
          <w:sz w:val="24"/>
          <w:szCs w:val="24"/>
        </w:rPr>
      </w:pPr>
      <w:r w:rsidRPr="00732457">
        <w:rPr>
          <w:rFonts w:ascii="Times New Roman" w:hAnsi="Times New Roman" w:cs="Times New Roman"/>
          <w:sz w:val="24"/>
          <w:szCs w:val="24"/>
        </w:rPr>
        <w:t xml:space="preserve">There is an extensive literature that uses viewshed analysis (and variations of viewshed analysis) to determine if properties have views of the sea and of lakes. A substantial proportion of this literature uses viewshed output as a regressor in hedonic models for property valuations and find positive relationships between views of the sea or lakes and property value </w:t>
      </w:r>
      <w:r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{"citationID":"8spkiDsb","properties":{"formattedCitation":"(Brown &amp; Brabyn, 2012; Hindsley et al., 2013; Sander &amp; Polasky, 2009; Shultz &amp; Schmitz, 2008)","plainCitation":"(Brown &amp; Brabyn, 2012; Hindsley et al., 2013; Sander &amp; Polasky, 2009; Shultz &amp; Schmitz, 2008)","noteIndex":0},"citationItems":[{"id":2204,"uris":["http://zotero.org/users/7618478/items/RXQZC6X4"],"itemData":{"id":2204,"type":"article-journal","abstract":"The human perception and valuation of landscapes is a complex process but has been pragmatically advanced through public participation GIS (PPGIS). PPGIS methods have the capacity to generate spatial data to empirically examine relationships between human landscape values and physical landscape character. In 2011, PPGIS methods were used to identify a range of social landscape values for two regions in southern New Zealand, Otago and Southland. Seven of these landscape values were analysed to identify significant relationships with physical landscape character from the New Zealand Landscape Classification system. In this paper we examine methods to extrapolate landscape values from this regional data set to a national level using these landscape value and character relationships. In the absence of empirical value data at a national level, we examine two quantitative approaches for extrapolating landscape values: (1) landscape component weights based on the percentage of value counts found within landscape components, and (2) landscape component weights based on the ratio of landscape values to the landscape area. We prepare and present maps of seven landscape values for the entire country of New Zealand to demonstrate the method. We conclude that landscape value extrapolation can assist impact assessment for land use change but should be kept simple for decision support.","container-title":"Applied Geography","DOI":"10.1016/j.apgeog.2012.06.002","ISSN":"0143-6228","issue":"1","journalAbbreviation":"Applied Geography","language":"en","page":"84-94","source":"ScienceDirect","title":"The extrapolation of social landscape values to a national level in New Zealand using landscape character classification","volume":"35","author":[{"family":"Brown","given":"Greg"},{"family":"Brabyn","given":"Lars"}],"issued":{"date-parts":[["2012",11,1]]}}},{"id":2208,"uris":["http://zotero.org/users/7618478/items/VDZ9FKCH"],"itemData":{"id":2208,"type":"article-journal","abstract":"This study examines the influence of Gulf of Mexico views on residential home sales prices in Pinellas County, Florida. We utilize Light Detection and Ranging (lidar) data to construct four continuous measures of Gulf of Mexico views—the total view, the maximum view segment, the mean view segment, and proximity to view content. Our results illustrate that residential property owners have a higher marginal willingness-to-pay for larger total views and larger continuous view segments. Results also indicate that the proximity of homes to the view content influences view valuations.","container-title":"The Journal of Real Estate Finance and Economics","DOI":"10.1007/s11146-012-9365-0","ISSN":"1573-045X","issue":"3","journalAbbreviation":"J Real Estate Finan Econ","language":"en","page":"489-505","source":"Springer Link","title":"Gulf Views: Toward a Better Understanding of Viewshed Scope in Hedonic Property Models","title-short":"Gulf Views","volume":"47","author":[{"family":"Hindsley","given":"Paul"},{"family":"Hamilton","given":"Stuart E."},{"family":"Morgan","given":"O. Ashton"}],"issued":{"date-parts":[["2013",10,1]]}}},{"id":2214,"uris":["http://zotero.org/users/7618478/items/NBW85LCZ"],"itemData":{"id":2214,"type":"article-journal","abstract":"We examined how environmental amenities, particularly views and open space access, impact residential home sales prices in Ramsey County, MN using a hedonic pricing model. Home sale prices increase with closer proximity to parks, trails, lakes, and streams. Proximity to lakes produced the greatest impact on home sale value of these distance variables, followed by parks, trails, and streams. Increasing view areal extents as well as increasing the amount of water and grassy land covers in views also resulted in increased sale prices. Increased view richness in terms of the number of different land cover types in a view reduced home sale prices. These results illustrate the importance of these environmental amenities to single-family homeowners and can be used to inform land use planning and policy decisions aimed at their preservation.","container-title":"Land Use Policy","DOI":"10.1016/j.landusepol.2008.10.009","ISSN":"0264-8377","issue":"3","journalAbbreviation":"Land Use Policy","language":"en","page":"837-845","source":"ScienceDirect","title":"The value of views and open space: Estimates from a hedonic pricing model for Ramsey County, Minnesota, USA","title-short":"The value of views and open space","volume":"26","author":[{"family":"Sander","given":"Heather A."},{"family":"Polasky","given":"Stephen"}],"issued":{"date-parts":[["2009",7,1]]}}},{"id":2212,"uris":["http://zotero.org/users/7618478/items/4MA8PGJ6"],"itemData":{"id":2212,"type":"article-journal","abstract":"Views of two man-made lakes from nearby single-family homes in Omaha, Nebraska, were determined through multiple listing service (MLS) and geographic information system (GIS) frontage classifications, and alternative GIS-based analyses. The MLS underestimated the number of views by 79%. The GIS frontage classifications overestimated view numbers by 42%, while GIS viewshed analyses based on elevation data overestimated views by only 0.5%. Hedonic modeling determined that lake views increase home values by between 7.5% and 8.3%, which is substantial considering that the lakes were designed primarily for flood control and storm water management rather than recreational use.","container-title":"Appraisal Journal","ISSN":"00037087","issue":"3","note":"publisher: Appraisal Institute","page":"224-232","source":"EBSCOhost","title":"Viewshed Analyses to Measure the Impact of Lake Views on Urban Residential Properties","volume":"76","author":[{"family":"Shultz","given":"Steven"},{"family":"Schmitz","given":"Nick"}],"issued":{"date-parts":[["2008"]],"season":"Summer"}}}],"schema":"https://github.com/citation-style-language/schema/raw/master/csl-citation.json"} </w:instrText>
      </w:r>
      <w:r w:rsidRPr="00732457">
        <w:rPr>
          <w:rFonts w:ascii="Times New Roman" w:hAnsi="Times New Roman" w:cs="Times New Roman"/>
          <w:sz w:val="24"/>
          <w:szCs w:val="24"/>
        </w:rPr>
        <w:fldChar w:fldCharType="separate"/>
      </w:r>
      <w:r w:rsidRPr="00732457">
        <w:rPr>
          <w:rFonts w:ascii="Times New Roman" w:hAnsi="Times New Roman" w:cs="Times New Roman"/>
          <w:sz w:val="24"/>
          <w:szCs w:val="24"/>
        </w:rPr>
        <w:t>(Brown &amp; Brabyn, 2012; Hindsley et al., 2013; Sander &amp; Polasky, 2009; Shultz &amp; Schmitz, 2008)</w:t>
      </w:r>
      <w:r w:rsidRPr="00732457">
        <w:rPr>
          <w:rFonts w:ascii="Times New Roman" w:hAnsi="Times New Roman" w:cs="Times New Roman"/>
          <w:sz w:val="24"/>
          <w:szCs w:val="24"/>
        </w:rPr>
        <w:fldChar w:fldCharType="end"/>
      </w:r>
      <w:r w:rsidRPr="00732457">
        <w:rPr>
          <w:rFonts w:ascii="Times New Roman" w:hAnsi="Times New Roman" w:cs="Times New Roman"/>
          <w:sz w:val="24"/>
          <w:szCs w:val="24"/>
        </w:rPr>
        <w:t xml:space="preserve">. </w:t>
      </w:r>
      <w:r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{"citationID":"FKpm9kLW","properties":{"formattedCitation":"(Brabyn, 2009)","plainCitation":"(Brabyn, 2009)","dontUpdate":true,"noteIndex":0},"citationItems":[{"id":2201,"uris":["http://zotero.org/users/7618478/items/3XR6EDSC"],"itemData":{"id":2201,"type":"article-journal","abstract":"Landscape classification is fundamental to landscape management and research because it provides a frame of reference for communication. This paper describes a method for classifying visual landscape character in New Zealand and builds on a previously developed method using Geographical Information Systems. Theoretical issues associated with classifying landscapes are discussed and incorporated into the method. The main components of the classification are landform, landcover, water, infrastructure, dominant landcover and water view. The resulting classification is hierarchical, with six levels of generalisation. A naturalness score is also built into the classification. Applications of the classification are briefly described. These included query and identification of similar landscapes, description and landscape inventory of regions, identifying rare and unique landscapes, and combining with visibility analysis to describe landscape experience on walking tracks. The New Zealand Landscape Classification is designed to complement other landscape information such as the location of historical, spiritual, cultural, and geological landscape features.","container-title":"Landscape Research","DOI":"10.1080/01426390802371202","ISSN":"0142-6397","issue":"3","note":"publisher: Routledge\n_eprint: https://doi.org/10.1080/01426390802371202","page":"299-321","source":"Taylor and Francis+NEJM","title":"Classifying Landscape Character","volume":"34","author":[{"family":"Brabyn","given":"Lars"}],"issued":{"date-parts":[["2009",6,1]]}}}],"schema":"https://github.com/citation-style-language/schema/raw/master/csl-citation.json"} </w:instrText>
      </w:r>
      <w:r w:rsidRPr="00732457">
        <w:rPr>
          <w:rFonts w:ascii="Times New Roman" w:hAnsi="Times New Roman" w:cs="Times New Roman"/>
          <w:sz w:val="24"/>
          <w:szCs w:val="24"/>
        </w:rPr>
        <w:fldChar w:fldCharType="separate"/>
      </w:r>
      <w:r w:rsidRPr="00732457">
        <w:rPr>
          <w:rFonts w:ascii="Times New Roman" w:hAnsi="Times New Roman" w:cs="Times New Roman"/>
          <w:sz w:val="24"/>
          <w:szCs w:val="24"/>
        </w:rPr>
        <w:t>Brabyn (2009)</w:t>
      </w:r>
      <w:r w:rsidRPr="00732457">
        <w:rPr>
          <w:rFonts w:ascii="Times New Roman" w:hAnsi="Times New Roman" w:cs="Times New Roman"/>
          <w:sz w:val="24"/>
          <w:szCs w:val="24"/>
        </w:rPr>
        <w:fldChar w:fldCharType="end"/>
      </w:r>
      <w:r w:rsidRPr="00732457">
        <w:rPr>
          <w:rFonts w:ascii="Times New Roman" w:hAnsi="Times New Roman" w:cs="Times New Roman"/>
          <w:sz w:val="24"/>
          <w:szCs w:val="24"/>
        </w:rPr>
        <w:t xml:space="preserve"> uses viewshed analysis in developing the New Zealand Landscape Classification (NZLC)</w:t>
      </w:r>
      <w:r w:rsidR="00946D48" w:rsidRPr="00732457">
        <w:rPr>
          <w:rFonts w:ascii="Times New Roman" w:hAnsi="Times New Roman" w:cs="Times New Roman"/>
          <w:sz w:val="24"/>
          <w:szCs w:val="24"/>
        </w:rPr>
        <w:t>,</w:t>
      </w:r>
      <w:r w:rsidRPr="00732457">
        <w:rPr>
          <w:rFonts w:ascii="Times New Roman" w:hAnsi="Times New Roman" w:cs="Times New Roman"/>
          <w:sz w:val="24"/>
          <w:szCs w:val="24"/>
        </w:rPr>
        <w:t xml:space="preserve"> which depends on the views and perceptions of landforms from a particular location. </w:t>
      </w:r>
      <w:r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{"citationID":"boOUTZXV","properties":{"formattedCitation":"(Bourassa et al., 2004)","plainCitation":"(Bourassa et al., 2004)","dontUpdate":true,"noteIndex":0},"citationItems":[{"id":2210,"uris":["http://zotero.org/users/7618478/items/HC59BU2N"],"itemData":{"id":2210,"type":"article-journal","abstract":"The impact of views on property values has not been the specific focus of as much research as has the impact of other externalities on property values. When the impact of views is assessed, it is usually done by adding a single dummy variable to a hedonic regression equation. This paper provides a detailed literature review as well as an empirical analysis of the impact of a view on residential property values with a very rich database of nearly 5000 sales in Auckland, New Zealand. Several dimensions of a view are analyzed: type of view, scope of view, distance to coast, appearance of immediately surrounding improvements, average quality of landscaping in the neighborhood, and average quality of structures in the neighborhood. It is found that wide views of water add an average of 59% to the value of a waterfront property but that this effect diminishes quite rapidly as the distance from the coast increases. Attractive buildings in the neighborhood of a property on average add 37% to value relative to properties in neighborhoods with only average-quality structures. Particularly attractive improvements in the immediate surroundings of a property add another 27% to value on average. In contrast, properties in neighborhoods with only poor-quality landscaping on average experience a – 51% impact on price. Our results lead to the conclusion that aesthetic externalities are multidimensional and can have a substantial impact on residential property values.","container-title":"Environment and Planning A: Economy and Space","DOI":"10.1068/a36103","ISSN":"0308-518X","issue":"8","journalAbbreviation":"Environ Plan A","language":"en","note":"publisher: SAGE Publications Ltd","page":"1427-1450","source":"SAGE Journals","title":"What's in a View?","volume":"36","author":[{"family":"Bourassa","given":"Steven C"},{"family":"Hoesli","given":"Martin"},{"family":"Sun","given":"Jian"}],"issued":{"date-parts":[["2004",8,1]]}}}],"schema":"https://github.com/citation-style-language/schema/raw/master/csl-citation.json"} </w:instrText>
      </w:r>
      <w:r w:rsidRPr="00732457">
        <w:rPr>
          <w:rFonts w:ascii="Times New Roman" w:hAnsi="Times New Roman" w:cs="Times New Roman"/>
          <w:sz w:val="24"/>
          <w:szCs w:val="24"/>
        </w:rPr>
        <w:fldChar w:fldCharType="separate"/>
      </w:r>
      <w:r w:rsidRPr="00732457">
        <w:rPr>
          <w:rFonts w:ascii="Times New Roman" w:hAnsi="Times New Roman" w:cs="Times New Roman"/>
          <w:sz w:val="24"/>
          <w:szCs w:val="24"/>
        </w:rPr>
        <w:t>Bourassa et al. (2004)</w:t>
      </w:r>
      <w:r w:rsidRPr="00732457">
        <w:rPr>
          <w:rFonts w:ascii="Times New Roman" w:hAnsi="Times New Roman" w:cs="Times New Roman"/>
          <w:sz w:val="24"/>
          <w:szCs w:val="24"/>
        </w:rPr>
        <w:fldChar w:fldCharType="end"/>
      </w:r>
      <w:r w:rsidRPr="00732457">
        <w:rPr>
          <w:rFonts w:ascii="Times New Roman" w:hAnsi="Times New Roman" w:cs="Times New Roman"/>
          <w:sz w:val="24"/>
          <w:szCs w:val="24"/>
        </w:rPr>
        <w:t xml:space="preserve"> uses viewshed analysis to find that the effect</w:t>
      </w:r>
      <w:r w:rsidR="003E6D34" w:rsidRPr="00732457">
        <w:rPr>
          <w:rFonts w:ascii="Times New Roman" w:hAnsi="Times New Roman" w:cs="Times New Roman"/>
          <w:sz w:val="24"/>
          <w:szCs w:val="24"/>
        </w:rPr>
        <w:t>s</w:t>
      </w:r>
      <w:r w:rsidRPr="00732457">
        <w:rPr>
          <w:rFonts w:ascii="Times New Roman" w:hAnsi="Times New Roman" w:cs="Times New Roman"/>
          <w:sz w:val="24"/>
          <w:szCs w:val="24"/>
        </w:rPr>
        <w:t xml:space="preserve"> of views of water bodies on property value diminishes with distance from the water body. </w:t>
      </w:r>
      <w:r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{"citationID":"jnQDrY9x","properties":{"formattedCitation":"(Shultz &amp; Schmitz, 2008)","plainCitation":"(Shultz &amp; Schmitz, 2008)","dontUpdate":true,"noteIndex":0},"citationItems":[{"id":2212,"uris":["http://zotero.org/users/7618478/items/4MA8PGJ6"],"itemData":{"id":2212,"type":"article-journal","abstract":"Views of two man-made lakes from nearby single-family homes in Omaha, Nebraska, were determined through multiple listing service (MLS) and geographic information system (GIS) frontage classifications, and alternative GIS-based analyses. The MLS underestimated the number of views by 79%. The GIS frontage classifications overestimated view numbers by 42%, while GIS viewshed analyses based on elevation data overestimated views by only 0.5%. Hedonic modeling determined that lake views increase home values by between 7.5% and 8.3%, which is substantial considering that the lakes were designed primarily for flood control and storm water management rather than recreational use.","container-title":"Appraisal Journal","ISSN":"00037087","issue":"3","note":"publisher: Appraisal Institute","page":"224-232","source":"EBSCOhost","title":"Viewshed Analyses to Measure the Impact of Lake Views on Urban Residential Properties","volume":"76","author":[{"family":"Shultz","given":"Steven"},{"family":"Schmitz","given":"Nick"}],"issued":{"date-parts":[["2008"]],"season":"Summer"}}}],"schema":"https://github.com/citation-style-language/schema/raw/master/csl-citation.json"} </w:instrText>
      </w:r>
      <w:r w:rsidRPr="00732457">
        <w:rPr>
          <w:rFonts w:ascii="Times New Roman" w:hAnsi="Times New Roman" w:cs="Times New Roman"/>
          <w:sz w:val="24"/>
          <w:szCs w:val="24"/>
        </w:rPr>
        <w:fldChar w:fldCharType="separate"/>
      </w:r>
      <w:r w:rsidRPr="00732457">
        <w:rPr>
          <w:rFonts w:ascii="Times New Roman" w:hAnsi="Times New Roman" w:cs="Times New Roman"/>
          <w:sz w:val="24"/>
          <w:szCs w:val="24"/>
        </w:rPr>
        <w:t>Shultz &amp; Schmitz, (2008)</w:t>
      </w:r>
      <w:r w:rsidRPr="00732457">
        <w:rPr>
          <w:rFonts w:ascii="Times New Roman" w:hAnsi="Times New Roman" w:cs="Times New Roman"/>
          <w:sz w:val="24"/>
          <w:szCs w:val="24"/>
        </w:rPr>
        <w:fldChar w:fldCharType="end"/>
      </w:r>
      <w:r w:rsidRPr="00732457">
        <w:rPr>
          <w:rFonts w:ascii="Times New Roman" w:hAnsi="Times New Roman" w:cs="Times New Roman"/>
          <w:sz w:val="24"/>
          <w:szCs w:val="24"/>
        </w:rPr>
        <w:t xml:space="preserve"> find views of small man-made lakes have significant positive effects on property value. This is particularly relevant for the Tauranga region, which mostly contains small lakes.</w:t>
      </w:r>
    </w:p>
    <w:p w14:paraId="16659912" w14:textId="195AEC58" w:rsidR="0078057E" w:rsidRPr="00732457" w:rsidRDefault="008C4301" w:rsidP="00902C9A">
      <w:pPr>
        <w:spacing w:line="288" w:lineRule="auto"/>
        <w:ind w:firstLine="720"/>
        <w:jc w:val="both"/>
        <w:rPr>
          <w:rFonts w:ascii="Times New Roman" w:hAnsi="Times New Roman" w:cs="Times New Roman"/>
          <w:sz w:val="24"/>
          <w:szCs w:val="24"/>
        </w:rPr>
      </w:pPr>
      <w:r w:rsidRPr="00732457">
        <w:rPr>
          <w:rFonts w:ascii="Times New Roman" w:hAnsi="Times New Roman" w:cs="Times New Roman"/>
          <w:sz w:val="24"/>
          <w:szCs w:val="24"/>
        </w:rPr>
        <w:t>V</w:t>
      </w:r>
      <w:r w:rsidR="0078057E" w:rsidRPr="00732457">
        <w:rPr>
          <w:rFonts w:ascii="Times New Roman" w:hAnsi="Times New Roman" w:cs="Times New Roman"/>
          <w:sz w:val="24"/>
          <w:szCs w:val="24"/>
        </w:rPr>
        <w:t xml:space="preserve">iews of water </w:t>
      </w:r>
      <w:r w:rsidRPr="00732457">
        <w:rPr>
          <w:rFonts w:ascii="Times New Roman" w:hAnsi="Times New Roman" w:cs="Times New Roman"/>
          <w:sz w:val="24"/>
          <w:szCs w:val="24"/>
        </w:rPr>
        <w:t>affect</w:t>
      </w:r>
      <w:r w:rsidR="0078057E" w:rsidRPr="00732457">
        <w:rPr>
          <w:rFonts w:ascii="Times New Roman" w:hAnsi="Times New Roman" w:cs="Times New Roman"/>
          <w:sz w:val="24"/>
          <w:szCs w:val="24"/>
        </w:rPr>
        <w:t xml:space="preserve"> perceptions of landscape character </w:t>
      </w:r>
      <w:r w:rsidR="0078057E"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{"citationID":"sagS3vVn","properties":{"formattedCitation":"(Brabyn, 2009; Brown &amp; Brabyn, 2012)","plainCitation":"(Brabyn, 2009; Brown &amp; Brabyn, 2012)","noteIndex":0},"citationItems":[{"id":2201,"uris":["http://zotero.org/users/7618478/items/3XR6EDSC"],"itemData":{"id":2201,"type":"article-journal","abstract":"Landscape classification is fundamental to landscape management and research because it provides a frame of reference for communication. This paper describes a method for classifying visual landscape character in New Zealand and builds on a previously developed method using Geographical Information Systems. Theoretical issues associated with classifying landscapes are discussed and incorporated into the method. The main components of the classification are landform, landcover, water, infrastructure, dominant landcover and water view. The resulting classification is hierarchical, with six levels of generalisation. A naturalness score is also built into the classification. Applications of the classification are briefly described. These included query and identification of similar landscapes, description and landscape inventory of regions, identifying rare and unique landscapes, and combining with visibility analysis to describe landscape experience on walking tracks. The New Zealand Landscape Classification is designed to complement other landscape information such as the location of historical, spiritual, cultural, and geological landscape features.","container-title":"Landscape Research","DOI":"10.1080/01426390802371202","ISSN":"0142-6397","issue":"3","note":"publisher: Routledge\n_eprint: https://doi.org/10.1080/01426390802371202","page":"299-321","source":"Taylor and Francis+NEJM","title":"Classifying Landscape Character","volume":"34","author":[{"family":"Brabyn","given":"Lars"}],"issued":{"date-parts":[["2009",6,1]]}}},{"id":2204,"uris":["http://zotero.org/users/7618478/items/RXQZC6X4"],"itemData":{"id":2204,"type":"article-journal","abstract":"The human perception and valuation of landscapes is a complex process but has been pragmatically advanced through public participation GIS (PPGIS). PPGIS methods have the capacity to generate spatial data to empirically examine relationships between human landscape values and physical landscape character. In 2011, PPGIS methods were used to identify a range of social landscape values for two regions in southern New Zealand, Otago and Southland. Seven of these landscape values were analysed to identify significant relationships with physical landscape character from the New Zealand Landscape Classification system. In this paper we examine methods to extrapolate landscape values from this regional data set to a national level using these landscape value and character relationships. In the absence of empirical value data at a national level, we examine two quantitative approaches for extrapolating landscape values: (1) landscape component weights based on the percentage of value counts found within landscape components, and (2) landscape component weights based on the ratio of landscape values to the landscape area. We prepare and present maps of seven landscape values for the entire country of New Zealand to demonstrate the method. We conclude that landscape value extrapolation can assist impact assessment for land use change but should be kept simple for decision support.","container-title":"Applied Geography","DOI":"10.1016/j.apgeog.2012.06.002","ISSN":"0143-6228","issue":"1","journalAbbreviation":"Applied Geography","language":"en","page":"84-94","source":"ScienceDirect","title":"The extrapolation of social landscape values to a national level in New Zealand using landscape character classification","volume":"35","author":[{"family":"Brown","given":"Greg"},{"family":"Brabyn","given":"Lars"}],"issued":{"date-parts":[["2012",11,1]]}}}],"schema":"https://github.com/citation-style-language/schema/raw/master/csl-citation.json"} </w:instrText>
      </w:r>
      <w:r w:rsidR="0078057E" w:rsidRPr="00732457">
        <w:rPr>
          <w:rFonts w:ascii="Times New Roman" w:hAnsi="Times New Roman" w:cs="Times New Roman"/>
          <w:sz w:val="24"/>
          <w:szCs w:val="24"/>
        </w:rPr>
        <w:fldChar w:fldCharType="separate"/>
      </w:r>
      <w:r w:rsidR="0078057E" w:rsidRPr="00732457">
        <w:rPr>
          <w:rFonts w:ascii="Times New Roman" w:hAnsi="Times New Roman" w:cs="Times New Roman"/>
          <w:sz w:val="24"/>
          <w:szCs w:val="24"/>
        </w:rPr>
        <w:t>(Brabyn, 2009; Brown &amp; Brabyn, 2012)</w:t>
      </w:r>
      <w:r w:rsidR="0078057E" w:rsidRPr="00732457">
        <w:rPr>
          <w:rFonts w:ascii="Times New Roman" w:hAnsi="Times New Roman" w:cs="Times New Roman"/>
          <w:sz w:val="24"/>
          <w:szCs w:val="24"/>
        </w:rPr>
        <w:fldChar w:fldCharType="end"/>
      </w:r>
      <w:r w:rsidR="0078057E" w:rsidRPr="00732457">
        <w:rPr>
          <w:rFonts w:ascii="Times New Roman" w:hAnsi="Times New Roman" w:cs="Times New Roman"/>
          <w:sz w:val="24"/>
          <w:szCs w:val="24"/>
        </w:rPr>
        <w:t xml:space="preserve">. We </w:t>
      </w:r>
      <w:r w:rsidR="0084419F" w:rsidRPr="00732457">
        <w:rPr>
          <w:rFonts w:ascii="Times New Roman" w:hAnsi="Times New Roman" w:cs="Times New Roman"/>
          <w:sz w:val="24"/>
          <w:szCs w:val="24"/>
        </w:rPr>
        <w:t>propose</w:t>
      </w:r>
      <w:r w:rsidR="0078057E" w:rsidRPr="00732457">
        <w:rPr>
          <w:rFonts w:ascii="Times New Roman" w:hAnsi="Times New Roman" w:cs="Times New Roman"/>
          <w:sz w:val="24"/>
          <w:szCs w:val="24"/>
        </w:rPr>
        <w:t xml:space="preserve"> that views of water also affect the perceptions of water scarcity and the perceptions of the intrinsic value of water</w:t>
      </w:r>
      <w:r w:rsidR="00F542AC" w:rsidRPr="00732457">
        <w:rPr>
          <w:rFonts w:ascii="Times New Roman" w:hAnsi="Times New Roman" w:cs="Times New Roman"/>
          <w:sz w:val="24"/>
          <w:szCs w:val="24"/>
        </w:rPr>
        <w:t xml:space="preserve"> (in line with the literature on pro-environmental attitudes and behaviours - see </w:t>
      </w:r>
      <w:r w:rsidR="00973BFE"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{"citationID":"j7gOhxoN","properties":{"formattedCitation":"(Rosa &amp; Collado, 2019)","plainCitation":"(Rosa &amp; Collado, 2019)","dontUpdate":true,"noteIndex":0},"citationItems":[{"id":2180,"uris":["http://zotero.org/users/7618478/items/KQVGFLBC"],"itemData":{"id":2180,"type":"article-journal","abstract":"There is empirical evidence suggesting a positive link between direct experiences in nature and people’s environmental attitudes (EA) and behaviors (EB). This has led researchers to encourage more frequent contact with nature, especially during childhood, as a way of increasing pro-environmentalism (i.e., pro-EA and pro-EB). However, the association between experiences in nature and EA/EB is complex, and specific guidelines for people’s everyday contact with nature cannot be provided. This article offers an overview of the research conducted until know about the relation between experiences in nature and pro-environmentalism, and opens up new inquiries for future research. We begin with an introduction to people’s current tendency toward an alienation from the natural world and set out the objectives of the article. It is followed by three main sections. The first one reports on what experiences in nature refer to, how and where they occur. The second section describes the different approaches used to investigate and interpret the experiences in nature-EA and EB relation. The last section provides suggestions for future research. We close by making some final remarks about the importance of (re)stablishing a greater interaction with nature for people’s pro-EA and EB.","container-title":"Frontiers in Psychology","ISSN":"1664-1078","source":"Frontiers","title":"Experiences in Nature and Environmental Attitudes and Behaviors: Setting the Ground for Future Research","title-short":"Experiences in Nature and Environmental Attitudes and Behaviors","URL":"https://www.frontiersin.org/article/10.3389/fpsyg.2019.00763","volume":"10","author":[{"family":"Rosa","given":"Claudio D."},{"family":"Collado","given":"Silvia"}],"accessed":{"date-parts":[["2022",5,9]]},"issued":{"date-parts":[["2019"]]}}}],"schema":"https://github.com/citation-style-language/schema/raw/master/csl-citation.json"} </w:instrText>
      </w:r>
      <w:r w:rsidR="00973BFE" w:rsidRPr="00732457">
        <w:rPr>
          <w:rFonts w:ascii="Times New Roman" w:hAnsi="Times New Roman" w:cs="Times New Roman"/>
          <w:sz w:val="24"/>
          <w:szCs w:val="24"/>
        </w:rPr>
        <w:fldChar w:fldCharType="separate"/>
      </w:r>
      <w:r w:rsidR="00973BFE" w:rsidRPr="00732457">
        <w:rPr>
          <w:rFonts w:ascii="Times New Roman" w:hAnsi="Times New Roman" w:cs="Times New Roman"/>
          <w:sz w:val="24"/>
          <w:szCs w:val="24"/>
        </w:rPr>
        <w:t>Rosa &amp; Collado, 2019)</w:t>
      </w:r>
      <w:r w:rsidR="00973BFE" w:rsidRPr="00732457">
        <w:rPr>
          <w:rFonts w:ascii="Times New Roman" w:hAnsi="Times New Roman" w:cs="Times New Roman"/>
          <w:sz w:val="24"/>
          <w:szCs w:val="24"/>
        </w:rPr>
        <w:fldChar w:fldCharType="end"/>
      </w:r>
      <w:r w:rsidR="00F542AC" w:rsidRPr="00732457">
        <w:rPr>
          <w:rFonts w:ascii="Times New Roman" w:hAnsi="Times New Roman" w:cs="Times New Roman"/>
          <w:sz w:val="24"/>
          <w:szCs w:val="24"/>
        </w:rPr>
        <w:t xml:space="preserve">. </w:t>
      </w:r>
      <w:r w:rsidR="0078057E" w:rsidRPr="00732457">
        <w:rPr>
          <w:rFonts w:ascii="Times New Roman" w:hAnsi="Times New Roman" w:cs="Times New Roman"/>
          <w:sz w:val="24"/>
          <w:szCs w:val="24"/>
        </w:rPr>
        <w:t>These perceptions may subsequently affect water consumption</w:t>
      </w:r>
      <w:r w:rsidR="00DD28C9" w:rsidRPr="00732457">
        <w:rPr>
          <w:rFonts w:ascii="Times New Roman" w:hAnsi="Times New Roman" w:cs="Times New Roman"/>
          <w:sz w:val="24"/>
          <w:szCs w:val="24"/>
        </w:rPr>
        <w:t xml:space="preserve"> and undermine public water conservation campaigns run during warm periods and droughts (usually, in Summer)</w:t>
      </w:r>
      <w:r w:rsidR="0078057E" w:rsidRPr="00732457">
        <w:rPr>
          <w:rFonts w:ascii="Times New Roman" w:hAnsi="Times New Roman" w:cs="Times New Roman"/>
          <w:sz w:val="24"/>
          <w:szCs w:val="24"/>
        </w:rPr>
        <w:t>.</w:t>
      </w:r>
      <w:r w:rsidR="00426AE5" w:rsidRPr="00732457">
        <w:rPr>
          <w:rFonts w:ascii="Times New Roman" w:hAnsi="Times New Roman" w:cs="Times New Roman"/>
          <w:sz w:val="24"/>
          <w:szCs w:val="24"/>
        </w:rPr>
        <w:t xml:space="preserve"> A</w:t>
      </w:r>
      <w:r w:rsidR="0078057E" w:rsidRPr="00732457">
        <w:rPr>
          <w:rFonts w:ascii="Times New Roman" w:hAnsi="Times New Roman" w:cs="Times New Roman"/>
          <w:sz w:val="24"/>
          <w:szCs w:val="24"/>
        </w:rPr>
        <w:t xml:space="preserve">s far as we are aware, there are no studies econometrically linking water consumption and views of water. </w:t>
      </w:r>
    </w:p>
    <w:p w14:paraId="10A5501A" w14:textId="3F7A0B95" w:rsidR="00D35D39" w:rsidRPr="00732457" w:rsidRDefault="00013E6A" w:rsidP="00902C9A">
      <w:pPr>
        <w:spacing w:line="288" w:lineRule="auto"/>
        <w:ind w:firstLine="720"/>
        <w:jc w:val="both"/>
        <w:rPr>
          <w:rFonts w:ascii="Times New Roman" w:hAnsi="Times New Roman" w:cs="Times New Roman"/>
          <w:b/>
          <w:bCs/>
          <w:sz w:val="24"/>
          <w:szCs w:val="24"/>
        </w:rPr>
      </w:pPr>
      <w:r w:rsidRPr="00732457">
        <w:rPr>
          <w:rFonts w:ascii="Times New Roman" w:hAnsi="Times New Roman" w:cs="Times New Roman"/>
          <w:sz w:val="24"/>
          <w:szCs w:val="24"/>
        </w:rPr>
        <w:t xml:space="preserve">We develop a simple theoretical model of </w:t>
      </w:r>
      <w:r w:rsidR="00114C93" w:rsidRPr="00732457">
        <w:rPr>
          <w:rFonts w:ascii="Times New Roman" w:hAnsi="Times New Roman" w:cs="Times New Roman"/>
          <w:sz w:val="24"/>
          <w:szCs w:val="24"/>
        </w:rPr>
        <w:t xml:space="preserve">water </w:t>
      </w:r>
      <w:r w:rsidRPr="00732457">
        <w:rPr>
          <w:rFonts w:ascii="Times New Roman" w:hAnsi="Times New Roman" w:cs="Times New Roman"/>
          <w:sz w:val="24"/>
          <w:szCs w:val="24"/>
        </w:rPr>
        <w:t xml:space="preserve">consumption, building on the literature on the relationship between perceived water scarcity and water consumption. Some studies have shown negative associations between awareness of water scarcity issues and water consumption </w:t>
      </w:r>
      <w:r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{"citationID":"sjH5Ej3F","properties":{"formattedCitation":"(Dolnicar et al., 2012; Gregory &amp; Leo, 2003; Tang et al., 2013)","plainCitation":"(Dolnicar et al., 2012; Gregory &amp; Leo, 2003; Tang et al., 2013)","noteIndex":0},"citationItems":[{"id":982,"uris":["http://zotero.org/users/7618478/items/ECF9EX8G"],"itemData":{"id":982,"type":"article-journal","abstract":"Ensuring a nation's long term water supply requires the use of both supply-sided approaches such as water augmentation through water recycling, and demand-sided approaches such as water conservation. Conservation behavior can only be increased if the key drivers of such behavior are understood. The aim of this study is to reveal the main drivers from a comprehensive pool of hypothesized factors. An empirical study was conducted with 3094 Australians. Data was analyzed using multivariate linear regression analysis and decision trees to determine which factors best predict self-reported water conservation behavior. Two key factors emerge: high level of pro-environmental behavior; and pro-actively seeking out information about water. A number of less influential factors are also revealed. Public communication strategy implications are derived.","container-title":"Journal of Environmental Management","DOI":"10.1016/j.jenvman.2012.03.042","ISSN":"0301-4797","journalAbbreviation":"Journal of Environmental Management","language":"en","page":"44-52","source":"ScienceDirect","title":"Water conservation behavior in Australia","volume":"105","author":[{"family":"Dolnicar","given":"Sara"},{"family":"Hurlimann","given":"Anna"},{"family":"Grün","given":"Bettina"}],"issued":{"date-parts":[["2012",8,30]]}}},{"id":987,"uris":["http://zotero.org/users/7618478/items/I3WFHL75"],"itemData":{"id":987,"type":"article-journal","abstract":"Extending existing theory in social and environmental psychology, we develop a model to study important predictors of water consumption behavior. Overall results provide support for the predictive ability of stimuli (e.g., environmental awareness), reasoned processes (e.g., personal involvement), unreasoned processes (e.g., habits), and situational factors (e.g., income) on water consumption behavior. Findings indicate that households with lower water usage display greater awareness of water conservation issues, are more highly involved in the decision to use water, and tend to form habits associated with lower usage levels. Furthermore, the results are consistent with past research that attitudes toward water usage appear to be poor predictors of water consumption behavior. After controlling for situational factors (e.g., household size), the findings substantiate the role of personal involvement and habit formation in explaining water consumption, lending further support to the adaptation and development of repeated behavior models in environmental psychology.","container-title":"Journal of Applied Social Psychology","DOI":"10.1111/j.1559-1816.2003.tb01949.x","ISSN":"1559-1816","issue":"6","language":"en","note":"_eprint: https://onlinelibrary.wiley.com/doi/pdf/10.1111/j.1559-1816.2003.tb01949.x","page":"1261-1296","source":"Wiley Online Library","title":"Repeated Behavior and Environmental Psychology: The Role of Personal Involvement and Habit Formation in Explaining Water Consumption1","title-short":"Repeated Behavior and Environmental Psychology","volume":"33","author":[{"family":"Gregory","given":"Gary D."},{"family":"Leo","given":"Michael Di"}],"issued":{"date-parts":[["2003"]]}}},{"id":949,"uris":["http://zotero.org/users/7618478/items/L4TZREZE"],"itemData":{"id":949,"type":"article-journal","abstract":"This paper applies a structural equation model (SEM) to analyze the formation of awareness and perception of water scarcity, based on a cross-sectional dataset of 446 farmers in the Guanzhong Plain, Shaanxi Province, China. We find that age, percentage of time spent on farming and social network are the main determinants of awareness. Water price and drought experience are the most important explanatory variables of perception. In addition, awareness and perception strongly interact. The results obtained in this paper are relevant for policymaking, since environmental behavior, which includes efficient use of natural resources, tends to improve if supported by internalization of social norms, which in its turn, is promoted by awareness and perception. From the analysis it follows that spreading information via social networks, rather than via the media, is an important vehicle to enhance awareness and perception and thus to improve irrigation water use efficiency. Special attention should be paid to part-time farmers who are limited in directly perceiving water scarcity. Finally, more use should be made of the price mechanism to strengthen perception and awareness.","container-title":"Journal of Environmental Management","DOI":"10.1016/j.jenvman.2013.03.051","ISSN":"0301-4797","journalAbbreviation":"Journal of Environmental Management","language":"en","page":"55-62","source":"ScienceDirect","title":"Estimation of awareness and perception of water scarcity among farmers in the Guanzhong Plain, China, by means of a structural equation model","volume":"126","author":[{"family":"Tang","given":"Jianjun"},{"family":"Folmer","given":"Henk"},{"family":"Xue","given":"Jianhong"}],"issued":{"date-parts":[["2013",9,15]]}}}],"schema":"https://github.com/citation-style-language/schema/raw/master/csl-citation.json"} </w:instrText>
      </w:r>
      <w:r w:rsidRPr="00732457">
        <w:rPr>
          <w:rFonts w:ascii="Times New Roman" w:hAnsi="Times New Roman" w:cs="Times New Roman"/>
          <w:sz w:val="24"/>
          <w:szCs w:val="24"/>
        </w:rPr>
        <w:fldChar w:fldCharType="separate"/>
      </w:r>
      <w:r w:rsidRPr="00732457">
        <w:rPr>
          <w:rFonts w:ascii="Times New Roman" w:hAnsi="Times New Roman" w:cs="Times New Roman"/>
          <w:sz w:val="24"/>
          <w:szCs w:val="24"/>
        </w:rPr>
        <w:t>(Dolnicar et al., 2012; Gregory &amp; Leo, 2003; Tang et al., 2013)</w:t>
      </w:r>
      <w:r w:rsidRPr="00732457">
        <w:rPr>
          <w:rFonts w:ascii="Times New Roman" w:hAnsi="Times New Roman" w:cs="Times New Roman"/>
          <w:sz w:val="24"/>
          <w:szCs w:val="24"/>
        </w:rPr>
        <w:fldChar w:fldCharType="end"/>
      </w:r>
      <w:r w:rsidR="00386AB3" w:rsidRPr="00732457">
        <w:rPr>
          <w:rFonts w:ascii="Times New Roman" w:hAnsi="Times New Roman" w:cs="Times New Roman"/>
          <w:sz w:val="24"/>
          <w:szCs w:val="24"/>
        </w:rPr>
        <w:t xml:space="preserve">. </w:t>
      </w:r>
      <w:r w:rsidR="008B5902" w:rsidRPr="00732457">
        <w:rPr>
          <w:rFonts w:ascii="Times New Roman" w:hAnsi="Times New Roman" w:cs="Times New Roman"/>
          <w:sz w:val="24"/>
          <w:szCs w:val="24"/>
        </w:rPr>
        <w:t>In our model, if views of water bodies</w:t>
      </w:r>
      <w:r w:rsidR="005A0B60" w:rsidRPr="00732457">
        <w:rPr>
          <w:rFonts w:ascii="Times New Roman" w:hAnsi="Times New Roman" w:cs="Times New Roman"/>
          <w:sz w:val="24"/>
          <w:szCs w:val="24"/>
        </w:rPr>
        <w:t xml:space="preserve"> increase (decrease)</w:t>
      </w:r>
      <w:r w:rsidR="008B5902" w:rsidRPr="00732457">
        <w:rPr>
          <w:rFonts w:ascii="Times New Roman" w:hAnsi="Times New Roman" w:cs="Times New Roman"/>
          <w:sz w:val="24"/>
          <w:szCs w:val="24"/>
        </w:rPr>
        <w:t xml:space="preserve"> </w:t>
      </w:r>
      <w:r w:rsidR="00C87E55" w:rsidRPr="00732457">
        <w:rPr>
          <w:rFonts w:ascii="Times New Roman" w:hAnsi="Times New Roman" w:cs="Times New Roman"/>
          <w:sz w:val="24"/>
          <w:szCs w:val="24"/>
        </w:rPr>
        <w:t xml:space="preserve">the perceptions of water scarcity or the concern for water scarcity issues, </w:t>
      </w:r>
      <w:r w:rsidR="005A0B60" w:rsidRPr="00732457">
        <w:rPr>
          <w:rFonts w:ascii="Times New Roman" w:hAnsi="Times New Roman" w:cs="Times New Roman"/>
          <w:sz w:val="24"/>
          <w:szCs w:val="24"/>
        </w:rPr>
        <w:t xml:space="preserve">water consumption </w:t>
      </w:r>
      <w:r w:rsidR="00DF1CAA" w:rsidRPr="00732457">
        <w:rPr>
          <w:rFonts w:ascii="Times New Roman" w:hAnsi="Times New Roman" w:cs="Times New Roman"/>
          <w:sz w:val="24"/>
          <w:szCs w:val="24"/>
        </w:rPr>
        <w:t xml:space="preserve">will decrease (increase). </w:t>
      </w:r>
      <w:r w:rsidR="00C87E55" w:rsidRPr="00732457">
        <w:rPr>
          <w:rFonts w:ascii="Times New Roman" w:hAnsi="Times New Roman" w:cs="Times New Roman"/>
          <w:sz w:val="24"/>
          <w:szCs w:val="24"/>
        </w:rPr>
        <w:t xml:space="preserve"> </w:t>
      </w:r>
      <w:r w:rsidR="006875A0" w:rsidRPr="00732457">
        <w:rPr>
          <w:rFonts w:ascii="Times New Roman" w:hAnsi="Times New Roman" w:cs="Times New Roman"/>
          <w:sz w:val="24"/>
          <w:szCs w:val="24"/>
        </w:rPr>
        <w:t>We then</w:t>
      </w:r>
      <w:r w:rsidRPr="00732457">
        <w:rPr>
          <w:rFonts w:ascii="Times New Roman" w:hAnsi="Times New Roman" w:cs="Times New Roman"/>
          <w:sz w:val="24"/>
          <w:szCs w:val="24"/>
        </w:rPr>
        <w:t xml:space="preserve"> run fixed effects regression models </w:t>
      </w:r>
      <w:r w:rsidR="006E7064" w:rsidRPr="00732457">
        <w:rPr>
          <w:rFonts w:ascii="Times New Roman" w:hAnsi="Times New Roman" w:cs="Times New Roman"/>
          <w:sz w:val="24"/>
          <w:szCs w:val="24"/>
        </w:rPr>
        <w:t>regressing views of water bodies on water consumption,</w:t>
      </w:r>
      <w:r w:rsidRPr="00732457">
        <w:rPr>
          <w:rFonts w:ascii="Times New Roman" w:hAnsi="Times New Roman" w:cs="Times New Roman"/>
          <w:sz w:val="24"/>
          <w:szCs w:val="24"/>
        </w:rPr>
        <w:t xml:space="preserve"> control</w:t>
      </w:r>
      <w:r w:rsidR="006E7064" w:rsidRPr="00732457">
        <w:rPr>
          <w:rFonts w:ascii="Times New Roman" w:hAnsi="Times New Roman" w:cs="Times New Roman"/>
          <w:sz w:val="24"/>
          <w:szCs w:val="24"/>
        </w:rPr>
        <w:t>ling</w:t>
      </w:r>
      <w:r w:rsidRPr="00732457">
        <w:rPr>
          <w:rFonts w:ascii="Times New Roman" w:hAnsi="Times New Roman" w:cs="Times New Roman"/>
          <w:sz w:val="24"/>
          <w:szCs w:val="24"/>
        </w:rPr>
        <w:t xml:space="preserve"> for seasonality and time-invariant </w:t>
      </w:r>
      <w:proofErr w:type="spellStart"/>
      <w:r w:rsidRPr="00732457">
        <w:rPr>
          <w:rFonts w:ascii="Times New Roman" w:hAnsi="Times New Roman" w:cs="Times New Roman"/>
          <w:sz w:val="24"/>
          <w:szCs w:val="24"/>
        </w:rPr>
        <w:t>unobservables</w:t>
      </w:r>
      <w:proofErr w:type="spellEnd"/>
      <w:r w:rsidRPr="00732457">
        <w:rPr>
          <w:rFonts w:ascii="Times New Roman" w:hAnsi="Times New Roman" w:cs="Times New Roman"/>
          <w:sz w:val="24"/>
          <w:szCs w:val="24"/>
        </w:rPr>
        <w:t xml:space="preserve">. </w:t>
      </w:r>
      <w:r w:rsidR="009B17B4" w:rsidRPr="00732457">
        <w:rPr>
          <w:rFonts w:ascii="Times New Roman" w:hAnsi="Times New Roman" w:cs="Times New Roman"/>
          <w:sz w:val="24"/>
          <w:szCs w:val="24"/>
        </w:rPr>
        <w:t>We propose possible interpretations</w:t>
      </w:r>
      <w:r w:rsidR="00785479" w:rsidRPr="00732457">
        <w:rPr>
          <w:rFonts w:ascii="Times New Roman" w:hAnsi="Times New Roman" w:cs="Times New Roman"/>
          <w:sz w:val="24"/>
          <w:szCs w:val="24"/>
        </w:rPr>
        <w:t xml:space="preserve"> of results</w:t>
      </w:r>
      <w:r w:rsidR="00A1384D" w:rsidRPr="00732457">
        <w:rPr>
          <w:rFonts w:ascii="Times New Roman" w:hAnsi="Times New Roman" w:cs="Times New Roman"/>
          <w:sz w:val="24"/>
          <w:szCs w:val="24"/>
        </w:rPr>
        <w:t>,</w:t>
      </w:r>
      <w:r w:rsidR="009B17B4" w:rsidRPr="00732457">
        <w:rPr>
          <w:rFonts w:ascii="Times New Roman" w:hAnsi="Times New Roman" w:cs="Times New Roman"/>
          <w:sz w:val="24"/>
          <w:szCs w:val="24"/>
        </w:rPr>
        <w:t xml:space="preserve"> in line with our theoretical model</w:t>
      </w:r>
      <w:r w:rsidR="00A1384D" w:rsidRPr="00732457">
        <w:rPr>
          <w:rFonts w:ascii="Times New Roman" w:hAnsi="Times New Roman" w:cs="Times New Roman"/>
          <w:sz w:val="24"/>
          <w:szCs w:val="24"/>
        </w:rPr>
        <w:t xml:space="preserve">, </w:t>
      </w:r>
      <w:r w:rsidR="009B17B4" w:rsidRPr="00732457">
        <w:rPr>
          <w:rFonts w:ascii="Times New Roman" w:hAnsi="Times New Roman" w:cs="Times New Roman"/>
          <w:sz w:val="24"/>
          <w:szCs w:val="24"/>
        </w:rPr>
        <w:t xml:space="preserve">using insights from behavioural economics and psychology. Our results are </w:t>
      </w:r>
      <w:r w:rsidRPr="00732457">
        <w:rPr>
          <w:rFonts w:ascii="Times New Roman" w:hAnsi="Times New Roman" w:cs="Times New Roman"/>
          <w:sz w:val="24"/>
          <w:szCs w:val="24"/>
        </w:rPr>
        <w:t>robust to changes in the specification of the independent variable</w:t>
      </w:r>
      <w:r w:rsidR="009B17B4" w:rsidRPr="00732457">
        <w:rPr>
          <w:rFonts w:ascii="Times New Roman" w:hAnsi="Times New Roman" w:cs="Times New Roman"/>
          <w:sz w:val="24"/>
          <w:szCs w:val="24"/>
        </w:rPr>
        <w:t xml:space="preserve">, </w:t>
      </w:r>
      <w:r w:rsidR="00697FCF" w:rsidRPr="00732457">
        <w:rPr>
          <w:rFonts w:ascii="Times New Roman" w:hAnsi="Times New Roman" w:cs="Times New Roman"/>
          <w:sz w:val="24"/>
          <w:szCs w:val="24"/>
        </w:rPr>
        <w:t xml:space="preserve">adding controls, </w:t>
      </w:r>
      <w:r w:rsidRPr="00732457">
        <w:rPr>
          <w:rFonts w:ascii="Times New Roman" w:hAnsi="Times New Roman" w:cs="Times New Roman"/>
          <w:sz w:val="24"/>
          <w:szCs w:val="24"/>
        </w:rPr>
        <w:t xml:space="preserve">using </w:t>
      </w:r>
      <w:r w:rsidR="009B17B4" w:rsidRPr="00732457">
        <w:rPr>
          <w:rFonts w:ascii="Times New Roman" w:hAnsi="Times New Roman" w:cs="Times New Roman"/>
          <w:sz w:val="24"/>
          <w:szCs w:val="24"/>
        </w:rPr>
        <w:t xml:space="preserve">more conservative modelling approaches and </w:t>
      </w:r>
      <w:r w:rsidR="00214B48" w:rsidRPr="00732457">
        <w:rPr>
          <w:rFonts w:ascii="Times New Roman" w:hAnsi="Times New Roman" w:cs="Times New Roman"/>
          <w:sz w:val="24"/>
          <w:szCs w:val="24"/>
        </w:rPr>
        <w:t xml:space="preserve">selection on </w:t>
      </w:r>
      <w:proofErr w:type="spellStart"/>
      <w:r w:rsidR="00214B48" w:rsidRPr="00732457">
        <w:rPr>
          <w:rFonts w:ascii="Times New Roman" w:hAnsi="Times New Roman" w:cs="Times New Roman"/>
          <w:sz w:val="24"/>
          <w:szCs w:val="24"/>
        </w:rPr>
        <w:t>unobservables</w:t>
      </w:r>
      <w:proofErr w:type="spellEnd"/>
      <w:r w:rsidR="005F4A8B" w:rsidRPr="00732457">
        <w:rPr>
          <w:rFonts w:ascii="Times New Roman" w:hAnsi="Times New Roman" w:cs="Times New Roman"/>
          <w:b/>
          <w:bCs/>
          <w:sz w:val="24"/>
          <w:szCs w:val="24"/>
        </w:rPr>
        <w:t xml:space="preserve"> </w:t>
      </w:r>
      <w:r w:rsidR="005F4A8B" w:rsidRPr="00732457">
        <w:rPr>
          <w:rFonts w:ascii="Times New Roman" w:hAnsi="Times New Roman" w:cs="Times New Roman"/>
          <w:sz w:val="24"/>
          <w:szCs w:val="24"/>
        </w:rPr>
        <w:t xml:space="preserve">(which we test using the methods described by </w:t>
      </w:r>
      <w:r w:rsidR="005F4A8B" w:rsidRPr="00732457">
        <w:rPr>
          <w:rFonts w:ascii="Times New Roman" w:hAnsi="Times New Roman" w:cs="Times New Roman"/>
          <w:sz w:val="24"/>
          <w:szCs w:val="24"/>
        </w:rPr>
        <w:fldChar w:fldCharType="begin"/>
      </w:r>
      <w:r w:rsidR="005F4A8B" w:rsidRPr="00732457">
        <w:rPr>
          <w:rFonts w:ascii="Times New Roman" w:hAnsi="Times New Roman" w:cs="Times New Roman"/>
          <w:sz w:val="24"/>
          <w:szCs w:val="24"/>
        </w:rPr>
        <w:instrText xml:space="preserve"> ADDIN ZOTERO_ITEM CSL_CITATION {"citationID":"fyXAYYt2","properties":{"formattedCitation":"(Oster, 2019)","plainCitation":"(Oster, 2019)","noteIndex":0},"citationItems":[{"id":2326,"uris":["http://zotero.org/users/7618478/items/ANVNIMDI"],"itemData":{"id":2326,"type":"article-journal","abstract":"A common approach to evaluating robustness to omitted variable bias is to observe coefficient movements after inclusion of controls. This is informative only if selection on observables is informative about selection on unobservables. Although this link is known in theory in existing literature, very few empirical articles approach this formally. I develop an extension of the theory that connects bias explicitly to coefficient stability. I show that it is necessary to take into account coefficient and R-squared movements. I develop a formal bounding argument. I show two validation exercises and discuss application to the economics literature. Supplementary materials for this article are available online.","container-title":"Journal of Business &amp; Economic Statistics","DOI":"10.1080/07350015.2016.1227711","ISSN":"0735-0015","issue":"2","note":"publisher: Taylor &amp; Francis\n_eprint: https://doi.org/10.1080/07350015.2016.1227711","page":"187-204","source":"Taylor and Francis+NEJM","title":"Unobservable Selection and Coefficient Stability: Theory and Evidence","title-short":"Unobservable Selection and Coefficient Stability","volume":"37","author":[{"family":"Oster","given":"Emily"}],"issued":{"date-parts":[["2019",4,3]]}}}],"schema":"https://github.com/citation-style-language/schema/raw/master/csl-citation.json"} </w:instrText>
      </w:r>
      <w:r w:rsidR="005F4A8B" w:rsidRPr="00732457">
        <w:rPr>
          <w:rFonts w:ascii="Times New Roman" w:hAnsi="Times New Roman" w:cs="Times New Roman"/>
          <w:sz w:val="24"/>
          <w:szCs w:val="24"/>
        </w:rPr>
        <w:fldChar w:fldCharType="separate"/>
      </w:r>
      <w:r w:rsidR="005F4A8B" w:rsidRPr="00732457">
        <w:rPr>
          <w:rFonts w:ascii="Times New Roman" w:hAnsi="Times New Roman" w:cs="Times New Roman"/>
          <w:sz w:val="24"/>
          <w:szCs w:val="24"/>
        </w:rPr>
        <w:t>Oster, 2019)</w:t>
      </w:r>
      <w:r w:rsidR="005F4A8B" w:rsidRPr="00732457">
        <w:rPr>
          <w:rFonts w:ascii="Times New Roman" w:hAnsi="Times New Roman" w:cs="Times New Roman"/>
          <w:sz w:val="24"/>
          <w:szCs w:val="24"/>
        </w:rPr>
        <w:fldChar w:fldCharType="end"/>
      </w:r>
      <w:r w:rsidR="00697FCF" w:rsidRPr="00732457">
        <w:rPr>
          <w:rFonts w:ascii="Times New Roman" w:hAnsi="Times New Roman" w:cs="Times New Roman"/>
          <w:sz w:val="24"/>
          <w:szCs w:val="24"/>
        </w:rPr>
        <w:t>.</w:t>
      </w:r>
      <w:r w:rsidR="00482B01" w:rsidRPr="00732457">
        <w:rPr>
          <w:rFonts w:ascii="Times New Roman" w:hAnsi="Times New Roman" w:cs="Times New Roman"/>
          <w:sz w:val="24"/>
          <w:szCs w:val="24"/>
        </w:rPr>
        <w:t xml:space="preserve"> This leads us to conclude that the relationships we find are </w:t>
      </w:r>
      <w:r w:rsidR="00C005BD" w:rsidRPr="00732457">
        <w:rPr>
          <w:rFonts w:ascii="Times New Roman" w:hAnsi="Times New Roman" w:cs="Times New Roman"/>
          <w:sz w:val="24"/>
          <w:szCs w:val="24"/>
        </w:rPr>
        <w:t>likely causal.</w:t>
      </w:r>
    </w:p>
    <w:p w14:paraId="7FBD427A" w14:textId="60FF707F" w:rsidR="00767D1A" w:rsidRPr="00732457" w:rsidRDefault="00A947F3" w:rsidP="00902C9A">
      <w:pPr>
        <w:spacing w:line="288" w:lineRule="auto"/>
        <w:ind w:firstLine="720"/>
        <w:jc w:val="both"/>
        <w:rPr>
          <w:rFonts w:ascii="Times New Roman" w:hAnsi="Times New Roman" w:cs="Times New Roman"/>
          <w:sz w:val="24"/>
          <w:szCs w:val="24"/>
        </w:rPr>
      </w:pPr>
      <w:r w:rsidRPr="00732457">
        <w:rPr>
          <w:rFonts w:ascii="Times New Roman" w:hAnsi="Times New Roman" w:cs="Times New Roman"/>
          <w:sz w:val="24"/>
          <w:szCs w:val="24"/>
        </w:rPr>
        <w:t xml:space="preserve">Our contribution to the literature is </w:t>
      </w:r>
      <w:r w:rsidR="00FA1208" w:rsidRPr="00732457">
        <w:rPr>
          <w:rFonts w:ascii="Times New Roman" w:hAnsi="Times New Roman" w:cs="Times New Roman"/>
          <w:sz w:val="24"/>
          <w:szCs w:val="24"/>
        </w:rPr>
        <w:t>three</w:t>
      </w:r>
      <w:r w:rsidRPr="00732457">
        <w:rPr>
          <w:rFonts w:ascii="Times New Roman" w:hAnsi="Times New Roman" w:cs="Times New Roman"/>
          <w:sz w:val="24"/>
          <w:szCs w:val="24"/>
        </w:rPr>
        <w:t xml:space="preserve">-fold. First, we empirically estimate the relationship between views of </w:t>
      </w:r>
      <w:r w:rsidR="005C3A20" w:rsidRPr="00732457">
        <w:rPr>
          <w:rFonts w:ascii="Times New Roman" w:hAnsi="Times New Roman" w:cs="Times New Roman"/>
          <w:sz w:val="24"/>
          <w:szCs w:val="24"/>
        </w:rPr>
        <w:t>water bodies (lakes and the coast) and water consumption, which hasn’t been done as far as we are aware.</w:t>
      </w:r>
      <w:r w:rsidR="008E0B2D" w:rsidRPr="00732457">
        <w:rPr>
          <w:rFonts w:ascii="Times New Roman" w:hAnsi="Times New Roman" w:cs="Times New Roman"/>
          <w:sz w:val="24"/>
          <w:szCs w:val="24"/>
        </w:rPr>
        <w:t xml:space="preserve"> Second, we </w:t>
      </w:r>
      <w:r w:rsidR="00060D29" w:rsidRPr="00732457">
        <w:rPr>
          <w:rFonts w:ascii="Times New Roman" w:hAnsi="Times New Roman" w:cs="Times New Roman"/>
          <w:sz w:val="24"/>
          <w:szCs w:val="24"/>
        </w:rPr>
        <w:t xml:space="preserve">develop a novel theoretical model </w:t>
      </w:r>
      <w:r w:rsidR="00A1384D" w:rsidRPr="00732457">
        <w:rPr>
          <w:rFonts w:ascii="Times New Roman" w:hAnsi="Times New Roman" w:cs="Times New Roman"/>
          <w:sz w:val="24"/>
          <w:szCs w:val="24"/>
        </w:rPr>
        <w:t>describing the relationship between</w:t>
      </w:r>
      <w:r w:rsidR="00060D29" w:rsidRPr="00732457">
        <w:rPr>
          <w:rFonts w:ascii="Times New Roman" w:hAnsi="Times New Roman" w:cs="Times New Roman"/>
          <w:sz w:val="24"/>
          <w:szCs w:val="24"/>
        </w:rPr>
        <w:t xml:space="preserve"> views of water bodies </w:t>
      </w:r>
      <w:r w:rsidR="00A1384D" w:rsidRPr="00732457">
        <w:rPr>
          <w:rFonts w:ascii="Times New Roman" w:hAnsi="Times New Roman" w:cs="Times New Roman"/>
          <w:sz w:val="24"/>
          <w:szCs w:val="24"/>
        </w:rPr>
        <w:t>and</w:t>
      </w:r>
      <w:r w:rsidR="00060D29" w:rsidRPr="00732457">
        <w:rPr>
          <w:rFonts w:ascii="Times New Roman" w:hAnsi="Times New Roman" w:cs="Times New Roman"/>
          <w:sz w:val="24"/>
          <w:szCs w:val="24"/>
        </w:rPr>
        <w:t xml:space="preserve"> </w:t>
      </w:r>
      <w:r w:rsidR="00EB2480" w:rsidRPr="00732457">
        <w:rPr>
          <w:rFonts w:ascii="Times New Roman" w:hAnsi="Times New Roman" w:cs="Times New Roman"/>
          <w:sz w:val="24"/>
          <w:szCs w:val="24"/>
        </w:rPr>
        <w:t xml:space="preserve">water consumption. </w:t>
      </w:r>
      <w:r w:rsidR="00FA1208" w:rsidRPr="00732457">
        <w:rPr>
          <w:rFonts w:ascii="Times New Roman" w:hAnsi="Times New Roman" w:cs="Times New Roman"/>
          <w:sz w:val="24"/>
          <w:szCs w:val="24"/>
        </w:rPr>
        <w:t>Third, we</w:t>
      </w:r>
      <w:r w:rsidR="00FB650D" w:rsidRPr="00732457">
        <w:rPr>
          <w:rFonts w:ascii="Times New Roman" w:hAnsi="Times New Roman" w:cs="Times New Roman"/>
          <w:sz w:val="24"/>
          <w:szCs w:val="24"/>
        </w:rPr>
        <w:t xml:space="preserve"> link this model to </w:t>
      </w:r>
      <w:r w:rsidR="00CC110D" w:rsidRPr="00732457">
        <w:rPr>
          <w:rFonts w:ascii="Times New Roman" w:hAnsi="Times New Roman" w:cs="Times New Roman"/>
          <w:sz w:val="24"/>
          <w:szCs w:val="24"/>
        </w:rPr>
        <w:t xml:space="preserve">the behavioural economics and psychology literature </w:t>
      </w:r>
      <w:r w:rsidR="00EB09D9" w:rsidRPr="00732457">
        <w:rPr>
          <w:rFonts w:ascii="Times New Roman" w:hAnsi="Times New Roman" w:cs="Times New Roman"/>
          <w:sz w:val="24"/>
          <w:szCs w:val="24"/>
        </w:rPr>
        <w:t>to</w:t>
      </w:r>
      <w:r w:rsidR="00CC110D" w:rsidRPr="00732457">
        <w:rPr>
          <w:rFonts w:ascii="Times New Roman" w:hAnsi="Times New Roman" w:cs="Times New Roman"/>
          <w:sz w:val="24"/>
          <w:szCs w:val="24"/>
        </w:rPr>
        <w:t xml:space="preserve"> </w:t>
      </w:r>
      <w:r w:rsidR="00FA1208" w:rsidRPr="00732457">
        <w:rPr>
          <w:rFonts w:ascii="Times New Roman" w:hAnsi="Times New Roman" w:cs="Times New Roman"/>
          <w:sz w:val="24"/>
          <w:szCs w:val="24"/>
        </w:rPr>
        <w:t xml:space="preserve">suggest why the </w:t>
      </w:r>
      <w:r w:rsidR="00FA1208" w:rsidRPr="00732457">
        <w:rPr>
          <w:rFonts w:ascii="Times New Roman" w:hAnsi="Times New Roman" w:cs="Times New Roman"/>
          <w:sz w:val="24"/>
          <w:szCs w:val="24"/>
        </w:rPr>
        <w:lastRenderedPageBreak/>
        <w:t xml:space="preserve">effects of views of water bodies may differ depending on the type of water body. </w:t>
      </w:r>
      <w:r w:rsidR="00AE1CA9" w:rsidRPr="00732457">
        <w:rPr>
          <w:rFonts w:ascii="Times New Roman" w:hAnsi="Times New Roman" w:cs="Times New Roman"/>
          <w:sz w:val="24"/>
          <w:szCs w:val="24"/>
        </w:rPr>
        <w:t xml:space="preserve">While we cannot directly test our theoretical model and proposed mechanisms, </w:t>
      </w:r>
      <w:r w:rsidR="00D000BA" w:rsidRPr="00732457">
        <w:rPr>
          <w:rFonts w:ascii="Times New Roman" w:hAnsi="Times New Roman" w:cs="Times New Roman"/>
          <w:sz w:val="24"/>
          <w:szCs w:val="24"/>
        </w:rPr>
        <w:t xml:space="preserve">they provide a strong foundation for future research in this area. </w:t>
      </w:r>
    </w:p>
    <w:p w14:paraId="62AFEE27" w14:textId="75A1509B" w:rsidR="004E1A81" w:rsidRPr="00732457" w:rsidRDefault="00630A8B" w:rsidP="00373D58">
      <w:pPr>
        <w:pStyle w:val="ListParagraph"/>
        <w:numPr>
          <w:ilvl w:val="0"/>
          <w:numId w:val="7"/>
        </w:numPr>
        <w:spacing w:before="240" w:line="288" w:lineRule="auto"/>
        <w:rPr>
          <w:rFonts w:ascii="Times New Roman" w:hAnsi="Times New Roman" w:cs="Times New Roman"/>
          <w:b/>
          <w:bCs/>
        </w:rPr>
      </w:pPr>
      <w:r w:rsidRPr="00732457">
        <w:rPr>
          <w:rFonts w:ascii="Times New Roman" w:hAnsi="Times New Roman" w:cs="Times New Roman"/>
          <w:b/>
          <w:bCs/>
        </w:rPr>
        <w:t>Empirical Context</w:t>
      </w:r>
    </w:p>
    <w:p w14:paraId="3DBA7442" w14:textId="5852C4A2" w:rsidR="00694B98" w:rsidRPr="00732457" w:rsidRDefault="00924E9E" w:rsidP="006105A0">
      <w:p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Tauranga</w:t>
      </w:r>
      <w:r w:rsidR="003E2D55" w:rsidRPr="00732457">
        <w:rPr>
          <w:rFonts w:ascii="Times New Roman" w:hAnsi="Times New Roman" w:cs="Times New Roman"/>
          <w:sz w:val="24"/>
          <w:szCs w:val="24"/>
        </w:rPr>
        <w:t xml:space="preserve"> (Figure 1)</w:t>
      </w:r>
      <w:r w:rsidRPr="00732457">
        <w:rPr>
          <w:rFonts w:ascii="Times New Roman" w:hAnsi="Times New Roman" w:cs="Times New Roman"/>
          <w:sz w:val="24"/>
          <w:szCs w:val="24"/>
        </w:rPr>
        <w:t xml:space="preserve"> is</w:t>
      </w:r>
      <w:r w:rsidR="00D000BA" w:rsidRPr="00732457">
        <w:rPr>
          <w:rFonts w:ascii="Times New Roman" w:hAnsi="Times New Roman" w:cs="Times New Roman"/>
          <w:sz w:val="24"/>
          <w:szCs w:val="24"/>
        </w:rPr>
        <w:t xml:space="preserve"> a</w:t>
      </w:r>
      <w:r w:rsidRPr="00732457">
        <w:rPr>
          <w:rFonts w:ascii="Times New Roman" w:hAnsi="Times New Roman" w:cs="Times New Roman"/>
          <w:sz w:val="24"/>
          <w:szCs w:val="24"/>
        </w:rPr>
        <w:t xml:space="preserve"> coastal city </w:t>
      </w:r>
      <w:r w:rsidR="0051112B" w:rsidRPr="00732457">
        <w:rPr>
          <w:rFonts w:ascii="Times New Roman" w:hAnsi="Times New Roman" w:cs="Times New Roman"/>
          <w:sz w:val="24"/>
          <w:szCs w:val="24"/>
        </w:rPr>
        <w:t xml:space="preserve">in New Zealand which is well-suited </w:t>
      </w:r>
      <w:r w:rsidR="002E6F94" w:rsidRPr="00732457">
        <w:rPr>
          <w:rFonts w:ascii="Times New Roman" w:hAnsi="Times New Roman" w:cs="Times New Roman"/>
          <w:sz w:val="24"/>
          <w:szCs w:val="24"/>
        </w:rPr>
        <w:t>for analysing t</w:t>
      </w:r>
      <w:r w:rsidR="004B77B0" w:rsidRPr="00732457">
        <w:rPr>
          <w:rFonts w:ascii="Times New Roman" w:hAnsi="Times New Roman" w:cs="Times New Roman"/>
          <w:sz w:val="24"/>
          <w:szCs w:val="24"/>
        </w:rPr>
        <w:t xml:space="preserve">he effects of water views because it has </w:t>
      </w:r>
      <w:r w:rsidR="00C24B9E" w:rsidRPr="00732457">
        <w:rPr>
          <w:rFonts w:ascii="Times New Roman" w:hAnsi="Times New Roman" w:cs="Times New Roman"/>
          <w:sz w:val="24"/>
          <w:szCs w:val="24"/>
        </w:rPr>
        <w:t>both a coastline and freshwater lakes. The beaches and sea are highly regarded internationally</w:t>
      </w:r>
      <w:r w:rsidR="00D000BA" w:rsidRPr="00732457">
        <w:rPr>
          <w:rFonts w:ascii="Times New Roman" w:hAnsi="Times New Roman" w:cs="Times New Roman"/>
          <w:sz w:val="24"/>
          <w:szCs w:val="24"/>
        </w:rPr>
        <w:t>.</w:t>
      </w:r>
      <w:r w:rsidR="00C24B9E" w:rsidRPr="00732457">
        <w:rPr>
          <w:rFonts w:ascii="Times New Roman" w:hAnsi="Times New Roman" w:cs="Times New Roman"/>
          <w:sz w:val="24"/>
          <w:szCs w:val="24"/>
        </w:rPr>
        <w:t xml:space="preserve"> </w:t>
      </w:r>
      <w:r w:rsidR="00D000BA" w:rsidRPr="00732457">
        <w:rPr>
          <w:rFonts w:ascii="Times New Roman" w:hAnsi="Times New Roman" w:cs="Times New Roman"/>
          <w:sz w:val="24"/>
          <w:szCs w:val="24"/>
        </w:rPr>
        <w:t>T</w:t>
      </w:r>
      <w:r w:rsidR="00C24B9E" w:rsidRPr="00732457">
        <w:rPr>
          <w:rFonts w:ascii="Times New Roman" w:hAnsi="Times New Roman" w:cs="Times New Roman"/>
          <w:sz w:val="24"/>
          <w:szCs w:val="24"/>
        </w:rPr>
        <w:t xml:space="preserve">he lakes are relatively small and </w:t>
      </w:r>
      <w:r w:rsidR="004D05AF" w:rsidRPr="00732457">
        <w:rPr>
          <w:rFonts w:ascii="Times New Roman" w:hAnsi="Times New Roman" w:cs="Times New Roman"/>
          <w:sz w:val="24"/>
          <w:szCs w:val="24"/>
        </w:rPr>
        <w:t>arguably less appealing.</w:t>
      </w:r>
      <w:r w:rsidR="009C3CEA" w:rsidRPr="00732457">
        <w:rPr>
          <w:rFonts w:ascii="Times New Roman" w:hAnsi="Times New Roman" w:cs="Times New Roman"/>
          <w:sz w:val="24"/>
          <w:szCs w:val="24"/>
        </w:rPr>
        <w:t xml:space="preserve"> Indeed, </w:t>
      </w:r>
      <w:r w:rsidR="00A878FA" w:rsidRPr="00732457">
        <w:rPr>
          <w:rFonts w:ascii="Times New Roman" w:hAnsi="Times New Roman" w:cs="Times New Roman"/>
          <w:sz w:val="24"/>
          <w:szCs w:val="24"/>
        </w:rPr>
        <w:t xml:space="preserve">there are no "major” lakes in Tauranga </w:t>
      </w:r>
      <w:r w:rsidR="00A878FA" w:rsidRPr="00732457">
        <w:rPr>
          <w:rFonts w:ascii="Times New Roman" w:hAnsi="Times New Roman" w:cs="Times New Roman"/>
          <w:sz w:val="24"/>
          <w:szCs w:val="24"/>
        </w:rPr>
        <w:fldChar w:fldCharType="begin"/>
      </w:r>
      <w:r w:rsidR="00A878FA" w:rsidRPr="00732457">
        <w:rPr>
          <w:rFonts w:ascii="Times New Roman" w:hAnsi="Times New Roman" w:cs="Times New Roman"/>
          <w:sz w:val="24"/>
          <w:szCs w:val="24"/>
        </w:rPr>
        <w:instrText xml:space="preserve"> ADDIN ZOTERO_ITEM CSL_CITATION {"citationID":"oViT6dmH","properties":{"formattedCitation":"(Elisha Sawe, 2017)","plainCitation":"(Elisha Sawe, 2017)","noteIndex":0},"citationItems":[{"id":2571,"uris":["http://zotero.org/users/7618478/items/67B8IJK5"],"itemData":{"id":2571,"type":"webpage","abstract":"Located in the caldera of the Taupo Volcano, Lake Taupo is the largest lake by surface area in all of New Zealand, and Oceania's second largest.","container-title":"World Atlas","language":"en-US","note":"section: WorldAtlas Originals","title":"The Largest Lakes In New Zealand By Surface Area","URL":"https://www.worldatlas.com/articles/which-are-the-largest-lakes-in-new-zealand-by-surface-area.html","author":[{"family":"Elisha Sawe","given":"Benjamin"}],"accessed":{"date-parts":[["2022",5,24]]},"issued":{"date-parts":[["2017",4,25]]}}}],"schema":"https://github.com/citation-style-language/schema/raw/master/csl-citation.json"} </w:instrText>
      </w:r>
      <w:r w:rsidR="00A878FA" w:rsidRPr="00732457">
        <w:rPr>
          <w:rFonts w:ascii="Times New Roman" w:hAnsi="Times New Roman" w:cs="Times New Roman"/>
          <w:sz w:val="24"/>
          <w:szCs w:val="24"/>
        </w:rPr>
        <w:fldChar w:fldCharType="separate"/>
      </w:r>
      <w:r w:rsidR="00A878FA" w:rsidRPr="00732457">
        <w:rPr>
          <w:rFonts w:ascii="Times New Roman" w:hAnsi="Times New Roman" w:cs="Times New Roman"/>
          <w:sz w:val="24"/>
          <w:szCs w:val="24"/>
        </w:rPr>
        <w:t>(Elisha Sawe, 2017)</w:t>
      </w:r>
      <w:r w:rsidR="00A878FA" w:rsidRPr="00732457">
        <w:rPr>
          <w:rFonts w:ascii="Times New Roman" w:hAnsi="Times New Roman" w:cs="Times New Roman"/>
          <w:sz w:val="24"/>
          <w:szCs w:val="24"/>
        </w:rPr>
        <w:fldChar w:fldCharType="end"/>
      </w:r>
      <w:r w:rsidR="0048649E" w:rsidRPr="00732457">
        <w:rPr>
          <w:rFonts w:ascii="Times New Roman" w:hAnsi="Times New Roman" w:cs="Times New Roman"/>
          <w:sz w:val="24"/>
          <w:szCs w:val="24"/>
        </w:rPr>
        <w:t>.</w:t>
      </w:r>
      <w:r w:rsidR="0048649E" w:rsidRPr="00732457">
        <w:rPr>
          <w:rStyle w:val="FootnoteReference"/>
          <w:rFonts w:ascii="Times New Roman" w:hAnsi="Times New Roman" w:cs="Times New Roman"/>
        </w:rPr>
        <w:footnoteReference w:id="1"/>
      </w:r>
      <w:r w:rsidR="004D05AF" w:rsidRPr="00732457">
        <w:rPr>
          <w:rFonts w:ascii="Times New Roman" w:hAnsi="Times New Roman" w:cs="Times New Roman"/>
          <w:sz w:val="24"/>
          <w:szCs w:val="24"/>
        </w:rPr>
        <w:t xml:space="preserve"> </w:t>
      </w:r>
      <w:r w:rsidR="00B12417" w:rsidRPr="00732457">
        <w:rPr>
          <w:rFonts w:ascii="Times New Roman" w:hAnsi="Times New Roman" w:cs="Times New Roman"/>
          <w:sz w:val="24"/>
          <w:szCs w:val="24"/>
        </w:rPr>
        <w:t>This study uses</w:t>
      </w:r>
      <w:r w:rsidR="00330959" w:rsidRPr="00732457">
        <w:rPr>
          <w:rFonts w:ascii="Times New Roman" w:hAnsi="Times New Roman" w:cs="Times New Roman"/>
          <w:sz w:val="24"/>
          <w:szCs w:val="24"/>
        </w:rPr>
        <w:t xml:space="preserve"> quarterly</w:t>
      </w:r>
      <w:r w:rsidR="00B12417" w:rsidRPr="00732457">
        <w:rPr>
          <w:rFonts w:ascii="Times New Roman" w:hAnsi="Times New Roman" w:cs="Times New Roman"/>
          <w:sz w:val="24"/>
          <w:szCs w:val="24"/>
        </w:rPr>
        <w:t xml:space="preserve"> household-level water consumption data for approximately </w:t>
      </w:r>
      <w:r w:rsidR="00747D05" w:rsidRPr="00732457">
        <w:rPr>
          <w:rFonts w:ascii="Times New Roman" w:hAnsi="Times New Roman" w:cs="Times New Roman"/>
          <w:sz w:val="24"/>
          <w:szCs w:val="24"/>
        </w:rPr>
        <w:t>39,224</w:t>
      </w:r>
      <w:r w:rsidR="00E47EA6" w:rsidRPr="00732457">
        <w:rPr>
          <w:rFonts w:ascii="Times New Roman" w:hAnsi="Times New Roman" w:cs="Times New Roman"/>
          <w:sz w:val="24"/>
          <w:szCs w:val="24"/>
        </w:rPr>
        <w:t xml:space="preserve"> single-unit residential properties </w:t>
      </w:r>
      <w:r w:rsidR="0084419F" w:rsidRPr="00732457">
        <w:rPr>
          <w:rFonts w:ascii="Times New Roman" w:hAnsi="Times New Roman" w:cs="Times New Roman"/>
          <w:sz w:val="24"/>
          <w:szCs w:val="24"/>
        </w:rPr>
        <w:t xml:space="preserve">in Tauranga </w:t>
      </w:r>
      <w:r w:rsidR="00330959" w:rsidRPr="00732457">
        <w:rPr>
          <w:rFonts w:ascii="Times New Roman" w:hAnsi="Times New Roman" w:cs="Times New Roman"/>
          <w:sz w:val="24"/>
          <w:szCs w:val="24"/>
        </w:rPr>
        <w:t>for the year 202</w:t>
      </w:r>
      <w:r w:rsidR="00747D05" w:rsidRPr="00732457">
        <w:rPr>
          <w:rFonts w:ascii="Times New Roman" w:hAnsi="Times New Roman" w:cs="Times New Roman"/>
          <w:sz w:val="24"/>
          <w:szCs w:val="24"/>
        </w:rPr>
        <w:t>0-21.</w:t>
      </w:r>
    </w:p>
    <w:p w14:paraId="33A9DE73" w14:textId="58F2FF51" w:rsidR="00735690" w:rsidRPr="00732457" w:rsidRDefault="00735690" w:rsidP="00735690">
      <w:pPr>
        <w:spacing w:line="288" w:lineRule="auto"/>
        <w:jc w:val="center"/>
        <w:rPr>
          <w:rFonts w:ascii="Times New Roman" w:hAnsi="Times New Roman" w:cs="Times New Roman"/>
          <w:b/>
          <w:bCs/>
        </w:rPr>
      </w:pPr>
      <w:r w:rsidRPr="00732457">
        <w:rPr>
          <w:rFonts w:ascii="Times New Roman" w:eastAsiaTheme="minorEastAsia" w:hAnsi="Times New Roman" w:cs="Times New Roman"/>
          <w:b/>
          <w:bCs/>
        </w:rPr>
        <w:t>Figure 1. A picture of Mount Maunganui beach and the Tauranga coastline. (Source: 100% Pure New Zealand, 2022).</w:t>
      </w:r>
    </w:p>
    <w:p w14:paraId="65EB8516" w14:textId="77777777" w:rsidR="00535795" w:rsidRPr="00732457" w:rsidRDefault="00535795" w:rsidP="00535795">
      <w:pPr>
        <w:spacing w:line="360" w:lineRule="auto"/>
        <w:ind w:left="720" w:hanging="720"/>
        <w:jc w:val="both"/>
        <w:rPr>
          <w:rFonts w:ascii="Times New Roman" w:eastAsiaTheme="minorEastAsia" w:hAnsi="Times New Roman" w:cs="Times New Roman"/>
        </w:rPr>
      </w:pPr>
      <w:r w:rsidRPr="00732457">
        <w:rPr>
          <w:rFonts w:ascii="Times New Roman" w:eastAsiaTheme="minorEastAsia" w:hAnsi="Times New Roman" w:cs="Times New Roman"/>
          <w:noProof/>
        </w:rPr>
        <w:drawing>
          <wp:inline distT="0" distB="0" distL="0" distR="0" wp14:anchorId="0C65909B" wp14:editId="2F694461">
            <wp:extent cx="5940827" cy="204216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9209" cy="2055354"/>
                    </a:xfrm>
                    <a:prstGeom prst="rect">
                      <a:avLst/>
                    </a:prstGeom>
                    <a:noFill/>
                  </pic:spPr>
                </pic:pic>
              </a:graphicData>
            </a:graphic>
          </wp:inline>
        </w:drawing>
      </w:r>
    </w:p>
    <w:p w14:paraId="44810F26" w14:textId="2A3E891F" w:rsidR="00230ABB" w:rsidRPr="00732457" w:rsidRDefault="00967CD8" w:rsidP="00373D58">
      <w:pPr>
        <w:pStyle w:val="ListParagraph"/>
        <w:numPr>
          <w:ilvl w:val="0"/>
          <w:numId w:val="7"/>
        </w:numPr>
        <w:spacing w:before="360" w:line="360" w:lineRule="auto"/>
        <w:jc w:val="both"/>
        <w:rPr>
          <w:rFonts w:ascii="Times New Roman" w:hAnsi="Times New Roman" w:cs="Times New Roman"/>
          <w:b/>
          <w:bCs/>
          <w:sz w:val="24"/>
          <w:szCs w:val="24"/>
        </w:rPr>
      </w:pPr>
      <w:r w:rsidRPr="00732457">
        <w:rPr>
          <w:rFonts w:ascii="Times New Roman" w:hAnsi="Times New Roman" w:cs="Times New Roman"/>
          <w:b/>
          <w:bCs/>
          <w:sz w:val="24"/>
          <w:szCs w:val="24"/>
        </w:rPr>
        <w:t>Theory</w:t>
      </w:r>
    </w:p>
    <w:p w14:paraId="7DED29E6" w14:textId="4A2EF068" w:rsidR="00826928" w:rsidRPr="00732457" w:rsidRDefault="00630A8B" w:rsidP="00DA3B30">
      <w:pPr>
        <w:spacing w:line="360" w:lineRule="auto"/>
        <w:jc w:val="both"/>
        <w:rPr>
          <w:rFonts w:ascii="Times New Roman" w:hAnsi="Times New Roman" w:cs="Times New Roman"/>
          <w:b/>
          <w:bCs/>
          <w:sz w:val="24"/>
          <w:szCs w:val="24"/>
        </w:rPr>
      </w:pPr>
      <w:r w:rsidRPr="00732457">
        <w:rPr>
          <w:rFonts w:ascii="Times New Roman" w:hAnsi="Times New Roman" w:cs="Times New Roman"/>
          <w:b/>
          <w:bCs/>
          <w:sz w:val="24"/>
          <w:szCs w:val="24"/>
        </w:rPr>
        <w:t xml:space="preserve">3.1 </w:t>
      </w:r>
      <w:r w:rsidR="00826928" w:rsidRPr="00732457">
        <w:rPr>
          <w:rFonts w:ascii="Times New Roman" w:hAnsi="Times New Roman" w:cs="Times New Roman"/>
          <w:b/>
          <w:bCs/>
          <w:sz w:val="24"/>
          <w:szCs w:val="24"/>
        </w:rPr>
        <w:t>Model Overview</w:t>
      </w:r>
    </w:p>
    <w:p w14:paraId="0AD7D266" w14:textId="42557A60" w:rsidR="00F4696A" w:rsidRPr="00732457" w:rsidRDefault="00F4696A" w:rsidP="00334771">
      <w:p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 xml:space="preserve">We adapt the approaches taken in </w:t>
      </w:r>
      <w:r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{"citationID":"mpZ5bZ7S","properties":{"formattedCitation":"(Chan &amp; Kotchen, 2014; Dorner, 2019)","plainCitation":"(Chan &amp; Kotchen, 2014; Dorner, 2019)","dontUpdate":true,"noteIndex":0},"citationItems":[{"id":972,"uris":["http://zotero.org/users/7618478/items/G5YBXBYI"],"itemData":{"id":972,"type":"article-journal","abstract":"This paper provides a general framework for understanding consumer behavior related to goods and services that may be considered environmentally friendly, ethically produced, fairly traded, or some combination thereof. We generalize the impure public good model and derive its comparative static properties. The model accounts for any number of impure public (green) goods and joint production of any number of both private and public characteristics. The generalization provides a bridge between the impure public good model and the well-known linear characteristics model, both of which are special cases of the model developed here. The results show how demand for green goods and characteristics such as environmental quality depends on wealth, exogenously given levels of public goods, and the technologies of joint production. The effects of changes in technology depend critically on whether jointly produced characteristics are complements or substitutes in consumption. Several of the results are rather counterintuitive and differ in meaningful ways from existing models of impure public goods and linear characteristics. The results also illuminate several reasons for greater caution about whether it is reasonable to assume that green goods and services are necessarily beneficial for the provision of public goods.","container-title":"Resource and Energy Economics","DOI":"10.1016/j.reseneeco.2014.04.001","ISSN":"0928-7655","journalAbbreviation":"Resource and Energy Economics","language":"en","page":"1-16","source":"ScienceDirect","title":"A generalized impure public good and linear characteristics model of green consumption","volume":"37","author":[{"family":"Chan","given":"Nathan W."},{"family":"Kotchen","given":"Matthew J."}],"issued":{"date-parts":[["2014",8,1]]}}},{"id":162,"uris":["http://zotero.org/users/7618478/items/PU7LRLWK"],"itemData":{"id":162,"type":"article-journal","abstract":"Pro-environmental behaviors are an important avenue for mitigating environmental impacts. Technological improvements are also a vital tool for reducing environmental damage from consumption. However, their benefits are partially offset by the direct rebound effect, whereby a consumer rationally responds to an increase in resource use efficiency by consuming more. This paper investigates whether technological improvement might also reduce behaviorally motivated mitigation of environmental damage. A behavioral rebound effect operates through two channels. First, pro-environmental effort is reduced after a decrease in marginal environmental damage. Second, moral licensing reduces pro-environmental effort further when technological change is endogenous. I develop a novel real effort laboratory experiment to identify these behaviors. I find a positive behavioral rebound effect. I also find evidence consistent with moral licensing, which is strongest among subjects with a higher degree of pro-environmental attitudes and beliefs. Subjects’ baseline level of pro-environmental effort is driven by beliefs about social norms.","container-title":"Journal of Environmental Economics and Management","DOI":"10.1016/j.jeem.2019.102257","ISSN":"0095-0696","journalAbbreviation":"Journal of Environmental Economics and Management","language":"en","page":"102257","source":"ScienceDirect","title":"A behavioral rebound effect","volume":"98","author":[{"family":"Dorner","given":"Zack"}],"issued":{"date-parts":[["2019",11,1]]}}}],"schema":"https://github.com/citation-style-language/schema/raw/master/csl-citation.json"} </w:instrText>
      </w:r>
      <w:r w:rsidRPr="00732457">
        <w:rPr>
          <w:rFonts w:ascii="Times New Roman" w:hAnsi="Times New Roman" w:cs="Times New Roman"/>
          <w:sz w:val="24"/>
          <w:szCs w:val="24"/>
        </w:rPr>
        <w:fldChar w:fldCharType="separate"/>
      </w:r>
      <w:r w:rsidRPr="00732457">
        <w:rPr>
          <w:rFonts w:ascii="Times New Roman" w:hAnsi="Times New Roman" w:cs="Times New Roman"/>
          <w:sz w:val="24"/>
          <w:szCs w:val="24"/>
        </w:rPr>
        <w:t>Chan and Kotchen (2014) and Dorner (2019)</w:t>
      </w:r>
      <w:r w:rsidRPr="00732457">
        <w:rPr>
          <w:rFonts w:ascii="Times New Roman" w:hAnsi="Times New Roman" w:cs="Times New Roman"/>
          <w:sz w:val="24"/>
          <w:szCs w:val="24"/>
        </w:rPr>
        <w:fldChar w:fldCharType="end"/>
      </w:r>
      <w:r w:rsidRPr="00732457">
        <w:rPr>
          <w:rFonts w:ascii="Times New Roman" w:hAnsi="Times New Roman" w:cs="Times New Roman"/>
          <w:sz w:val="24"/>
          <w:szCs w:val="24"/>
        </w:rPr>
        <w:t xml:space="preserve"> to theorise a simple utility function:</w:t>
      </w:r>
    </w:p>
    <w:p w14:paraId="14AF4E53" w14:textId="756979BE" w:rsidR="00F4696A" w:rsidRPr="00732457" w:rsidRDefault="00F4696A" w:rsidP="004A7C63">
      <w:pPr>
        <w:spacing w:line="360" w:lineRule="auto"/>
        <w:jc w:val="both"/>
        <w:rPr>
          <w:rFonts w:ascii="Times New Roman" w:eastAsiaTheme="minorEastAsia" w:hAnsi="Times New Roman" w:cs="Times New Roman"/>
        </w:rPr>
      </w:pPr>
      <m:oMath>
        <m:r>
          <w:rPr>
            <w:rFonts w:ascii="Cambria Math" w:hAnsi="Cambria Math" w:cs="Times New Roman"/>
          </w:rPr>
          <m:t>u=U</m:t>
        </m:r>
        <m:d>
          <m:dPr>
            <m:ctrlPr>
              <w:rPr>
                <w:rFonts w:ascii="Cambria Math" w:hAnsi="Cambria Math" w:cs="Times New Roman"/>
                <w:i/>
              </w:rPr>
            </m:ctrlPr>
          </m:dPr>
          <m:e>
            <m:r>
              <w:rPr>
                <w:rFonts w:ascii="Cambria Math" w:hAnsi="Cambria Math" w:cs="Times New Roman"/>
              </w:rPr>
              <m:t>Y, -θk</m:t>
            </m:r>
          </m:e>
        </m:d>
      </m:oMath>
      <w:r w:rsidRPr="00732457">
        <w:rPr>
          <w:rFonts w:ascii="Times New Roman" w:eastAsiaTheme="minorEastAsia" w:hAnsi="Times New Roman" w:cs="Times New Roman"/>
        </w:rPr>
        <w:t xml:space="preserve"> </w:t>
      </w:r>
      <w:r w:rsidRPr="00732457">
        <w:rPr>
          <w:rFonts w:ascii="Times New Roman" w:eastAsiaTheme="minorEastAsia" w:hAnsi="Times New Roman" w:cs="Times New Roman"/>
        </w:rPr>
        <w:tab/>
      </w:r>
      <w:r w:rsidRPr="00732457">
        <w:rPr>
          <w:rFonts w:ascii="Times New Roman" w:eastAsiaTheme="minorEastAsia" w:hAnsi="Times New Roman" w:cs="Times New Roman"/>
        </w:rPr>
        <w:tab/>
      </w:r>
      <w:r w:rsidRPr="00732457">
        <w:rPr>
          <w:rFonts w:ascii="Times New Roman" w:eastAsiaTheme="minorEastAsia" w:hAnsi="Times New Roman" w:cs="Times New Roman"/>
        </w:rPr>
        <w:tab/>
      </w:r>
      <w:r w:rsidR="00EB55B4" w:rsidRPr="00732457">
        <w:rPr>
          <w:rFonts w:ascii="Times New Roman" w:eastAsiaTheme="minorEastAsia" w:hAnsi="Times New Roman" w:cs="Times New Roman"/>
        </w:rPr>
        <w:tab/>
      </w:r>
      <w:r w:rsidR="00EB55B4" w:rsidRPr="00732457">
        <w:rPr>
          <w:rFonts w:ascii="Times New Roman" w:eastAsiaTheme="minorEastAsia" w:hAnsi="Times New Roman" w:cs="Times New Roman"/>
        </w:rPr>
        <w:tab/>
      </w:r>
      <w:r w:rsidR="00EB55B4" w:rsidRPr="00732457">
        <w:rPr>
          <w:rFonts w:ascii="Times New Roman" w:eastAsiaTheme="minorEastAsia" w:hAnsi="Times New Roman" w:cs="Times New Roman"/>
        </w:rPr>
        <w:tab/>
      </w:r>
      <w:r w:rsidR="00EB55B4" w:rsidRPr="00732457">
        <w:rPr>
          <w:rFonts w:ascii="Times New Roman" w:eastAsiaTheme="minorEastAsia" w:hAnsi="Times New Roman" w:cs="Times New Roman"/>
        </w:rPr>
        <w:tab/>
      </w:r>
      <w:r w:rsidR="00EB55B4" w:rsidRPr="00732457">
        <w:rPr>
          <w:rFonts w:ascii="Times New Roman" w:eastAsiaTheme="minorEastAsia" w:hAnsi="Times New Roman" w:cs="Times New Roman"/>
        </w:rPr>
        <w:tab/>
      </w:r>
      <w:r w:rsidR="00EB55B4" w:rsidRPr="00732457">
        <w:rPr>
          <w:rFonts w:ascii="Times New Roman" w:eastAsiaTheme="minorEastAsia" w:hAnsi="Times New Roman" w:cs="Times New Roman"/>
        </w:rPr>
        <w:tab/>
      </w:r>
      <w:r w:rsidR="00EB55B4" w:rsidRPr="00732457">
        <w:rPr>
          <w:rFonts w:ascii="Times New Roman" w:eastAsiaTheme="minorEastAsia" w:hAnsi="Times New Roman" w:cs="Times New Roman"/>
        </w:rPr>
        <w:tab/>
        <w:t xml:space="preserve">  </w:t>
      </w:r>
      <w:r w:rsidRPr="00732457">
        <w:rPr>
          <w:rFonts w:ascii="Times New Roman" w:eastAsiaTheme="minorEastAsia" w:hAnsi="Times New Roman" w:cs="Times New Roman"/>
        </w:rPr>
        <w:t>(1)</w:t>
      </w:r>
    </w:p>
    <w:p w14:paraId="245C93A1" w14:textId="2AAE4398" w:rsidR="00F4696A" w:rsidRPr="00732457" w:rsidRDefault="000345EC" w:rsidP="000345EC">
      <w:pPr>
        <w:spacing w:line="288"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w:t>
      </w:r>
      <w:r w:rsidR="00F4696A" w:rsidRPr="00732457">
        <w:rPr>
          <w:rFonts w:ascii="Times New Roman" w:eastAsiaTheme="minorEastAsia" w:hAnsi="Times New Roman" w:cs="Times New Roman"/>
          <w:sz w:val="24"/>
          <w:szCs w:val="24"/>
        </w:rPr>
        <w:t xml:space="preserve">here utility </w:t>
      </w:r>
      <m:oMath>
        <m:r>
          <w:rPr>
            <w:rFonts w:ascii="Cambria Math" w:hAnsi="Cambria Math" w:cs="Times New Roman"/>
            <w:sz w:val="24"/>
            <w:szCs w:val="24"/>
          </w:rPr>
          <m:t>u</m:t>
        </m:r>
      </m:oMath>
      <w:r w:rsidR="00F4696A" w:rsidRPr="00732457">
        <w:rPr>
          <w:rFonts w:ascii="Times New Roman" w:eastAsiaTheme="minorEastAsia" w:hAnsi="Times New Roman" w:cs="Times New Roman"/>
          <w:sz w:val="24"/>
          <w:szCs w:val="24"/>
        </w:rPr>
        <w:t xml:space="preserve"> is a function increasing in water con</w:t>
      </w:r>
      <w:proofErr w:type="spellStart"/>
      <w:r w:rsidR="00F4696A" w:rsidRPr="00732457">
        <w:rPr>
          <w:rFonts w:ascii="Times New Roman" w:eastAsiaTheme="minorEastAsia" w:hAnsi="Times New Roman" w:cs="Times New Roman"/>
          <w:sz w:val="24"/>
          <w:szCs w:val="24"/>
        </w:rPr>
        <w:t>sumption</w:t>
      </w:r>
      <w:proofErr w:type="spellEnd"/>
      <w:r w:rsidR="00F4696A" w:rsidRPr="00732457">
        <w:rPr>
          <w:rFonts w:ascii="Times New Roman" w:eastAsiaTheme="minorEastAsia" w:hAnsi="Times New Roman" w:cs="Times New Roman"/>
          <w:sz w:val="24"/>
          <w:szCs w:val="24"/>
        </w:rPr>
        <w:t xml:space="preserve"> </w:t>
      </w:r>
      <m:oMath>
        <m:r>
          <w:rPr>
            <w:rFonts w:ascii="Cambria Math" w:hAnsi="Cambria Math" w:cs="Times New Roman"/>
            <w:sz w:val="24"/>
            <w:szCs w:val="24"/>
          </w:rPr>
          <m:t>Y</m:t>
        </m:r>
      </m:oMath>
      <w:r w:rsidR="00F4696A" w:rsidRPr="00732457">
        <w:rPr>
          <w:rFonts w:ascii="Times New Roman" w:eastAsiaTheme="minorEastAsia" w:hAnsi="Times New Roman" w:cs="Times New Roman"/>
          <w:sz w:val="24"/>
          <w:szCs w:val="24"/>
        </w:rPr>
        <w:t xml:space="preserve">, decreasing in the perceived contribution to water scarcity </w:t>
      </w:r>
      <m:oMath>
        <m:r>
          <w:rPr>
            <w:rFonts w:ascii="Cambria Math" w:hAnsi="Cambria Math" w:cs="Times New Roman"/>
            <w:sz w:val="24"/>
            <w:szCs w:val="24"/>
          </w:rPr>
          <m:t>k</m:t>
        </m:r>
      </m:oMath>
      <w:r w:rsidR="00F4696A" w:rsidRPr="00732457">
        <w:rPr>
          <w:rFonts w:ascii="Times New Roman" w:eastAsiaTheme="minorEastAsia" w:hAnsi="Times New Roman" w:cs="Times New Roman"/>
          <w:sz w:val="24"/>
          <w:szCs w:val="24"/>
        </w:rPr>
        <w:t xml:space="preserve"> and quasi-concave. </w:t>
      </w:r>
      <m:oMath>
        <m:r>
          <w:rPr>
            <w:rFonts w:ascii="Cambria Math" w:hAnsi="Cambria Math" w:cs="Times New Roman"/>
            <w:sz w:val="24"/>
            <w:szCs w:val="24"/>
          </w:rPr>
          <m:t>θ</m:t>
        </m:r>
      </m:oMath>
      <w:r w:rsidR="00F4696A" w:rsidRPr="00732457">
        <w:rPr>
          <w:rFonts w:ascii="Times New Roman" w:eastAsiaTheme="minorEastAsia" w:hAnsi="Times New Roman" w:cs="Times New Roman"/>
          <w:sz w:val="24"/>
          <w:szCs w:val="24"/>
        </w:rPr>
        <w:t xml:space="preserve"> is a</w:t>
      </w:r>
      <w:r w:rsidR="001B3CA4" w:rsidRPr="00732457">
        <w:rPr>
          <w:rFonts w:ascii="Times New Roman" w:eastAsiaTheme="minorEastAsia" w:hAnsi="Times New Roman" w:cs="Times New Roman"/>
          <w:sz w:val="24"/>
          <w:szCs w:val="24"/>
        </w:rPr>
        <w:t>n</w:t>
      </w:r>
      <w:r w:rsidR="00F4696A" w:rsidRPr="00732457">
        <w:rPr>
          <w:rFonts w:ascii="Times New Roman" w:eastAsiaTheme="minorEastAsia" w:hAnsi="Times New Roman" w:cs="Times New Roman"/>
          <w:sz w:val="24"/>
          <w:szCs w:val="24"/>
        </w:rPr>
        <w:t xml:space="preserve"> indicator of whether the consumer cares about water scarcity </w:t>
      </w:r>
      <m:oMath>
        <m:r>
          <w:rPr>
            <w:rFonts w:ascii="Cambria Math" w:hAnsi="Cambria Math" w:cs="Times New Roman"/>
            <w:sz w:val="24"/>
            <w:szCs w:val="24"/>
          </w:rPr>
          <m:t>θ</m:t>
        </m:r>
        <m:r>
          <w:rPr>
            <w:rFonts w:ascii="Cambria Math" w:eastAsiaTheme="minorEastAsia" w:hAnsi="Cambria Math" w:cs="Times New Roman"/>
            <w:sz w:val="24"/>
            <w:szCs w:val="24"/>
          </w:rPr>
          <m:t>∈[0,1]</m:t>
        </m:r>
      </m:oMath>
      <w:r w:rsidR="00F4696A" w:rsidRPr="00732457">
        <w:rPr>
          <w:rFonts w:ascii="Times New Roman" w:eastAsiaTheme="minorEastAsia" w:hAnsi="Times New Roman" w:cs="Times New Roman"/>
          <w:sz w:val="24"/>
          <w:szCs w:val="24"/>
        </w:rPr>
        <w:t xml:space="preserve">. In reality, </w:t>
      </w:r>
      <m:oMath>
        <m:r>
          <w:rPr>
            <w:rFonts w:ascii="Cambria Math" w:hAnsi="Cambria Math" w:cs="Times New Roman"/>
            <w:sz w:val="24"/>
            <w:szCs w:val="24"/>
          </w:rPr>
          <m:t>θ</m:t>
        </m:r>
      </m:oMath>
      <w:r w:rsidR="00F4696A" w:rsidRPr="00732457">
        <w:rPr>
          <w:rFonts w:ascii="Times New Roman" w:eastAsiaTheme="minorEastAsia" w:hAnsi="Times New Roman" w:cs="Times New Roman"/>
          <w:sz w:val="24"/>
          <w:szCs w:val="24"/>
        </w:rPr>
        <w:t xml:space="preserve"> could take on many values between zero and one, but for simplicity, we </w:t>
      </w:r>
      <w:r w:rsidR="001B3CA4" w:rsidRPr="00732457">
        <w:rPr>
          <w:rFonts w:ascii="Times New Roman" w:eastAsiaTheme="minorEastAsia" w:hAnsi="Times New Roman" w:cs="Times New Roman"/>
          <w:sz w:val="24"/>
          <w:szCs w:val="24"/>
        </w:rPr>
        <w:t xml:space="preserve">could assume </w:t>
      </w:r>
      <w:r w:rsidR="00F4696A" w:rsidRPr="00732457">
        <w:rPr>
          <w:rFonts w:ascii="Times New Roman" w:eastAsiaTheme="minorEastAsia" w:hAnsi="Times New Roman" w:cs="Times New Roman"/>
          <w:sz w:val="24"/>
          <w:szCs w:val="24"/>
        </w:rPr>
        <w:t>there are two types of consumers: those who care (</w:t>
      </w:r>
      <m:oMath>
        <m:r>
          <w:rPr>
            <w:rFonts w:ascii="Cambria Math" w:hAnsi="Cambria Math" w:cs="Times New Roman"/>
            <w:sz w:val="24"/>
            <w:szCs w:val="24"/>
          </w:rPr>
          <m:t>θ=1</m:t>
        </m:r>
      </m:oMath>
      <w:r w:rsidR="00F4696A" w:rsidRPr="00732457">
        <w:rPr>
          <w:rFonts w:ascii="Times New Roman" w:eastAsiaTheme="minorEastAsia" w:hAnsi="Times New Roman" w:cs="Times New Roman"/>
          <w:sz w:val="24"/>
          <w:szCs w:val="24"/>
        </w:rPr>
        <w:t>) and those who do not care (</w:t>
      </w:r>
      <m:oMath>
        <m:r>
          <w:rPr>
            <w:rFonts w:ascii="Cambria Math" w:hAnsi="Cambria Math" w:cs="Times New Roman"/>
            <w:sz w:val="24"/>
            <w:szCs w:val="24"/>
          </w:rPr>
          <m:t>θ=0</m:t>
        </m:r>
      </m:oMath>
      <w:r w:rsidR="00F4696A" w:rsidRPr="00732457">
        <w:rPr>
          <w:rFonts w:ascii="Times New Roman" w:eastAsiaTheme="minorEastAsia" w:hAnsi="Times New Roman" w:cs="Times New Roman"/>
          <w:sz w:val="24"/>
          <w:szCs w:val="24"/>
        </w:rPr>
        <w:t>) about water scarcity.</w:t>
      </w:r>
    </w:p>
    <w:p w14:paraId="0E985A4A" w14:textId="77777777" w:rsidR="00F4696A" w:rsidRPr="00732457" w:rsidRDefault="00F4696A" w:rsidP="00902C9A">
      <w:pPr>
        <w:spacing w:line="288" w:lineRule="auto"/>
        <w:ind w:firstLine="720"/>
        <w:jc w:val="both"/>
        <w:rPr>
          <w:rFonts w:ascii="Times New Roman" w:eastAsiaTheme="minorEastAsia" w:hAnsi="Times New Roman" w:cs="Times New Roman"/>
          <w:sz w:val="24"/>
          <w:szCs w:val="24"/>
        </w:rPr>
      </w:pPr>
      <w:r w:rsidRPr="00732457">
        <w:rPr>
          <w:rFonts w:ascii="Times New Roman" w:eastAsiaTheme="minorEastAsia" w:hAnsi="Times New Roman" w:cs="Times New Roman"/>
          <w:sz w:val="24"/>
          <w:szCs w:val="24"/>
        </w:rPr>
        <w:lastRenderedPageBreak/>
        <w:t xml:space="preserve">The perceived contribution to water scarcity </w:t>
      </w:r>
      <m:oMath>
        <m:r>
          <w:rPr>
            <w:rFonts w:ascii="Cambria Math" w:hAnsi="Cambria Math" w:cs="Times New Roman"/>
            <w:sz w:val="24"/>
            <w:szCs w:val="24"/>
          </w:rPr>
          <m:t>k</m:t>
        </m:r>
      </m:oMath>
      <w:r w:rsidRPr="00732457">
        <w:rPr>
          <w:rFonts w:ascii="Times New Roman" w:eastAsiaTheme="minorEastAsia" w:hAnsi="Times New Roman" w:cs="Times New Roman"/>
          <w:sz w:val="24"/>
          <w:szCs w:val="24"/>
        </w:rPr>
        <w:t xml:space="preserve"> can be written as a function of water consumption itself (as higher water consumption reduces the availability of water for others) and the perceived extent of the water scarcity issue. </w:t>
      </w:r>
    </w:p>
    <w:p w14:paraId="05CC7159" w14:textId="71EF8163" w:rsidR="00F4696A" w:rsidRPr="00732457" w:rsidRDefault="00F4696A" w:rsidP="004A7C63">
      <w:pPr>
        <w:spacing w:line="360" w:lineRule="auto"/>
        <w:jc w:val="both"/>
        <w:rPr>
          <w:rFonts w:ascii="Times New Roman" w:eastAsiaTheme="minorEastAsia" w:hAnsi="Times New Roman" w:cs="Times New Roman"/>
        </w:rPr>
      </w:pPr>
      <m:oMath>
        <m:r>
          <w:rPr>
            <w:rFonts w:ascii="Cambria Math" w:eastAsiaTheme="minorEastAsia" w:hAnsi="Cambria Math" w:cs="Times New Roman"/>
          </w:rPr>
          <m:t>k=ρY</m:t>
        </m:r>
      </m:oMath>
      <w:r w:rsidRPr="00732457">
        <w:rPr>
          <w:rFonts w:ascii="Times New Roman" w:eastAsiaTheme="minorEastAsia" w:hAnsi="Times New Roman" w:cs="Times New Roman"/>
        </w:rPr>
        <w:tab/>
      </w:r>
      <w:r w:rsidRPr="00732457">
        <w:rPr>
          <w:rFonts w:ascii="Times New Roman" w:eastAsiaTheme="minorEastAsia" w:hAnsi="Times New Roman" w:cs="Times New Roman"/>
        </w:rPr>
        <w:tab/>
      </w:r>
      <w:r w:rsidR="00EB55B4" w:rsidRPr="00732457">
        <w:rPr>
          <w:rFonts w:ascii="Times New Roman" w:eastAsiaTheme="minorEastAsia" w:hAnsi="Times New Roman" w:cs="Times New Roman"/>
        </w:rPr>
        <w:t xml:space="preserve">   </w:t>
      </w:r>
      <w:r w:rsidR="00EB55B4" w:rsidRPr="00732457">
        <w:rPr>
          <w:rFonts w:ascii="Times New Roman" w:eastAsiaTheme="minorEastAsia" w:hAnsi="Times New Roman" w:cs="Times New Roman"/>
        </w:rPr>
        <w:tab/>
      </w:r>
      <w:r w:rsidR="00EB55B4" w:rsidRPr="00732457">
        <w:rPr>
          <w:rFonts w:ascii="Times New Roman" w:eastAsiaTheme="minorEastAsia" w:hAnsi="Times New Roman" w:cs="Times New Roman"/>
        </w:rPr>
        <w:tab/>
      </w:r>
      <w:r w:rsidR="00EB55B4" w:rsidRPr="00732457">
        <w:rPr>
          <w:rFonts w:ascii="Times New Roman" w:eastAsiaTheme="minorEastAsia" w:hAnsi="Times New Roman" w:cs="Times New Roman"/>
        </w:rPr>
        <w:tab/>
      </w:r>
      <w:r w:rsidR="00EB55B4" w:rsidRPr="00732457">
        <w:rPr>
          <w:rFonts w:ascii="Times New Roman" w:eastAsiaTheme="minorEastAsia" w:hAnsi="Times New Roman" w:cs="Times New Roman"/>
        </w:rPr>
        <w:tab/>
      </w:r>
      <w:r w:rsidR="00EB55B4" w:rsidRPr="00732457">
        <w:rPr>
          <w:rFonts w:ascii="Times New Roman" w:eastAsiaTheme="minorEastAsia" w:hAnsi="Times New Roman" w:cs="Times New Roman"/>
        </w:rPr>
        <w:tab/>
      </w:r>
      <w:r w:rsidR="00EB55B4" w:rsidRPr="00732457">
        <w:rPr>
          <w:rFonts w:ascii="Times New Roman" w:eastAsiaTheme="minorEastAsia" w:hAnsi="Times New Roman" w:cs="Times New Roman"/>
        </w:rPr>
        <w:tab/>
      </w:r>
      <w:r w:rsidR="00EB55B4" w:rsidRPr="00732457">
        <w:rPr>
          <w:rFonts w:ascii="Times New Roman" w:eastAsiaTheme="minorEastAsia" w:hAnsi="Times New Roman" w:cs="Times New Roman"/>
        </w:rPr>
        <w:tab/>
      </w:r>
      <w:r w:rsidR="00EB55B4" w:rsidRPr="00732457">
        <w:rPr>
          <w:rFonts w:ascii="Times New Roman" w:eastAsiaTheme="minorEastAsia" w:hAnsi="Times New Roman" w:cs="Times New Roman"/>
        </w:rPr>
        <w:tab/>
      </w:r>
      <w:r w:rsidR="00EB55B4" w:rsidRPr="00732457">
        <w:rPr>
          <w:rFonts w:ascii="Times New Roman" w:eastAsiaTheme="minorEastAsia" w:hAnsi="Times New Roman" w:cs="Times New Roman"/>
        </w:rPr>
        <w:tab/>
      </w:r>
      <w:r w:rsidR="00EB55B4" w:rsidRPr="00732457">
        <w:rPr>
          <w:rFonts w:ascii="Times New Roman" w:eastAsiaTheme="minorEastAsia" w:hAnsi="Times New Roman" w:cs="Times New Roman"/>
        </w:rPr>
        <w:tab/>
        <w:t xml:space="preserve">  </w:t>
      </w:r>
      <w:r w:rsidRPr="00732457">
        <w:rPr>
          <w:rFonts w:ascii="Times New Roman" w:eastAsiaTheme="minorEastAsia" w:hAnsi="Times New Roman" w:cs="Times New Roman"/>
        </w:rPr>
        <w:t>(2)</w:t>
      </w:r>
    </w:p>
    <w:p w14:paraId="0F251A1C" w14:textId="642277CE" w:rsidR="00F4696A" w:rsidRPr="00732457" w:rsidRDefault="000345EC" w:rsidP="000345EC">
      <w:pPr>
        <w:spacing w:line="288"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w:t>
      </w:r>
      <w:r w:rsidR="00F4696A" w:rsidRPr="00732457">
        <w:rPr>
          <w:rFonts w:ascii="Times New Roman" w:eastAsiaTheme="minorEastAsia" w:hAnsi="Times New Roman" w:cs="Times New Roman"/>
          <w:sz w:val="24"/>
          <w:szCs w:val="24"/>
        </w:rPr>
        <w:t xml:space="preserve">here </w:t>
      </w:r>
      <m:oMath>
        <m:r>
          <w:rPr>
            <w:rFonts w:ascii="Cambria Math" w:eastAsiaTheme="minorEastAsia" w:hAnsi="Cambria Math" w:cs="Times New Roman"/>
            <w:sz w:val="24"/>
            <w:szCs w:val="24"/>
          </w:rPr>
          <m:t>ρ</m:t>
        </m:r>
      </m:oMath>
      <w:r w:rsidR="00F4696A" w:rsidRPr="00732457">
        <w:rPr>
          <w:rFonts w:ascii="Times New Roman" w:eastAsiaTheme="minorEastAsia" w:hAnsi="Times New Roman" w:cs="Times New Roman"/>
          <w:sz w:val="24"/>
          <w:szCs w:val="24"/>
        </w:rPr>
        <w:t xml:space="preserve"> is the perception of the extent of the water scarcity issue and is a real number between 0 and 1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ρ</m:t>
            </m:r>
            <m:r>
              <m:rPr>
                <m:scr m:val="double-struck"/>
              </m:rPr>
              <w:rPr>
                <w:rFonts w:ascii="Cambria Math" w:eastAsiaTheme="minorEastAsia" w:hAnsi="Cambria Math" w:cs="Times New Roman"/>
                <w:sz w:val="24"/>
                <w:szCs w:val="24"/>
              </w:rPr>
              <m:t>∈R</m:t>
            </m:r>
          </m:e>
        </m:d>
        <m:r>
          <w:rPr>
            <w:rFonts w:ascii="Cambria Math" w:eastAsiaTheme="minorEastAsia" w:hAnsi="Cambria Math" w:cs="Times New Roman"/>
            <w:sz w:val="24"/>
            <w:szCs w:val="24"/>
          </w:rPr>
          <m:t xml:space="preserve"> 0≤ρ≤1]</m:t>
        </m:r>
      </m:oMath>
      <w:r w:rsidR="00F4696A" w:rsidRPr="00732457">
        <w:rPr>
          <w:rFonts w:ascii="Times New Roman" w:eastAsiaTheme="minorEastAsia" w:hAnsi="Times New Roman" w:cs="Times New Roman"/>
          <w:sz w:val="24"/>
          <w:szCs w:val="24"/>
        </w:rPr>
        <w:t xml:space="preserve">. We can see that if  </w:t>
      </w:r>
      <m:oMath>
        <m:r>
          <w:rPr>
            <w:rFonts w:ascii="Cambria Math" w:eastAsiaTheme="minorEastAsia" w:hAnsi="Cambria Math" w:cs="Times New Roman"/>
            <w:sz w:val="24"/>
            <w:szCs w:val="24"/>
          </w:rPr>
          <m:t>ρ=0</m:t>
        </m:r>
      </m:oMath>
      <w:r w:rsidR="00F4696A" w:rsidRPr="00732457">
        <w:rPr>
          <w:rFonts w:ascii="Times New Roman" w:eastAsiaTheme="minorEastAsia" w:hAnsi="Times New Roman" w:cs="Times New Roman"/>
          <w:sz w:val="24"/>
          <w:szCs w:val="24"/>
        </w:rPr>
        <w:t xml:space="preserve"> - that is, the individual doesn’t believe there are any water scarcity issues - the perceived contribution to water scarcity </w:t>
      </w:r>
      <m:oMath>
        <m:r>
          <w:rPr>
            <w:rFonts w:ascii="Cambria Math" w:hAnsi="Cambria Math" w:cs="Times New Roman"/>
            <w:sz w:val="24"/>
            <w:szCs w:val="24"/>
          </w:rPr>
          <m:t>k</m:t>
        </m:r>
      </m:oMath>
      <w:r w:rsidR="00F4696A" w:rsidRPr="00732457">
        <w:rPr>
          <w:rFonts w:ascii="Times New Roman" w:eastAsiaTheme="minorEastAsia" w:hAnsi="Times New Roman" w:cs="Times New Roman"/>
          <w:sz w:val="24"/>
          <w:szCs w:val="24"/>
        </w:rPr>
        <w:t xml:space="preserve"> will be equal to zero a</w:t>
      </w:r>
      <w:proofErr w:type="spellStart"/>
      <w:r w:rsidR="00F4696A" w:rsidRPr="00732457">
        <w:rPr>
          <w:rFonts w:ascii="Times New Roman" w:eastAsiaTheme="minorEastAsia" w:hAnsi="Times New Roman" w:cs="Times New Roman"/>
          <w:sz w:val="24"/>
          <w:szCs w:val="24"/>
        </w:rPr>
        <w:t>nd</w:t>
      </w:r>
      <w:proofErr w:type="spellEnd"/>
      <w:r w:rsidR="00F4696A" w:rsidRPr="00732457">
        <w:rPr>
          <w:rFonts w:ascii="Times New Roman" w:eastAsiaTheme="minorEastAsia" w:hAnsi="Times New Roman" w:cs="Times New Roman"/>
          <w:sz w:val="24"/>
          <w:szCs w:val="24"/>
        </w:rPr>
        <w:t xml:space="preserve"> the utility function will contract to only be increasing in the consumption of water </w:t>
      </w:r>
      <m:oMath>
        <m:r>
          <w:rPr>
            <w:rFonts w:ascii="Cambria Math" w:hAnsi="Cambria Math" w:cs="Times New Roman"/>
            <w:sz w:val="24"/>
            <w:szCs w:val="24"/>
          </w:rPr>
          <m:t>Y</m:t>
        </m:r>
      </m:oMath>
      <w:r w:rsidR="00F4696A" w:rsidRPr="00732457">
        <w:rPr>
          <w:rFonts w:ascii="Times New Roman" w:eastAsiaTheme="minorEastAsia" w:hAnsi="Times New Roman" w:cs="Times New Roman"/>
          <w:sz w:val="24"/>
          <w:szCs w:val="24"/>
        </w:rPr>
        <w:t>. We can re-write (1) by integrating (2):</w:t>
      </w:r>
    </w:p>
    <w:p w14:paraId="1D674F2F" w14:textId="240BD023" w:rsidR="00F4696A" w:rsidRPr="00732457" w:rsidRDefault="00F4696A" w:rsidP="004A7C63">
      <w:pPr>
        <w:spacing w:line="360" w:lineRule="auto"/>
        <w:jc w:val="both"/>
        <w:rPr>
          <w:rFonts w:ascii="Times New Roman" w:eastAsiaTheme="minorEastAsia" w:hAnsi="Times New Roman" w:cs="Times New Roman"/>
        </w:rPr>
      </w:pPr>
      <m:oMath>
        <m:r>
          <w:rPr>
            <w:rFonts w:ascii="Cambria Math" w:hAnsi="Cambria Math" w:cs="Times New Roman"/>
          </w:rPr>
          <m:t>u=U</m:t>
        </m:r>
        <m:d>
          <m:dPr>
            <m:ctrlPr>
              <w:rPr>
                <w:rFonts w:ascii="Cambria Math" w:hAnsi="Cambria Math" w:cs="Times New Roman"/>
                <w:i/>
              </w:rPr>
            </m:ctrlPr>
          </m:dPr>
          <m:e>
            <m:r>
              <w:rPr>
                <w:rFonts w:ascii="Cambria Math" w:hAnsi="Cambria Math" w:cs="Times New Roman"/>
              </w:rPr>
              <m:t>Y, -θρY</m:t>
            </m:r>
          </m:e>
        </m:d>
        <m:r>
          <w:rPr>
            <w:rFonts w:ascii="Cambria Math" w:eastAsiaTheme="minorEastAsia" w:hAnsi="Cambria Math" w:cs="Times New Roman"/>
          </w:rPr>
          <m:t>=U[Y</m:t>
        </m:r>
        <m:d>
          <m:dPr>
            <m:ctrlPr>
              <w:rPr>
                <w:rFonts w:ascii="Cambria Math" w:eastAsiaTheme="minorEastAsia" w:hAnsi="Cambria Math" w:cs="Times New Roman"/>
                <w:i/>
              </w:rPr>
            </m:ctrlPr>
          </m:dPr>
          <m:e>
            <m:r>
              <w:rPr>
                <w:rFonts w:ascii="Cambria Math" w:eastAsiaTheme="minorEastAsia" w:hAnsi="Cambria Math" w:cs="Times New Roman"/>
              </w:rPr>
              <m:t>1-θ</m:t>
            </m:r>
            <m:r>
              <w:rPr>
                <w:rFonts w:ascii="Cambria Math" w:hAnsi="Cambria Math" w:cs="Times New Roman"/>
              </w:rPr>
              <m:t>ρ</m:t>
            </m:r>
            <m:ctrlPr>
              <w:rPr>
                <w:rFonts w:ascii="Cambria Math" w:hAnsi="Cambria Math" w:cs="Times New Roman"/>
                <w:i/>
              </w:rPr>
            </m:ctrlPr>
          </m:e>
        </m:d>
        <m:r>
          <w:rPr>
            <w:rFonts w:ascii="Cambria Math" w:hAnsi="Cambria Math" w:cs="Times New Roman"/>
          </w:rPr>
          <m:t>]</m:t>
        </m:r>
      </m:oMath>
      <w:r w:rsidRPr="00732457">
        <w:rPr>
          <w:rFonts w:ascii="Times New Roman" w:eastAsiaTheme="minorEastAsia" w:hAnsi="Times New Roman" w:cs="Times New Roman"/>
        </w:rPr>
        <w:tab/>
      </w:r>
      <w:r w:rsidRPr="00732457">
        <w:rPr>
          <w:rFonts w:ascii="Times New Roman" w:eastAsiaTheme="minorEastAsia" w:hAnsi="Times New Roman" w:cs="Times New Roman"/>
        </w:rPr>
        <w:tab/>
      </w:r>
      <w:r w:rsidR="00EB55B4" w:rsidRPr="00732457">
        <w:rPr>
          <w:rFonts w:ascii="Times New Roman" w:eastAsiaTheme="minorEastAsia" w:hAnsi="Times New Roman" w:cs="Times New Roman"/>
        </w:rPr>
        <w:tab/>
      </w:r>
      <w:r w:rsidR="00EB55B4" w:rsidRPr="00732457">
        <w:rPr>
          <w:rFonts w:ascii="Times New Roman" w:eastAsiaTheme="minorEastAsia" w:hAnsi="Times New Roman" w:cs="Times New Roman"/>
        </w:rPr>
        <w:tab/>
      </w:r>
      <w:r w:rsidR="00EB55B4" w:rsidRPr="00732457">
        <w:rPr>
          <w:rFonts w:ascii="Times New Roman" w:eastAsiaTheme="minorEastAsia" w:hAnsi="Times New Roman" w:cs="Times New Roman"/>
        </w:rPr>
        <w:tab/>
      </w:r>
      <w:r w:rsidR="00EB55B4" w:rsidRPr="00732457">
        <w:rPr>
          <w:rFonts w:ascii="Times New Roman" w:eastAsiaTheme="minorEastAsia" w:hAnsi="Times New Roman" w:cs="Times New Roman"/>
        </w:rPr>
        <w:tab/>
      </w:r>
      <w:r w:rsidR="00EB55B4" w:rsidRPr="00732457">
        <w:rPr>
          <w:rFonts w:ascii="Times New Roman" w:eastAsiaTheme="minorEastAsia" w:hAnsi="Times New Roman" w:cs="Times New Roman"/>
        </w:rPr>
        <w:tab/>
      </w:r>
      <w:r w:rsidR="00EB55B4" w:rsidRPr="00732457">
        <w:rPr>
          <w:rFonts w:ascii="Times New Roman" w:eastAsiaTheme="minorEastAsia" w:hAnsi="Times New Roman" w:cs="Times New Roman"/>
        </w:rPr>
        <w:tab/>
        <w:t xml:space="preserve">  </w:t>
      </w:r>
      <w:r w:rsidRPr="00732457">
        <w:rPr>
          <w:rFonts w:ascii="Times New Roman" w:eastAsiaTheme="minorEastAsia" w:hAnsi="Times New Roman" w:cs="Times New Roman"/>
        </w:rPr>
        <w:t>(3)</w:t>
      </w:r>
    </w:p>
    <w:p w14:paraId="713961BD" w14:textId="6B76CE58" w:rsidR="007927F1" w:rsidRPr="00732457" w:rsidRDefault="00F4696A" w:rsidP="00902C9A">
      <w:pPr>
        <w:spacing w:line="288" w:lineRule="auto"/>
        <w:ind w:firstLine="720"/>
        <w:jc w:val="both"/>
        <w:rPr>
          <w:rFonts w:ascii="Times New Roman" w:eastAsiaTheme="minorEastAsia" w:hAnsi="Times New Roman" w:cs="Times New Roman"/>
          <w:sz w:val="24"/>
          <w:szCs w:val="24"/>
        </w:rPr>
      </w:pPr>
      <w:r w:rsidRPr="00732457">
        <w:rPr>
          <w:rFonts w:ascii="Times New Roman" w:eastAsiaTheme="minorEastAsia" w:hAnsi="Times New Roman" w:cs="Times New Roman"/>
          <w:sz w:val="24"/>
          <w:szCs w:val="24"/>
        </w:rPr>
        <w:t xml:space="preserve">From (3), our model shows that if consumers perceive greater water scarcity </w:t>
      </w:r>
      <w:r w:rsidRPr="00732457">
        <w:rPr>
          <w:rFonts w:ascii="Times New Roman" w:eastAsiaTheme="minorEastAsia" w:hAnsi="Times New Roman" w:cs="Times New Roman"/>
          <w:i/>
          <w:iCs/>
          <w:sz w:val="24"/>
          <w:szCs w:val="24"/>
        </w:rPr>
        <w:t xml:space="preserve">and </w:t>
      </w:r>
      <w:r w:rsidRPr="00732457">
        <w:rPr>
          <w:rFonts w:ascii="Times New Roman" w:eastAsiaTheme="minorEastAsia" w:hAnsi="Times New Roman" w:cs="Times New Roman"/>
          <w:sz w:val="24"/>
          <w:szCs w:val="24"/>
        </w:rPr>
        <w:t xml:space="preserve">care about water scarcity, utility from water consumption will decline at all levels of consumption and </w:t>
      </w:r>
      <w:r w:rsidRPr="00732457">
        <w:rPr>
          <w:rFonts w:ascii="Times New Roman" w:eastAsiaTheme="minorEastAsia" w:hAnsi="Times New Roman" w:cs="Times New Roman"/>
          <w:i/>
          <w:iCs/>
          <w:sz w:val="24"/>
          <w:szCs w:val="24"/>
        </w:rPr>
        <w:t>ceteris paribus</w:t>
      </w:r>
      <w:r w:rsidRPr="00732457">
        <w:rPr>
          <w:rFonts w:ascii="Times New Roman" w:eastAsiaTheme="minorEastAsia" w:hAnsi="Times New Roman" w:cs="Times New Roman"/>
          <w:sz w:val="24"/>
          <w:szCs w:val="24"/>
        </w:rPr>
        <w:t xml:space="preserve">, we expect individuals to consume less water. </w:t>
      </w:r>
      <w:r w:rsidR="001B5771" w:rsidRPr="00732457">
        <w:rPr>
          <w:rFonts w:ascii="Times New Roman" w:eastAsiaTheme="minorEastAsia" w:hAnsi="Times New Roman" w:cs="Times New Roman"/>
          <w:sz w:val="24"/>
          <w:szCs w:val="24"/>
        </w:rPr>
        <w:t xml:space="preserve">We propose </w:t>
      </w:r>
      <w:r w:rsidR="00D574D6" w:rsidRPr="00732457">
        <w:rPr>
          <w:rFonts w:ascii="Times New Roman" w:eastAsiaTheme="minorEastAsia" w:hAnsi="Times New Roman" w:cs="Times New Roman"/>
          <w:sz w:val="24"/>
          <w:szCs w:val="24"/>
        </w:rPr>
        <w:t xml:space="preserve">that views of water bodies affect parameters </w:t>
      </w:r>
      <m:oMath>
        <m:r>
          <w:rPr>
            <w:rFonts w:ascii="Cambria Math" w:eastAsiaTheme="minorEastAsia" w:hAnsi="Cambria Math" w:cs="Times New Roman"/>
            <w:sz w:val="24"/>
            <w:szCs w:val="24"/>
          </w:rPr>
          <m:t>ρ</m:t>
        </m:r>
      </m:oMath>
      <w:r w:rsidR="00D574D6" w:rsidRPr="00732457">
        <w:rPr>
          <w:rFonts w:ascii="Times New Roman" w:eastAsiaTheme="minorEastAsia" w:hAnsi="Times New Roman" w:cs="Times New Roman"/>
          <w:sz w:val="24"/>
          <w:szCs w:val="24"/>
        </w:rPr>
        <w:t xml:space="preserve"> and </w:t>
      </w:r>
      <m:oMath>
        <m:r>
          <w:rPr>
            <w:rFonts w:ascii="Cambria Math" w:hAnsi="Cambria Math" w:cs="Times New Roman"/>
            <w:sz w:val="24"/>
            <w:szCs w:val="24"/>
          </w:rPr>
          <m:t>θ</m:t>
        </m:r>
      </m:oMath>
      <w:r w:rsidR="00D574D6" w:rsidRPr="00732457">
        <w:rPr>
          <w:rFonts w:ascii="Times New Roman" w:eastAsiaTheme="minorEastAsia" w:hAnsi="Times New Roman" w:cs="Times New Roman"/>
          <w:sz w:val="24"/>
          <w:szCs w:val="24"/>
        </w:rPr>
        <w:t xml:space="preserve"> and thus affect</w:t>
      </w:r>
      <w:r w:rsidR="00373D58">
        <w:rPr>
          <w:rFonts w:ascii="Times New Roman" w:eastAsiaTheme="minorEastAsia" w:hAnsi="Times New Roman" w:cs="Times New Roman"/>
          <w:sz w:val="24"/>
          <w:szCs w:val="24"/>
        </w:rPr>
        <w:t>s</w:t>
      </w:r>
      <w:r w:rsidR="00D574D6" w:rsidRPr="00732457">
        <w:rPr>
          <w:rFonts w:ascii="Times New Roman" w:eastAsiaTheme="minorEastAsia" w:hAnsi="Times New Roman" w:cs="Times New Roman"/>
          <w:sz w:val="24"/>
          <w:szCs w:val="24"/>
        </w:rPr>
        <w:t xml:space="preserve"> water consumption. </w:t>
      </w:r>
      <w:r w:rsidR="00914FA4" w:rsidRPr="00732457">
        <w:rPr>
          <w:rFonts w:ascii="Times New Roman" w:eastAsiaTheme="minorEastAsia" w:hAnsi="Times New Roman" w:cs="Times New Roman"/>
          <w:sz w:val="24"/>
          <w:szCs w:val="24"/>
        </w:rPr>
        <w:t xml:space="preserve">We diagrammatically illustrate </w:t>
      </w:r>
      <w:r w:rsidR="00D574D6" w:rsidRPr="00732457">
        <w:rPr>
          <w:rFonts w:ascii="Times New Roman" w:eastAsiaTheme="minorEastAsia" w:hAnsi="Times New Roman" w:cs="Times New Roman"/>
          <w:sz w:val="24"/>
          <w:szCs w:val="24"/>
        </w:rPr>
        <w:t>this</w:t>
      </w:r>
      <w:r w:rsidR="00914FA4" w:rsidRPr="00732457">
        <w:rPr>
          <w:rFonts w:ascii="Times New Roman" w:eastAsiaTheme="minorEastAsia" w:hAnsi="Times New Roman" w:cs="Times New Roman"/>
          <w:sz w:val="24"/>
          <w:szCs w:val="24"/>
        </w:rPr>
        <w:t xml:space="preserve"> in Figure 2. </w:t>
      </w:r>
      <w:r w:rsidR="007927F1" w:rsidRPr="00732457">
        <w:rPr>
          <w:rFonts w:ascii="Times New Roman" w:eastAsiaTheme="minorEastAsia" w:hAnsi="Times New Roman" w:cs="Times New Roman"/>
          <w:sz w:val="24"/>
          <w:szCs w:val="24"/>
        </w:rPr>
        <w:t xml:space="preserve">This model would lend itself to structural estimation (if you </w:t>
      </w:r>
      <w:r w:rsidR="00914FA4" w:rsidRPr="00732457">
        <w:rPr>
          <w:rFonts w:ascii="Times New Roman" w:eastAsiaTheme="minorEastAsia" w:hAnsi="Times New Roman" w:cs="Times New Roman"/>
          <w:sz w:val="24"/>
          <w:szCs w:val="24"/>
        </w:rPr>
        <w:t>could</w:t>
      </w:r>
      <w:r w:rsidR="007927F1" w:rsidRPr="00732457">
        <w:rPr>
          <w:rFonts w:ascii="Times New Roman" w:eastAsiaTheme="minorEastAsia" w:hAnsi="Times New Roman" w:cs="Times New Roman"/>
          <w:sz w:val="24"/>
          <w:szCs w:val="24"/>
        </w:rPr>
        <w:t xml:space="preserve"> measure perceived scarcity and concern for scarcity)</w:t>
      </w:r>
      <w:r w:rsidR="00914FA4" w:rsidRPr="00732457">
        <w:rPr>
          <w:rFonts w:ascii="Times New Roman" w:eastAsiaTheme="minorEastAsia" w:hAnsi="Times New Roman" w:cs="Times New Roman"/>
          <w:sz w:val="24"/>
          <w:szCs w:val="24"/>
        </w:rPr>
        <w:t>, which is out of the scope for this paper.</w:t>
      </w:r>
    </w:p>
    <w:p w14:paraId="1A9505F6" w14:textId="1ACEF3D1" w:rsidR="00A55543" w:rsidRPr="00732457" w:rsidRDefault="00735690" w:rsidP="00735690">
      <w:pPr>
        <w:spacing w:line="288" w:lineRule="auto"/>
        <w:jc w:val="center"/>
        <w:rPr>
          <w:rFonts w:ascii="Times New Roman" w:eastAsiaTheme="minorEastAsia" w:hAnsi="Times New Roman" w:cs="Times New Roman"/>
          <w:b/>
          <w:bCs/>
        </w:rPr>
      </w:pPr>
      <w:r w:rsidRPr="00732457">
        <w:rPr>
          <w:rFonts w:ascii="Times New Roman" w:eastAsiaTheme="minorEastAsia" w:hAnsi="Times New Roman" w:cs="Times New Roman"/>
          <w:b/>
          <w:bCs/>
        </w:rPr>
        <w:t>Figure 2. Theoretical model of water scarcity effect (blue boxes and lines represent the proposed unobservable mechanism through which the observed relationship - in green - occurs).</w:t>
      </w:r>
    </w:p>
    <w:p w14:paraId="7C93DBF0" w14:textId="659531B4" w:rsidR="009A68B7" w:rsidRPr="00732457" w:rsidRDefault="00AC03C2" w:rsidP="004A7C63">
      <w:pPr>
        <w:spacing w:line="360" w:lineRule="auto"/>
        <w:jc w:val="both"/>
        <w:rPr>
          <w:rFonts w:ascii="Times New Roman" w:eastAsiaTheme="minorEastAsia" w:hAnsi="Times New Roman" w:cs="Times New Roman"/>
        </w:rPr>
      </w:pPr>
      <w:r w:rsidRPr="00732457">
        <w:rPr>
          <w:rFonts w:ascii="Times New Roman" w:eastAsiaTheme="minorEastAsia" w:hAnsi="Times New Roman" w:cs="Times New Roman"/>
          <w:noProof/>
        </w:rPr>
        <mc:AlternateContent>
          <mc:Choice Requires="wpc">
            <w:drawing>
              <wp:inline distT="0" distB="0" distL="0" distR="0" wp14:anchorId="7041C90A" wp14:editId="26CA80F1">
                <wp:extent cx="5486400" cy="2598821"/>
                <wp:effectExtent l="0" t="0" r="0" b="0"/>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 name="Rectangle: Rounded Corners 1"/>
                        <wps:cNvSpPr/>
                        <wps:spPr>
                          <a:xfrm>
                            <a:off x="945398" y="1811284"/>
                            <a:ext cx="1311964" cy="54000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7243EAB0" w14:textId="77777777" w:rsidR="00B85186" w:rsidRPr="0036779B" w:rsidRDefault="00B85186" w:rsidP="00AC03C2">
                              <w:pPr>
                                <w:jc w:val="center"/>
                                <w:rPr>
                                  <w:color w:val="000000" w:themeColor="text1"/>
                                </w:rPr>
                              </w:pPr>
                              <w:r w:rsidRPr="0036779B">
                                <w:rPr>
                                  <w:color w:val="000000" w:themeColor="text1"/>
                                </w:rPr>
                                <w:t xml:space="preserve">Perceived scarcity </w:t>
                              </w:r>
                              <m:oMath>
                                <m:r>
                                  <w:rPr>
                                    <w:rFonts w:ascii="Cambria Math" w:eastAsiaTheme="minorEastAsia" w:hAnsi="Cambria Math" w:cs="Times New Roman"/>
                                    <w:color w:val="000000" w:themeColor="text1"/>
                                  </w:rPr>
                                  <m:t>ρ</m:t>
                                </m:r>
                              </m:oMath>
                            </w:p>
                            <w:p w14:paraId="328F654A" w14:textId="77777777" w:rsidR="00B85186" w:rsidRPr="00DA3B30" w:rsidRDefault="00B85186" w:rsidP="00AC03C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Rounded Corners 8"/>
                        <wps:cNvSpPr/>
                        <wps:spPr>
                          <a:xfrm>
                            <a:off x="2773640" y="1801923"/>
                            <a:ext cx="1317476" cy="54000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68496E6A" w14:textId="77777777" w:rsidR="00B85186" w:rsidRPr="0036779B" w:rsidRDefault="00B85186" w:rsidP="00AC03C2">
                              <w:pPr>
                                <w:jc w:val="center"/>
                                <w:rPr>
                                  <w:color w:val="000000" w:themeColor="text1"/>
                                </w:rPr>
                              </w:pPr>
                              <w:r w:rsidRPr="0036779B">
                                <w:rPr>
                                  <w:color w:val="000000" w:themeColor="text1"/>
                                </w:rPr>
                                <w:t xml:space="preserve">Level of concern for scarcity </w:t>
                              </w:r>
                              <m:oMath>
                                <m:r>
                                  <w:rPr>
                                    <w:rFonts w:ascii="Cambria Math" w:hAnsi="Cambria Math" w:cs="Times New Roman"/>
                                    <w:color w:val="000000" w:themeColor="text1"/>
                                  </w:rPr>
                                  <m:t>θ</m:t>
                                </m:r>
                              </m:oMath>
                            </w:p>
                            <w:p w14:paraId="641DD8B5" w14:textId="77777777" w:rsidR="00B85186" w:rsidRPr="00DA3B30" w:rsidRDefault="00B85186" w:rsidP="00AC03C2">
                              <w:pPr>
                                <w:spacing w:line="256" w:lineRule="auto"/>
                                <w:jc w:val="center"/>
                                <w:rPr>
                                  <w:rFonts w:eastAsia="Calibri"/>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Rounded Corners 9"/>
                        <wps:cNvSpPr/>
                        <wps:spPr>
                          <a:xfrm>
                            <a:off x="3858878" y="157338"/>
                            <a:ext cx="1104900" cy="540000"/>
                          </a:xfrm>
                          <a:prstGeom prst="roundRect">
                            <a:avLst/>
                          </a:prstGeom>
                        </wps:spPr>
                        <wps:style>
                          <a:lnRef idx="3">
                            <a:schemeClr val="lt1"/>
                          </a:lnRef>
                          <a:fillRef idx="1">
                            <a:schemeClr val="accent6"/>
                          </a:fillRef>
                          <a:effectRef idx="1">
                            <a:schemeClr val="accent6"/>
                          </a:effectRef>
                          <a:fontRef idx="minor">
                            <a:schemeClr val="lt1"/>
                          </a:fontRef>
                        </wps:style>
                        <wps:txbx>
                          <w:txbxContent>
                            <w:p w14:paraId="380C11C6" w14:textId="77777777" w:rsidR="00B85186" w:rsidRDefault="00B85186" w:rsidP="00AC03C2">
                              <w:pPr>
                                <w:spacing w:line="256" w:lineRule="auto"/>
                                <w:jc w:val="center"/>
                                <w:rPr>
                                  <w:rFonts w:eastAsia="Calibri"/>
                                </w:rPr>
                              </w:pPr>
                              <w:r>
                                <w:rPr>
                                  <w:rFonts w:eastAsia="Calibri"/>
                                  <w:color w:val="000000"/>
                                </w:rPr>
                                <w:t>Consumption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Arrow: Right 11"/>
                        <wps:cNvSpPr/>
                        <wps:spPr>
                          <a:xfrm>
                            <a:off x="1395552" y="314875"/>
                            <a:ext cx="2350657" cy="227640"/>
                          </a:xfrm>
                          <a:prstGeom prst="rightArrow">
                            <a:avLst/>
                          </a:prstGeom>
                          <a:solidFill>
                            <a:schemeClr val="accent6"/>
                          </a:solidFill>
                        </wps:spPr>
                        <wps:style>
                          <a:lnRef idx="3">
                            <a:schemeClr val="lt1"/>
                          </a:lnRef>
                          <a:fillRef idx="1">
                            <a:schemeClr val="accent1"/>
                          </a:fillRef>
                          <a:effectRef idx="1">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Rounded Corners 12"/>
                        <wps:cNvSpPr/>
                        <wps:spPr>
                          <a:xfrm>
                            <a:off x="35999" y="158223"/>
                            <a:ext cx="1219200" cy="539115"/>
                          </a:xfrm>
                          <a:prstGeom prst="roundRect">
                            <a:avLst/>
                          </a:prstGeom>
                        </wps:spPr>
                        <wps:style>
                          <a:lnRef idx="3">
                            <a:schemeClr val="lt1"/>
                          </a:lnRef>
                          <a:fillRef idx="1">
                            <a:schemeClr val="accent6"/>
                          </a:fillRef>
                          <a:effectRef idx="1">
                            <a:schemeClr val="accent6"/>
                          </a:effectRef>
                          <a:fontRef idx="minor">
                            <a:schemeClr val="lt1"/>
                          </a:fontRef>
                        </wps:style>
                        <wps:txbx>
                          <w:txbxContent>
                            <w:p w14:paraId="60A37548" w14:textId="77777777" w:rsidR="00B85186" w:rsidRDefault="00B85186" w:rsidP="00AC03C2">
                              <w:pPr>
                                <w:spacing w:line="254" w:lineRule="auto"/>
                                <w:jc w:val="center"/>
                                <w:rPr>
                                  <w:rFonts w:eastAsia="Calibri"/>
                                  <w:color w:val="000000"/>
                                </w:rPr>
                              </w:pPr>
                              <w:r>
                                <w:rPr>
                                  <w:rFonts w:eastAsia="Calibri"/>
                                  <w:color w:val="000000"/>
                                </w:rPr>
                                <w:t>View of Water Body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Straight Arrow Connector 13"/>
                        <wps:cNvCnPr/>
                        <wps:spPr>
                          <a:xfrm>
                            <a:off x="645599" y="697175"/>
                            <a:ext cx="955781" cy="11137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a:off x="645599" y="697338"/>
                            <a:ext cx="2786779" cy="11045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V="1">
                            <a:off x="3432378" y="697338"/>
                            <a:ext cx="978950" cy="11045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flipV="1">
                            <a:off x="2257362" y="2071604"/>
                            <a:ext cx="516278" cy="9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rot="18830257">
                            <a:off x="3401774" y="975650"/>
                            <a:ext cx="826168" cy="257429"/>
                          </a:xfrm>
                          <a:prstGeom prst="rect">
                            <a:avLst/>
                          </a:prstGeom>
                          <a:solidFill>
                            <a:schemeClr val="lt1"/>
                          </a:solidFill>
                          <a:ln w="6350">
                            <a:noFill/>
                          </a:ln>
                        </wps:spPr>
                        <wps:txbx>
                          <w:txbxContent>
                            <w:p w14:paraId="515F1205" w14:textId="77777777" w:rsidR="00B85186" w:rsidRDefault="00B85186" w:rsidP="00AC03C2">
                              <w:r>
                                <w:t xml:space="preserve">If </w:t>
                              </w:r>
                              <w:r>
                                <w:rPr>
                                  <w:rFonts w:eastAsiaTheme="minorEastAsia"/>
                                </w:rPr>
                                <w:t>(</w:t>
                              </w:r>
                              <m:oMath>
                                <m:r>
                                  <w:rPr>
                                    <w:rFonts w:ascii="Cambria Math" w:eastAsiaTheme="minorEastAsia" w:hAnsi="Cambria Math" w:cs="Times New Roman"/>
                                  </w:rPr>
                                  <m:t>θ&gt;0</m:t>
                                </m:r>
                              </m:oMath>
                              <w:r>
                                <w:rPr>
                                  <w:rFonts w:eastAsiaTheme="min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29"/>
                        <wps:cNvSpPr txBox="1"/>
                        <wps:spPr>
                          <a:xfrm rot="1371706">
                            <a:off x="1305958" y="813084"/>
                            <a:ext cx="1021333" cy="257175"/>
                          </a:xfrm>
                          <a:prstGeom prst="rect">
                            <a:avLst/>
                          </a:prstGeom>
                          <a:solidFill>
                            <a:schemeClr val="lt1"/>
                          </a:solidFill>
                          <a:ln w="6350">
                            <a:noFill/>
                          </a:ln>
                        </wps:spPr>
                        <wps:txbx>
                          <w:txbxContent>
                            <w:p w14:paraId="74F27EC1" w14:textId="77777777" w:rsidR="00B85186" w:rsidRDefault="00B85186" w:rsidP="00AC03C2">
                              <w:pPr>
                                <w:spacing w:line="256" w:lineRule="auto"/>
                                <w:rPr>
                                  <w:rFonts w:ascii="Calibri" w:eastAsia="Calibri" w:hAnsi="Calibri"/>
                                </w:rPr>
                              </w:pPr>
                              <w:r>
                                <w:rPr>
                                  <w:rFonts w:ascii="Calibri" w:eastAsia="Times New Roman" w:hAnsi="Calibri"/>
                                </w:rPr>
                                <w:t>Proposition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Text Box 29"/>
                        <wps:cNvSpPr txBox="1"/>
                        <wps:spPr>
                          <a:xfrm rot="2945624">
                            <a:off x="399075" y="1151550"/>
                            <a:ext cx="1021080" cy="256540"/>
                          </a:xfrm>
                          <a:prstGeom prst="rect">
                            <a:avLst/>
                          </a:prstGeom>
                          <a:solidFill>
                            <a:schemeClr val="lt1"/>
                          </a:solidFill>
                          <a:ln w="6350">
                            <a:noFill/>
                          </a:ln>
                        </wps:spPr>
                        <wps:txbx>
                          <w:txbxContent>
                            <w:p w14:paraId="0AF23FC4" w14:textId="77777777" w:rsidR="00B85186" w:rsidRDefault="00B85186" w:rsidP="00AC03C2">
                              <w:pPr>
                                <w:spacing w:line="254" w:lineRule="auto"/>
                                <w:rPr>
                                  <w:rFonts w:ascii="Calibri" w:eastAsia="Times New Roman" w:hAnsi="Calibri"/>
                                </w:rPr>
                              </w:pPr>
                              <w:r>
                                <w:rPr>
                                  <w:rFonts w:ascii="Calibri" w:eastAsia="Times New Roman" w:hAnsi="Calibri"/>
                                </w:rPr>
                                <w:t>Proposition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041C90A" id="Canvas 20" o:spid="_x0000_s1026" editas="canvas" style="width:6in;height:204.65pt;mso-position-horizontal-relative:char;mso-position-vertical-relative:line" coordsize="54864,2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5984;visibility:visible;mso-wrap-style:square" filled="t">
                  <v:fill o:detectmouseclick="t"/>
                  <v:path o:connecttype="none"/>
                </v:shape>
                <v:roundrect id="Rectangle: Rounded Corners 1" o:spid="_x0000_s1028" style="position:absolute;left:9453;top:18112;width:1312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" fillcolor="#5b9bd5 [3208]" strokecolor="white [3201]" strokeweight="1.5pt">
                  <v:stroke joinstyle="miter"/>
                  <v:textbox>
                    <w:txbxContent>
                      <w:p w14:paraId="7243EAB0" w14:textId="77777777" w:rsidR="00B85186" w:rsidRPr="0036779B" w:rsidRDefault="00B85186" w:rsidP="00AC03C2">
                        <w:pPr>
                          <w:jc w:val="center"/>
                          <w:rPr>
                            <w:color w:val="000000" w:themeColor="text1"/>
                          </w:rPr>
                        </w:pPr>
                        <w:r w:rsidRPr="0036779B">
                          <w:rPr>
                            <w:color w:val="000000" w:themeColor="text1"/>
                          </w:rPr>
                          <w:t xml:space="preserve">Perceived scarcity </w:t>
                        </w:r>
                        <m:oMath>
                          <m:r>
                            <w:rPr>
                              <w:rFonts w:ascii="Cambria Math" w:eastAsiaTheme="minorEastAsia" w:hAnsi="Cambria Math" w:cs="Times New Roman"/>
                              <w:color w:val="000000" w:themeColor="text1"/>
                            </w:rPr>
                            <m:t>ρ</m:t>
                          </m:r>
                        </m:oMath>
                      </w:p>
                      <w:p w14:paraId="328F654A" w14:textId="77777777" w:rsidR="00B85186" w:rsidRPr="00DA3B30" w:rsidRDefault="00B85186" w:rsidP="00AC03C2">
                        <w:pPr>
                          <w:jc w:val="center"/>
                          <w:rPr>
                            <w:color w:val="000000" w:themeColor="text1"/>
                          </w:rPr>
                        </w:pPr>
                      </w:p>
                    </w:txbxContent>
                  </v:textbox>
                </v:roundrect>
                <v:roundrect id="Rectangle: Rounded Corners 8" o:spid="_x0000_s1029" style="position:absolute;left:27736;top:18019;width:13175;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" fillcolor="#5b9bd5 [3208]" strokecolor="white [3201]" strokeweight="1.5pt">
                  <v:stroke joinstyle="miter"/>
                  <v:textbox>
                    <w:txbxContent>
                      <w:p w14:paraId="68496E6A" w14:textId="77777777" w:rsidR="00B85186" w:rsidRPr="0036779B" w:rsidRDefault="00B85186" w:rsidP="00AC03C2">
                        <w:pPr>
                          <w:jc w:val="center"/>
                          <w:rPr>
                            <w:color w:val="000000" w:themeColor="text1"/>
                          </w:rPr>
                        </w:pPr>
                        <w:r w:rsidRPr="0036779B">
                          <w:rPr>
                            <w:color w:val="000000" w:themeColor="text1"/>
                          </w:rPr>
                          <w:t xml:space="preserve">Level of concern for scarcity </w:t>
                        </w:r>
                        <m:oMath>
                          <m:r>
                            <w:rPr>
                              <w:rFonts w:ascii="Cambria Math" w:hAnsi="Cambria Math" w:cs="Times New Roman"/>
                              <w:color w:val="000000" w:themeColor="text1"/>
                            </w:rPr>
                            <m:t>θ</m:t>
                          </m:r>
                        </m:oMath>
                      </w:p>
                      <w:p w14:paraId="641DD8B5" w14:textId="77777777" w:rsidR="00B85186" w:rsidRPr="00DA3B30" w:rsidRDefault="00B85186" w:rsidP="00AC03C2">
                        <w:pPr>
                          <w:spacing w:line="256" w:lineRule="auto"/>
                          <w:jc w:val="center"/>
                          <w:rPr>
                            <w:rFonts w:eastAsia="Calibri"/>
                            <w:color w:val="000000" w:themeColor="text1"/>
                          </w:rPr>
                        </w:pPr>
                      </w:p>
                    </w:txbxContent>
                  </v:textbox>
                </v:roundrect>
                <v:roundrect id="Rectangle: Rounded Corners 9" o:spid="_x0000_s1030" style="position:absolute;left:38588;top:1573;width:11049;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" fillcolor="#70ad47 [3209]" strokecolor="white [3201]" strokeweight="1.5pt">
                  <v:stroke joinstyle="miter"/>
                  <v:textbox>
                    <w:txbxContent>
                      <w:p w14:paraId="380C11C6" w14:textId="77777777" w:rsidR="00B85186" w:rsidRDefault="00B85186" w:rsidP="00AC03C2">
                        <w:pPr>
                          <w:spacing w:line="256" w:lineRule="auto"/>
                          <w:jc w:val="center"/>
                          <w:rPr>
                            <w:rFonts w:eastAsia="Calibri"/>
                          </w:rPr>
                        </w:pPr>
                        <w:r>
                          <w:rPr>
                            <w:rFonts w:eastAsia="Calibri"/>
                            <w:color w:val="000000"/>
                          </w:rPr>
                          <w:t>Consumption</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31" type="#_x0000_t13" style="position:absolute;left:13955;top:3148;width:23507;height:2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" adj="20554" fillcolor="#70ad47 [3209]" strokecolor="white [3201]" strokeweight="1.5pt"/>
                <v:roundrect id="Rectangle: Rounded Corners 12" o:spid="_x0000_s1032" style="position:absolute;left:359;top:1582;width:12192;height:5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" fillcolor="#70ad47 [3209]" strokecolor="white [3201]" strokeweight="1.5pt">
                  <v:stroke joinstyle="miter"/>
                  <v:textbox>
                    <w:txbxContent>
                      <w:p w14:paraId="60A37548" w14:textId="77777777" w:rsidR="00B85186" w:rsidRDefault="00B85186" w:rsidP="00AC03C2">
                        <w:pPr>
                          <w:spacing w:line="254" w:lineRule="auto"/>
                          <w:jc w:val="center"/>
                          <w:rPr>
                            <w:rFonts w:eastAsia="Calibri"/>
                            <w:color w:val="000000"/>
                          </w:rPr>
                        </w:pPr>
                        <w:r>
                          <w:rPr>
                            <w:rFonts w:eastAsia="Calibri"/>
                            <w:color w:val="000000"/>
                          </w:rPr>
                          <w:t>View of Water Body</w:t>
                        </w:r>
                      </w:p>
                    </w:txbxContent>
                  </v:textbox>
                </v:roundrect>
                <v:shapetype id="_x0000_t32" coordsize="21600,21600" o:spt="32" o:oned="t" path="m,l21600,21600e" filled="f">
                  <v:path arrowok="t" fillok="f" o:connecttype="none"/>
                  <o:lock v:ext="edit" shapetype="t"/>
                </v:shapetype>
                <v:shape id="Straight Arrow Connector 13" o:spid="_x0000_s1033" type="#_x0000_t32" style="position:absolute;left:6455;top:6971;width:9558;height:111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" strokecolor="#4472c4 [3204]" strokeweight=".5pt">
                  <v:stroke endarrow="block" joinstyle="miter"/>
                </v:shape>
                <v:shape id="Straight Arrow Connector 14" o:spid="_x0000_s1034" type="#_x0000_t32" style="position:absolute;left:6455;top:6973;width:27868;height:110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" strokecolor="#4472c4 [3204]" strokeweight=".5pt">
                  <v:stroke endarrow="block" joinstyle="miter"/>
                </v:shape>
                <v:shape id="Straight Arrow Connector 15" o:spid="_x0000_s1035" type="#_x0000_t32" style="position:absolute;left:34323;top:6973;width:9790;height:110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" strokecolor="#4472c4 [3204]" strokeweight=".5pt">
                  <v:stroke endarrow="block" joinstyle="miter"/>
                </v:shape>
                <v:shape id="Straight Arrow Connector 16" o:spid="_x0000_s1036" type="#_x0000_t32" style="position:absolute;left:22573;top:20716;width:5163;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" strokecolor="#4472c4 [3204]" strokeweight=".5pt">
                  <v:stroke endarrow="block" joinstyle="miter"/>
                </v:shape>
                <v:shapetype id="_x0000_t202" coordsize="21600,21600" o:spt="202" path="m,l,21600r21600,l21600,xe">
                  <v:stroke joinstyle="miter"/>
                  <v:path gradientshapeok="t" o:connecttype="rect"/>
                </v:shapetype>
                <v:shape id="Text Box 17" o:spid="_x0000_s1037" type="#_x0000_t202" style="position:absolute;left:34017;top:9756;width:8262;height:2574;rotation:-30252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" fillcolor="white [3201]" stroked="f" strokeweight=".5pt">
                  <v:textbox>
                    <w:txbxContent>
                      <w:p w14:paraId="515F1205" w14:textId="77777777" w:rsidR="00B85186" w:rsidRDefault="00B85186" w:rsidP="00AC03C2">
                        <w:r>
                          <w:t xml:space="preserve">If </w:t>
                        </w:r>
                        <w:r>
                          <w:rPr>
                            <w:rFonts w:eastAsiaTheme="minorEastAsia"/>
                          </w:rPr>
                          <w:t>(</w:t>
                        </w:r>
                        <m:oMath>
                          <m:r>
                            <w:rPr>
                              <w:rFonts w:ascii="Cambria Math" w:eastAsiaTheme="minorEastAsia" w:hAnsi="Cambria Math" w:cs="Times New Roman"/>
                            </w:rPr>
                            <m:t>θ&gt;0</m:t>
                          </m:r>
                        </m:oMath>
                        <w:r>
                          <w:rPr>
                            <w:rFonts w:eastAsiaTheme="minorEastAsia"/>
                          </w:rPr>
                          <w:t>)</w:t>
                        </w:r>
                      </w:p>
                    </w:txbxContent>
                  </v:textbox>
                </v:shape>
                <v:shape id="Text Box 29" o:spid="_x0000_s1038" type="#_x0000_t202" style="position:absolute;left:13059;top:8130;width:10213;height:2572;rotation:14982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" fillcolor="white [3201]" stroked="f" strokeweight=".5pt">
                  <v:textbox>
                    <w:txbxContent>
                      <w:p w14:paraId="74F27EC1" w14:textId="77777777" w:rsidR="00B85186" w:rsidRDefault="00B85186" w:rsidP="00AC03C2">
                        <w:pPr>
                          <w:spacing w:line="256" w:lineRule="auto"/>
                          <w:rPr>
                            <w:rFonts w:ascii="Calibri" w:eastAsia="Calibri" w:hAnsi="Calibri"/>
                          </w:rPr>
                        </w:pPr>
                        <w:r>
                          <w:rPr>
                            <w:rFonts w:ascii="Calibri" w:eastAsia="Times New Roman" w:hAnsi="Calibri"/>
                          </w:rPr>
                          <w:t>Proposition 2</w:t>
                        </w:r>
                      </w:p>
                    </w:txbxContent>
                  </v:textbox>
                </v:shape>
                <v:shape id="Text Box 29" o:spid="_x0000_s1039" type="#_x0000_t202" style="position:absolute;left:3990;top:11515;width:10211;height:2565;rotation:32174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" fillcolor="white [3201]" stroked="f" strokeweight=".5pt">
                  <v:textbox>
                    <w:txbxContent>
                      <w:p w14:paraId="0AF23FC4" w14:textId="77777777" w:rsidR="00B85186" w:rsidRDefault="00B85186" w:rsidP="00AC03C2">
                        <w:pPr>
                          <w:spacing w:line="254" w:lineRule="auto"/>
                          <w:rPr>
                            <w:rFonts w:ascii="Calibri" w:eastAsia="Times New Roman" w:hAnsi="Calibri"/>
                          </w:rPr>
                        </w:pPr>
                        <w:r>
                          <w:rPr>
                            <w:rFonts w:ascii="Calibri" w:eastAsia="Times New Roman" w:hAnsi="Calibri"/>
                          </w:rPr>
                          <w:t>Proposition 1</w:t>
                        </w:r>
                      </w:p>
                    </w:txbxContent>
                  </v:textbox>
                </v:shape>
                <w10:anchorlock/>
              </v:group>
            </w:pict>
          </mc:Fallback>
        </mc:AlternateContent>
      </w:r>
    </w:p>
    <w:p w14:paraId="2E1E4D4D" w14:textId="1821BB0E" w:rsidR="00826928" w:rsidRPr="00732457" w:rsidRDefault="00334771" w:rsidP="004A7C63">
      <w:pPr>
        <w:spacing w:line="360" w:lineRule="auto"/>
        <w:jc w:val="both"/>
        <w:rPr>
          <w:rFonts w:ascii="Times New Roman" w:eastAsiaTheme="minorEastAsia" w:hAnsi="Times New Roman" w:cs="Times New Roman"/>
          <w:b/>
          <w:bCs/>
          <w:sz w:val="24"/>
          <w:szCs w:val="24"/>
        </w:rPr>
      </w:pPr>
      <w:r w:rsidRPr="00732457">
        <w:rPr>
          <w:rFonts w:ascii="Times New Roman" w:eastAsiaTheme="minorEastAsia" w:hAnsi="Times New Roman" w:cs="Times New Roman"/>
          <w:b/>
          <w:bCs/>
          <w:sz w:val="24"/>
          <w:szCs w:val="24"/>
        </w:rPr>
        <w:t xml:space="preserve">3.2 </w:t>
      </w:r>
      <w:r w:rsidR="00FD6B62" w:rsidRPr="00732457">
        <w:rPr>
          <w:rFonts w:ascii="Times New Roman" w:eastAsiaTheme="minorEastAsia" w:hAnsi="Times New Roman" w:cs="Times New Roman"/>
          <w:b/>
          <w:bCs/>
          <w:sz w:val="24"/>
          <w:szCs w:val="24"/>
        </w:rPr>
        <w:t>Model background and research propositions</w:t>
      </w:r>
    </w:p>
    <w:p w14:paraId="2D732E91" w14:textId="7A152D96" w:rsidR="00F4696A" w:rsidRPr="00732457" w:rsidRDefault="00F4696A" w:rsidP="00334771">
      <w:pPr>
        <w:spacing w:line="288" w:lineRule="auto"/>
        <w:jc w:val="both"/>
        <w:rPr>
          <w:rFonts w:ascii="Times New Roman" w:eastAsiaTheme="minorEastAsia" w:hAnsi="Times New Roman" w:cs="Times New Roman"/>
          <w:sz w:val="24"/>
          <w:szCs w:val="24"/>
        </w:rPr>
      </w:pPr>
      <w:r w:rsidRPr="00732457">
        <w:rPr>
          <w:rFonts w:ascii="Times New Roman" w:eastAsiaTheme="minorEastAsia" w:hAnsi="Times New Roman" w:cs="Times New Roman"/>
          <w:sz w:val="24"/>
          <w:szCs w:val="24"/>
        </w:rPr>
        <w:t xml:space="preserve">Our simple framework is </w:t>
      </w:r>
      <w:r w:rsidR="00B92F33" w:rsidRPr="00732457">
        <w:rPr>
          <w:rFonts w:ascii="Times New Roman" w:eastAsiaTheme="minorEastAsia" w:hAnsi="Times New Roman" w:cs="Times New Roman"/>
          <w:sz w:val="24"/>
          <w:szCs w:val="24"/>
        </w:rPr>
        <w:t>consistent</w:t>
      </w:r>
      <w:r w:rsidRPr="00732457">
        <w:rPr>
          <w:rFonts w:ascii="Times New Roman" w:eastAsiaTheme="minorEastAsia" w:hAnsi="Times New Roman" w:cs="Times New Roman"/>
          <w:sz w:val="24"/>
          <w:szCs w:val="24"/>
        </w:rPr>
        <w:t xml:space="preserve"> with the literature on the relationship between perceived water scarcity and water consumption.</w:t>
      </w:r>
      <w:r w:rsidR="00262840" w:rsidRPr="00732457">
        <w:rPr>
          <w:rFonts w:ascii="Times New Roman" w:eastAsiaTheme="minorEastAsia" w:hAnsi="Times New Roman" w:cs="Times New Roman"/>
          <w:sz w:val="24"/>
          <w:szCs w:val="24"/>
        </w:rPr>
        <w:t xml:space="preserve"> Several studies show negative associations between awareness of water scarcity or water conservation issues and water consumption </w:t>
      </w:r>
      <w:r w:rsidR="00262840" w:rsidRPr="00732457">
        <w:rPr>
          <w:rFonts w:ascii="Times New Roman" w:eastAsiaTheme="minorEastAsia" w:hAnsi="Times New Roman" w:cs="Times New Roman"/>
          <w:sz w:val="24"/>
          <w:szCs w:val="24"/>
        </w:rPr>
        <w:fldChar w:fldCharType="begin"/>
      </w:r>
      <w:r w:rsidR="00262840" w:rsidRPr="00732457">
        <w:rPr>
          <w:rFonts w:ascii="Times New Roman" w:eastAsiaTheme="minorEastAsia" w:hAnsi="Times New Roman" w:cs="Times New Roman"/>
          <w:sz w:val="24"/>
          <w:szCs w:val="24"/>
        </w:rPr>
        <w:instrText xml:space="preserve"> ADDIN ZOTERO_ITEM CSL_CITATION {"citationID":"up4i4N0q","properties":{"formattedCitation":"(Dolnicar et al., 2012; Gregory &amp; Leo, 2003; Jorgensen et al., 2009)","plainCitation":"(Dolnicar et al., 2012; Gregory &amp; Leo, 2003; Jorgensen et al., 2009)","noteIndex":0},"citationItems":[{"id":982,"uris":["http://zotero.org/users/7618478/items/ECF9EX8G"],"itemData":{"id":982,"type":"article-journal","abstract":"Ensuring a nation's long term water supply requires the use of both supply-sided approaches such as water augmentation through water recycling, and demand-sided approaches such as water conservation. Conservation behavior can only be increased if the key drivers of such behavior are understood. The aim of this study is to reveal the main drivers from a comprehensive pool of hypothesized factors. An empirical study was conducted with 3094 Australians. Data was analyzed using multivariate linear regression analysis and decision trees to determine which factors best predict self-reported water conservation behavior. Two key factors emerge: high level of pro-environmental behavior; and pro-actively seeking out information about water. A number of less influential factors are also revealed. Public communication strategy implications are derived.","container-title":"Journal of Environmental Management","DOI":"10.1016/j.jenvman.2012.03.042","ISSN":"0301-4797","journalAbbreviation":"Journal of Environmental Management","language":"en","page":"44-52","source":"ScienceDirect","title":"Water conservation behavior in Australia","volume":"105","author":[{"family":"Dolnicar","given":"Sara"},{"family":"Hurlimann","given":"Anna"},{"family":"Grün","given":"Bettina"}],"issued":{"date-parts":[["2012",8,30]]}}},{"id":987,"uris":["http://zotero.org/users/7618478/items/I3WFHL75"],"itemData":{"id":987,"type":"article-journal","abstract":"Extending existing theory in social and environmental psychology, we develop a model to study important predictors of water consumption behavior. Overall results provide support for the predictive ability of stimuli (e.g., environmental awareness), reasoned processes (e.g., personal involvement), unreasoned processes (e.g., habits), and situational factors (e.g., income) on water consumption behavior. Findings indicate that households with lower water usage display greater awareness of water conservation issues, are more highly involved in the decision to use water, and tend to form habits associated with lower usage levels. Furthermore, the results are consistent with past research that attitudes toward water usage appear to be poor predictors of water consumption behavior. After controlling for situational factors (e.g., household size), the findings substantiate the role of personal involvement and habit formation in explaining water consumption, lending further support to the adaptation and development of repeated behavior models in environmental psychology.","container-title":"Journal of Applied Social Psychology","DOI":"10.1111/j.1559-1816.2003.tb01949.x","ISSN":"1559-1816","issue":"6","language":"en","note":"_eprint: https://onlinelibrary.wiley.com/doi/pdf/10.1111/j.1559-1816.2003.tb01949.x","page":"1261-1296","source":"Wiley Online Library","title":"Repeated Behavior and Environmental Psychology: The Role of Personal Involvement and Habit Formation in Explaining Water Consumption1","title-short":"Repeated Behavior and Environmental Psychology","volume":"33","author":[{"family":"Gregory","given":"Gary D."},{"family":"Leo","given":"Michael Di"}],"issued":{"date-parts":[["2003"]]}}},{"id":985,"uris":["http://zotero.org/users/7618478/items/ZF9KIX7D"],"itemData":{"id":985,"type":"article-journal","abstract":"Water authorities are dealing with the challenge of ensuring that there is enough water to meet demand in the face of drought, population growth and predictions of reduced supply due to climate change. In order to develop effective household demand management programs, water managers need to understand the factors that influence household water use. Following an examination and re-analysis of current water consumption behavioral models we propose a new model for understanding household water consumption. We argue that trust plays a role in household water consumption, since people will not save water if they feel others are not minimizing their water use (inter-personal trust). Furthermore, people are less likely to save water if they do not trust the water authority (institutional trust). This paper proposes that to fully understand the factors involved in determining household water use the impact of trust on water consumption needs investigation.","container-title":"Journal of Environmental Management","DOI":"10.1016/j.jenvman.2009.08.009","ISSN":"0301-4797","issue":"1","journalAbbreviation":"Journal of Environmental Management","language":"en","page":"227-236","source":"ScienceDirect","title":"Household water use behavior: An integrated model","title-short":"Household water use behavior","volume":"91","author":[{"family":"Jorgensen","given":"Bradley"},{"family":"Graymore","given":"Michelle"},{"family":"O'Toole","given":"Kevin"}],"issued":{"date-parts":[["2009",10,1]]}}}],"schema":"https://github.com/citation-style-language/schema/raw/master/csl-citation.json"} </w:instrText>
      </w:r>
      <w:r w:rsidR="00262840" w:rsidRPr="00732457">
        <w:rPr>
          <w:rFonts w:ascii="Times New Roman" w:eastAsiaTheme="minorEastAsia" w:hAnsi="Times New Roman" w:cs="Times New Roman"/>
          <w:sz w:val="24"/>
          <w:szCs w:val="24"/>
        </w:rPr>
        <w:fldChar w:fldCharType="separate"/>
      </w:r>
      <w:r w:rsidR="00262840" w:rsidRPr="00732457">
        <w:rPr>
          <w:rFonts w:ascii="Times New Roman" w:hAnsi="Times New Roman" w:cs="Times New Roman"/>
          <w:sz w:val="24"/>
          <w:szCs w:val="24"/>
        </w:rPr>
        <w:t>(Dolnicar et al., 2012; Gregory &amp; Leo, 2003; Jorgensen et al., 2009)</w:t>
      </w:r>
      <w:r w:rsidR="00262840" w:rsidRPr="00732457">
        <w:rPr>
          <w:rFonts w:ascii="Times New Roman" w:eastAsiaTheme="minorEastAsia" w:hAnsi="Times New Roman" w:cs="Times New Roman"/>
          <w:sz w:val="24"/>
          <w:szCs w:val="24"/>
        </w:rPr>
        <w:fldChar w:fldCharType="end"/>
      </w:r>
      <w:r w:rsidR="00262840" w:rsidRPr="00732457">
        <w:rPr>
          <w:rFonts w:ascii="Times New Roman" w:eastAsiaTheme="minorEastAsia" w:hAnsi="Times New Roman" w:cs="Times New Roman"/>
          <w:sz w:val="24"/>
          <w:szCs w:val="24"/>
        </w:rPr>
        <w:t xml:space="preserve">. </w:t>
      </w:r>
      <w:r w:rsidRPr="00732457">
        <w:rPr>
          <w:rFonts w:ascii="Times New Roman" w:eastAsiaTheme="minorEastAsia" w:hAnsi="Times New Roman" w:cs="Times New Roman"/>
          <w:sz w:val="24"/>
          <w:szCs w:val="24"/>
        </w:rPr>
        <w:t xml:space="preserve"> For example, </w:t>
      </w:r>
      <w:r w:rsidRPr="00732457">
        <w:rPr>
          <w:rFonts w:ascii="Times New Roman" w:eastAsiaTheme="minorEastAsia" w:hAnsi="Times New Roman" w:cs="Times New Roman"/>
          <w:sz w:val="24"/>
          <w:szCs w:val="24"/>
        </w:rPr>
        <w:fldChar w:fldCharType="begin"/>
      </w:r>
      <w:r w:rsidR="007659D2" w:rsidRPr="00732457">
        <w:rPr>
          <w:rFonts w:ascii="Times New Roman" w:eastAsiaTheme="minorEastAsia" w:hAnsi="Times New Roman" w:cs="Times New Roman"/>
          <w:sz w:val="24"/>
          <w:szCs w:val="24"/>
        </w:rPr>
        <w:instrText xml:space="preserve"> ADDIN ZOTERO_ITEM CSL_CITATION {"citationID":"Xrzpmcka","properties":{"formattedCitation":"(Tang et al., 2013)","plainCitation":"(Tang et al., 2013)","dontUpdate":true,"noteIndex":0},"citationItems":[{"id":949,"uris":["http://zotero.org/users/7618478/items/L4TZREZE"],"itemData":{"id":949,"type":"article-journal","abstract":"This paper applies a structural equation model (SEM) to analyze the formation of awareness and perception of water scarcity, based on a cross-sectional dataset of 446 farmers in the Guanzhong Plain, Shaanxi Province, China. We find that age, percentage of time spent on farming and social network are the main determinants of awareness. Water price and drought experience are the most important explanatory variables of perception. In addition, awareness and perception strongly interact. The results obtained in this paper are relevant for policymaking, since environmental behavior, which includes efficient use of natural resources, tends to improve if supported by internalization of social norms, which in its turn, is promoted by awareness and perception. From the analysis it follows that spreading information via social networks, rather than via the media, is an important vehicle to enhance awareness and perception and thus to improve irrigation water use efficiency. Special attention should be paid to part-time farmers who are limited in directly perceiving water scarcity. Finally, more use should be made of the price mechanism to strengthen perception and awareness.","container-title":"Journal of Environmental Management","DOI":"10.1016/j.jenvman.2013.03.051","ISSN":"0301-4797","journalAbbreviation":"Journal of Environmental Management","language":"en","page":"55-62","source":"ScienceDirect","title":"Estimation of awareness and perception of water scarcity among farmers in the Guanzhong Plain, China, by means of a structural equation model","volume":"126","author":[{"family":"Tang","given":"Jianjun"},{"family":"Folmer","given":"Henk"},{"family":"Xue","given":"Jianhong"}],"issued":{"date-parts":[["2013",9,15]]}}}],"schema":"https://github.com/citation-style-language/schema/raw/master/csl-citation.json"} </w:instrText>
      </w:r>
      <w:r w:rsidRPr="00732457">
        <w:rPr>
          <w:rFonts w:ascii="Times New Roman" w:eastAsiaTheme="minorEastAsia" w:hAnsi="Times New Roman" w:cs="Times New Roman"/>
          <w:sz w:val="24"/>
          <w:szCs w:val="24"/>
        </w:rPr>
        <w:fldChar w:fldCharType="separate"/>
      </w:r>
      <w:r w:rsidRPr="00732457">
        <w:rPr>
          <w:rFonts w:ascii="Times New Roman" w:hAnsi="Times New Roman" w:cs="Times New Roman"/>
          <w:sz w:val="24"/>
          <w:szCs w:val="24"/>
        </w:rPr>
        <w:t>Tang et al. (2013)</w:t>
      </w:r>
      <w:r w:rsidRPr="00732457">
        <w:rPr>
          <w:rFonts w:ascii="Times New Roman" w:eastAsiaTheme="minorEastAsia" w:hAnsi="Times New Roman" w:cs="Times New Roman"/>
          <w:sz w:val="24"/>
          <w:szCs w:val="24"/>
        </w:rPr>
        <w:fldChar w:fldCharType="end"/>
      </w:r>
      <w:r w:rsidR="00262840" w:rsidRPr="00732457">
        <w:rPr>
          <w:rFonts w:ascii="Times New Roman" w:eastAsiaTheme="minorEastAsia" w:hAnsi="Times New Roman" w:cs="Times New Roman"/>
          <w:sz w:val="24"/>
          <w:szCs w:val="24"/>
        </w:rPr>
        <w:t xml:space="preserve">, </w:t>
      </w:r>
      <w:r w:rsidRPr="00732457">
        <w:rPr>
          <w:rFonts w:ascii="Times New Roman" w:eastAsiaTheme="minorEastAsia" w:hAnsi="Times New Roman" w:cs="Times New Roman"/>
          <w:sz w:val="24"/>
          <w:szCs w:val="24"/>
        </w:rPr>
        <w:t xml:space="preserve">in the context of agricultural water use, </w:t>
      </w:r>
      <w:r w:rsidR="00262840" w:rsidRPr="00732457">
        <w:rPr>
          <w:rFonts w:ascii="Times New Roman" w:eastAsiaTheme="minorEastAsia" w:hAnsi="Times New Roman" w:cs="Times New Roman"/>
          <w:sz w:val="24"/>
          <w:szCs w:val="24"/>
        </w:rPr>
        <w:t xml:space="preserve">posits </w:t>
      </w:r>
      <w:r w:rsidRPr="00732457">
        <w:rPr>
          <w:rFonts w:ascii="Times New Roman" w:eastAsiaTheme="minorEastAsia" w:hAnsi="Times New Roman" w:cs="Times New Roman"/>
          <w:sz w:val="24"/>
          <w:szCs w:val="24"/>
        </w:rPr>
        <w:t>that, “</w:t>
      </w:r>
      <w:r w:rsidRPr="00732457">
        <w:rPr>
          <w:rFonts w:ascii="Times New Roman" w:eastAsiaTheme="minorEastAsia" w:hAnsi="Times New Roman" w:cs="Times New Roman"/>
          <w:i/>
          <w:iCs/>
          <w:sz w:val="24"/>
          <w:szCs w:val="24"/>
        </w:rPr>
        <w:t xml:space="preserve">farmers' water use strongly relates to their </w:t>
      </w:r>
      <w:r w:rsidRPr="00732457">
        <w:rPr>
          <w:rFonts w:ascii="Times New Roman" w:eastAsiaTheme="minorEastAsia" w:hAnsi="Times New Roman" w:cs="Times New Roman"/>
          <w:i/>
          <w:iCs/>
          <w:sz w:val="24"/>
          <w:szCs w:val="24"/>
        </w:rPr>
        <w:lastRenderedPageBreak/>
        <w:t>awareness and perception of water shortage”</w:t>
      </w:r>
      <w:r w:rsidRPr="00732457">
        <w:rPr>
          <w:rFonts w:ascii="Times New Roman" w:eastAsiaTheme="minorEastAsia" w:hAnsi="Times New Roman" w:cs="Times New Roman"/>
          <w:sz w:val="24"/>
          <w:szCs w:val="24"/>
        </w:rPr>
        <w:t xml:space="preserve">. </w:t>
      </w:r>
      <w:r w:rsidR="00E1732A" w:rsidRPr="00732457">
        <w:rPr>
          <w:rFonts w:ascii="Times New Roman" w:eastAsiaTheme="minorEastAsia" w:hAnsi="Times New Roman" w:cs="Times New Roman"/>
          <w:sz w:val="24"/>
          <w:szCs w:val="24"/>
        </w:rPr>
        <w:t xml:space="preserve">Tang et al. (2013) </w:t>
      </w:r>
      <w:r w:rsidR="00473D75" w:rsidRPr="00732457">
        <w:rPr>
          <w:rFonts w:ascii="Times New Roman" w:eastAsiaTheme="minorEastAsia" w:hAnsi="Times New Roman" w:cs="Times New Roman"/>
          <w:sz w:val="24"/>
          <w:szCs w:val="24"/>
        </w:rPr>
        <w:t>develops</w:t>
      </w:r>
      <w:r w:rsidR="00E1732A" w:rsidRPr="00732457">
        <w:rPr>
          <w:rFonts w:ascii="Times New Roman" w:eastAsiaTheme="minorEastAsia" w:hAnsi="Times New Roman" w:cs="Times New Roman"/>
          <w:sz w:val="24"/>
          <w:szCs w:val="24"/>
        </w:rPr>
        <w:t xml:space="preserve"> a structural model to examine the determinants of </w:t>
      </w:r>
      <w:r w:rsidR="00462703" w:rsidRPr="00732457">
        <w:rPr>
          <w:rFonts w:ascii="Times New Roman" w:eastAsiaTheme="minorEastAsia" w:hAnsi="Times New Roman" w:cs="Times New Roman"/>
          <w:sz w:val="24"/>
          <w:szCs w:val="24"/>
        </w:rPr>
        <w:t xml:space="preserve">farmers’ </w:t>
      </w:r>
      <w:r w:rsidR="00E1732A" w:rsidRPr="00732457">
        <w:rPr>
          <w:rFonts w:ascii="Times New Roman" w:eastAsiaTheme="minorEastAsia" w:hAnsi="Times New Roman" w:cs="Times New Roman"/>
          <w:sz w:val="24"/>
          <w:szCs w:val="24"/>
        </w:rPr>
        <w:t>perceptions of water scarcity</w:t>
      </w:r>
      <w:r w:rsidR="00473D75" w:rsidRPr="00732457">
        <w:rPr>
          <w:rFonts w:ascii="Times New Roman" w:eastAsiaTheme="minorEastAsia" w:hAnsi="Times New Roman" w:cs="Times New Roman"/>
          <w:sz w:val="24"/>
          <w:szCs w:val="24"/>
        </w:rPr>
        <w:t xml:space="preserve"> and find that age, time spent farming and social networks significantly influence these perceptions</w:t>
      </w:r>
      <w:r w:rsidR="00E1732A" w:rsidRPr="00732457">
        <w:rPr>
          <w:rFonts w:ascii="Times New Roman" w:eastAsiaTheme="minorEastAsia" w:hAnsi="Times New Roman" w:cs="Times New Roman"/>
          <w:sz w:val="24"/>
          <w:szCs w:val="24"/>
        </w:rPr>
        <w:t>.</w:t>
      </w:r>
      <w:r w:rsidR="00473D75" w:rsidRPr="00732457">
        <w:rPr>
          <w:rFonts w:ascii="Times New Roman" w:eastAsiaTheme="minorEastAsia" w:hAnsi="Times New Roman" w:cs="Times New Roman"/>
          <w:sz w:val="24"/>
          <w:szCs w:val="24"/>
        </w:rPr>
        <w:t xml:space="preserve"> </w:t>
      </w:r>
      <w:r w:rsidR="004C7ABA" w:rsidRPr="00732457">
        <w:rPr>
          <w:rFonts w:ascii="Times New Roman" w:eastAsiaTheme="minorEastAsia" w:hAnsi="Times New Roman" w:cs="Times New Roman"/>
          <w:sz w:val="24"/>
          <w:szCs w:val="24"/>
        </w:rPr>
        <w:t xml:space="preserve">However, the authors do not consider views of water bodies as determinants of </w:t>
      </w:r>
      <w:r w:rsidR="00462703" w:rsidRPr="00732457">
        <w:rPr>
          <w:rFonts w:ascii="Times New Roman" w:eastAsiaTheme="minorEastAsia" w:hAnsi="Times New Roman" w:cs="Times New Roman"/>
          <w:sz w:val="24"/>
          <w:szCs w:val="24"/>
        </w:rPr>
        <w:t xml:space="preserve">the perceptions of water scarcity </w:t>
      </w:r>
      <w:r w:rsidR="003A3A7E" w:rsidRPr="00732457">
        <w:rPr>
          <w:rFonts w:ascii="Times New Roman" w:eastAsiaTheme="minorEastAsia" w:hAnsi="Times New Roman" w:cs="Times New Roman"/>
          <w:sz w:val="24"/>
          <w:szCs w:val="24"/>
        </w:rPr>
        <w:t xml:space="preserve">and </w:t>
      </w:r>
      <w:r w:rsidR="00B92F33" w:rsidRPr="00732457">
        <w:rPr>
          <w:rFonts w:ascii="Times New Roman" w:eastAsiaTheme="minorEastAsia" w:hAnsi="Times New Roman" w:cs="Times New Roman"/>
          <w:sz w:val="24"/>
          <w:szCs w:val="24"/>
        </w:rPr>
        <w:t>do not</w:t>
      </w:r>
      <w:r w:rsidR="003A3A7E" w:rsidRPr="00732457">
        <w:rPr>
          <w:rFonts w:ascii="Times New Roman" w:eastAsiaTheme="minorEastAsia" w:hAnsi="Times New Roman" w:cs="Times New Roman"/>
          <w:sz w:val="24"/>
          <w:szCs w:val="24"/>
        </w:rPr>
        <w:t xml:space="preserve"> empirically link perceptions of water scarcity to water consumption.</w:t>
      </w:r>
      <w:r w:rsidR="002B6ACD" w:rsidRPr="00732457">
        <w:rPr>
          <w:rFonts w:ascii="Times New Roman" w:eastAsiaTheme="minorEastAsia" w:hAnsi="Times New Roman" w:cs="Times New Roman"/>
          <w:sz w:val="24"/>
          <w:szCs w:val="24"/>
        </w:rPr>
        <w:t xml:space="preserve"> </w:t>
      </w:r>
    </w:p>
    <w:p w14:paraId="259B4925" w14:textId="66E4EBD8" w:rsidR="002067FE" w:rsidRPr="00732457" w:rsidRDefault="002067FE" w:rsidP="00902C9A">
      <w:pPr>
        <w:spacing w:line="288" w:lineRule="auto"/>
        <w:ind w:firstLine="720"/>
        <w:jc w:val="both"/>
        <w:rPr>
          <w:rFonts w:ascii="Times New Roman" w:eastAsiaTheme="minorEastAsia" w:hAnsi="Times New Roman" w:cs="Times New Roman"/>
          <w:sz w:val="24"/>
          <w:szCs w:val="24"/>
        </w:rPr>
      </w:pPr>
      <w:r w:rsidRPr="00732457">
        <w:rPr>
          <w:rFonts w:ascii="Times New Roman" w:eastAsiaTheme="minorEastAsia" w:hAnsi="Times New Roman" w:cs="Times New Roman"/>
          <w:sz w:val="24"/>
          <w:szCs w:val="24"/>
        </w:rPr>
        <w:t xml:space="preserve">In line with </w:t>
      </w:r>
      <w:r w:rsidRPr="00732457">
        <w:rPr>
          <w:rFonts w:ascii="Times New Roman" w:eastAsiaTheme="minorEastAsia" w:hAnsi="Times New Roman" w:cs="Times New Roman"/>
          <w:sz w:val="24"/>
          <w:szCs w:val="24"/>
        </w:rPr>
        <w:fldChar w:fldCharType="begin"/>
      </w:r>
      <w:r w:rsidRPr="00732457">
        <w:rPr>
          <w:rFonts w:ascii="Times New Roman" w:eastAsiaTheme="minorEastAsia" w:hAnsi="Times New Roman" w:cs="Times New Roman"/>
          <w:sz w:val="24"/>
          <w:szCs w:val="24"/>
        </w:rPr>
        <w:instrText xml:space="preserve"> ADDIN ZOTERO_ITEM CSL_CITATION {"citationID":"7jOJrJ9N","properties":{"formattedCitation":"(Singh et al., 2018)","plainCitation":"(Singh et al., 2018)","dontUpdate":true,"noteIndex":0},"citationItems":[{"id":953,"uris":["http://zotero.org/users/7618478/items/Z8GLBCBK"],"itemData":{"id":953,"type":"article-journal","abstract":"Water scarcity is one of the most critical issues facing agriculture today. To understand how people manage the risk of water scarcity and growing pressures of increased climate variability, exploring perceptions of risk and how these perceptions feed into response behaviour and willingness to adapt is critical. This paper revisits existing frameworks that conceptualise perceptions of environmental risk and decision-making, and uses empirical evidence from an in-depth study conducted in Rajasthan, India, to emphasise how individual and collective memories, and experience of past extreme events shape current definitions and future expectations of climatic risks. In doing so, we demonstrate the value of recognising the role of local perceptions of water scarcity (and how they vary between and within households) in constructing social vulnerability. This expanded understanding of risk perception is critical for incentivising individual adaptation and strengthening local adaptation pathways.","container-title":"Regional Environmental Change","DOI":"10.1007/s10113-018-1358-y","ISSN":"1436-378X","issue":"8","journalAbbreviation":"Reg Environ Change","language":"en","page":"2417-2432","source":"Springer Link","title":"The implications of rural perceptions of water scarcity on differential adaptation behaviour in Rajasthan, India","volume":"18","author":[{"family":"Singh","given":"Chandni"},{"family":"Osbahr","given":"Henny"},{"family":"Dorward","given":"Peter"}],"issued":{"date-parts":[["2018",12,1]]}}}],"schema":"https://github.com/citation-style-language/schema/raw/master/csl-citation.json"} </w:instrText>
      </w:r>
      <w:r w:rsidRPr="00732457">
        <w:rPr>
          <w:rFonts w:ascii="Times New Roman" w:eastAsiaTheme="minorEastAsia" w:hAnsi="Times New Roman" w:cs="Times New Roman"/>
          <w:sz w:val="24"/>
          <w:szCs w:val="24"/>
        </w:rPr>
        <w:fldChar w:fldCharType="separate"/>
      </w:r>
      <w:r w:rsidRPr="00732457">
        <w:rPr>
          <w:rFonts w:ascii="Times New Roman" w:hAnsi="Times New Roman" w:cs="Times New Roman"/>
          <w:sz w:val="24"/>
          <w:szCs w:val="24"/>
        </w:rPr>
        <w:t>Singh et al. (2018)</w:t>
      </w:r>
      <w:r w:rsidRPr="00732457">
        <w:rPr>
          <w:rFonts w:ascii="Times New Roman" w:eastAsiaTheme="minorEastAsia" w:hAnsi="Times New Roman" w:cs="Times New Roman"/>
          <w:sz w:val="24"/>
          <w:szCs w:val="24"/>
        </w:rPr>
        <w:fldChar w:fldCharType="end"/>
      </w:r>
      <w:r w:rsidRPr="00732457">
        <w:rPr>
          <w:rFonts w:ascii="Times New Roman" w:eastAsiaTheme="minorEastAsia" w:hAnsi="Times New Roman" w:cs="Times New Roman"/>
          <w:sz w:val="24"/>
          <w:szCs w:val="24"/>
        </w:rPr>
        <w:t>, we argue that persistent views of water bodies are part of peoples’ experiences and interactions with water and this in turn influences their perceptions of water scarcity issues</w:t>
      </w:r>
      <w:r w:rsidR="006A1DA9" w:rsidRPr="00732457">
        <w:rPr>
          <w:rFonts w:ascii="Times New Roman" w:eastAsiaTheme="minorEastAsia" w:hAnsi="Times New Roman" w:cs="Times New Roman"/>
          <w:sz w:val="24"/>
          <w:szCs w:val="24"/>
        </w:rPr>
        <w:t xml:space="preserve"> and </w:t>
      </w:r>
      <w:r w:rsidR="00905591" w:rsidRPr="00732457">
        <w:rPr>
          <w:rFonts w:ascii="Times New Roman" w:eastAsiaTheme="minorEastAsia" w:hAnsi="Times New Roman" w:cs="Times New Roman"/>
          <w:sz w:val="24"/>
          <w:szCs w:val="24"/>
        </w:rPr>
        <w:t>the degree to which they care about such issues</w:t>
      </w:r>
      <w:r w:rsidRPr="00732457">
        <w:rPr>
          <w:rFonts w:ascii="Times New Roman" w:eastAsiaTheme="minorEastAsia" w:hAnsi="Times New Roman" w:cs="Times New Roman"/>
          <w:sz w:val="24"/>
          <w:szCs w:val="24"/>
        </w:rPr>
        <w:t xml:space="preserve">. Hence, in our theoretical framework, we propose that views of and proximity to water affects consumption by influencing </w:t>
      </w:r>
      <m:oMath>
        <m:r>
          <w:rPr>
            <w:rFonts w:ascii="Cambria Math" w:hAnsi="Cambria Math" w:cs="Times New Roman"/>
            <w:sz w:val="24"/>
            <w:szCs w:val="24"/>
          </w:rPr>
          <m:t>ρ</m:t>
        </m:r>
      </m:oMath>
      <w:r w:rsidR="00905591" w:rsidRPr="00732457">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θ</m:t>
        </m:r>
      </m:oMath>
      <w:r w:rsidRPr="00732457">
        <w:rPr>
          <w:rFonts w:ascii="Times New Roman" w:eastAsiaTheme="minorEastAsia" w:hAnsi="Times New Roman" w:cs="Times New Roman"/>
          <w:sz w:val="24"/>
          <w:szCs w:val="24"/>
        </w:rPr>
        <w:t>. However, views and proximity to water will only influence water consumption if people care about water scarcity in the first place</w:t>
      </w:r>
      <w:r w:rsidR="0059486D" w:rsidRPr="00732457">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θ&gt;0</m:t>
        </m:r>
      </m:oMath>
      <w:r w:rsidR="0059486D" w:rsidRPr="00732457">
        <w:rPr>
          <w:rFonts w:ascii="Times New Roman" w:eastAsiaTheme="minorEastAsia" w:hAnsi="Times New Roman" w:cs="Times New Roman"/>
          <w:sz w:val="24"/>
          <w:szCs w:val="24"/>
        </w:rPr>
        <w:t>)</w:t>
      </w:r>
      <w:r w:rsidRPr="00732457">
        <w:rPr>
          <w:rFonts w:ascii="Times New Roman" w:eastAsiaTheme="minorEastAsia" w:hAnsi="Times New Roman" w:cs="Times New Roman"/>
          <w:sz w:val="24"/>
          <w:szCs w:val="24"/>
        </w:rPr>
        <w:t xml:space="preserve">. </w:t>
      </w:r>
      <w:r w:rsidR="00B14EF2" w:rsidRPr="00732457">
        <w:rPr>
          <w:rFonts w:ascii="Times New Roman" w:eastAsiaTheme="minorEastAsia" w:hAnsi="Times New Roman" w:cs="Times New Roman"/>
          <w:sz w:val="24"/>
          <w:szCs w:val="24"/>
        </w:rPr>
        <w:t xml:space="preserve">We show </w:t>
      </w:r>
      <w:r w:rsidR="002A2C6E" w:rsidRPr="00732457">
        <w:rPr>
          <w:rFonts w:ascii="Times New Roman" w:eastAsiaTheme="minorEastAsia" w:hAnsi="Times New Roman" w:cs="Times New Roman"/>
          <w:sz w:val="24"/>
          <w:szCs w:val="24"/>
        </w:rPr>
        <w:t xml:space="preserve">the proposed </w:t>
      </w:r>
      <w:r w:rsidR="00B92F33" w:rsidRPr="00732457">
        <w:rPr>
          <w:rFonts w:ascii="Times New Roman" w:eastAsiaTheme="minorEastAsia" w:hAnsi="Times New Roman" w:cs="Times New Roman"/>
          <w:sz w:val="24"/>
          <w:szCs w:val="24"/>
        </w:rPr>
        <w:t xml:space="preserve">effect on perceived </w:t>
      </w:r>
      <w:r w:rsidR="002A2C6E" w:rsidRPr="00732457">
        <w:rPr>
          <w:rFonts w:ascii="Times New Roman" w:eastAsiaTheme="minorEastAsia" w:hAnsi="Times New Roman" w:cs="Times New Roman"/>
          <w:sz w:val="24"/>
          <w:szCs w:val="24"/>
        </w:rPr>
        <w:t>water scarcity of having views of water bodies in Figure 2.</w:t>
      </w:r>
      <w:r w:rsidR="00905591" w:rsidRPr="00732457">
        <w:rPr>
          <w:rFonts w:ascii="Times New Roman" w:eastAsiaTheme="minorEastAsia" w:hAnsi="Times New Roman" w:cs="Times New Roman"/>
          <w:sz w:val="24"/>
          <w:szCs w:val="24"/>
        </w:rPr>
        <w:t xml:space="preserve"> </w:t>
      </w:r>
      <w:r w:rsidR="003D044D" w:rsidRPr="00732457">
        <w:rPr>
          <w:rFonts w:ascii="Times New Roman" w:eastAsiaTheme="minorEastAsia" w:hAnsi="Times New Roman" w:cs="Times New Roman"/>
          <w:sz w:val="24"/>
          <w:szCs w:val="24"/>
        </w:rPr>
        <w:t xml:space="preserve">In Figure 2, the blue lines represent the proposed mechanism for the effect of views of water bodies on water consumption (the observable effect shown by the green arrow). </w:t>
      </w:r>
      <w:r w:rsidR="00D679EA" w:rsidRPr="00732457">
        <w:rPr>
          <w:rFonts w:ascii="Times New Roman" w:eastAsiaTheme="minorEastAsia" w:hAnsi="Times New Roman" w:cs="Times New Roman"/>
          <w:sz w:val="24"/>
          <w:szCs w:val="24"/>
        </w:rPr>
        <w:t xml:space="preserve">We note that in our later analysis, we cannot directly observe perceptions of water scarcity and the extent to which consumers care about water scarcity (and we therefore cannot show whether our proposed mechanisms are true). </w:t>
      </w:r>
      <w:r w:rsidR="00202358" w:rsidRPr="00732457">
        <w:rPr>
          <w:rFonts w:ascii="Times New Roman" w:eastAsiaTheme="minorEastAsia" w:hAnsi="Times New Roman" w:cs="Times New Roman"/>
          <w:sz w:val="24"/>
          <w:szCs w:val="24"/>
        </w:rPr>
        <w:t xml:space="preserve">Nonetheless, the model in Figure 2 provides a useful foundation for future research </w:t>
      </w:r>
      <w:r w:rsidR="00D47FAC" w:rsidRPr="00732457">
        <w:rPr>
          <w:rFonts w:ascii="Times New Roman" w:eastAsiaTheme="minorEastAsia" w:hAnsi="Times New Roman" w:cs="Times New Roman"/>
          <w:sz w:val="24"/>
          <w:szCs w:val="24"/>
        </w:rPr>
        <w:t xml:space="preserve">that may </w:t>
      </w:r>
      <w:r w:rsidR="001A36FC" w:rsidRPr="00732457">
        <w:rPr>
          <w:rFonts w:ascii="Times New Roman" w:eastAsiaTheme="minorEastAsia" w:hAnsi="Times New Roman" w:cs="Times New Roman"/>
          <w:sz w:val="24"/>
          <w:szCs w:val="24"/>
        </w:rPr>
        <w:t>couple</w:t>
      </w:r>
      <w:r w:rsidR="00D47FAC" w:rsidRPr="00732457">
        <w:rPr>
          <w:rFonts w:ascii="Times New Roman" w:eastAsiaTheme="minorEastAsia" w:hAnsi="Times New Roman" w:cs="Times New Roman"/>
          <w:sz w:val="24"/>
          <w:szCs w:val="24"/>
        </w:rPr>
        <w:t xml:space="preserve"> structural estimation (in line with Tang et al., 2013) </w:t>
      </w:r>
      <w:r w:rsidR="001A36FC" w:rsidRPr="00732457">
        <w:rPr>
          <w:rFonts w:ascii="Times New Roman" w:eastAsiaTheme="minorEastAsia" w:hAnsi="Times New Roman" w:cs="Times New Roman"/>
          <w:sz w:val="24"/>
          <w:szCs w:val="24"/>
        </w:rPr>
        <w:t xml:space="preserve">and </w:t>
      </w:r>
      <w:r w:rsidR="00E45353" w:rsidRPr="00732457">
        <w:rPr>
          <w:rFonts w:ascii="Times New Roman" w:eastAsiaTheme="minorEastAsia" w:hAnsi="Times New Roman" w:cs="Times New Roman"/>
          <w:sz w:val="24"/>
          <w:szCs w:val="24"/>
        </w:rPr>
        <w:t xml:space="preserve">the </w:t>
      </w:r>
      <w:r w:rsidR="001A36FC" w:rsidRPr="00732457">
        <w:rPr>
          <w:rFonts w:ascii="Times New Roman" w:eastAsiaTheme="minorEastAsia" w:hAnsi="Times New Roman" w:cs="Times New Roman"/>
          <w:sz w:val="24"/>
          <w:szCs w:val="24"/>
        </w:rPr>
        <w:t>empirical analysis of water consumption data.</w:t>
      </w:r>
    </w:p>
    <w:p w14:paraId="7064BCBE" w14:textId="12FBA112" w:rsidR="003D044D" w:rsidRPr="00732457" w:rsidRDefault="007841CB" w:rsidP="00902C9A">
      <w:pPr>
        <w:spacing w:line="288" w:lineRule="auto"/>
        <w:ind w:firstLine="720"/>
        <w:jc w:val="both"/>
        <w:rPr>
          <w:rFonts w:ascii="Times New Roman" w:eastAsiaTheme="minorEastAsia" w:hAnsi="Times New Roman" w:cs="Times New Roman"/>
          <w:sz w:val="24"/>
          <w:szCs w:val="24"/>
        </w:rPr>
      </w:pPr>
      <w:r w:rsidRPr="00732457">
        <w:rPr>
          <w:rFonts w:ascii="Times New Roman" w:eastAsiaTheme="minorEastAsia" w:hAnsi="Times New Roman" w:cs="Times New Roman"/>
          <w:sz w:val="24"/>
          <w:szCs w:val="24"/>
        </w:rPr>
        <w:t>Concerning the differential impact of</w:t>
      </w:r>
      <w:r w:rsidR="00B01DAA" w:rsidRPr="00732457">
        <w:rPr>
          <w:rFonts w:ascii="Times New Roman" w:eastAsiaTheme="minorEastAsia" w:hAnsi="Times New Roman" w:cs="Times New Roman"/>
          <w:sz w:val="24"/>
          <w:szCs w:val="24"/>
        </w:rPr>
        <w:t xml:space="preserve"> views of lakes and </w:t>
      </w:r>
      <w:r w:rsidRPr="00732457">
        <w:rPr>
          <w:rFonts w:ascii="Times New Roman" w:eastAsiaTheme="minorEastAsia" w:hAnsi="Times New Roman" w:cs="Times New Roman"/>
          <w:sz w:val="24"/>
          <w:szCs w:val="24"/>
        </w:rPr>
        <w:t xml:space="preserve">views of </w:t>
      </w:r>
      <w:r w:rsidR="00B01DAA" w:rsidRPr="00732457">
        <w:rPr>
          <w:rFonts w:ascii="Times New Roman" w:eastAsiaTheme="minorEastAsia" w:hAnsi="Times New Roman" w:cs="Times New Roman"/>
          <w:sz w:val="24"/>
          <w:szCs w:val="24"/>
        </w:rPr>
        <w:t>the coast</w:t>
      </w:r>
      <w:r w:rsidRPr="00732457">
        <w:rPr>
          <w:rFonts w:ascii="Times New Roman" w:eastAsiaTheme="minorEastAsia" w:hAnsi="Times New Roman" w:cs="Times New Roman"/>
          <w:sz w:val="24"/>
          <w:szCs w:val="24"/>
        </w:rPr>
        <w:t xml:space="preserve"> on water consumption</w:t>
      </w:r>
      <w:r w:rsidR="00B01DAA" w:rsidRPr="00732457">
        <w:rPr>
          <w:rFonts w:ascii="Times New Roman" w:eastAsiaTheme="minorEastAsia" w:hAnsi="Times New Roman" w:cs="Times New Roman"/>
          <w:sz w:val="24"/>
          <w:szCs w:val="24"/>
        </w:rPr>
        <w:t>,</w:t>
      </w:r>
      <w:r w:rsidR="003D044D" w:rsidRPr="00732457">
        <w:rPr>
          <w:rFonts w:ascii="Times New Roman" w:eastAsiaTheme="minorEastAsia" w:hAnsi="Times New Roman" w:cs="Times New Roman"/>
          <w:sz w:val="24"/>
          <w:szCs w:val="24"/>
        </w:rPr>
        <w:t xml:space="preserve"> we state two propositions that are in-line with our theoretical conceptualisation of water demand</w:t>
      </w:r>
      <w:r w:rsidR="00B01DAA" w:rsidRPr="00732457">
        <w:rPr>
          <w:rFonts w:ascii="Times New Roman" w:eastAsiaTheme="minorEastAsia" w:hAnsi="Times New Roman" w:cs="Times New Roman"/>
          <w:sz w:val="24"/>
          <w:szCs w:val="24"/>
        </w:rPr>
        <w:t xml:space="preserve">, the local context </w:t>
      </w:r>
      <w:r w:rsidR="003D044D" w:rsidRPr="00732457">
        <w:rPr>
          <w:rFonts w:ascii="Times New Roman" w:eastAsiaTheme="minorEastAsia" w:hAnsi="Times New Roman" w:cs="Times New Roman"/>
          <w:sz w:val="24"/>
          <w:szCs w:val="24"/>
        </w:rPr>
        <w:t>and the economics and psychology literature.</w:t>
      </w:r>
    </w:p>
    <w:p w14:paraId="61C95E03" w14:textId="2EEC3F83" w:rsidR="00EA4247" w:rsidRPr="00732457" w:rsidRDefault="00386AB3" w:rsidP="00902C9A">
      <w:pPr>
        <w:spacing w:line="288" w:lineRule="auto"/>
        <w:ind w:firstLine="720"/>
        <w:jc w:val="both"/>
        <w:rPr>
          <w:rFonts w:ascii="Times New Roman" w:eastAsiaTheme="minorEastAsia" w:hAnsi="Times New Roman" w:cs="Times New Roman"/>
          <w:sz w:val="24"/>
          <w:szCs w:val="24"/>
        </w:rPr>
      </w:pPr>
      <w:r w:rsidRPr="00732457">
        <w:rPr>
          <w:rFonts w:ascii="Times New Roman" w:eastAsiaTheme="minorEastAsia" w:hAnsi="Times New Roman" w:cs="Times New Roman"/>
          <w:sz w:val="24"/>
          <w:szCs w:val="24"/>
        </w:rPr>
        <w:t>We suggest that consistent views of and interactions with lakes may lead to downward-bias estimates of the severity of water scarcity issues and thus lead to higher water consumption</w:t>
      </w:r>
      <w:r w:rsidR="007B3F57" w:rsidRPr="00732457">
        <w:rPr>
          <w:rFonts w:ascii="Times New Roman" w:eastAsiaTheme="minorEastAsia" w:hAnsi="Times New Roman" w:cs="Times New Roman"/>
          <w:sz w:val="24"/>
          <w:szCs w:val="24"/>
        </w:rPr>
        <w:t xml:space="preserve">. </w:t>
      </w:r>
      <w:r w:rsidR="00F4696A" w:rsidRPr="00732457">
        <w:rPr>
          <w:rFonts w:ascii="Times New Roman" w:eastAsiaTheme="minorEastAsia" w:hAnsi="Times New Roman" w:cs="Times New Roman"/>
          <w:sz w:val="24"/>
          <w:szCs w:val="24"/>
        </w:rPr>
        <w:t xml:space="preserve">Individuals </w:t>
      </w:r>
      <w:r w:rsidR="00417B03" w:rsidRPr="00732457">
        <w:rPr>
          <w:rFonts w:ascii="Times New Roman" w:eastAsiaTheme="minorEastAsia" w:hAnsi="Times New Roman" w:cs="Times New Roman"/>
          <w:sz w:val="24"/>
          <w:szCs w:val="24"/>
        </w:rPr>
        <w:t xml:space="preserve">who </w:t>
      </w:r>
      <w:r w:rsidR="00F4696A" w:rsidRPr="00732457">
        <w:rPr>
          <w:rFonts w:ascii="Times New Roman" w:eastAsiaTheme="minorEastAsia" w:hAnsi="Times New Roman" w:cs="Times New Roman"/>
          <w:sz w:val="24"/>
          <w:szCs w:val="24"/>
        </w:rPr>
        <w:t xml:space="preserve">are frequently exposed to freshwater may be prone to the </w:t>
      </w:r>
      <w:proofErr w:type="spellStart"/>
      <w:r w:rsidR="00F4696A" w:rsidRPr="00732457">
        <w:rPr>
          <w:rFonts w:ascii="Times New Roman" w:eastAsiaTheme="minorEastAsia" w:hAnsi="Times New Roman" w:cs="Times New Roman"/>
          <w:sz w:val="24"/>
          <w:szCs w:val="24"/>
        </w:rPr>
        <w:t>Baader</w:t>
      </w:r>
      <w:proofErr w:type="spellEnd"/>
      <w:r w:rsidR="00F4696A" w:rsidRPr="00732457">
        <w:rPr>
          <w:rFonts w:ascii="Times New Roman" w:eastAsiaTheme="minorEastAsia" w:hAnsi="Times New Roman" w:cs="Times New Roman"/>
          <w:sz w:val="24"/>
          <w:szCs w:val="24"/>
        </w:rPr>
        <w:t>–</w:t>
      </w:r>
      <w:proofErr w:type="spellStart"/>
      <w:r w:rsidR="00F4696A" w:rsidRPr="00732457">
        <w:rPr>
          <w:rFonts w:ascii="Times New Roman" w:eastAsiaTheme="minorEastAsia" w:hAnsi="Times New Roman" w:cs="Times New Roman"/>
          <w:sz w:val="24"/>
          <w:szCs w:val="24"/>
        </w:rPr>
        <w:t>Meinhof</w:t>
      </w:r>
      <w:proofErr w:type="spellEnd"/>
      <w:r w:rsidR="00F4696A" w:rsidRPr="00732457">
        <w:rPr>
          <w:rFonts w:ascii="Times New Roman" w:eastAsiaTheme="minorEastAsia" w:hAnsi="Times New Roman" w:cs="Times New Roman"/>
          <w:sz w:val="24"/>
          <w:szCs w:val="24"/>
        </w:rPr>
        <w:t xml:space="preserve"> phenomenon (frequency bias) where they believe there is more freshwater than there actually is </w:t>
      </w:r>
      <w:r w:rsidR="00F4696A" w:rsidRPr="00732457">
        <w:rPr>
          <w:rFonts w:ascii="Times New Roman" w:eastAsiaTheme="minorEastAsia" w:hAnsi="Times New Roman" w:cs="Times New Roman"/>
          <w:sz w:val="24"/>
          <w:szCs w:val="24"/>
        </w:rPr>
        <w:fldChar w:fldCharType="begin"/>
      </w:r>
      <w:r w:rsidR="007659D2" w:rsidRPr="00732457">
        <w:rPr>
          <w:rFonts w:ascii="Times New Roman" w:eastAsiaTheme="minorEastAsia" w:hAnsi="Times New Roman" w:cs="Times New Roman"/>
          <w:sz w:val="24"/>
          <w:szCs w:val="24"/>
        </w:rPr>
        <w:instrText xml:space="preserve"> ADDIN ZOTERO_ITEM CSL_CITATION {"citationID":"NNojiFmm","properties":{"formattedCitation":"(Fiedler &amp; Armbruster, 1994)","plainCitation":"(Fiedler &amp; Armbruster, 1994)","noteIndex":0},"citationItems":[{"id":995,"uris":["http://zotero.org/users/7618478/items/ZYTTQ9MH"],"itemData":{"id":995,"type":"article-journal","abstract":"Splitting an event category into smaller subcategories can increase the subjective frequency of events. Category-split effects are derived from an information-loss model that predicts regressive frequency estimates (rare events are overestimated and frequent events underestimated). The basic regression effect and the overestimation of very low frequencies resulting from category split should increase with information loss in memory. Exps 1 and 2 supported these predictions for graphical stimuli. In Exp 3, the split effect was used to eliminate group-related illusory correlations. Although stimulus split (different subtypes included in the list) and response split (separate judgments for each subtype) are essential, the illusion did not depend on attention to the split during encoding. Implications pertain to many social-inductive processes such as stereotyping, advertising, and media influence. (PsycINFO Database Record (c) 2016 APA, all rights reserved)","container-title":"Journal of Personality and Social Psychology","DOI":"10.1037/0022-3514.66.4.633","ISSN":"1939-1315","issue":"4","note":"publisher-place: US\npublisher: American Psychological Association","page":"633-645","source":"APA PsycNet","title":"Two halfs may be more than one whole: Category-split effects on frequency illusions","title-short":"Two halfs may be more than one whole","volume":"66","author":[{"family":"Fiedler","given":"Klaus"},{"family":"Armbruster","given":"Thomas"}],"issued":{"date-parts":[["1994"]]}}}],"schema":"https://github.com/citation-style-language/schema/raw/master/csl-citation.json"} </w:instrText>
      </w:r>
      <w:r w:rsidR="00F4696A" w:rsidRPr="00732457">
        <w:rPr>
          <w:rFonts w:ascii="Times New Roman" w:eastAsiaTheme="minorEastAsia" w:hAnsi="Times New Roman" w:cs="Times New Roman"/>
          <w:sz w:val="24"/>
          <w:szCs w:val="24"/>
        </w:rPr>
        <w:fldChar w:fldCharType="separate"/>
      </w:r>
      <w:r w:rsidR="00F4696A" w:rsidRPr="00732457">
        <w:rPr>
          <w:rFonts w:ascii="Times New Roman" w:hAnsi="Times New Roman" w:cs="Times New Roman"/>
          <w:sz w:val="24"/>
          <w:szCs w:val="24"/>
        </w:rPr>
        <w:t>(Fiedler &amp; Armbruster, 1994)</w:t>
      </w:r>
      <w:r w:rsidR="00F4696A" w:rsidRPr="00732457">
        <w:rPr>
          <w:rFonts w:ascii="Times New Roman" w:eastAsiaTheme="minorEastAsia" w:hAnsi="Times New Roman" w:cs="Times New Roman"/>
          <w:sz w:val="24"/>
          <w:szCs w:val="24"/>
        </w:rPr>
        <w:fldChar w:fldCharType="end"/>
      </w:r>
      <w:r w:rsidR="00F4696A" w:rsidRPr="00732457">
        <w:rPr>
          <w:rFonts w:ascii="Times New Roman" w:eastAsiaTheme="minorEastAsia" w:hAnsi="Times New Roman" w:cs="Times New Roman"/>
          <w:sz w:val="24"/>
          <w:szCs w:val="24"/>
        </w:rPr>
        <w:t xml:space="preserve">.  </w:t>
      </w:r>
      <w:r w:rsidR="00F4696A" w:rsidRPr="00732457">
        <w:rPr>
          <w:rFonts w:ascii="Times New Roman" w:eastAsiaTheme="minorEastAsia" w:hAnsi="Times New Roman" w:cs="Times New Roman"/>
          <w:sz w:val="24"/>
          <w:szCs w:val="24"/>
        </w:rPr>
        <w:fldChar w:fldCharType="begin"/>
      </w:r>
      <w:r w:rsidR="007659D2" w:rsidRPr="00732457">
        <w:rPr>
          <w:rFonts w:ascii="Times New Roman" w:eastAsiaTheme="minorEastAsia" w:hAnsi="Times New Roman" w:cs="Times New Roman"/>
          <w:sz w:val="24"/>
          <w:szCs w:val="24"/>
        </w:rPr>
        <w:instrText xml:space="preserve"> ADDIN ZOTERO_ITEM CSL_CITATION {"citationID":"TlGfHHoA","properties":{"formattedCitation":"(Tversky &amp; Kahneman, 1973)","plainCitation":"(Tversky &amp; Kahneman, 1973)","dontUpdate":true,"noteIndex":0},"citationItems":[{"id":990,"uris":["http://zotero.org/users/7618478/items/P8YIZTG9"],"itemData":{"id":990,"type":"article-journal","abstract":"This paper explores a judgmental heuristic in which a person evaluates the frequency of classes or the probability of events by availability, i.e., by the ease with which relevant instances come to mind. In general, availability is correlated with ecological frequency, but it is also affected by other factors. Consequently, the reliance on the availability heuristic leads to systematic biases. Such biases are demonstrated in the judged frequency of classes of words, of combinatorial outcomes, and of repeated events. The phenomenon of illusory correlation is explained as an availability bias. The effects of the availability of incidents and scenarios on subjective probability are discussed.","container-title":"Cognitive Psychology","DOI":"10.1016/0010-0285(73)90033-9","ISSN":"0010-0285","issue":"2","journalAbbreviation":"Cognitive Psychology","language":"en","page":"207-232","source":"ScienceDirect","title":"Availability: A heuristic for judging frequency and probability","title-short":"Availability","volume":"5","author":[{"family":"Tversky","given":"Amos"},{"family":"Kahneman","given":"Daniel"}],"issued":{"date-parts":[["1973",9,1]]}}}],"schema":"https://github.com/citation-style-language/schema/raw/master/csl-citation.json"} </w:instrText>
      </w:r>
      <w:r w:rsidR="00F4696A" w:rsidRPr="00732457">
        <w:rPr>
          <w:rFonts w:ascii="Times New Roman" w:eastAsiaTheme="minorEastAsia" w:hAnsi="Times New Roman" w:cs="Times New Roman"/>
          <w:sz w:val="24"/>
          <w:szCs w:val="24"/>
        </w:rPr>
        <w:fldChar w:fldCharType="separate"/>
      </w:r>
      <w:r w:rsidR="00F4696A" w:rsidRPr="00732457">
        <w:rPr>
          <w:rFonts w:ascii="Times New Roman" w:hAnsi="Times New Roman" w:cs="Times New Roman"/>
          <w:sz w:val="24"/>
          <w:szCs w:val="24"/>
        </w:rPr>
        <w:t>Tversky &amp; Kahneman (1973)</w:t>
      </w:r>
      <w:r w:rsidR="00F4696A" w:rsidRPr="00732457">
        <w:rPr>
          <w:rFonts w:ascii="Times New Roman" w:eastAsiaTheme="minorEastAsia" w:hAnsi="Times New Roman" w:cs="Times New Roman"/>
          <w:sz w:val="24"/>
          <w:szCs w:val="24"/>
        </w:rPr>
        <w:fldChar w:fldCharType="end"/>
      </w:r>
      <w:r w:rsidR="00F4696A" w:rsidRPr="00732457">
        <w:rPr>
          <w:rFonts w:ascii="Times New Roman" w:eastAsiaTheme="minorEastAsia" w:hAnsi="Times New Roman" w:cs="Times New Roman"/>
          <w:sz w:val="24"/>
          <w:szCs w:val="24"/>
        </w:rPr>
        <w:t xml:space="preserve"> describe a similar notion of availability bias, where an individual’s perceptions of a group are based on readily available information. Hence, we may expect individuals to form their views of the state of water assets and scarcity in-part by their immediate surroundings. </w:t>
      </w:r>
    </w:p>
    <w:p w14:paraId="3E167942" w14:textId="5A5BDD81" w:rsidR="00F4696A" w:rsidRPr="00732457" w:rsidRDefault="00F4696A" w:rsidP="00334771">
      <w:pPr>
        <w:spacing w:line="288" w:lineRule="auto"/>
        <w:ind w:left="720" w:hanging="720"/>
        <w:jc w:val="both"/>
        <w:rPr>
          <w:rFonts w:ascii="Times New Roman" w:eastAsiaTheme="minorEastAsia" w:hAnsi="Times New Roman" w:cs="Times New Roman"/>
          <w:sz w:val="24"/>
          <w:szCs w:val="24"/>
        </w:rPr>
      </w:pPr>
      <w:r w:rsidRPr="00732457">
        <w:rPr>
          <w:rFonts w:ascii="Times New Roman" w:eastAsiaTheme="minorEastAsia" w:hAnsi="Times New Roman" w:cs="Times New Roman"/>
          <w:sz w:val="24"/>
          <w:szCs w:val="24"/>
        </w:rPr>
        <w:t xml:space="preserve"> </w:t>
      </w:r>
      <w:r w:rsidR="00AD3C82" w:rsidRPr="00732457">
        <w:rPr>
          <w:rFonts w:ascii="Times New Roman" w:eastAsiaTheme="minorEastAsia" w:hAnsi="Times New Roman" w:cs="Times New Roman"/>
          <w:sz w:val="24"/>
          <w:szCs w:val="24"/>
        </w:rPr>
        <w:t xml:space="preserve">Proposition 1: individuals with lake views will have a lower perception of water scarcity </w:t>
      </w:r>
      <m:oMath>
        <m:r>
          <w:rPr>
            <w:rFonts w:ascii="Cambria Math" w:hAnsi="Cambria Math" w:cs="Times New Roman"/>
            <w:sz w:val="24"/>
            <w:szCs w:val="24"/>
          </w:rPr>
          <m:t>ρ</m:t>
        </m:r>
      </m:oMath>
      <w:r w:rsidR="00AD3C82" w:rsidRPr="00732457">
        <w:rPr>
          <w:rFonts w:ascii="Times New Roman" w:eastAsiaTheme="minorEastAsia" w:hAnsi="Times New Roman" w:cs="Times New Roman"/>
          <w:sz w:val="24"/>
          <w:szCs w:val="24"/>
        </w:rPr>
        <w:t xml:space="preserve"> and </w:t>
      </w:r>
      <w:r w:rsidR="00AD3C82" w:rsidRPr="00732457">
        <w:rPr>
          <w:rFonts w:ascii="Times New Roman" w:eastAsiaTheme="minorEastAsia" w:hAnsi="Times New Roman" w:cs="Times New Roman"/>
          <w:i/>
          <w:iCs/>
          <w:sz w:val="24"/>
          <w:szCs w:val="24"/>
        </w:rPr>
        <w:t xml:space="preserve">ceteris paribus </w:t>
      </w:r>
      <w:r w:rsidR="00AD3C82" w:rsidRPr="00732457">
        <w:rPr>
          <w:rFonts w:ascii="Times New Roman" w:eastAsiaTheme="minorEastAsia" w:hAnsi="Times New Roman" w:cs="Times New Roman"/>
          <w:sz w:val="24"/>
          <w:szCs w:val="24"/>
        </w:rPr>
        <w:t>consume more water</w:t>
      </w:r>
    </w:p>
    <w:p w14:paraId="795F26BF" w14:textId="24D0185F" w:rsidR="00AD3C82" w:rsidRPr="00732457" w:rsidRDefault="00C1098E" w:rsidP="00902C9A">
      <w:pPr>
        <w:spacing w:line="288" w:lineRule="auto"/>
        <w:ind w:firstLine="720"/>
        <w:jc w:val="both"/>
        <w:rPr>
          <w:rFonts w:ascii="Times New Roman" w:eastAsiaTheme="minorEastAsia" w:hAnsi="Times New Roman" w:cs="Times New Roman"/>
          <w:sz w:val="24"/>
          <w:szCs w:val="24"/>
        </w:rPr>
      </w:pPr>
      <w:r w:rsidRPr="00732457">
        <w:rPr>
          <w:rFonts w:ascii="Times New Roman" w:eastAsiaTheme="minorEastAsia" w:hAnsi="Times New Roman" w:cs="Times New Roman"/>
          <w:sz w:val="24"/>
          <w:szCs w:val="24"/>
        </w:rPr>
        <w:t xml:space="preserve">On the other hand, we suggest that consistent views of the “beautiful” Tauranga coastline may garner a higher level of intrinsic value for water and thus reduce water consumption (100% Pure New Zealand, 2022). </w:t>
      </w:r>
      <w:r w:rsidR="00F4696A" w:rsidRPr="00732457">
        <w:rPr>
          <w:rFonts w:ascii="Times New Roman" w:eastAsiaTheme="minorEastAsia" w:hAnsi="Times New Roman" w:cs="Times New Roman"/>
          <w:sz w:val="24"/>
          <w:szCs w:val="24"/>
        </w:rPr>
        <w:t>In the study area (Tauranga), the beaches and coast are of high-quality nationally and internationally.</w:t>
      </w:r>
      <w:r w:rsidR="00D62F83" w:rsidRPr="00732457">
        <w:rPr>
          <w:rFonts w:ascii="Times New Roman" w:eastAsiaTheme="minorEastAsia" w:hAnsi="Times New Roman" w:cs="Times New Roman"/>
          <w:sz w:val="24"/>
          <w:szCs w:val="24"/>
        </w:rPr>
        <w:t xml:space="preserve"> </w:t>
      </w:r>
      <w:r w:rsidR="00F4696A" w:rsidRPr="00732457">
        <w:rPr>
          <w:rFonts w:ascii="Times New Roman" w:eastAsiaTheme="minorEastAsia" w:hAnsi="Times New Roman" w:cs="Times New Roman"/>
          <w:sz w:val="24"/>
          <w:szCs w:val="24"/>
        </w:rPr>
        <w:t xml:space="preserve">For example, </w:t>
      </w:r>
      <w:r w:rsidR="00F4696A" w:rsidRPr="00732457">
        <w:rPr>
          <w:rFonts w:ascii="Times New Roman" w:eastAsiaTheme="minorEastAsia" w:hAnsi="Times New Roman" w:cs="Times New Roman"/>
          <w:sz w:val="24"/>
          <w:szCs w:val="24"/>
        </w:rPr>
        <w:fldChar w:fldCharType="begin"/>
      </w:r>
      <w:r w:rsidR="007659D2" w:rsidRPr="00732457">
        <w:rPr>
          <w:rFonts w:ascii="Times New Roman" w:eastAsiaTheme="minorEastAsia" w:hAnsi="Times New Roman" w:cs="Times New Roman"/>
          <w:sz w:val="24"/>
          <w:szCs w:val="24"/>
        </w:rPr>
        <w:instrText xml:space="preserve"> ADDIN ZOTERO_ITEM CSL_CITATION {"citationID":"iTGnoahx","properties":{"formattedCitation":"(100% Pure New Zealand, 2022)","plainCitation":"(100% Pure New Zealand, 2022)","dontUpdate":true,"noteIndex":0},"citationItems":[{"id":997,"uris":["http://zotero.org/users/7618478/items/VF2JHMJR"],"itemData":{"id":997,"type":"webpage","abstract":"Ask any Kiwi what their favourite beach is, and they'll all have a different answer. From north to south, here's a few of the many, many New Zealand beaches.","container-title":"100% Pure New Zealand","language":"en-NZ","title":"New Zealand's best beaches","URL":"https://www.newzealand.com/nz/feature/new-zealands-best-beaches/","author":[{"family":"100% Pure New Zealand","given":""}],"accessed":{"date-parts":[["2022",4,7]]},"issued":{"date-parts":[["2022"]]}}}],"schema":"https://github.com/citation-style-language/schema/raw/master/csl-citation.json"} </w:instrText>
      </w:r>
      <w:r w:rsidR="00F4696A" w:rsidRPr="00732457">
        <w:rPr>
          <w:rFonts w:ascii="Times New Roman" w:eastAsiaTheme="minorEastAsia" w:hAnsi="Times New Roman" w:cs="Times New Roman"/>
          <w:sz w:val="24"/>
          <w:szCs w:val="24"/>
        </w:rPr>
        <w:fldChar w:fldCharType="separate"/>
      </w:r>
      <w:r w:rsidR="00F4696A" w:rsidRPr="00732457">
        <w:rPr>
          <w:rFonts w:ascii="Times New Roman" w:eastAsiaTheme="minorEastAsia" w:hAnsi="Times New Roman" w:cs="Times New Roman"/>
          <w:sz w:val="24"/>
          <w:szCs w:val="24"/>
        </w:rPr>
        <w:t>100% Pure New Zealand (2022)</w:t>
      </w:r>
      <w:r w:rsidR="00F4696A" w:rsidRPr="00732457">
        <w:rPr>
          <w:rFonts w:ascii="Times New Roman" w:eastAsiaTheme="minorEastAsia" w:hAnsi="Times New Roman" w:cs="Times New Roman"/>
          <w:sz w:val="24"/>
          <w:szCs w:val="24"/>
        </w:rPr>
        <w:fldChar w:fldCharType="end"/>
      </w:r>
      <w:r w:rsidR="00F4696A" w:rsidRPr="00732457">
        <w:rPr>
          <w:rFonts w:ascii="Times New Roman" w:eastAsiaTheme="minorEastAsia" w:hAnsi="Times New Roman" w:cs="Times New Roman"/>
          <w:sz w:val="24"/>
          <w:szCs w:val="24"/>
        </w:rPr>
        <w:t xml:space="preserve"> describes Mount Maunganui Beach (in Tauranga) as one of the most stunning beaches in New Zealand (Figure 1). </w:t>
      </w:r>
      <w:r w:rsidR="00AC1DFB" w:rsidRPr="00732457">
        <w:rPr>
          <w:rFonts w:ascii="Times New Roman" w:eastAsiaTheme="minorEastAsia" w:hAnsi="Times New Roman" w:cs="Times New Roman"/>
          <w:sz w:val="24"/>
          <w:szCs w:val="24"/>
        </w:rPr>
        <w:t xml:space="preserve">Moreover, </w:t>
      </w:r>
      <w:r w:rsidR="00632920" w:rsidRPr="00732457">
        <w:rPr>
          <w:rFonts w:ascii="Times New Roman" w:eastAsiaTheme="minorEastAsia" w:hAnsi="Times New Roman" w:cs="Times New Roman"/>
          <w:sz w:val="24"/>
          <w:szCs w:val="24"/>
        </w:rPr>
        <w:t xml:space="preserve">in 2019, </w:t>
      </w:r>
      <w:r w:rsidR="00AC1DFB" w:rsidRPr="00732457">
        <w:rPr>
          <w:rFonts w:ascii="Times New Roman" w:eastAsiaTheme="minorEastAsia" w:hAnsi="Times New Roman" w:cs="Times New Roman"/>
          <w:sz w:val="24"/>
          <w:szCs w:val="24"/>
        </w:rPr>
        <w:t xml:space="preserve">Mount Maunganui Beach was ranked as the top </w:t>
      </w:r>
      <w:r w:rsidR="00632920" w:rsidRPr="00732457">
        <w:rPr>
          <w:rFonts w:ascii="Times New Roman" w:eastAsiaTheme="minorEastAsia" w:hAnsi="Times New Roman" w:cs="Times New Roman"/>
          <w:sz w:val="24"/>
          <w:szCs w:val="24"/>
        </w:rPr>
        <w:t>beach on TripAdvisor for the sixth year running.</w:t>
      </w:r>
      <w:r w:rsidR="00AC1DFB" w:rsidRPr="00732457">
        <w:rPr>
          <w:rFonts w:ascii="Times New Roman" w:eastAsiaTheme="minorEastAsia" w:hAnsi="Times New Roman" w:cs="Times New Roman"/>
          <w:sz w:val="24"/>
          <w:szCs w:val="24"/>
        </w:rPr>
        <w:t xml:space="preserve"> </w:t>
      </w:r>
      <w:r w:rsidR="00F4696A" w:rsidRPr="00732457">
        <w:rPr>
          <w:rFonts w:ascii="Times New Roman" w:eastAsiaTheme="minorEastAsia" w:hAnsi="Times New Roman" w:cs="Times New Roman"/>
          <w:sz w:val="24"/>
          <w:szCs w:val="24"/>
        </w:rPr>
        <w:t xml:space="preserve">We hypothesise that views of such </w:t>
      </w:r>
      <w:r w:rsidR="00F4696A" w:rsidRPr="00732457">
        <w:rPr>
          <w:rFonts w:ascii="Times New Roman" w:eastAsiaTheme="minorEastAsia" w:hAnsi="Times New Roman" w:cs="Times New Roman"/>
          <w:sz w:val="24"/>
          <w:szCs w:val="24"/>
        </w:rPr>
        <w:lastRenderedPageBreak/>
        <w:t>“stunning” beaches</w:t>
      </w:r>
      <w:r w:rsidR="007670FD" w:rsidRPr="00732457">
        <w:rPr>
          <w:rFonts w:ascii="Times New Roman" w:eastAsiaTheme="minorEastAsia" w:hAnsi="Times New Roman" w:cs="Times New Roman"/>
          <w:sz w:val="24"/>
          <w:szCs w:val="24"/>
        </w:rPr>
        <w:t xml:space="preserve"> and coastline</w:t>
      </w:r>
      <w:r w:rsidR="00F4696A" w:rsidRPr="00732457">
        <w:rPr>
          <w:rFonts w:ascii="Times New Roman" w:eastAsiaTheme="minorEastAsia" w:hAnsi="Times New Roman" w:cs="Times New Roman"/>
          <w:sz w:val="24"/>
          <w:szCs w:val="24"/>
        </w:rPr>
        <w:t xml:space="preserve"> may generate a greater appreciation and concern for water scarcity. Analogous to beauty premiums in the labour market </w:t>
      </w:r>
      <w:r w:rsidR="00F4696A" w:rsidRPr="00732457">
        <w:rPr>
          <w:rFonts w:ascii="Times New Roman" w:eastAsiaTheme="minorEastAsia" w:hAnsi="Times New Roman" w:cs="Times New Roman"/>
          <w:sz w:val="24"/>
          <w:szCs w:val="24"/>
        </w:rPr>
        <w:fldChar w:fldCharType="begin"/>
      </w:r>
      <w:r w:rsidR="007659D2" w:rsidRPr="00732457">
        <w:rPr>
          <w:rFonts w:ascii="Times New Roman" w:eastAsiaTheme="minorEastAsia" w:hAnsi="Times New Roman" w:cs="Times New Roman"/>
          <w:sz w:val="24"/>
          <w:szCs w:val="24"/>
        </w:rPr>
        <w:instrText xml:space="preserve"> ADDIN ZOTERO_ITEM CSL_CITATION {"citationID":"sJmYaWaC","properties":{"formattedCitation":"(Hamermesh &amp; Biddle, 1994)","plainCitation":"(Hamermesh &amp; Biddle, 1994)","noteIndex":0},"citationItems":[{"id":999,"uris":["http://zotero.org/users/7618478/items/ZMNT33IS"],"itemData":{"id":999,"type":"article-journal","abstract":"We examine the impact of looks on earnings using interviewers' ratings of respondents' physical appearance. Plain people earn less than average-looking people, who earn less than the good-looking. The plainness penalty is 5-10 percent, slightly larger than the beauty premium. Effects for men are at least as great as for women. Unattractive women have lower labor-force participation rates and marry men with less human capital. Better-looking people sort into occupations where beauty may be more productive; but the impact of individuals' looks is mostly independent of occupation, suggesting the existence of pure employer discrimination.","container-title":"The American Economic Review","ISSN":"0002-8282","issue":"5","note":"publisher: American Economic Association","page":"1174-1194","source":"JSTOR","title":"Beauty and the Labor Market","volume":"84","author":[{"family":"Hamermesh","given":"Daniel S."},{"family":"Biddle","given":"Jeff E."}],"issued":{"date-parts":[["1994"]]}}}],"schema":"https://github.com/citation-style-language/schema/raw/master/csl-citation.json"} </w:instrText>
      </w:r>
      <w:r w:rsidR="00F4696A" w:rsidRPr="00732457">
        <w:rPr>
          <w:rFonts w:ascii="Times New Roman" w:eastAsiaTheme="minorEastAsia" w:hAnsi="Times New Roman" w:cs="Times New Roman"/>
          <w:sz w:val="24"/>
          <w:szCs w:val="24"/>
        </w:rPr>
        <w:fldChar w:fldCharType="separate"/>
      </w:r>
      <w:r w:rsidR="00F4696A" w:rsidRPr="00732457">
        <w:rPr>
          <w:rFonts w:ascii="Times New Roman" w:eastAsiaTheme="minorEastAsia" w:hAnsi="Times New Roman" w:cs="Times New Roman"/>
          <w:sz w:val="24"/>
          <w:szCs w:val="24"/>
        </w:rPr>
        <w:t>(Hamermesh &amp; Biddle, 1994)</w:t>
      </w:r>
      <w:r w:rsidR="00F4696A" w:rsidRPr="00732457">
        <w:rPr>
          <w:rFonts w:ascii="Times New Roman" w:eastAsiaTheme="minorEastAsia" w:hAnsi="Times New Roman" w:cs="Times New Roman"/>
          <w:sz w:val="24"/>
          <w:szCs w:val="24"/>
        </w:rPr>
        <w:fldChar w:fldCharType="end"/>
      </w:r>
      <w:r w:rsidR="00F4696A" w:rsidRPr="00732457">
        <w:rPr>
          <w:rFonts w:ascii="Times New Roman" w:eastAsiaTheme="minorEastAsia" w:hAnsi="Times New Roman" w:cs="Times New Roman"/>
          <w:sz w:val="24"/>
          <w:szCs w:val="24"/>
        </w:rPr>
        <w:t xml:space="preserve">, being exposed to beautiful bodies of water may increase the value placed on water and result in a greater concern for water scarcity issues (affecting parameter </w:t>
      </w:r>
      <m:oMath>
        <m:r>
          <w:rPr>
            <w:rFonts w:ascii="Cambria Math" w:eastAsiaTheme="minorEastAsia" w:hAnsi="Cambria Math" w:cs="Times New Roman"/>
            <w:sz w:val="24"/>
            <w:szCs w:val="24"/>
          </w:rPr>
          <m:t>θ</m:t>
        </m:r>
      </m:oMath>
      <w:r w:rsidR="00F4696A" w:rsidRPr="00732457">
        <w:rPr>
          <w:rFonts w:ascii="Times New Roman" w:eastAsiaTheme="minorEastAsia" w:hAnsi="Times New Roman" w:cs="Times New Roman"/>
          <w:sz w:val="24"/>
          <w:szCs w:val="24"/>
        </w:rPr>
        <w:t xml:space="preserve"> instead of </w:t>
      </w:r>
      <m:oMath>
        <m:r>
          <w:rPr>
            <w:rFonts w:ascii="Cambria Math" w:eastAsiaTheme="minorEastAsia" w:hAnsi="Cambria Math" w:cs="Times New Roman"/>
            <w:sz w:val="24"/>
            <w:szCs w:val="24"/>
          </w:rPr>
          <m:t>p</m:t>
        </m:r>
      </m:oMath>
      <w:r w:rsidR="00F4696A" w:rsidRPr="00732457">
        <w:rPr>
          <w:rFonts w:ascii="Times New Roman" w:eastAsiaTheme="minorEastAsia" w:hAnsi="Times New Roman" w:cs="Times New Roman"/>
          <w:sz w:val="24"/>
          <w:szCs w:val="24"/>
        </w:rPr>
        <w:t>).</w:t>
      </w:r>
      <w:r w:rsidR="005E4C26" w:rsidRPr="00732457">
        <w:rPr>
          <w:rFonts w:ascii="Times New Roman" w:eastAsiaTheme="minorEastAsia" w:hAnsi="Times New Roman" w:cs="Times New Roman"/>
          <w:sz w:val="24"/>
          <w:szCs w:val="24"/>
        </w:rPr>
        <w:t xml:space="preserve"> Indeed, there are many studies linking positive interactions with nature to a higher perceived values of nature </w:t>
      </w:r>
      <w:r w:rsidR="005E4C26" w:rsidRPr="00732457">
        <w:rPr>
          <w:rFonts w:ascii="Times New Roman" w:eastAsiaTheme="minorEastAsia" w:hAnsi="Times New Roman" w:cs="Times New Roman"/>
          <w:sz w:val="24"/>
          <w:szCs w:val="24"/>
        </w:rPr>
        <w:fldChar w:fldCharType="begin"/>
      </w:r>
      <w:r w:rsidR="005E4C26" w:rsidRPr="00732457">
        <w:rPr>
          <w:rFonts w:ascii="Times New Roman" w:eastAsiaTheme="minorEastAsia" w:hAnsi="Times New Roman" w:cs="Times New Roman"/>
          <w:sz w:val="24"/>
          <w:szCs w:val="24"/>
        </w:rPr>
        <w:instrText xml:space="preserve"> ADDIN ZOTERO_ITEM CSL_CITATION {"citationID":"lbN1GZnx","properties":{"formattedCitation":"(Rosa &amp; Collado, 2019; Soga &amp; Gaston, 2016; Wolsko &amp; Lindberg, 2013)","plainCitation":"(Rosa &amp; Collado, 2019; Soga &amp; Gaston, 2016; Wolsko &amp; Lindberg, 2013)","noteIndex":0},"citationItems":[{"id":2180,"uris":["http://zotero.org/users/7618478/items/KQVGFLBC"],"itemData":{"id":2180,"type":"article-journal","abstract":"There is empirical evidence suggesting a positive link between direct experiences in nature and people’s environmental attitudes (EA) and behaviors (EB). This has led researchers to encourage more frequent contact with nature, especially during childhood, as a way of increasing pro-environmentalism (i.e., pro-EA and pro-EB). However, the association between experiences in nature and EA/EB is complex, and specific guidelines for people’s everyday contact with nature cannot be provided. This article offers an overview of the research conducted until know about the relation between experiences in nature and pro-environmentalism, and opens up new inquiries for future research. We begin with an introduction to people’s current tendency toward an alienation from the natural world and set out the objectives of the article. It is followed by three main sections. The first one reports on what experiences in nature refer to, how and where they occur. The second section describes the different approaches used to investigate and interpret the experiences in nature-EA and EB relation. The last section provides suggestions for future research. We close by making some final remarks about the importance of (re)stablishing a greater interaction with nature for people’s pro-EA and EB.","container-title":"Frontiers in Psychology","ISSN":"1664-1078","source":"Frontiers","title":"Experiences in Nature and Environmental Attitudes and Behaviors: Setting the Ground for Future Research","title-short":"Experiences in Nature and Environmental Attitudes and Behaviors","URL":"https://www.frontiersin.org/article/10.3389/fpsyg.2019.00763","volume":"10","author":[{"family":"Rosa","given":"Claudio D."},{"family":"Collado","given":"Silvia"}],"accessed":{"date-parts":[["2022",5,9]]},"issued":{"date-parts":[["2019"]]}}},{"id":2182,"uris":["http://zotero.org/users/7618478/items/T7FFRY83"],"itemData":{"id":2182,"type":"article-journal","abstract":"Increasingly, people are becoming less likely to have direct contact with nature (natural environments and their associated wildlife) in their everyday lives. Over 20 years ago, Robert M Pyle termed this ongoing alienation the “extinction of experience”, but the phenomenon has continued to receive surprisingly limited attention. Here, we present current understanding of the extinction of experience, with particular emphasis on its causes and consequences, and suggest future research directions. Our review illustrates that the loss of interaction with nature not only diminishes a wide range of benefits relating to health and well-being, but also discourages positive emotions, attitudes, and behavior with regard to the environment, implying a cycle of disaffection toward nature. Such serious implications highlight the importance of reconnecting people with nature, as well as focusing research and public policy on addressing and improving awareness of the extinction of experience.","container-title":"Frontiers in Ecology and the Environment","DOI":"10.1002/fee.1225","ISSN":"1540-9309","issue":"2","language":"en","note":"_eprint: https://onlinelibrary.wiley.com/doi/pdf/10.1002/fee.1225","page":"94-101","source":"Wiley Online Library","title":"Extinction of experience: the loss of human–nature interactions","title-short":"Extinction of experience","volume":"14","author":[{"family":"Soga","given":"Masashi"},{"family":"Gaston","given":"Kevin J"}],"issued":{"date-parts":[["2016"]]}}},{"id":2184,"uris":["http://zotero.org/users/7618478/items/ZDGYF2WH"],"itemData":{"id":2184,"type":"article-journal","abstract":"Ecopsychological theory and practice underscore the vital importance of realizing the interdependence between human beings and the diverse living universes that they inhabit. This article focuses on the mental health implications of the shift toward a more ecologically rooted identity by examining relationships between psychological well-being and the personal experience of connection with nature. Three separate surveys conducted with undergraduate and community samples assessed relationships between the Connectedness to Nature Scale (CNS), psychological well-being, mindfulness, and outdoor recreation. Higher CNS scores were consistently associated with greater trait mindfulness, more participation in appreciative outdoor activities, and higher scores on multiple measures of both hedonic and eudaimonic aspects of psychological well-being. Discussion focuses on informing optimal strategies for nature-based interventions.","container-title":"Ecopsychology","DOI":"10.1089/eco.2013.0008","issue":"2","note":"publisher: Mary Ann Liebert, Inc., publishers","page":"80-91","source":"liebertpub.com (Atypon)","title":"Experiencing Connection With Nature: The Matrix of Psychological Well-Being, Mindfulness, and Outdoor Recreation","title-short":"Experiencing Connection With Nature","volume":"5","author":[{"family":"Wolsko","given":"Christopher"},{"family":"Lindberg","given":"Kreg"}],"issued":{"date-parts":[["2013",6]]}}}],"schema":"https://github.com/citation-style-language/schema/raw/master/csl-citation.json"} </w:instrText>
      </w:r>
      <w:r w:rsidR="005E4C26" w:rsidRPr="00732457">
        <w:rPr>
          <w:rFonts w:ascii="Times New Roman" w:eastAsiaTheme="minorEastAsia" w:hAnsi="Times New Roman" w:cs="Times New Roman"/>
          <w:sz w:val="24"/>
          <w:szCs w:val="24"/>
        </w:rPr>
        <w:fldChar w:fldCharType="separate"/>
      </w:r>
      <w:r w:rsidR="005E4C26" w:rsidRPr="00732457">
        <w:rPr>
          <w:rFonts w:ascii="Times New Roman" w:hAnsi="Times New Roman" w:cs="Times New Roman"/>
          <w:sz w:val="24"/>
          <w:szCs w:val="24"/>
        </w:rPr>
        <w:t>(Rosa &amp; Collado, 2019; Soga &amp; Gaston, 2016; Wolsko &amp; Lindberg, 2013)</w:t>
      </w:r>
      <w:r w:rsidR="005E4C26" w:rsidRPr="00732457">
        <w:rPr>
          <w:rFonts w:ascii="Times New Roman" w:eastAsiaTheme="minorEastAsia" w:hAnsi="Times New Roman" w:cs="Times New Roman"/>
          <w:sz w:val="24"/>
          <w:szCs w:val="24"/>
        </w:rPr>
        <w:fldChar w:fldCharType="end"/>
      </w:r>
      <w:r w:rsidR="005E4C26" w:rsidRPr="00732457">
        <w:rPr>
          <w:rFonts w:ascii="Times New Roman" w:eastAsiaTheme="minorEastAsia" w:hAnsi="Times New Roman" w:cs="Times New Roman"/>
          <w:sz w:val="24"/>
          <w:szCs w:val="24"/>
        </w:rPr>
        <w:t xml:space="preserve">. </w:t>
      </w:r>
    </w:p>
    <w:p w14:paraId="7F36A600" w14:textId="3237488B" w:rsidR="00F4696A" w:rsidRPr="00732457" w:rsidRDefault="00AD3C82" w:rsidP="00334771">
      <w:pPr>
        <w:spacing w:line="288" w:lineRule="auto"/>
        <w:ind w:left="720" w:hanging="720"/>
        <w:jc w:val="both"/>
        <w:rPr>
          <w:rFonts w:ascii="Times New Roman" w:eastAsiaTheme="minorEastAsia" w:hAnsi="Times New Roman" w:cs="Times New Roman"/>
          <w:sz w:val="24"/>
          <w:szCs w:val="24"/>
        </w:rPr>
      </w:pPr>
      <w:r w:rsidRPr="00732457">
        <w:rPr>
          <w:rFonts w:ascii="Times New Roman" w:eastAsiaTheme="minorEastAsia" w:hAnsi="Times New Roman" w:cs="Times New Roman"/>
          <w:sz w:val="24"/>
          <w:szCs w:val="24"/>
        </w:rPr>
        <w:t xml:space="preserve">Proposition 2: </w:t>
      </w:r>
      <w:r w:rsidR="00D57713">
        <w:rPr>
          <w:rFonts w:ascii="Times New Roman" w:eastAsiaTheme="minorEastAsia" w:hAnsi="Times New Roman" w:cs="Times New Roman"/>
          <w:sz w:val="24"/>
          <w:szCs w:val="24"/>
        </w:rPr>
        <w:t>i</w:t>
      </w:r>
      <w:r w:rsidR="00F4696A" w:rsidRPr="00732457">
        <w:rPr>
          <w:rFonts w:ascii="Times New Roman" w:eastAsiaTheme="minorEastAsia" w:hAnsi="Times New Roman" w:cs="Times New Roman"/>
          <w:sz w:val="24"/>
          <w:szCs w:val="24"/>
        </w:rPr>
        <w:t xml:space="preserve">ndividuals with sea views will have greater concern for water scarcity and </w:t>
      </w:r>
      <w:r w:rsidR="00F4696A" w:rsidRPr="00732457">
        <w:rPr>
          <w:rFonts w:ascii="Times New Roman" w:eastAsiaTheme="minorEastAsia" w:hAnsi="Times New Roman" w:cs="Times New Roman"/>
          <w:i/>
          <w:iCs/>
          <w:sz w:val="24"/>
          <w:szCs w:val="24"/>
        </w:rPr>
        <w:t xml:space="preserve">ceteris paribus </w:t>
      </w:r>
      <w:r w:rsidR="00F4696A" w:rsidRPr="00732457">
        <w:rPr>
          <w:rFonts w:ascii="Times New Roman" w:eastAsiaTheme="minorEastAsia" w:hAnsi="Times New Roman" w:cs="Times New Roman"/>
          <w:sz w:val="24"/>
          <w:szCs w:val="24"/>
        </w:rPr>
        <w:t>consume less water.</w:t>
      </w:r>
    </w:p>
    <w:p w14:paraId="6E8B43B6" w14:textId="558AE751" w:rsidR="00F4696A" w:rsidRPr="00732457" w:rsidRDefault="007049D2" w:rsidP="00902C9A">
      <w:pPr>
        <w:spacing w:line="288" w:lineRule="auto"/>
        <w:ind w:firstLine="720"/>
        <w:jc w:val="both"/>
        <w:rPr>
          <w:rFonts w:ascii="Times New Roman" w:eastAsiaTheme="minorEastAsia" w:hAnsi="Times New Roman" w:cs="Times New Roman"/>
        </w:rPr>
      </w:pPr>
      <w:r w:rsidRPr="00732457">
        <w:rPr>
          <w:rFonts w:ascii="Times New Roman" w:eastAsiaTheme="minorEastAsia" w:hAnsi="Times New Roman" w:cs="Times New Roman"/>
          <w:sz w:val="24"/>
          <w:szCs w:val="24"/>
        </w:rPr>
        <w:t>In our econometric model of</w:t>
      </w:r>
      <w:r w:rsidR="00FB66C3" w:rsidRPr="00732457">
        <w:rPr>
          <w:rFonts w:ascii="Times New Roman" w:eastAsiaTheme="minorEastAsia" w:hAnsi="Times New Roman" w:cs="Times New Roman"/>
          <w:sz w:val="24"/>
          <w:szCs w:val="24"/>
        </w:rPr>
        <w:t xml:space="preserve"> water</w:t>
      </w:r>
      <w:r w:rsidRPr="00732457">
        <w:rPr>
          <w:rFonts w:ascii="Times New Roman" w:eastAsiaTheme="minorEastAsia" w:hAnsi="Times New Roman" w:cs="Times New Roman"/>
          <w:sz w:val="24"/>
          <w:szCs w:val="24"/>
        </w:rPr>
        <w:t xml:space="preserve"> demand, </w:t>
      </w:r>
      <w:r w:rsidR="00FB66C3" w:rsidRPr="00732457">
        <w:rPr>
          <w:rFonts w:ascii="Times New Roman" w:eastAsiaTheme="minorEastAsia" w:hAnsi="Times New Roman" w:cs="Times New Roman"/>
          <w:sz w:val="24"/>
          <w:szCs w:val="24"/>
        </w:rPr>
        <w:t xml:space="preserve">we estimate the </w:t>
      </w:r>
      <w:r w:rsidR="00066DBD" w:rsidRPr="00732457">
        <w:rPr>
          <w:rFonts w:ascii="Times New Roman" w:eastAsiaTheme="minorEastAsia" w:hAnsi="Times New Roman" w:cs="Times New Roman"/>
          <w:sz w:val="24"/>
          <w:szCs w:val="24"/>
        </w:rPr>
        <w:t>relationship between</w:t>
      </w:r>
      <w:r w:rsidR="00FB66C3" w:rsidRPr="00732457">
        <w:rPr>
          <w:rFonts w:ascii="Times New Roman" w:eastAsiaTheme="minorEastAsia" w:hAnsi="Times New Roman" w:cs="Times New Roman"/>
          <w:sz w:val="24"/>
          <w:szCs w:val="24"/>
        </w:rPr>
        <w:t xml:space="preserve"> views of lakes and views of the coast </w:t>
      </w:r>
      <w:r w:rsidR="00066DBD" w:rsidRPr="00732457">
        <w:rPr>
          <w:rFonts w:ascii="Times New Roman" w:eastAsiaTheme="minorEastAsia" w:hAnsi="Times New Roman" w:cs="Times New Roman"/>
          <w:sz w:val="24"/>
          <w:szCs w:val="24"/>
        </w:rPr>
        <w:t>and</w:t>
      </w:r>
      <w:r w:rsidR="00FB66C3" w:rsidRPr="00732457">
        <w:rPr>
          <w:rFonts w:ascii="Times New Roman" w:eastAsiaTheme="minorEastAsia" w:hAnsi="Times New Roman" w:cs="Times New Roman"/>
          <w:sz w:val="24"/>
          <w:szCs w:val="24"/>
        </w:rPr>
        <w:t xml:space="preserve"> water consumption</w:t>
      </w:r>
      <w:r w:rsidR="00B7233B" w:rsidRPr="00732457">
        <w:rPr>
          <w:rFonts w:ascii="Times New Roman" w:eastAsiaTheme="minorEastAsia" w:hAnsi="Times New Roman" w:cs="Times New Roman"/>
          <w:sz w:val="24"/>
          <w:szCs w:val="24"/>
        </w:rPr>
        <w:t>, controlling for important property level characteristics</w:t>
      </w:r>
      <w:r w:rsidR="00E64BD2" w:rsidRPr="00732457">
        <w:rPr>
          <w:rFonts w:ascii="Times New Roman" w:eastAsiaTheme="minorEastAsia" w:hAnsi="Times New Roman" w:cs="Times New Roman"/>
          <w:sz w:val="24"/>
          <w:szCs w:val="24"/>
        </w:rPr>
        <w:t>, seasonality</w:t>
      </w:r>
      <w:r w:rsidR="00B7233B" w:rsidRPr="00732457">
        <w:rPr>
          <w:rFonts w:ascii="Times New Roman" w:eastAsiaTheme="minorEastAsia" w:hAnsi="Times New Roman" w:cs="Times New Roman"/>
          <w:sz w:val="24"/>
          <w:szCs w:val="24"/>
        </w:rPr>
        <w:t xml:space="preserve"> and </w:t>
      </w:r>
      <w:r w:rsidR="00E64BD2" w:rsidRPr="00732457">
        <w:rPr>
          <w:rFonts w:ascii="Times New Roman" w:eastAsiaTheme="minorEastAsia" w:hAnsi="Times New Roman" w:cs="Times New Roman"/>
          <w:sz w:val="24"/>
          <w:szCs w:val="24"/>
        </w:rPr>
        <w:t>regional heterogeneity</w:t>
      </w:r>
      <w:r w:rsidR="00FB66C3" w:rsidRPr="00732457">
        <w:rPr>
          <w:rFonts w:ascii="Times New Roman" w:eastAsiaTheme="minorEastAsia" w:hAnsi="Times New Roman" w:cs="Times New Roman"/>
          <w:sz w:val="24"/>
          <w:szCs w:val="24"/>
        </w:rPr>
        <w:t>.</w:t>
      </w:r>
      <w:r w:rsidR="00E72600" w:rsidRPr="00732457">
        <w:rPr>
          <w:rFonts w:ascii="Times New Roman" w:eastAsiaTheme="minorEastAsia" w:hAnsi="Times New Roman" w:cs="Times New Roman"/>
          <w:sz w:val="24"/>
          <w:szCs w:val="24"/>
        </w:rPr>
        <w:t xml:space="preserve"> Again, we cannot elicit the exact mechanism through which th</w:t>
      </w:r>
      <w:r w:rsidR="00066DBD" w:rsidRPr="00732457">
        <w:rPr>
          <w:rFonts w:ascii="Times New Roman" w:eastAsiaTheme="minorEastAsia" w:hAnsi="Times New Roman" w:cs="Times New Roman"/>
          <w:sz w:val="24"/>
          <w:szCs w:val="24"/>
        </w:rPr>
        <w:t>is relationship is operating</w:t>
      </w:r>
      <w:r w:rsidR="00E72600" w:rsidRPr="00732457">
        <w:rPr>
          <w:rFonts w:ascii="Times New Roman" w:eastAsiaTheme="minorEastAsia" w:hAnsi="Times New Roman" w:cs="Times New Roman"/>
          <w:sz w:val="24"/>
          <w:szCs w:val="24"/>
        </w:rPr>
        <w:t xml:space="preserve">. However, if the </w:t>
      </w:r>
      <w:r w:rsidR="00E0372F" w:rsidRPr="00732457">
        <w:rPr>
          <w:rFonts w:ascii="Times New Roman" w:eastAsiaTheme="minorEastAsia" w:hAnsi="Times New Roman" w:cs="Times New Roman"/>
          <w:sz w:val="24"/>
          <w:szCs w:val="24"/>
        </w:rPr>
        <w:t>relationships</w:t>
      </w:r>
      <w:r w:rsidR="00B7233B" w:rsidRPr="00732457">
        <w:rPr>
          <w:rFonts w:ascii="Times New Roman" w:eastAsiaTheme="minorEastAsia" w:hAnsi="Times New Roman" w:cs="Times New Roman"/>
          <w:sz w:val="24"/>
          <w:szCs w:val="24"/>
        </w:rPr>
        <w:t xml:space="preserve"> are significant and in-line with our propositions, </w:t>
      </w:r>
      <w:r w:rsidR="00334DF9" w:rsidRPr="00732457">
        <w:rPr>
          <w:rFonts w:ascii="Times New Roman" w:eastAsiaTheme="minorEastAsia" w:hAnsi="Times New Roman" w:cs="Times New Roman"/>
          <w:sz w:val="24"/>
          <w:szCs w:val="24"/>
        </w:rPr>
        <w:t>it implies</w:t>
      </w:r>
      <w:r w:rsidR="00B94107" w:rsidRPr="00732457">
        <w:rPr>
          <w:rFonts w:ascii="Times New Roman" w:eastAsiaTheme="minorEastAsia" w:hAnsi="Times New Roman" w:cs="Times New Roman"/>
          <w:sz w:val="24"/>
          <w:szCs w:val="24"/>
        </w:rPr>
        <w:t xml:space="preserve"> some</w:t>
      </w:r>
      <w:r w:rsidR="00B7233B" w:rsidRPr="00732457">
        <w:rPr>
          <w:rFonts w:ascii="Times New Roman" w:eastAsiaTheme="minorEastAsia" w:hAnsi="Times New Roman" w:cs="Times New Roman"/>
          <w:sz w:val="24"/>
          <w:szCs w:val="24"/>
        </w:rPr>
        <w:t xml:space="preserve"> support for the mechanisms proposed above</w:t>
      </w:r>
      <w:r w:rsidR="00B7233B" w:rsidRPr="00732457">
        <w:rPr>
          <w:rFonts w:ascii="Times New Roman" w:eastAsiaTheme="minorEastAsia" w:hAnsi="Times New Roman" w:cs="Times New Roman"/>
        </w:rPr>
        <w:t xml:space="preserve">. </w:t>
      </w:r>
    </w:p>
    <w:p w14:paraId="52901083" w14:textId="5DE98F10" w:rsidR="00771E94" w:rsidRPr="00732457" w:rsidRDefault="00246B75" w:rsidP="005C18C9">
      <w:pPr>
        <w:pStyle w:val="ListParagraph"/>
        <w:numPr>
          <w:ilvl w:val="0"/>
          <w:numId w:val="7"/>
        </w:numPr>
        <w:spacing w:line="360" w:lineRule="auto"/>
        <w:jc w:val="both"/>
        <w:rPr>
          <w:rFonts w:ascii="Times New Roman" w:hAnsi="Times New Roman" w:cs="Times New Roman"/>
          <w:b/>
          <w:bCs/>
          <w:sz w:val="24"/>
          <w:szCs w:val="24"/>
        </w:rPr>
      </w:pPr>
      <w:r w:rsidRPr="00732457">
        <w:rPr>
          <w:rFonts w:ascii="Times New Roman" w:hAnsi="Times New Roman" w:cs="Times New Roman"/>
          <w:b/>
          <w:bCs/>
          <w:sz w:val="24"/>
          <w:szCs w:val="24"/>
        </w:rPr>
        <w:t>GIS Data and Methods</w:t>
      </w:r>
    </w:p>
    <w:p w14:paraId="059CF075" w14:textId="4473C6B8" w:rsidR="00B57C1F" w:rsidRPr="00732457" w:rsidRDefault="00455B19" w:rsidP="00502726">
      <w:p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A</w:t>
      </w:r>
      <w:r w:rsidR="00B57C1F" w:rsidRPr="00732457">
        <w:rPr>
          <w:rFonts w:ascii="Times New Roman" w:hAnsi="Times New Roman" w:cs="Times New Roman"/>
          <w:sz w:val="24"/>
          <w:szCs w:val="24"/>
        </w:rPr>
        <w:t xml:space="preserve">ll necessary data to determine views of and proximity to the coast and lakes for Tauranga City properties are publicly available. The full set of publicly available GIS data used in this paper are described in Table </w:t>
      </w:r>
      <w:r w:rsidR="00462948" w:rsidRPr="00732457">
        <w:rPr>
          <w:rFonts w:ascii="Times New Roman" w:hAnsi="Times New Roman" w:cs="Times New Roman"/>
          <w:sz w:val="24"/>
          <w:szCs w:val="24"/>
        </w:rPr>
        <w:t>1.</w:t>
      </w:r>
      <w:r w:rsidR="00B57C1F" w:rsidRPr="00732457">
        <w:rPr>
          <w:rFonts w:ascii="Times New Roman" w:hAnsi="Times New Roman" w:cs="Times New Roman"/>
          <w:sz w:val="24"/>
          <w:szCs w:val="24"/>
        </w:rPr>
        <w:t xml:space="preserve"> </w:t>
      </w:r>
    </w:p>
    <w:p w14:paraId="70C16336" w14:textId="30347BD2" w:rsidR="00B57C1F" w:rsidRPr="00732457" w:rsidRDefault="00B57C1F" w:rsidP="00735690">
      <w:pPr>
        <w:spacing w:line="360" w:lineRule="auto"/>
        <w:jc w:val="center"/>
        <w:rPr>
          <w:rFonts w:ascii="Times New Roman" w:hAnsi="Times New Roman" w:cs="Times New Roman"/>
          <w:b/>
          <w:bCs/>
        </w:rPr>
      </w:pPr>
      <w:r w:rsidRPr="00732457">
        <w:rPr>
          <w:rFonts w:ascii="Times New Roman" w:hAnsi="Times New Roman" w:cs="Times New Roman"/>
          <w:b/>
          <w:bCs/>
        </w:rPr>
        <w:t xml:space="preserve">Table </w:t>
      </w:r>
      <w:r w:rsidR="00462948" w:rsidRPr="00732457">
        <w:rPr>
          <w:rFonts w:ascii="Times New Roman" w:hAnsi="Times New Roman" w:cs="Times New Roman"/>
          <w:b/>
          <w:bCs/>
        </w:rPr>
        <w:t>1</w:t>
      </w:r>
      <w:r w:rsidRPr="00732457">
        <w:rPr>
          <w:rFonts w:ascii="Times New Roman" w:hAnsi="Times New Roman" w:cs="Times New Roman"/>
          <w:b/>
          <w:bCs/>
        </w:rPr>
        <w:t>. Description of publicly available GIS layers used for analysis.</w:t>
      </w:r>
    </w:p>
    <w:tbl>
      <w:tblPr>
        <w:tblStyle w:val="TableGrid"/>
        <w:tblW w:w="0" w:type="auto"/>
        <w:tblLook w:val="04A0" w:firstRow="1" w:lastRow="0" w:firstColumn="1" w:lastColumn="0" w:noHBand="0" w:noVBand="1"/>
      </w:tblPr>
      <w:tblGrid>
        <w:gridCol w:w="2547"/>
        <w:gridCol w:w="4678"/>
        <w:gridCol w:w="1791"/>
      </w:tblGrid>
      <w:tr w:rsidR="00B57C1F" w:rsidRPr="00732457" w14:paraId="6C536F55" w14:textId="77777777" w:rsidTr="0084419F">
        <w:tc>
          <w:tcPr>
            <w:tcW w:w="2547" w:type="dxa"/>
          </w:tcPr>
          <w:p w14:paraId="4607FCFD" w14:textId="77777777" w:rsidR="00B57C1F" w:rsidRPr="00732457" w:rsidRDefault="00B57C1F" w:rsidP="00502726">
            <w:pPr>
              <w:spacing w:line="288" w:lineRule="auto"/>
              <w:jc w:val="both"/>
              <w:rPr>
                <w:rFonts w:ascii="Times New Roman" w:hAnsi="Times New Roman" w:cs="Times New Roman"/>
              </w:rPr>
            </w:pPr>
            <w:r w:rsidRPr="00732457">
              <w:rPr>
                <w:rFonts w:ascii="Times New Roman" w:hAnsi="Times New Roman" w:cs="Times New Roman"/>
              </w:rPr>
              <w:t>Layer</w:t>
            </w:r>
          </w:p>
        </w:tc>
        <w:tc>
          <w:tcPr>
            <w:tcW w:w="4678" w:type="dxa"/>
          </w:tcPr>
          <w:p w14:paraId="3B813ED1" w14:textId="77777777" w:rsidR="00B57C1F" w:rsidRPr="00732457" w:rsidRDefault="00B57C1F" w:rsidP="00502726">
            <w:pPr>
              <w:spacing w:line="288" w:lineRule="auto"/>
              <w:jc w:val="both"/>
              <w:rPr>
                <w:rFonts w:ascii="Times New Roman" w:hAnsi="Times New Roman" w:cs="Times New Roman"/>
              </w:rPr>
            </w:pPr>
            <w:r w:rsidRPr="00732457">
              <w:rPr>
                <w:rFonts w:ascii="Times New Roman" w:hAnsi="Times New Roman" w:cs="Times New Roman"/>
              </w:rPr>
              <w:t>Description</w:t>
            </w:r>
          </w:p>
        </w:tc>
        <w:tc>
          <w:tcPr>
            <w:tcW w:w="1791" w:type="dxa"/>
          </w:tcPr>
          <w:p w14:paraId="6853A7A6" w14:textId="77777777" w:rsidR="00B57C1F" w:rsidRPr="00732457" w:rsidRDefault="00B57C1F" w:rsidP="00502726">
            <w:pPr>
              <w:spacing w:line="288" w:lineRule="auto"/>
              <w:jc w:val="both"/>
              <w:rPr>
                <w:rFonts w:ascii="Times New Roman" w:hAnsi="Times New Roman" w:cs="Times New Roman"/>
              </w:rPr>
            </w:pPr>
            <w:r w:rsidRPr="00732457">
              <w:rPr>
                <w:rFonts w:ascii="Times New Roman" w:hAnsi="Times New Roman" w:cs="Times New Roman"/>
              </w:rPr>
              <w:t>Source</w:t>
            </w:r>
          </w:p>
        </w:tc>
      </w:tr>
      <w:tr w:rsidR="00B57C1F" w:rsidRPr="00732457" w14:paraId="2F3B02DF" w14:textId="77777777" w:rsidTr="0084419F">
        <w:tc>
          <w:tcPr>
            <w:tcW w:w="2547" w:type="dxa"/>
          </w:tcPr>
          <w:p w14:paraId="57E2FC86" w14:textId="77777777" w:rsidR="00B57C1F" w:rsidRPr="00732457" w:rsidRDefault="00B57C1F" w:rsidP="00502726">
            <w:pPr>
              <w:spacing w:line="288" w:lineRule="auto"/>
              <w:jc w:val="both"/>
              <w:rPr>
                <w:rFonts w:ascii="Times New Roman" w:hAnsi="Times New Roman" w:cs="Times New Roman"/>
              </w:rPr>
            </w:pPr>
            <w:r w:rsidRPr="00732457">
              <w:rPr>
                <w:rFonts w:ascii="Times New Roman" w:hAnsi="Times New Roman" w:cs="Times New Roman"/>
              </w:rPr>
              <w:t>Statistical Area 1 Units</w:t>
            </w:r>
          </w:p>
        </w:tc>
        <w:tc>
          <w:tcPr>
            <w:tcW w:w="4678" w:type="dxa"/>
          </w:tcPr>
          <w:p w14:paraId="39FE8935" w14:textId="77777777" w:rsidR="00B57C1F" w:rsidRPr="00732457" w:rsidRDefault="00B57C1F" w:rsidP="00502726">
            <w:pPr>
              <w:spacing w:line="288" w:lineRule="auto"/>
              <w:jc w:val="both"/>
              <w:rPr>
                <w:rFonts w:ascii="Times New Roman" w:hAnsi="Times New Roman" w:cs="Times New Roman"/>
              </w:rPr>
            </w:pPr>
            <w:r w:rsidRPr="00732457">
              <w:rPr>
                <w:rFonts w:ascii="Times New Roman" w:hAnsi="Times New Roman" w:cs="Times New Roman"/>
              </w:rPr>
              <w:t xml:space="preserve">Definitive set of statistical area 1 (SA1) 2018 boundaries. SA1 units are a relatively new aggregation that combines </w:t>
            </w:r>
            <w:proofErr w:type="spellStart"/>
            <w:r w:rsidRPr="00732457">
              <w:rPr>
                <w:rFonts w:ascii="Times New Roman" w:hAnsi="Times New Roman" w:cs="Times New Roman"/>
              </w:rPr>
              <w:t>meshblock</w:t>
            </w:r>
            <w:proofErr w:type="spellEnd"/>
            <w:r w:rsidRPr="00732457">
              <w:rPr>
                <w:rFonts w:ascii="Times New Roman" w:hAnsi="Times New Roman" w:cs="Times New Roman"/>
              </w:rPr>
              <w:t xml:space="preserve"> units to present a greater level of detail on population characteristics. SA1 units usually contain 100-200 residents and are capped at 500 residents.</w:t>
            </w:r>
          </w:p>
        </w:tc>
        <w:tc>
          <w:tcPr>
            <w:tcW w:w="1791" w:type="dxa"/>
          </w:tcPr>
          <w:p w14:paraId="74E278A3" w14:textId="77777777" w:rsidR="00B57C1F" w:rsidRPr="00732457" w:rsidRDefault="00B57C1F" w:rsidP="00502726">
            <w:pPr>
              <w:spacing w:line="288" w:lineRule="auto"/>
              <w:jc w:val="both"/>
              <w:rPr>
                <w:rFonts w:ascii="Times New Roman" w:hAnsi="Times New Roman" w:cs="Times New Roman"/>
              </w:rPr>
            </w:pPr>
            <w:proofErr w:type="spellStart"/>
            <w:r w:rsidRPr="00732457">
              <w:rPr>
                <w:rFonts w:ascii="Times New Roman" w:hAnsi="Times New Roman" w:cs="Times New Roman"/>
              </w:rPr>
              <w:t>StatsNZ</w:t>
            </w:r>
            <w:proofErr w:type="spellEnd"/>
            <w:r w:rsidRPr="00732457">
              <w:rPr>
                <w:rFonts w:ascii="Times New Roman" w:hAnsi="Times New Roman" w:cs="Times New Roman"/>
              </w:rPr>
              <w:t xml:space="preserve"> (2018)</w:t>
            </w:r>
          </w:p>
        </w:tc>
      </w:tr>
      <w:tr w:rsidR="00B57C1F" w:rsidRPr="00732457" w14:paraId="7B817DC8" w14:textId="77777777" w:rsidTr="0084419F">
        <w:tc>
          <w:tcPr>
            <w:tcW w:w="2547" w:type="dxa"/>
          </w:tcPr>
          <w:p w14:paraId="05E9F005" w14:textId="77777777" w:rsidR="00B57C1F" w:rsidRPr="00732457" w:rsidRDefault="00B57C1F" w:rsidP="00502726">
            <w:pPr>
              <w:spacing w:line="288" w:lineRule="auto"/>
              <w:jc w:val="both"/>
              <w:rPr>
                <w:rFonts w:ascii="Times New Roman" w:hAnsi="Times New Roman" w:cs="Times New Roman"/>
              </w:rPr>
            </w:pPr>
            <w:r w:rsidRPr="00732457">
              <w:rPr>
                <w:rFonts w:ascii="Times New Roman" w:hAnsi="Times New Roman" w:cs="Times New Roman"/>
              </w:rPr>
              <w:t>NZ Territorial Authorities</w:t>
            </w:r>
          </w:p>
        </w:tc>
        <w:tc>
          <w:tcPr>
            <w:tcW w:w="4678" w:type="dxa"/>
          </w:tcPr>
          <w:p w14:paraId="7AA99C78" w14:textId="79061DFE" w:rsidR="00B57C1F" w:rsidRPr="00732457" w:rsidRDefault="00B57C1F" w:rsidP="00502726">
            <w:pPr>
              <w:spacing w:line="288" w:lineRule="auto"/>
              <w:jc w:val="both"/>
              <w:rPr>
                <w:rFonts w:ascii="Times New Roman" w:hAnsi="Times New Roman" w:cs="Times New Roman"/>
              </w:rPr>
            </w:pPr>
            <w:r w:rsidRPr="00732457">
              <w:rPr>
                <w:rFonts w:ascii="Times New Roman" w:hAnsi="Times New Roman" w:cs="Times New Roman"/>
              </w:rPr>
              <w:t xml:space="preserve">Definitive set of New Zealand territorial </w:t>
            </w:r>
            <w:r w:rsidR="0059046F" w:rsidRPr="00732457">
              <w:rPr>
                <w:rFonts w:ascii="Times New Roman" w:hAnsi="Times New Roman" w:cs="Times New Roman"/>
              </w:rPr>
              <w:t>authorities’</w:t>
            </w:r>
            <w:r w:rsidRPr="00732457">
              <w:rPr>
                <w:rFonts w:ascii="Times New Roman" w:hAnsi="Times New Roman" w:cs="Times New Roman"/>
              </w:rPr>
              <w:t xml:space="preserve"> boundaries. Territorial authorities are officially (Local Government Act 2002) defined as a city or district council.</w:t>
            </w:r>
          </w:p>
        </w:tc>
        <w:tc>
          <w:tcPr>
            <w:tcW w:w="1791" w:type="dxa"/>
          </w:tcPr>
          <w:p w14:paraId="57E4B1AF" w14:textId="77777777" w:rsidR="00B57C1F" w:rsidRPr="00732457" w:rsidRDefault="00B57C1F" w:rsidP="00502726">
            <w:pPr>
              <w:spacing w:line="288" w:lineRule="auto"/>
              <w:jc w:val="both"/>
              <w:rPr>
                <w:rFonts w:ascii="Times New Roman" w:hAnsi="Times New Roman" w:cs="Times New Roman"/>
              </w:rPr>
            </w:pPr>
            <w:proofErr w:type="spellStart"/>
            <w:r w:rsidRPr="00732457">
              <w:rPr>
                <w:rFonts w:ascii="Times New Roman" w:hAnsi="Times New Roman" w:cs="Times New Roman"/>
              </w:rPr>
              <w:t>StatsNZ</w:t>
            </w:r>
            <w:proofErr w:type="spellEnd"/>
            <w:r w:rsidRPr="00732457">
              <w:rPr>
                <w:rFonts w:ascii="Times New Roman" w:hAnsi="Times New Roman" w:cs="Times New Roman"/>
              </w:rPr>
              <w:t xml:space="preserve"> (2019)</w:t>
            </w:r>
          </w:p>
        </w:tc>
      </w:tr>
      <w:tr w:rsidR="00B57C1F" w:rsidRPr="00732457" w14:paraId="37D547AA" w14:textId="77777777" w:rsidTr="0084419F">
        <w:tc>
          <w:tcPr>
            <w:tcW w:w="2547" w:type="dxa"/>
          </w:tcPr>
          <w:p w14:paraId="31C3617C" w14:textId="77777777" w:rsidR="00B57C1F" w:rsidRPr="00732457" w:rsidRDefault="00B57C1F" w:rsidP="00502726">
            <w:pPr>
              <w:spacing w:line="288" w:lineRule="auto"/>
              <w:jc w:val="both"/>
              <w:rPr>
                <w:rFonts w:ascii="Times New Roman" w:hAnsi="Times New Roman" w:cs="Times New Roman"/>
              </w:rPr>
            </w:pPr>
            <w:r w:rsidRPr="00732457">
              <w:rPr>
                <w:rFonts w:ascii="Times New Roman" w:hAnsi="Times New Roman" w:cs="Times New Roman"/>
              </w:rPr>
              <w:t>NZ Coastlines</w:t>
            </w:r>
          </w:p>
        </w:tc>
        <w:tc>
          <w:tcPr>
            <w:tcW w:w="4678" w:type="dxa"/>
          </w:tcPr>
          <w:p w14:paraId="2F7FA764" w14:textId="77777777" w:rsidR="00B57C1F" w:rsidRPr="00732457" w:rsidRDefault="00B57C1F" w:rsidP="00502726">
            <w:pPr>
              <w:spacing w:line="288" w:lineRule="auto"/>
              <w:jc w:val="both"/>
              <w:rPr>
                <w:rFonts w:ascii="Times New Roman" w:hAnsi="Times New Roman" w:cs="Times New Roman"/>
              </w:rPr>
            </w:pPr>
            <w:r w:rsidRPr="00732457">
              <w:rPr>
                <w:rFonts w:ascii="Times New Roman" w:hAnsi="Times New Roman" w:cs="Times New Roman"/>
              </w:rPr>
              <w:t>This layer spatially delineates the coastline of New Zealand, defined as the line forming the boundary between land and sea at mean high water. This is part of the Topo50 map series for New Zealand.</w:t>
            </w:r>
          </w:p>
        </w:tc>
        <w:tc>
          <w:tcPr>
            <w:tcW w:w="1791" w:type="dxa"/>
          </w:tcPr>
          <w:p w14:paraId="4F457CE5" w14:textId="77777777" w:rsidR="00B57C1F" w:rsidRPr="00732457" w:rsidRDefault="00B57C1F" w:rsidP="00502726">
            <w:pPr>
              <w:spacing w:line="288" w:lineRule="auto"/>
              <w:jc w:val="both"/>
              <w:rPr>
                <w:rFonts w:ascii="Times New Roman" w:hAnsi="Times New Roman" w:cs="Times New Roman"/>
              </w:rPr>
            </w:pPr>
            <w:r w:rsidRPr="00732457">
              <w:rPr>
                <w:rFonts w:ascii="Times New Roman" w:hAnsi="Times New Roman" w:cs="Times New Roman"/>
              </w:rPr>
              <w:t>LINZ (2022a)</w:t>
            </w:r>
          </w:p>
        </w:tc>
      </w:tr>
      <w:tr w:rsidR="00B57C1F" w:rsidRPr="00732457" w14:paraId="6305384B" w14:textId="77777777" w:rsidTr="0084419F">
        <w:tc>
          <w:tcPr>
            <w:tcW w:w="2547" w:type="dxa"/>
          </w:tcPr>
          <w:p w14:paraId="0C2B22DF" w14:textId="77777777" w:rsidR="00B57C1F" w:rsidRPr="00732457" w:rsidRDefault="00B57C1F" w:rsidP="00502726">
            <w:pPr>
              <w:spacing w:line="288" w:lineRule="auto"/>
              <w:jc w:val="both"/>
              <w:rPr>
                <w:rFonts w:ascii="Times New Roman" w:hAnsi="Times New Roman" w:cs="Times New Roman"/>
              </w:rPr>
            </w:pPr>
            <w:r w:rsidRPr="00732457">
              <w:rPr>
                <w:rFonts w:ascii="Times New Roman" w:hAnsi="Times New Roman" w:cs="Times New Roman"/>
              </w:rPr>
              <w:t>NZ Lake Polygons</w:t>
            </w:r>
          </w:p>
        </w:tc>
        <w:tc>
          <w:tcPr>
            <w:tcW w:w="4678" w:type="dxa"/>
          </w:tcPr>
          <w:p w14:paraId="6DE57DE1" w14:textId="77777777" w:rsidR="00B57C1F" w:rsidRPr="00732457" w:rsidRDefault="00B57C1F" w:rsidP="00502726">
            <w:pPr>
              <w:spacing w:line="288" w:lineRule="auto"/>
              <w:jc w:val="both"/>
              <w:rPr>
                <w:rFonts w:ascii="Times New Roman" w:hAnsi="Times New Roman" w:cs="Times New Roman"/>
              </w:rPr>
            </w:pPr>
            <w:r w:rsidRPr="00732457">
              <w:rPr>
                <w:rFonts w:ascii="Times New Roman" w:hAnsi="Times New Roman" w:cs="Times New Roman"/>
              </w:rPr>
              <w:t>This layer digitises any standing bodies of fresh inland water (denoted here as lakes). This is part of the Topo50 map series for New Zealand.</w:t>
            </w:r>
          </w:p>
        </w:tc>
        <w:tc>
          <w:tcPr>
            <w:tcW w:w="1791" w:type="dxa"/>
          </w:tcPr>
          <w:p w14:paraId="181B1BC6" w14:textId="77777777" w:rsidR="00B57C1F" w:rsidRPr="00732457" w:rsidRDefault="00B57C1F" w:rsidP="00502726">
            <w:pPr>
              <w:spacing w:line="288" w:lineRule="auto"/>
              <w:jc w:val="both"/>
              <w:rPr>
                <w:rFonts w:ascii="Times New Roman" w:hAnsi="Times New Roman" w:cs="Times New Roman"/>
              </w:rPr>
            </w:pPr>
            <w:r w:rsidRPr="00732457">
              <w:rPr>
                <w:rFonts w:ascii="Times New Roman" w:hAnsi="Times New Roman" w:cs="Times New Roman"/>
              </w:rPr>
              <w:t>LINZ (2022b)</w:t>
            </w:r>
          </w:p>
        </w:tc>
      </w:tr>
      <w:tr w:rsidR="00B57C1F" w:rsidRPr="00732457" w14:paraId="392A1650" w14:textId="77777777" w:rsidTr="0084419F">
        <w:tc>
          <w:tcPr>
            <w:tcW w:w="2547" w:type="dxa"/>
          </w:tcPr>
          <w:p w14:paraId="5A4D8C61" w14:textId="77777777" w:rsidR="00B57C1F" w:rsidRPr="00732457" w:rsidRDefault="00B57C1F" w:rsidP="00502726">
            <w:pPr>
              <w:spacing w:line="288" w:lineRule="auto"/>
              <w:jc w:val="both"/>
              <w:rPr>
                <w:rFonts w:ascii="Times New Roman" w:hAnsi="Times New Roman" w:cs="Times New Roman"/>
              </w:rPr>
            </w:pPr>
            <w:r w:rsidRPr="00732457">
              <w:rPr>
                <w:rFonts w:ascii="Times New Roman" w:hAnsi="Times New Roman" w:cs="Times New Roman"/>
              </w:rPr>
              <w:t>NZ Property Parcels</w:t>
            </w:r>
          </w:p>
        </w:tc>
        <w:tc>
          <w:tcPr>
            <w:tcW w:w="4678" w:type="dxa"/>
          </w:tcPr>
          <w:p w14:paraId="6C0F5E18" w14:textId="77777777" w:rsidR="00B57C1F" w:rsidRPr="00732457" w:rsidRDefault="00B57C1F" w:rsidP="00502726">
            <w:pPr>
              <w:spacing w:line="288" w:lineRule="auto"/>
              <w:jc w:val="both"/>
              <w:rPr>
                <w:rFonts w:ascii="Times New Roman" w:hAnsi="Times New Roman" w:cs="Times New Roman"/>
              </w:rPr>
            </w:pPr>
            <w:r w:rsidRPr="00732457">
              <w:rPr>
                <w:rFonts w:ascii="Times New Roman" w:hAnsi="Times New Roman" w:cs="Times New Roman"/>
              </w:rPr>
              <w:t xml:space="preserve">Provides boundaries and title information for the full set of property titles registered in New Zealand. </w:t>
            </w:r>
            <w:r w:rsidRPr="00732457">
              <w:rPr>
                <w:rFonts w:ascii="Times New Roman" w:hAnsi="Times New Roman" w:cs="Times New Roman"/>
              </w:rPr>
              <w:lastRenderedPageBreak/>
              <w:t xml:space="preserve">This data does not contain information on ownership or characteristics of any buildings. </w:t>
            </w:r>
          </w:p>
        </w:tc>
        <w:tc>
          <w:tcPr>
            <w:tcW w:w="1791" w:type="dxa"/>
          </w:tcPr>
          <w:p w14:paraId="2499BE66" w14:textId="77777777" w:rsidR="00B57C1F" w:rsidRPr="00732457" w:rsidRDefault="00B57C1F" w:rsidP="00502726">
            <w:pPr>
              <w:spacing w:line="288" w:lineRule="auto"/>
              <w:jc w:val="both"/>
              <w:rPr>
                <w:rFonts w:ascii="Times New Roman" w:hAnsi="Times New Roman" w:cs="Times New Roman"/>
              </w:rPr>
            </w:pPr>
            <w:r w:rsidRPr="00732457">
              <w:rPr>
                <w:rFonts w:ascii="Times New Roman" w:hAnsi="Times New Roman" w:cs="Times New Roman"/>
              </w:rPr>
              <w:lastRenderedPageBreak/>
              <w:t>LINZ (2022c)</w:t>
            </w:r>
          </w:p>
        </w:tc>
      </w:tr>
      <w:tr w:rsidR="00B57C1F" w:rsidRPr="00732457" w14:paraId="5D833124" w14:textId="77777777" w:rsidTr="0084419F">
        <w:tc>
          <w:tcPr>
            <w:tcW w:w="2547" w:type="dxa"/>
          </w:tcPr>
          <w:p w14:paraId="1EA6CAF0" w14:textId="77777777" w:rsidR="00B57C1F" w:rsidRPr="00732457" w:rsidRDefault="00B57C1F" w:rsidP="00502726">
            <w:pPr>
              <w:spacing w:line="288" w:lineRule="auto"/>
              <w:jc w:val="both"/>
              <w:rPr>
                <w:rFonts w:ascii="Times New Roman" w:hAnsi="Times New Roman" w:cs="Times New Roman"/>
              </w:rPr>
            </w:pPr>
            <w:r w:rsidRPr="00732457">
              <w:rPr>
                <w:rFonts w:ascii="Times New Roman" w:hAnsi="Times New Roman" w:cs="Times New Roman"/>
              </w:rPr>
              <w:t>DEM (24 m resolution)</w:t>
            </w:r>
          </w:p>
        </w:tc>
        <w:tc>
          <w:tcPr>
            <w:tcW w:w="4678" w:type="dxa"/>
          </w:tcPr>
          <w:p w14:paraId="7FC424C9" w14:textId="0A0D4C65" w:rsidR="00B57C1F" w:rsidRPr="00732457" w:rsidRDefault="00B57C1F" w:rsidP="00502726">
            <w:pPr>
              <w:spacing w:line="288" w:lineRule="auto"/>
              <w:jc w:val="both"/>
              <w:rPr>
                <w:rFonts w:ascii="Times New Roman" w:hAnsi="Times New Roman" w:cs="Times New Roman"/>
              </w:rPr>
            </w:pPr>
            <w:r w:rsidRPr="00732457">
              <w:rPr>
                <w:rFonts w:ascii="Times New Roman" w:hAnsi="Times New Roman" w:cs="Times New Roman"/>
              </w:rPr>
              <w:t xml:space="preserve">Global elevation data from Airbus Defence and Space’s </w:t>
            </w:r>
            <w:r w:rsidR="0059046F" w:rsidRPr="00732457">
              <w:rPr>
                <w:rFonts w:ascii="Times New Roman" w:hAnsi="Times New Roman" w:cs="Times New Roman"/>
              </w:rPr>
              <w:t>World DEM</w:t>
            </w:r>
            <w:r w:rsidRPr="00732457">
              <w:rPr>
                <w:rFonts w:ascii="Times New Roman" w:hAnsi="Times New Roman" w:cs="Times New Roman"/>
              </w:rPr>
              <w:t xml:space="preserve"> dataset. The resolution is 24 m and is the most consistent and accurate satellite-based DEM on a global scale.</w:t>
            </w:r>
          </w:p>
        </w:tc>
        <w:tc>
          <w:tcPr>
            <w:tcW w:w="1791" w:type="dxa"/>
          </w:tcPr>
          <w:p w14:paraId="22C43DCA" w14:textId="77777777" w:rsidR="00B57C1F" w:rsidRPr="00732457" w:rsidRDefault="00B57C1F" w:rsidP="00502726">
            <w:pPr>
              <w:spacing w:line="288" w:lineRule="auto"/>
              <w:jc w:val="both"/>
              <w:rPr>
                <w:rFonts w:ascii="Times New Roman" w:hAnsi="Times New Roman" w:cs="Times New Roman"/>
              </w:rPr>
            </w:pPr>
            <w:r w:rsidRPr="00732457">
              <w:rPr>
                <w:rFonts w:ascii="Times New Roman" w:hAnsi="Times New Roman" w:cs="Times New Roman"/>
              </w:rPr>
              <w:t>Airbus Defence and Space (2022)</w:t>
            </w:r>
          </w:p>
        </w:tc>
      </w:tr>
    </w:tbl>
    <w:p w14:paraId="36749997" w14:textId="77777777" w:rsidR="00902C9A" w:rsidRPr="00732457" w:rsidRDefault="00902C9A" w:rsidP="00902C9A">
      <w:pPr>
        <w:spacing w:line="288" w:lineRule="auto"/>
        <w:jc w:val="both"/>
        <w:rPr>
          <w:rFonts w:ascii="Times New Roman" w:hAnsi="Times New Roman" w:cs="Times New Roman"/>
          <w:sz w:val="24"/>
          <w:szCs w:val="24"/>
        </w:rPr>
      </w:pPr>
    </w:p>
    <w:p w14:paraId="166077F6" w14:textId="078C8FC8" w:rsidR="00821CB7" w:rsidRPr="00732457" w:rsidRDefault="00821CB7" w:rsidP="00902C9A">
      <w:pPr>
        <w:spacing w:line="288" w:lineRule="auto"/>
        <w:ind w:firstLine="720"/>
        <w:jc w:val="both"/>
        <w:rPr>
          <w:rFonts w:ascii="Times New Roman" w:hAnsi="Times New Roman" w:cs="Times New Roman"/>
          <w:sz w:val="24"/>
          <w:szCs w:val="24"/>
        </w:rPr>
      </w:pPr>
      <w:r w:rsidRPr="00732457">
        <w:rPr>
          <w:rFonts w:ascii="Times New Roman" w:hAnsi="Times New Roman" w:cs="Times New Roman"/>
          <w:sz w:val="24"/>
          <w:szCs w:val="24"/>
        </w:rPr>
        <w:t>The following steps are used in ArcGIS Pro to operationalise the layers in Table 1</w:t>
      </w:r>
      <w:r w:rsidRPr="00732457">
        <w:rPr>
          <w:rFonts w:ascii="Times New Roman" w:hAnsi="Times New Roman" w:cs="Times New Roman"/>
          <w:b/>
          <w:bCs/>
          <w:sz w:val="24"/>
          <w:szCs w:val="24"/>
        </w:rPr>
        <w:t xml:space="preserve"> </w:t>
      </w:r>
      <w:r w:rsidRPr="00732457">
        <w:rPr>
          <w:rFonts w:ascii="Times New Roman" w:hAnsi="Times New Roman" w:cs="Times New Roman"/>
          <w:sz w:val="24"/>
          <w:szCs w:val="24"/>
        </w:rPr>
        <w:t>to produce variables for views of the coast and lakes and distance to the coast and lakes. These steps produce a series of points on the coast and around lakes that represent the locations we are calculating the viewsheds for.</w:t>
      </w:r>
    </w:p>
    <w:p w14:paraId="062F38FC" w14:textId="77777777" w:rsidR="00B57C1F" w:rsidRPr="009E4E37" w:rsidRDefault="00B57C1F" w:rsidP="009E4E37">
      <w:pPr>
        <w:spacing w:line="288" w:lineRule="auto"/>
        <w:jc w:val="both"/>
        <w:rPr>
          <w:rFonts w:ascii="Times New Roman" w:hAnsi="Times New Roman" w:cs="Times New Roman"/>
          <w:b/>
          <w:bCs/>
          <w:sz w:val="24"/>
          <w:szCs w:val="24"/>
        </w:rPr>
      </w:pPr>
      <w:r w:rsidRPr="009E4E37">
        <w:rPr>
          <w:rFonts w:ascii="Times New Roman" w:hAnsi="Times New Roman" w:cs="Times New Roman"/>
          <w:b/>
          <w:bCs/>
          <w:sz w:val="24"/>
          <w:szCs w:val="24"/>
        </w:rPr>
        <w:t>ArcGIS Pro Step by Step Methods:</w:t>
      </w:r>
    </w:p>
    <w:p w14:paraId="5CA9CF19" w14:textId="35FC3CDF" w:rsidR="00B57C1F" w:rsidRPr="00732457" w:rsidRDefault="00821CB7" w:rsidP="006734EC">
      <w:pPr>
        <w:pStyle w:val="ListParagraph"/>
        <w:numPr>
          <w:ilvl w:val="0"/>
          <w:numId w:val="8"/>
        </w:num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S</w:t>
      </w:r>
      <w:r w:rsidR="00B57C1F" w:rsidRPr="00732457">
        <w:rPr>
          <w:rFonts w:ascii="Times New Roman" w:hAnsi="Times New Roman" w:cs="Times New Roman"/>
          <w:sz w:val="24"/>
          <w:szCs w:val="24"/>
        </w:rPr>
        <w:t>elect the Tauranga City polygon in the Territorial Authorities layer and create a new layer with only this polygon.</w:t>
      </w:r>
    </w:p>
    <w:p w14:paraId="797ACAB8" w14:textId="28B812A7" w:rsidR="00B57C1F" w:rsidRPr="00732457" w:rsidRDefault="00821CB7" w:rsidP="006734EC">
      <w:pPr>
        <w:pStyle w:val="ListParagraph"/>
        <w:numPr>
          <w:ilvl w:val="0"/>
          <w:numId w:val="8"/>
        </w:num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C</w:t>
      </w:r>
      <w:r w:rsidR="00B57C1F" w:rsidRPr="00732457">
        <w:rPr>
          <w:rFonts w:ascii="Times New Roman" w:hAnsi="Times New Roman" w:cs="Times New Roman"/>
          <w:sz w:val="24"/>
          <w:szCs w:val="24"/>
        </w:rPr>
        <w:t>lip the NZ Coastlines, NZ Lakes and NZ Property Parcels layers to the new Tauranga City polygon.</w:t>
      </w:r>
      <w:r w:rsidR="00B57C1F" w:rsidRPr="00732457">
        <w:rPr>
          <w:rStyle w:val="FootnoteReference"/>
          <w:rFonts w:ascii="Times New Roman" w:hAnsi="Times New Roman" w:cs="Times New Roman"/>
        </w:rPr>
        <w:footnoteReference w:id="2"/>
      </w:r>
    </w:p>
    <w:p w14:paraId="76BFF079" w14:textId="38B049C4" w:rsidR="00B57C1F" w:rsidRPr="00732457" w:rsidRDefault="00821CB7" w:rsidP="006734EC">
      <w:pPr>
        <w:pStyle w:val="ListParagraph"/>
        <w:numPr>
          <w:ilvl w:val="0"/>
          <w:numId w:val="8"/>
        </w:num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U</w:t>
      </w:r>
      <w:r w:rsidR="00B57C1F" w:rsidRPr="00732457">
        <w:rPr>
          <w:rFonts w:ascii="Times New Roman" w:hAnsi="Times New Roman" w:cs="Times New Roman"/>
          <w:sz w:val="24"/>
          <w:szCs w:val="24"/>
        </w:rPr>
        <w:t xml:space="preserve">se the </w:t>
      </w:r>
      <w:r w:rsidR="00B57C1F" w:rsidRPr="00732457">
        <w:rPr>
          <w:rFonts w:ascii="Times New Roman" w:hAnsi="Times New Roman" w:cs="Times New Roman"/>
          <w:i/>
          <w:iCs/>
          <w:sz w:val="24"/>
          <w:szCs w:val="24"/>
        </w:rPr>
        <w:t xml:space="preserve">Near </w:t>
      </w:r>
      <w:r w:rsidR="00B57C1F" w:rsidRPr="00732457">
        <w:rPr>
          <w:rFonts w:ascii="Times New Roman" w:hAnsi="Times New Roman" w:cs="Times New Roman"/>
          <w:sz w:val="24"/>
          <w:szCs w:val="24"/>
        </w:rPr>
        <w:t>ArcGIS Pro function to calculate the shortest distance from each Tauranga property parcel to the coastline and the nearest lake. These are our proximity to the coast and lakes variables.</w:t>
      </w:r>
    </w:p>
    <w:p w14:paraId="3C794712" w14:textId="01E4F1C0" w:rsidR="00B57C1F" w:rsidRPr="00732457" w:rsidRDefault="00821CB7" w:rsidP="006734EC">
      <w:pPr>
        <w:pStyle w:val="ListParagraph"/>
        <w:numPr>
          <w:ilvl w:val="0"/>
          <w:numId w:val="8"/>
        </w:num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U</w:t>
      </w:r>
      <w:r w:rsidR="00B57C1F" w:rsidRPr="00732457">
        <w:rPr>
          <w:rFonts w:ascii="Times New Roman" w:hAnsi="Times New Roman" w:cs="Times New Roman"/>
          <w:sz w:val="24"/>
          <w:szCs w:val="24"/>
        </w:rPr>
        <w:t xml:space="preserve">se the </w:t>
      </w:r>
      <w:r w:rsidR="00B57C1F" w:rsidRPr="00732457">
        <w:rPr>
          <w:rFonts w:ascii="Times New Roman" w:hAnsi="Times New Roman" w:cs="Times New Roman"/>
          <w:i/>
          <w:iCs/>
          <w:sz w:val="24"/>
          <w:szCs w:val="24"/>
        </w:rPr>
        <w:t xml:space="preserve">Generate Points Along Lines </w:t>
      </w:r>
      <w:r w:rsidR="00B57C1F" w:rsidRPr="00732457">
        <w:rPr>
          <w:rFonts w:ascii="Times New Roman" w:hAnsi="Times New Roman" w:cs="Times New Roman"/>
          <w:sz w:val="24"/>
          <w:szCs w:val="24"/>
        </w:rPr>
        <w:t>ArcGIS Pro function to generate a series of points (N = 999) in close proximity around the perimeter of all Tauranga lakes</w:t>
      </w:r>
      <w:r w:rsidRPr="00732457">
        <w:rPr>
          <w:rFonts w:ascii="Times New Roman" w:hAnsi="Times New Roman" w:cs="Times New Roman"/>
          <w:sz w:val="24"/>
          <w:szCs w:val="24"/>
        </w:rPr>
        <w:t xml:space="preserve">, which are </w:t>
      </w:r>
      <w:r w:rsidR="0059046F" w:rsidRPr="00732457">
        <w:rPr>
          <w:rFonts w:ascii="Times New Roman" w:hAnsi="Times New Roman" w:cs="Times New Roman"/>
          <w:sz w:val="24"/>
          <w:szCs w:val="24"/>
        </w:rPr>
        <w:t>relatively</w:t>
      </w:r>
      <w:r w:rsidRPr="00732457">
        <w:rPr>
          <w:rFonts w:ascii="Times New Roman" w:hAnsi="Times New Roman" w:cs="Times New Roman"/>
          <w:sz w:val="24"/>
          <w:szCs w:val="24"/>
        </w:rPr>
        <w:t xml:space="preserve"> small</w:t>
      </w:r>
      <w:r w:rsidR="00B57C1F" w:rsidRPr="00732457">
        <w:rPr>
          <w:rFonts w:ascii="Times New Roman" w:hAnsi="Times New Roman" w:cs="Times New Roman"/>
          <w:sz w:val="24"/>
          <w:szCs w:val="24"/>
        </w:rPr>
        <w:t>.</w:t>
      </w:r>
      <w:r w:rsidR="00B57C1F" w:rsidRPr="00732457">
        <w:rPr>
          <w:rStyle w:val="FootnoteReference"/>
          <w:rFonts w:ascii="Times New Roman" w:hAnsi="Times New Roman" w:cs="Times New Roman"/>
        </w:rPr>
        <w:footnoteReference w:id="3"/>
      </w:r>
      <w:r w:rsidR="00B57C1F" w:rsidRPr="00732457">
        <w:rPr>
          <w:rFonts w:ascii="Times New Roman" w:hAnsi="Times New Roman" w:cs="Times New Roman"/>
          <w:sz w:val="24"/>
          <w:szCs w:val="24"/>
        </w:rPr>
        <w:t xml:space="preserve"> </w:t>
      </w:r>
    </w:p>
    <w:p w14:paraId="13A853C9" w14:textId="04B5F789" w:rsidR="00B57C1F" w:rsidRPr="00732457" w:rsidRDefault="00821CB7" w:rsidP="006734EC">
      <w:pPr>
        <w:pStyle w:val="ListParagraph"/>
        <w:numPr>
          <w:ilvl w:val="0"/>
          <w:numId w:val="8"/>
        </w:num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U</w:t>
      </w:r>
      <w:r w:rsidR="00B57C1F" w:rsidRPr="00732457">
        <w:rPr>
          <w:rFonts w:ascii="Times New Roman" w:hAnsi="Times New Roman" w:cs="Times New Roman"/>
          <w:sz w:val="24"/>
          <w:szCs w:val="24"/>
        </w:rPr>
        <w:t xml:space="preserve">se the </w:t>
      </w:r>
      <w:r w:rsidR="00B57C1F" w:rsidRPr="00732457">
        <w:rPr>
          <w:rFonts w:ascii="Times New Roman" w:hAnsi="Times New Roman" w:cs="Times New Roman"/>
          <w:i/>
          <w:iCs/>
          <w:sz w:val="24"/>
          <w:szCs w:val="24"/>
        </w:rPr>
        <w:t xml:space="preserve">Generate Points Along Lines </w:t>
      </w:r>
      <w:r w:rsidR="00B57C1F" w:rsidRPr="00732457">
        <w:rPr>
          <w:rFonts w:ascii="Times New Roman" w:hAnsi="Times New Roman" w:cs="Times New Roman"/>
          <w:sz w:val="24"/>
          <w:szCs w:val="24"/>
        </w:rPr>
        <w:t xml:space="preserve">ArcGIS Pro function to generate a series of points along the Tauranga coastline (N = 750). </w:t>
      </w:r>
    </w:p>
    <w:p w14:paraId="3BA2FC1E" w14:textId="53E5EC94" w:rsidR="00B57C1F" w:rsidRPr="00732457" w:rsidRDefault="00821CB7" w:rsidP="006734EC">
      <w:pPr>
        <w:pStyle w:val="ListParagraph"/>
        <w:numPr>
          <w:ilvl w:val="0"/>
          <w:numId w:val="8"/>
        </w:num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G</w:t>
      </w:r>
      <w:r w:rsidR="00B57C1F" w:rsidRPr="00732457">
        <w:rPr>
          <w:rFonts w:ascii="Times New Roman" w:hAnsi="Times New Roman" w:cs="Times New Roman"/>
          <w:sz w:val="24"/>
          <w:szCs w:val="24"/>
        </w:rPr>
        <w:t>enerate a 3 km</w:t>
      </w:r>
      <w:r w:rsidR="00B57C1F" w:rsidRPr="00732457">
        <w:rPr>
          <w:rFonts w:ascii="Times New Roman" w:hAnsi="Times New Roman" w:cs="Times New Roman"/>
          <w:b/>
          <w:bCs/>
          <w:sz w:val="24"/>
          <w:szCs w:val="24"/>
        </w:rPr>
        <w:t xml:space="preserve"> </w:t>
      </w:r>
      <w:r w:rsidR="00B57C1F" w:rsidRPr="00732457">
        <w:rPr>
          <w:rFonts w:ascii="Times New Roman" w:hAnsi="Times New Roman" w:cs="Times New Roman"/>
          <w:sz w:val="24"/>
          <w:szCs w:val="24"/>
        </w:rPr>
        <w:t>buffer around the coastline and then only select the buffer area that is in the Ocean (not on land).</w:t>
      </w:r>
      <w:r w:rsidR="00B57C1F" w:rsidRPr="00732457">
        <w:rPr>
          <w:rFonts w:ascii="Times New Roman" w:hAnsi="Times New Roman" w:cs="Times New Roman"/>
          <w:sz w:val="24"/>
          <w:szCs w:val="24"/>
          <w:vertAlign w:val="superscript"/>
        </w:rPr>
        <w:t>2</w:t>
      </w:r>
      <w:r w:rsidR="00B57C1F" w:rsidRPr="00732457">
        <w:rPr>
          <w:rFonts w:ascii="Times New Roman" w:hAnsi="Times New Roman" w:cs="Times New Roman"/>
          <w:sz w:val="24"/>
          <w:szCs w:val="24"/>
        </w:rPr>
        <w:t xml:space="preserve"> </w:t>
      </w:r>
    </w:p>
    <w:p w14:paraId="76AEEA47" w14:textId="5EB50B71" w:rsidR="00B57C1F" w:rsidRPr="00732457" w:rsidRDefault="00821CB7" w:rsidP="006734EC">
      <w:pPr>
        <w:pStyle w:val="ListParagraph"/>
        <w:numPr>
          <w:ilvl w:val="0"/>
          <w:numId w:val="8"/>
        </w:num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S</w:t>
      </w:r>
      <w:r w:rsidR="00B57C1F" w:rsidRPr="00732457">
        <w:rPr>
          <w:rFonts w:ascii="Times New Roman" w:hAnsi="Times New Roman" w:cs="Times New Roman"/>
          <w:sz w:val="24"/>
          <w:szCs w:val="24"/>
        </w:rPr>
        <w:t xml:space="preserve">elect only ocean areas within the buffer by running a </w:t>
      </w:r>
      <w:r w:rsidR="00B57C1F" w:rsidRPr="00732457">
        <w:rPr>
          <w:rFonts w:ascii="Times New Roman" w:hAnsi="Times New Roman" w:cs="Times New Roman"/>
          <w:i/>
          <w:iCs/>
          <w:sz w:val="24"/>
          <w:szCs w:val="24"/>
        </w:rPr>
        <w:t xml:space="preserve">Union </w:t>
      </w:r>
      <w:r w:rsidR="00B57C1F" w:rsidRPr="00732457">
        <w:rPr>
          <w:rFonts w:ascii="Times New Roman" w:hAnsi="Times New Roman" w:cs="Times New Roman"/>
          <w:sz w:val="24"/>
          <w:szCs w:val="24"/>
        </w:rPr>
        <w:t>between the buffer layer and the Tauranga territorial authority boundary layer and selecting for areas outside Tauranga City’s boundary (which doesn’t cover the coastal marine area).</w:t>
      </w:r>
    </w:p>
    <w:p w14:paraId="2F5EAEC3" w14:textId="6284D8AC" w:rsidR="00B57C1F" w:rsidRPr="00732457" w:rsidRDefault="00821CB7" w:rsidP="006734EC">
      <w:pPr>
        <w:pStyle w:val="ListParagraph"/>
        <w:numPr>
          <w:ilvl w:val="0"/>
          <w:numId w:val="8"/>
        </w:num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U</w:t>
      </w:r>
      <w:r w:rsidR="00B57C1F" w:rsidRPr="00732457">
        <w:rPr>
          <w:rFonts w:ascii="Times New Roman" w:hAnsi="Times New Roman" w:cs="Times New Roman"/>
          <w:sz w:val="24"/>
          <w:szCs w:val="24"/>
        </w:rPr>
        <w:t xml:space="preserve">se the </w:t>
      </w:r>
      <w:r w:rsidR="00B57C1F" w:rsidRPr="00732457">
        <w:rPr>
          <w:rFonts w:ascii="Times New Roman" w:hAnsi="Times New Roman" w:cs="Times New Roman"/>
          <w:i/>
          <w:iCs/>
          <w:sz w:val="24"/>
          <w:szCs w:val="24"/>
        </w:rPr>
        <w:t xml:space="preserve">Generate Random Points </w:t>
      </w:r>
      <w:r w:rsidR="00B57C1F" w:rsidRPr="00732457">
        <w:rPr>
          <w:rFonts w:ascii="Times New Roman" w:hAnsi="Times New Roman" w:cs="Times New Roman"/>
          <w:sz w:val="24"/>
          <w:szCs w:val="24"/>
        </w:rPr>
        <w:t>ArcGIS Pro function to generate random points (N = 250) in the 3 km sea buffer region.</w:t>
      </w:r>
      <w:r w:rsidR="00B57C1F" w:rsidRPr="00732457">
        <w:rPr>
          <w:rStyle w:val="FootnoteReference"/>
          <w:rFonts w:ascii="Times New Roman" w:hAnsi="Times New Roman" w:cs="Times New Roman"/>
        </w:rPr>
        <w:footnoteReference w:id="4"/>
      </w:r>
    </w:p>
    <w:p w14:paraId="5E634A2D" w14:textId="1D792A89" w:rsidR="00B57C1F" w:rsidRPr="00732457" w:rsidRDefault="00821CB7" w:rsidP="006734EC">
      <w:pPr>
        <w:pStyle w:val="ListParagraph"/>
        <w:numPr>
          <w:ilvl w:val="0"/>
          <w:numId w:val="8"/>
        </w:num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M</w:t>
      </w:r>
      <w:r w:rsidR="00B57C1F" w:rsidRPr="00732457">
        <w:rPr>
          <w:rFonts w:ascii="Times New Roman" w:hAnsi="Times New Roman" w:cs="Times New Roman"/>
          <w:sz w:val="24"/>
          <w:szCs w:val="24"/>
        </w:rPr>
        <w:t>erge the random points in the sea buffer with the points along the coastline.</w:t>
      </w:r>
    </w:p>
    <w:p w14:paraId="22218A4C" w14:textId="64E013F8" w:rsidR="00B57C1F" w:rsidRPr="00732457" w:rsidRDefault="00821CB7" w:rsidP="006734EC">
      <w:pPr>
        <w:pStyle w:val="ListParagraph"/>
        <w:numPr>
          <w:ilvl w:val="0"/>
          <w:numId w:val="8"/>
        </w:num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lastRenderedPageBreak/>
        <w:t>U</w:t>
      </w:r>
      <w:r w:rsidR="00B57C1F" w:rsidRPr="00732457">
        <w:rPr>
          <w:rFonts w:ascii="Times New Roman" w:hAnsi="Times New Roman" w:cs="Times New Roman"/>
          <w:sz w:val="24"/>
          <w:szCs w:val="24"/>
        </w:rPr>
        <w:t xml:space="preserve">se the </w:t>
      </w:r>
      <w:r w:rsidR="00B57C1F" w:rsidRPr="00732457">
        <w:rPr>
          <w:rFonts w:ascii="Times New Roman" w:hAnsi="Times New Roman" w:cs="Times New Roman"/>
          <w:i/>
          <w:iCs/>
          <w:sz w:val="24"/>
          <w:szCs w:val="24"/>
        </w:rPr>
        <w:t xml:space="preserve">Viewshed (Ready to Use) </w:t>
      </w:r>
      <w:r w:rsidR="00B57C1F" w:rsidRPr="00732457">
        <w:rPr>
          <w:rFonts w:ascii="Times New Roman" w:hAnsi="Times New Roman" w:cs="Times New Roman"/>
          <w:sz w:val="24"/>
          <w:szCs w:val="24"/>
        </w:rPr>
        <w:t>ArcGIS Pro function to calculate a raster for all locations (cells) within a 5 km radius that have views of any of the points around the lakes. This uses a 24 m DEM (Airbus Defence and Space, 2022).</w:t>
      </w:r>
    </w:p>
    <w:p w14:paraId="7BC3594D" w14:textId="52A17079" w:rsidR="00B57C1F" w:rsidRPr="00732457" w:rsidRDefault="00821CB7" w:rsidP="006734EC">
      <w:pPr>
        <w:pStyle w:val="ListParagraph"/>
        <w:numPr>
          <w:ilvl w:val="0"/>
          <w:numId w:val="8"/>
        </w:num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U</w:t>
      </w:r>
      <w:r w:rsidR="00B57C1F" w:rsidRPr="00732457">
        <w:rPr>
          <w:rFonts w:ascii="Times New Roman" w:hAnsi="Times New Roman" w:cs="Times New Roman"/>
          <w:sz w:val="24"/>
          <w:szCs w:val="24"/>
        </w:rPr>
        <w:t xml:space="preserve">se the </w:t>
      </w:r>
      <w:r w:rsidR="00B57C1F" w:rsidRPr="00732457">
        <w:rPr>
          <w:rFonts w:ascii="Times New Roman" w:hAnsi="Times New Roman" w:cs="Times New Roman"/>
          <w:i/>
          <w:iCs/>
          <w:sz w:val="24"/>
          <w:szCs w:val="24"/>
        </w:rPr>
        <w:t xml:space="preserve">Viewshed (Ready to Use) </w:t>
      </w:r>
      <w:r w:rsidR="00B57C1F" w:rsidRPr="00732457">
        <w:rPr>
          <w:rFonts w:ascii="Times New Roman" w:hAnsi="Times New Roman" w:cs="Times New Roman"/>
          <w:sz w:val="24"/>
          <w:szCs w:val="24"/>
        </w:rPr>
        <w:t>ArcGIS Pro function to calculate a raster for all locations (cells) within a 5 km radius that have views of any of the points on the coast or in the sea buffer. This uses a 24 m DEM (Airbus Defence and Space, 2022).</w:t>
      </w:r>
    </w:p>
    <w:p w14:paraId="1045DB0F" w14:textId="2F86FE20" w:rsidR="00B57C1F" w:rsidRPr="00732457" w:rsidRDefault="00821CB7" w:rsidP="006734EC">
      <w:pPr>
        <w:pStyle w:val="ListParagraph"/>
        <w:numPr>
          <w:ilvl w:val="0"/>
          <w:numId w:val="8"/>
        </w:num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Ru</w:t>
      </w:r>
      <w:r w:rsidR="00B57C1F" w:rsidRPr="00732457">
        <w:rPr>
          <w:rFonts w:ascii="Times New Roman" w:hAnsi="Times New Roman" w:cs="Times New Roman"/>
          <w:sz w:val="24"/>
          <w:szCs w:val="24"/>
        </w:rPr>
        <w:t xml:space="preserve">n a </w:t>
      </w:r>
      <w:r w:rsidR="00B57C1F" w:rsidRPr="00732457">
        <w:rPr>
          <w:rFonts w:ascii="Times New Roman" w:hAnsi="Times New Roman" w:cs="Times New Roman"/>
          <w:i/>
          <w:iCs/>
          <w:sz w:val="24"/>
          <w:szCs w:val="24"/>
        </w:rPr>
        <w:t>Spatial Join</w:t>
      </w:r>
      <w:r w:rsidR="00B57C1F" w:rsidRPr="00732457">
        <w:rPr>
          <w:rFonts w:ascii="Times New Roman" w:hAnsi="Times New Roman" w:cs="Times New Roman"/>
          <w:sz w:val="24"/>
          <w:szCs w:val="24"/>
        </w:rPr>
        <w:t xml:space="preserve"> between the Tauranga properties layer and each viewshed (lakes and coast, respectively) using the match option</w:t>
      </w:r>
      <w:r w:rsidR="00B57C1F" w:rsidRPr="00732457">
        <w:rPr>
          <w:rFonts w:ascii="Times New Roman" w:hAnsi="Times New Roman" w:cs="Times New Roman"/>
          <w:i/>
          <w:iCs/>
          <w:sz w:val="24"/>
          <w:szCs w:val="24"/>
        </w:rPr>
        <w:t xml:space="preserve"> “have their centre in”</w:t>
      </w:r>
      <w:r w:rsidR="00B57C1F" w:rsidRPr="00732457">
        <w:rPr>
          <w:rFonts w:ascii="Times New Roman" w:hAnsi="Times New Roman" w:cs="Times New Roman"/>
          <w:sz w:val="24"/>
          <w:szCs w:val="24"/>
        </w:rPr>
        <w:t>. This returns a value of one if the geometric centre of the property is in a location with views of the lake or sea (depending on which viewshed was used).</w:t>
      </w:r>
    </w:p>
    <w:p w14:paraId="2A502303" w14:textId="57C1ED87" w:rsidR="00E31EB6" w:rsidRPr="00732457" w:rsidRDefault="00B57C1F" w:rsidP="006734EC">
      <w:pPr>
        <w:pStyle w:val="ListParagraph"/>
        <w:numPr>
          <w:ilvl w:val="0"/>
          <w:numId w:val="8"/>
        </w:num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Finally, to clean the coast viewshed output, we intersect</w:t>
      </w:r>
      <w:r w:rsidR="00821CB7" w:rsidRPr="00732457">
        <w:rPr>
          <w:rFonts w:ascii="Times New Roman" w:hAnsi="Times New Roman" w:cs="Times New Roman"/>
          <w:sz w:val="24"/>
          <w:szCs w:val="24"/>
        </w:rPr>
        <w:t xml:space="preserve"> the resulting layer</w:t>
      </w:r>
      <w:r w:rsidRPr="00732457">
        <w:rPr>
          <w:rFonts w:ascii="Times New Roman" w:hAnsi="Times New Roman" w:cs="Times New Roman"/>
          <w:sz w:val="24"/>
          <w:szCs w:val="24"/>
        </w:rPr>
        <w:t xml:space="preserve"> with the Tauranga City </w:t>
      </w:r>
      <w:r w:rsidR="00821CB7" w:rsidRPr="00732457">
        <w:rPr>
          <w:rFonts w:ascii="Times New Roman" w:hAnsi="Times New Roman" w:cs="Times New Roman"/>
          <w:sz w:val="24"/>
          <w:szCs w:val="24"/>
        </w:rPr>
        <w:t>boundary</w:t>
      </w:r>
      <w:r w:rsidRPr="00732457">
        <w:rPr>
          <w:rFonts w:ascii="Times New Roman" w:hAnsi="Times New Roman" w:cs="Times New Roman"/>
          <w:sz w:val="24"/>
          <w:szCs w:val="24"/>
        </w:rPr>
        <w:t xml:space="preserve"> to only include locations on land within the Tauranga City boundaries.</w:t>
      </w:r>
    </w:p>
    <w:p w14:paraId="234334B8" w14:textId="160C1968" w:rsidR="00E31EB6" w:rsidRPr="00732457" w:rsidRDefault="0059046F" w:rsidP="00C954E0">
      <w:pPr>
        <w:spacing w:line="288" w:lineRule="auto"/>
        <w:ind w:firstLine="720"/>
        <w:jc w:val="both"/>
        <w:rPr>
          <w:rFonts w:ascii="Times New Roman" w:hAnsi="Times New Roman" w:cs="Times New Roman"/>
          <w:sz w:val="24"/>
          <w:szCs w:val="24"/>
        </w:rPr>
      </w:pPr>
      <w:r w:rsidRPr="00732457">
        <w:rPr>
          <w:rFonts w:ascii="Times New Roman" w:hAnsi="Times New Roman" w:cs="Times New Roman"/>
          <w:sz w:val="24"/>
          <w:szCs w:val="24"/>
        </w:rPr>
        <w:t>The DEM</w:t>
      </w:r>
      <w:r w:rsidR="00E31EB6" w:rsidRPr="00732457">
        <w:rPr>
          <w:rFonts w:ascii="Times New Roman" w:hAnsi="Times New Roman" w:cs="Times New Roman"/>
          <w:sz w:val="24"/>
          <w:szCs w:val="24"/>
        </w:rPr>
        <w:t xml:space="preserve"> with a 24 m resolution obtain</w:t>
      </w:r>
      <w:r w:rsidR="00821CB7" w:rsidRPr="00732457">
        <w:rPr>
          <w:rFonts w:ascii="Times New Roman" w:hAnsi="Times New Roman" w:cs="Times New Roman"/>
          <w:sz w:val="24"/>
          <w:szCs w:val="24"/>
        </w:rPr>
        <w:t>s</w:t>
      </w:r>
      <w:r w:rsidR="00E31EB6" w:rsidRPr="00732457">
        <w:rPr>
          <w:rFonts w:ascii="Times New Roman" w:hAnsi="Times New Roman" w:cs="Times New Roman"/>
          <w:sz w:val="24"/>
          <w:szCs w:val="24"/>
        </w:rPr>
        <w:t xml:space="preserve"> a good balance between achieving a sufficient level of detail and processing capa</w:t>
      </w:r>
      <w:bookmarkStart w:id="0" w:name="_GoBack"/>
      <w:bookmarkEnd w:id="0"/>
      <w:r w:rsidR="00E31EB6" w:rsidRPr="00732457">
        <w:rPr>
          <w:rFonts w:ascii="Times New Roman" w:hAnsi="Times New Roman" w:cs="Times New Roman"/>
          <w:sz w:val="24"/>
          <w:szCs w:val="24"/>
        </w:rPr>
        <w:t xml:space="preserve">bility. A 24 m DEM is well within the range of DEM resolutions used in the academic literature and is manageable with </w:t>
      </w:r>
      <w:r w:rsidR="00821CB7" w:rsidRPr="00732457">
        <w:rPr>
          <w:rFonts w:ascii="Times New Roman" w:hAnsi="Times New Roman" w:cs="Times New Roman"/>
          <w:sz w:val="24"/>
          <w:szCs w:val="24"/>
        </w:rPr>
        <w:t xml:space="preserve">standard </w:t>
      </w:r>
      <w:r w:rsidR="00E31EB6" w:rsidRPr="00732457">
        <w:rPr>
          <w:rFonts w:ascii="Times New Roman" w:hAnsi="Times New Roman" w:cs="Times New Roman"/>
          <w:sz w:val="24"/>
          <w:szCs w:val="24"/>
        </w:rPr>
        <w:t xml:space="preserve">computing hardware </w:t>
      </w:r>
      <w:r w:rsidR="00E31EB6"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{"citationID":"RSXO7VBT","properties":{"formattedCitation":"(Hindsley et al., 2013; Mason et al., 2021; Sander &amp; Polasky, 2009)","plainCitation":"(Hindsley et al., 2013; Mason et al., 2021; Sander &amp; Polasky, 2009)","noteIndex":0},"citationItems":[{"id":2208,"uris":["http://zotero.org/users/7618478/items/VDZ9FKCH"],"itemData":{"id":2208,"type":"article-journal","abstract":"This study examines the influence of Gulf of Mexico views on residential home sales prices in Pinellas County, Florida. We utilize Light Detection and Ranging (lidar) data to construct four continuous measures of Gulf of Mexico views—the total view, the maximum view segment, the mean view segment, and proximity to view content. Our results illustrate that residential property owners have a higher marginal willingness-to-pay for larger total views and larger continuous view segments. Results also indicate that the proximity of homes to the view content influences view valuations.","container-title":"The Journal of Real Estate Finance and Economics","DOI":"10.1007/s11146-012-9365-0","ISSN":"1573-045X","issue":"3","journalAbbreviation":"J Real Estate Finan Econ","language":"en","page":"489-505","source":"Springer Link","title":"Gulf Views: Toward a Better Understanding of Viewshed Scope in Hedonic Property Models","title-short":"Gulf Views","volume":"47","author":[{"family":"Hindsley","given":"Paul"},{"family":"Hamilton","given":"Stuart E."},{"family":"Morgan","given":"O. Ashton"}],"issued":{"date-parts":[["2013",10,1]]}}},{"id":2218,"uris":["http://zotero.org/users/7618478/items/6DAHAKQW"],"itemData":{"id":2218,"type":"article-journal","abstract":"Remote sensing using synthetic aperture radar (SAR) is an important tool for emergency flood incident management. At present, operational services are mainly aimed at flood mapping in rural areas, as mapping in urban areas is hampered by the complicated backscattering mechanisms occurring there. A method for detecting flooding at high resolution in urban areas that may contain dense housing is presented. This largely uses remotely sensed data sets that are readily available on a global basis, including open-access Sentinel-1 SAR data, the WorldDEM digital surface model (DSM), and open-access World Settlement Footprint data to identify urban areas. The method is a change detection technique that locally estimates flood levels in urban areas. It searches for increased SAR backscatter in the post-flood image due to double scattering between water (rather than unflooded ground) and adjacent buildings, and reduced SAR backscatter in areas away from high slopes. Areas of urban flooding are detected by comparing an interpolated flood level surface to the DSM. The method was tested on two flood events that occurred in the UK during the storms of Winter 2019–2020. High urban flood detection accuracies were achieved for the event in moderate density housing. The accuracy was reduced for the event in dense housing, when street widths became comparable to the DSM resolution, though it would still be useful for incident management. The method has potential for operational use for detecting urban flooding in near real-time on a global basis.","container-title":"Journal of Applied Remote Sensing","DOI":"10.1117/1.JRS.15.032003","ISSN":"1931-3195, 1931-3195","issue":"3","journalAbbreviation":"JARS","note":"publisher: SPIE","page":"032003","source":"www.spiedigitallibrary.org","title":"Floodwater detection in urban areas using Sentinel-1 and WorldDEM data","volume":"15","author":[{"family":"Mason","given":"David C."},{"family":"Dance","given":"Sarah L."},{"family":"Cloke","given":"Hannah L."}],"issued":{"date-parts":[["2021",2]]}}},{"id":2214,"uris":["http://zotero.org/users/7618478/items/NBW85LCZ"],"itemData":{"id":2214,"type":"article-journal","abstract":"We examined how environmental amenities, particularly views and open space access, impact residential home sales prices in Ramsey County, MN using a hedonic pricing model. Home sale prices increase with closer proximity to parks, trails, lakes, and streams. Proximity to lakes produced the greatest impact on home sale value of these distance variables, followed by parks, trails, and streams. Increasing view areal extents as well as increasing the amount of water and grassy land covers in views also resulted in increased sale prices. Increased view richness in terms of the number of different land cover types in a view reduced home sale prices. These results illustrate the importance of these environmental amenities to single-family homeowners and can be used to inform land use planning and policy decisions aimed at their preservation.","container-title":"Land Use Policy","DOI":"10.1016/j.landusepol.2008.10.009","ISSN":"0264-8377","issue":"3","journalAbbreviation":"Land Use Policy","language":"en","page":"837-845","source":"ScienceDirect","title":"The value of views and open space: Estimates from a hedonic pricing model for Ramsey County, Minnesota, USA","title-short":"The value of views and open space","volume":"26","author":[{"family":"Sander","given":"Heather A."},{"family":"Polasky","given":"Stephen"}],"issued":{"date-parts":[["2009",7,1]]}}}],"schema":"https://github.com/citation-style-language/schema/raw/master/csl-citation.json"} </w:instrText>
      </w:r>
      <w:r w:rsidR="00E31EB6" w:rsidRPr="00732457">
        <w:rPr>
          <w:rFonts w:ascii="Times New Roman" w:hAnsi="Times New Roman" w:cs="Times New Roman"/>
          <w:sz w:val="24"/>
          <w:szCs w:val="24"/>
        </w:rPr>
        <w:fldChar w:fldCharType="separate"/>
      </w:r>
      <w:r w:rsidR="00E31EB6" w:rsidRPr="00732457">
        <w:rPr>
          <w:rFonts w:ascii="Times New Roman" w:hAnsi="Times New Roman" w:cs="Times New Roman"/>
          <w:sz w:val="24"/>
          <w:szCs w:val="24"/>
        </w:rPr>
        <w:t>(Hindsley et al., 2013; Mason et al., 2021; Sander &amp; Polasky, 2009)</w:t>
      </w:r>
      <w:r w:rsidR="00E31EB6" w:rsidRPr="00732457">
        <w:rPr>
          <w:rFonts w:ascii="Times New Roman" w:hAnsi="Times New Roman" w:cs="Times New Roman"/>
          <w:sz w:val="24"/>
          <w:szCs w:val="24"/>
        </w:rPr>
        <w:fldChar w:fldCharType="end"/>
      </w:r>
      <w:r w:rsidR="00E31EB6" w:rsidRPr="00732457">
        <w:rPr>
          <w:rFonts w:ascii="Times New Roman" w:hAnsi="Times New Roman" w:cs="Times New Roman"/>
          <w:sz w:val="24"/>
          <w:szCs w:val="24"/>
        </w:rPr>
        <w:t>. Moreover, the source of our DEM data (</w:t>
      </w:r>
      <w:proofErr w:type="spellStart"/>
      <w:r w:rsidR="00E31EB6" w:rsidRPr="00732457">
        <w:rPr>
          <w:rFonts w:ascii="Times New Roman" w:hAnsi="Times New Roman" w:cs="Times New Roman"/>
          <w:sz w:val="24"/>
          <w:szCs w:val="24"/>
        </w:rPr>
        <w:t>WorldDEM</w:t>
      </w:r>
      <w:proofErr w:type="spellEnd"/>
      <w:r w:rsidR="00E31EB6" w:rsidRPr="00732457">
        <w:rPr>
          <w:rFonts w:ascii="Times New Roman" w:hAnsi="Times New Roman" w:cs="Times New Roman"/>
          <w:sz w:val="24"/>
          <w:szCs w:val="24"/>
        </w:rPr>
        <w:t xml:space="preserve"> Dataset - Airbus Defence and Space, 2022) is widely used in academic research </w:t>
      </w:r>
      <w:r w:rsidR="00E31EB6"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{"citationID":"C8oz7SAJ","properties":{"formattedCitation":"(Farooq et al., 2019; Mason et al., 2021; Puliti et al., 2017)","plainCitation":"(Farooq et al., 2019; Mason et al., 2021; Puliti et al., 2017)","dontUpdate":true,"noteIndex":0},"citationItems":[{"id":2216,"uris":["http://zotero.org/users/7618478/items/I4XU3YQ9"],"itemData":{"id":2216,"type":"article-journal","abstract":"Floods are among the most devastating and recurring natural hazards and have caused extensive economic losses to human lives and infrastructures around the world. Swat valley in northern Pakistan is prone to frequent floods and was severely affected by the Flood2010 in the recent past. Flood hazard assessment is a non-structural strategy for flood mitigation in addition to the structure measure. In this study, 60 km long reach of the River Swat (Khwazakhela Bridge–Chakdara Bridge) was modeled using the HEC-RAS 2D model and high-resolution 12-m WorldDEM. The model was calibrated and validated for only historical maximum flood event, i.e., Flood2010 using Manning’s ‘n’ values, flood stage at the Chakdara Bridge and satellite imagery-based Flood2010-observed extent. In addition, flood model sensitivity to the DEM was carried out and simulated maximum depth was 12, 13, 14, and 25 m for the 12-m WorldDEM, 30-m SRTM, 30-m ALOS and 30-m ASTER DEMs, respectively. Designed hydrographs were prepared for 2, 5, 10, 25, 50, and 100-year return periods based on the Flood2010-observed hydrograph. Finally, the model was simulated for 2, 5, 10, 25, 50, and 100-year return periods with full momentum equation as the calculation method. Simulated extents based on the 12-m WorldDEM were used for the preparation of flood hazard maps. Landcover exposure to the designed flood events shows that agriculture including orchards is the major potential affected class with affected areas up to 55 Km2. The developed flood hazard maps will enable the policy makers to mainstream flood hazard assessment in the planning and development process for mitigating flood hazard in Swat Valley.","container-title":"Natural Hazards","DOI":"10.1007/s11069-019-03638-9","ISSN":"1573-0840","issue":"2","journalAbbreviation":"Nat Hazards","language":"en","page":"477-492","source":"Springer Link","title":"Flood hazard assessment and mapping of River Swat using HEC-RAS 2D model and high-resolution 12-m TanDEM-X DEM (WorldDEM)","volume":"97","author":[{"family":"Farooq","given":"Muhammad"},{"family":"Shafique","given":"Muhammad"},{"family":"Khattak","given":"Muhammad Shahzad"}],"issued":{"date-parts":[["2019",6,1]]}}},{"id":2218,"uris":["http://zotero.org/users/7618478/items/6DAHAKQW"],"itemData":{"id":2218,"type":"article-journal","abstract":"Remote sensing using synthetic aperture radar (SAR) is an important tool for emergency flood incident management. At present, operational services are mainly aimed at flood mapping in rural areas, as mapping in urban areas is hampered by the complicated backscattering mechanisms occurring there. A method for detecting flooding at high resolution in urban areas that may contain dense housing is presented. This largely uses remotely sensed data sets that are readily available on a global basis, including open-access Sentinel-1 SAR data, the WorldDEM digital surface model (DSM), and open-access World Settlement Footprint data to identify urban areas. The method is a change detection technique that locally estimates flood levels in urban areas. It searches for increased SAR backscatter in the post-flood image due to double scattering between water (rather than unflooded ground) and adjacent buildings, and reduced SAR backscatter in areas away from high slopes. Areas of urban flooding are detected by comparing an interpolated flood level surface to the DSM. The method was tested on two flood events that occurred in the UK during the storms of Winter 2019–2020. High urban flood detection accuracies were achieved for the event in moderate density housing. The accuracy was reduced for the event in dense housing, when street widths became comparable to the DSM resolution, though it would still be useful for incident management. The method has potential for operational use for detecting urban flooding in near real-time on a global basis.","container-title":"Journal of Applied Remote Sensing","DOI":"10.1117/1.JRS.15.032003","ISSN":"1931-3195, 1931-3195","issue":"3","journalAbbreviation":"JARS","note":"publisher: SPIE","page":"032003","source":"www.spiedigitallibrary.org","title":"Floodwater detection in urban areas using Sentinel-1 and WorldDEM data","volume":"15","author":[{"family":"Mason","given":"David C."},{"family":"Dance","given":"Sarah L."},{"family":"Cloke","given":"Hannah L."}],"issued":{"date-parts":[["2021",2]]}}},{"id":2220,"uris":["http://zotero.org/users/7618478/items/W6UEZ9IQ"],"itemData":{"id":2220,"type":"article-journal","abstract":"The use of Interferometric Synthetic Aperture Radar (InSAR) data has great potential for monitoring large scale forest above ground biomass (AGB) in the tropics due to the increased ability to retrieve 3D information even under cloud cover. To date; results in tropical forests have been inconsistent and further knowledge on the accuracy of models linking AGB and InSAR height data is crucial for the development of large scale forest monitoring programs. This study provides an example of the use of TanDEM-X WorldDEM data to model AGB in Tanzanian woodlands. The primary objective was to assess the accuracy of a model linking AGB with InSAR height from WorldDEM after the subtraction of ground heights. The secondary objective was to assess the possibility of obtaining InSAR height for field plots when the terrain heights were derived from global navigation satellite systems (GNSS); i.e., as an alternative to using airborne laser scanning (ALS). The results revealed that the AGB model using InSAR height had a predictive accuracy of     R M S E     = 24.1 t·ha−1; or 38.8% of the mean AGB when terrain heights were derived from ALS. The results were similar when using terrain heights from GNSS. The accuracy of the predicted AGB was improved when compared to a previous study using TanDEM-X for a sub-area of the area of interest and was of similar magnitude to what was achieved in the same sub-area using ALS data. Overall; this study sheds new light on the opportunities that arise from the use of InSAR data for large scale AGB modelling in tropical woodlands.","container-title":"Remote Sensing","DOI":"10.3390/rs9100984","ISSN":"2072-4292","issue":"10","language":"en","note":"number: 10\npublisher: Multidisciplinary Digital Publishing Institute","page":"984","source":"www.mdpi.com","title":"Modelling above Ground Biomass in Tanzanian Miombo Woodlands Using TanDEM-X WorldDEM and Field Data","volume":"9","author":[{"family":"Puliti","given":"Stefano"},{"family":"Solberg","given":"Svein"},{"family":"Næsset","given":"Erik"},{"family":"Gobakken","given":"Terje"},{"family":"Zahabu","given":"Eliakimu"},{"family":"Mauya","given":"Ernest"},{"family":"Malimbwi","given":"Rogers Ernest"}],"issued":{"date-parts":[["2017",10]]}}}],"schema":"https://github.com/citation-style-language/schema/raw/master/csl-citation.json"} </w:instrText>
      </w:r>
      <w:r w:rsidR="00E31EB6" w:rsidRPr="00732457">
        <w:rPr>
          <w:rFonts w:ascii="Times New Roman" w:hAnsi="Times New Roman" w:cs="Times New Roman"/>
          <w:sz w:val="24"/>
          <w:szCs w:val="24"/>
        </w:rPr>
        <w:fldChar w:fldCharType="separate"/>
      </w:r>
      <w:r w:rsidR="00E31EB6" w:rsidRPr="00732457">
        <w:rPr>
          <w:rFonts w:ascii="Times New Roman" w:hAnsi="Times New Roman" w:cs="Times New Roman"/>
          <w:sz w:val="24"/>
          <w:szCs w:val="24"/>
        </w:rPr>
        <w:t>(for recent examples, see Farooq et al., 2019; Mason et al., 2021; Puliti et al., 2017)</w:t>
      </w:r>
      <w:r w:rsidR="00E31EB6" w:rsidRPr="00732457">
        <w:rPr>
          <w:rFonts w:ascii="Times New Roman" w:hAnsi="Times New Roman" w:cs="Times New Roman"/>
          <w:sz w:val="24"/>
          <w:szCs w:val="24"/>
        </w:rPr>
        <w:fldChar w:fldCharType="end"/>
      </w:r>
      <w:r w:rsidR="00E31EB6" w:rsidRPr="00732457">
        <w:rPr>
          <w:rFonts w:ascii="Times New Roman" w:hAnsi="Times New Roman" w:cs="Times New Roman"/>
          <w:sz w:val="24"/>
          <w:szCs w:val="24"/>
        </w:rPr>
        <w:t xml:space="preserve">. </w:t>
      </w:r>
    </w:p>
    <w:p w14:paraId="644A467E" w14:textId="35B17239" w:rsidR="00E31EB6" w:rsidRPr="00732457" w:rsidRDefault="007D3EE3" w:rsidP="00C954E0">
      <w:pPr>
        <w:spacing w:line="288" w:lineRule="auto"/>
        <w:ind w:firstLine="720"/>
        <w:jc w:val="both"/>
        <w:rPr>
          <w:rFonts w:ascii="Times New Roman" w:hAnsi="Times New Roman" w:cs="Times New Roman"/>
          <w:sz w:val="24"/>
          <w:szCs w:val="24"/>
        </w:rPr>
      </w:pPr>
      <w:r w:rsidRPr="00732457">
        <w:rPr>
          <w:rFonts w:ascii="Times New Roman" w:hAnsi="Times New Roman" w:cs="Times New Roman"/>
          <w:sz w:val="24"/>
          <w:szCs w:val="24"/>
        </w:rPr>
        <w:t>Another option was to use</w:t>
      </w:r>
      <w:r w:rsidR="00E31EB6" w:rsidRPr="00732457">
        <w:rPr>
          <w:rFonts w:ascii="Times New Roman" w:hAnsi="Times New Roman" w:cs="Times New Roman"/>
          <w:sz w:val="24"/>
          <w:szCs w:val="24"/>
        </w:rPr>
        <w:t xml:space="preserve"> Lidar data (1 m resolution DEM), which is available for most of New Zealand. However, as our viewshed analysis uses the entire Tauranga city territory, the </w:t>
      </w:r>
      <w:r w:rsidRPr="00732457">
        <w:rPr>
          <w:rFonts w:ascii="Times New Roman" w:hAnsi="Times New Roman" w:cs="Times New Roman"/>
          <w:sz w:val="24"/>
          <w:szCs w:val="24"/>
        </w:rPr>
        <w:t xml:space="preserve">computational requirements were excessive and unnecessarily precise </w:t>
      </w:r>
      <w:r w:rsidR="00E31EB6" w:rsidRPr="00732457">
        <w:rPr>
          <w:rFonts w:ascii="Times New Roman" w:hAnsi="Times New Roman" w:cs="Times New Roman"/>
          <w:sz w:val="24"/>
          <w:szCs w:val="24"/>
        </w:rPr>
        <w:t xml:space="preserve">for computing a “view” variable to be used in later econometric models. </w:t>
      </w:r>
      <w:r w:rsidR="00E31EB6"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{"citationID":"tBAhTTgD","properties":{"formattedCitation":"(Hindsley et al., 2013)","plainCitation":"(Hindsley et al., 2013)","dontUpdate":true,"noteIndex":0},"citationItems":[{"id":2208,"uris":["http://zotero.org/users/7618478/items/VDZ9FKCH"],"itemData":{"id":2208,"type":"article-journal","abstract":"This study examines the influence of Gulf of Mexico views on residential home sales prices in Pinellas County, Florida. We utilize Light Detection and Ranging (lidar) data to construct four continuous measures of Gulf of Mexico views—the total view, the maximum view segment, the mean view segment, and proximity to view content. Our results illustrate that residential property owners have a higher marginal willingness-to-pay for larger total views and larger continuous view segments. Results also indicate that the proximity of homes to the view content influences view valuations.","container-title":"The Journal of Real Estate Finance and Economics","DOI":"10.1007/s11146-012-9365-0","ISSN":"1573-045X","issue":"3","journalAbbreviation":"J Real Estate Finan Econ","language":"en","page":"489-505","source":"Springer Link","title":"Gulf Views: Toward a Better Understanding of Viewshed Scope in Hedonic Property Models","title-short":"Gulf Views","volume":"47","author":[{"family":"Hindsley","given":"Paul"},{"family":"Hamilton","given":"Stuart E."},{"family":"Morgan","given":"O. Ashton"}],"issued":{"date-parts":[["2013",10,1]]}}}],"schema":"https://github.com/citation-style-language/schema/raw/master/csl-citation.json"} </w:instrText>
      </w:r>
      <w:r w:rsidR="00E31EB6" w:rsidRPr="00732457">
        <w:rPr>
          <w:rFonts w:ascii="Times New Roman" w:hAnsi="Times New Roman" w:cs="Times New Roman"/>
          <w:sz w:val="24"/>
          <w:szCs w:val="24"/>
        </w:rPr>
        <w:fldChar w:fldCharType="separate"/>
      </w:r>
      <w:r w:rsidR="00E31EB6" w:rsidRPr="00732457">
        <w:rPr>
          <w:rFonts w:ascii="Times New Roman" w:hAnsi="Times New Roman" w:cs="Times New Roman"/>
          <w:sz w:val="24"/>
          <w:szCs w:val="24"/>
        </w:rPr>
        <w:t>Hindsley et al., (2013)</w:t>
      </w:r>
      <w:r w:rsidR="00E31EB6" w:rsidRPr="00732457">
        <w:rPr>
          <w:rFonts w:ascii="Times New Roman" w:hAnsi="Times New Roman" w:cs="Times New Roman"/>
          <w:sz w:val="24"/>
          <w:szCs w:val="24"/>
        </w:rPr>
        <w:fldChar w:fldCharType="end"/>
      </w:r>
      <w:r w:rsidR="00E31EB6" w:rsidRPr="00732457">
        <w:rPr>
          <w:rFonts w:ascii="Times New Roman" w:hAnsi="Times New Roman" w:cs="Times New Roman"/>
          <w:b/>
          <w:bCs/>
          <w:sz w:val="24"/>
          <w:szCs w:val="24"/>
        </w:rPr>
        <w:t xml:space="preserve"> </w:t>
      </w:r>
      <w:r w:rsidR="00E31EB6" w:rsidRPr="00732457">
        <w:rPr>
          <w:rFonts w:ascii="Times New Roman" w:hAnsi="Times New Roman" w:cs="Times New Roman"/>
          <w:sz w:val="24"/>
          <w:szCs w:val="24"/>
        </w:rPr>
        <w:t xml:space="preserve">developed an adaptation of the typical viewshed analysis for assessing the impact of water views on property values. They generate a unique DEM for each property to ensure that individual properties don’t block their own view of amenities and so that a full 360-degree view can be accounted for. </w:t>
      </w:r>
      <w:r w:rsidR="000206E0" w:rsidRPr="00732457">
        <w:rPr>
          <w:rFonts w:ascii="Times New Roman" w:hAnsi="Times New Roman" w:cs="Times New Roman"/>
          <w:sz w:val="24"/>
          <w:szCs w:val="24"/>
        </w:rPr>
        <w:t>T</w:t>
      </w:r>
      <w:r w:rsidR="00E31EB6" w:rsidRPr="00732457">
        <w:rPr>
          <w:rFonts w:ascii="Times New Roman" w:hAnsi="Times New Roman" w:cs="Times New Roman"/>
          <w:sz w:val="24"/>
          <w:szCs w:val="24"/>
        </w:rPr>
        <w:t xml:space="preserve">his approach </w:t>
      </w:r>
      <w:r w:rsidR="000206E0" w:rsidRPr="00732457">
        <w:rPr>
          <w:rFonts w:ascii="Times New Roman" w:hAnsi="Times New Roman" w:cs="Times New Roman"/>
          <w:sz w:val="24"/>
          <w:szCs w:val="24"/>
        </w:rPr>
        <w:t>w</w:t>
      </w:r>
      <w:r w:rsidR="00E31EB6" w:rsidRPr="00732457">
        <w:rPr>
          <w:rFonts w:ascii="Times New Roman" w:hAnsi="Times New Roman" w:cs="Times New Roman"/>
          <w:sz w:val="24"/>
          <w:szCs w:val="24"/>
        </w:rPr>
        <w:t>as necessary for our analysis as we are only interested in views of specific water bodies</w:t>
      </w:r>
      <w:r w:rsidR="00723C94" w:rsidRPr="00732457">
        <w:rPr>
          <w:rFonts w:ascii="Times New Roman" w:hAnsi="Times New Roman" w:cs="Times New Roman"/>
          <w:sz w:val="24"/>
          <w:szCs w:val="24"/>
        </w:rPr>
        <w:t>,</w:t>
      </w:r>
      <w:r w:rsidR="00E31EB6" w:rsidRPr="00732457">
        <w:rPr>
          <w:rFonts w:ascii="Times New Roman" w:hAnsi="Times New Roman" w:cs="Times New Roman"/>
          <w:sz w:val="24"/>
          <w:szCs w:val="24"/>
        </w:rPr>
        <w:t xml:space="preserve"> which are in a pre-defined direction from each property. </w:t>
      </w:r>
    </w:p>
    <w:p w14:paraId="42051618" w14:textId="7CC14CEF" w:rsidR="00246B75" w:rsidRPr="00732457" w:rsidRDefault="00305081" w:rsidP="00C954E0">
      <w:pPr>
        <w:spacing w:line="288" w:lineRule="auto"/>
        <w:ind w:firstLine="720"/>
        <w:jc w:val="both"/>
        <w:rPr>
          <w:rFonts w:ascii="Times New Roman" w:hAnsi="Times New Roman" w:cs="Times New Roman"/>
          <w:sz w:val="24"/>
          <w:szCs w:val="24"/>
        </w:rPr>
      </w:pPr>
      <w:r w:rsidRPr="00732457">
        <w:rPr>
          <w:rFonts w:ascii="Times New Roman" w:hAnsi="Times New Roman" w:cs="Times New Roman"/>
          <w:sz w:val="24"/>
          <w:szCs w:val="24"/>
        </w:rPr>
        <w:t>O</w:t>
      </w:r>
      <w:r w:rsidR="00E31EB6" w:rsidRPr="00732457">
        <w:rPr>
          <w:rFonts w:ascii="Times New Roman" w:hAnsi="Times New Roman" w:cs="Times New Roman"/>
          <w:sz w:val="24"/>
          <w:szCs w:val="24"/>
        </w:rPr>
        <w:t xml:space="preserve">ur distance to water bodies variables are relatively simple planar Euclidian distance to the nearest water body (in line with work by </w:t>
      </w:r>
      <w:r w:rsidR="00E31EB6"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{"citationID":"rhr8KjaD","properties":{"formattedCitation":"(Kummu et al., 2011)","plainCitation":"(Kummu et al., 2011)","dontUpdate":true,"noteIndex":0},"citationItems":[{"id":2226,"uris":["http://zotero.org/users/7618478/items/R3K4D8U3"],"itemData":{"id":2226,"type":"article-journal","abstract":"Traditionally, people have inhabited places with ready access to fresh water. Today, over 50% of the global population lives in urban areas, and water can be directed via tens of kilometres of pipelines. Still, however, a large part of the world's population is directly dependent on access to natural freshwater sources. So how are inhabited places related to the location of freshwater bodies today? We present a high-resolution global analysis of how close present-day populations live to surface freshwater. We aim to increase the understanding of the relationship between inhabited places, distance to surface freshwater bodies, and climatic characteristics in different climate zones and administrative regions. Our results show that over 50% of the world's population lives closer than 3 km to a surface freshwater body, and only 10% of the population lives further than 10 km away. There are, however, remarkable differences between administrative regions and climatic zones. Populations in Australia, Asia, and Europe live closest to water. Although populations in arid zones live furthest away from freshwater bodies in absolute terms, relatively speaking they live closest to water considering the limited number of freshwater bodies in those areas. Population distributions in arid zones show statistically significant relationships with a combination of climatic factors and distance to water, whilst in other zones there is no statistically significant relationship with distance to water. Global studies on development and climate adaptation can benefit from an improved understanding of these relationships between human populations and the distance to fresh water.","container-title":"PLOS ONE","DOI":"10.1371/journal.pone.0020578","ISSN":"1932-6203","issue":"6","journalAbbreviation":"PLOS ONE","language":"en","note":"publisher: Public Library of Science","page":"e20578","source":"PLoS Journals","title":"How Close Do We Live to Water? A Global Analysis of Population Distance to Freshwater Bodies","title-short":"How Close Do We Live to Water?","volume":"6","author":[{"family":"Kummu","given":"Matti"},{"family":"Moel","given":"Hans","dropping-particle":"de"},{"family":"Ward","given":"Philip J."},{"family":"Varis","given":"Olli"}],"issued":{"date-parts":[["2011",6,8]]}}}],"schema":"https://github.com/citation-style-language/schema/raw/master/csl-citation.json"} </w:instrText>
      </w:r>
      <w:r w:rsidR="00E31EB6" w:rsidRPr="00732457">
        <w:rPr>
          <w:rFonts w:ascii="Times New Roman" w:hAnsi="Times New Roman" w:cs="Times New Roman"/>
          <w:sz w:val="24"/>
          <w:szCs w:val="24"/>
        </w:rPr>
        <w:fldChar w:fldCharType="separate"/>
      </w:r>
      <w:r w:rsidR="00E31EB6" w:rsidRPr="00732457">
        <w:rPr>
          <w:rFonts w:ascii="Times New Roman" w:hAnsi="Times New Roman" w:cs="Times New Roman"/>
          <w:sz w:val="24"/>
          <w:szCs w:val="24"/>
        </w:rPr>
        <w:t>Kummu et al., 2011)</w:t>
      </w:r>
      <w:r w:rsidR="00E31EB6" w:rsidRPr="00732457">
        <w:rPr>
          <w:rFonts w:ascii="Times New Roman" w:hAnsi="Times New Roman" w:cs="Times New Roman"/>
          <w:sz w:val="24"/>
          <w:szCs w:val="24"/>
        </w:rPr>
        <w:fldChar w:fldCharType="end"/>
      </w:r>
      <w:r w:rsidR="00E31EB6" w:rsidRPr="00732457">
        <w:rPr>
          <w:rFonts w:ascii="Times New Roman" w:hAnsi="Times New Roman" w:cs="Times New Roman"/>
          <w:sz w:val="24"/>
          <w:szCs w:val="24"/>
        </w:rPr>
        <w:t>.</w:t>
      </w:r>
      <w:r w:rsidR="00774956" w:rsidRPr="00732457">
        <w:rPr>
          <w:rFonts w:ascii="Times New Roman" w:hAnsi="Times New Roman" w:cs="Times New Roman"/>
          <w:sz w:val="24"/>
          <w:szCs w:val="24"/>
        </w:rPr>
        <w:t xml:space="preserve"> This is because v</w:t>
      </w:r>
      <w:r w:rsidR="00C65959" w:rsidRPr="00732457">
        <w:rPr>
          <w:rFonts w:ascii="Times New Roman" w:hAnsi="Times New Roman" w:cs="Times New Roman"/>
          <w:sz w:val="24"/>
          <w:szCs w:val="24"/>
        </w:rPr>
        <w:t>isual distance, not travel distance</w:t>
      </w:r>
      <w:r w:rsidR="00774956" w:rsidRPr="00732457">
        <w:rPr>
          <w:rFonts w:ascii="Times New Roman" w:hAnsi="Times New Roman" w:cs="Times New Roman"/>
          <w:sz w:val="24"/>
          <w:szCs w:val="24"/>
        </w:rPr>
        <w:t xml:space="preserve"> (</w:t>
      </w:r>
      <w:r w:rsidR="000576B7" w:rsidRPr="00732457">
        <w:rPr>
          <w:rFonts w:ascii="Times New Roman" w:hAnsi="Times New Roman" w:cs="Times New Roman"/>
          <w:sz w:val="24"/>
          <w:szCs w:val="24"/>
        </w:rPr>
        <w:t>which could</w:t>
      </w:r>
      <w:r w:rsidR="00774956" w:rsidRPr="00732457">
        <w:rPr>
          <w:rFonts w:ascii="Times New Roman" w:hAnsi="Times New Roman" w:cs="Times New Roman"/>
          <w:sz w:val="24"/>
          <w:szCs w:val="24"/>
        </w:rPr>
        <w:t xml:space="preserve"> be estimat</w:t>
      </w:r>
      <w:r w:rsidR="000576B7" w:rsidRPr="00732457">
        <w:rPr>
          <w:rFonts w:ascii="Times New Roman" w:hAnsi="Times New Roman" w:cs="Times New Roman"/>
          <w:sz w:val="24"/>
          <w:szCs w:val="24"/>
        </w:rPr>
        <w:t>ed</w:t>
      </w:r>
      <w:r w:rsidR="00774956" w:rsidRPr="00732457">
        <w:rPr>
          <w:rFonts w:ascii="Times New Roman" w:hAnsi="Times New Roman" w:cs="Times New Roman"/>
          <w:sz w:val="24"/>
          <w:szCs w:val="24"/>
        </w:rPr>
        <w:t xml:space="preserve"> using network analysis - for example, see </w:t>
      </w:r>
      <w:r w:rsidR="00774956" w:rsidRPr="00732457">
        <w:rPr>
          <w:rFonts w:ascii="Times New Roman" w:hAnsi="Times New Roman" w:cs="Times New Roman"/>
          <w:sz w:val="24"/>
          <w:szCs w:val="24"/>
        </w:rPr>
        <w:fldChar w:fldCharType="begin"/>
      </w:r>
      <w:r w:rsidR="00774956" w:rsidRPr="00732457">
        <w:rPr>
          <w:rFonts w:ascii="Times New Roman" w:hAnsi="Times New Roman" w:cs="Times New Roman"/>
          <w:sz w:val="24"/>
          <w:szCs w:val="24"/>
        </w:rPr>
        <w:instrText xml:space="preserve"> ADDIN ZOTERO_ITEM CSL_CITATION {"citationID":"aTLT0NNs","properties":{"formattedCitation":"(Guo et al., 2019)","plainCitation":"(Guo et al., 2019)","noteIndex":0},"citationItems":[{"id":2230,"uris":["http://zotero.org/users/7618478/items/FM9EP3XM"],"itemData":{"id":2230,"type":"article-journal","abstract":"The rapid process of urbanization aggravates the imbalance between the supply and demand of urban public services. Urban parks are among the most important urban public services, and their use efficiency has been an important index for urban planning. Therefore, it is essential to estimate well their service area and influencing factors. Traditional survey data used to analyze the characteristics of urban park services are limited by small samples and high cost. Owing to thriving information communication technologies, vast amounts of human activity data have become available that enable understanding of human travel behavior. In this study, we analyzed a park service area, which is defined as the zone of influence of individual parks, in Beijing, and the factors that influence the service area. First, the service area was estimated using 1-SDE based on mobile phone signaling data. A multiple linear regression model was then used to analyze the influence of factors on the park service area. The results show that (1) external factors including population density, the number of commercial facilities, and traffic convenience have significant influences on the park service area; (2) employment places positively influence the park service area on the weekday; and (3) other factors such as park design and park reputation had inconsistent effects on the park service area, in either sign or significance, regarding the weekday and the weekend. The findings of this study will be of practical value when designing parks or undertaking city planning in the future.","container-title":"Landscape and Urban Planning","DOI":"10.1016/j.landurbplan.2018.09.016","ISSN":"0169-2046","journalAbbreviation":"Landscape and Urban Planning","language":"en","page":"103-117","source":"ScienceDirect","title":"Analysis of factors affecting urban park service area in Beijing: Perspectives from multi-source geographic data","title-short":"Analysis of factors affecting urban park service area in Beijing","volume":"181","author":[{"family":"Guo","given":"Sihui"},{"family":"Yang","given":"Gege"},{"family":"Pei","given":"Tao"},{"family":"Ma","given":"Ting"},{"family":"Song","given":"Ci"},{"family":"Shu","given":"Hua"},{"family":"Du","given":"Yunyan"},{"family":"Zhou","given":"Chenghu"}],"issued":{"date-parts":[["2019",1,1]]}}}],"schema":"https://github.com/citation-style-language/schema/raw/master/csl-citation.json"} </w:instrText>
      </w:r>
      <w:r w:rsidR="00774956" w:rsidRPr="00732457">
        <w:rPr>
          <w:rFonts w:ascii="Times New Roman" w:hAnsi="Times New Roman" w:cs="Times New Roman"/>
          <w:sz w:val="24"/>
          <w:szCs w:val="24"/>
        </w:rPr>
        <w:fldChar w:fldCharType="separate"/>
      </w:r>
      <w:r w:rsidR="00774956" w:rsidRPr="00732457">
        <w:rPr>
          <w:rFonts w:ascii="Times New Roman" w:hAnsi="Times New Roman" w:cs="Times New Roman"/>
          <w:sz w:val="24"/>
          <w:szCs w:val="24"/>
        </w:rPr>
        <w:t>Guo et al., 2019)</w:t>
      </w:r>
      <w:r w:rsidR="00774956" w:rsidRPr="00732457">
        <w:rPr>
          <w:rFonts w:ascii="Times New Roman" w:hAnsi="Times New Roman" w:cs="Times New Roman"/>
          <w:sz w:val="24"/>
          <w:szCs w:val="24"/>
        </w:rPr>
        <w:fldChar w:fldCharType="end"/>
      </w:r>
      <w:r w:rsidR="00C65959" w:rsidRPr="00732457">
        <w:rPr>
          <w:rFonts w:ascii="Times New Roman" w:hAnsi="Times New Roman" w:cs="Times New Roman"/>
          <w:sz w:val="24"/>
          <w:szCs w:val="24"/>
        </w:rPr>
        <w:t xml:space="preserve">, is the </w:t>
      </w:r>
      <w:r w:rsidR="00A62EB4" w:rsidRPr="00732457">
        <w:rPr>
          <w:rFonts w:ascii="Times New Roman" w:hAnsi="Times New Roman" w:cs="Times New Roman"/>
          <w:sz w:val="24"/>
          <w:szCs w:val="24"/>
        </w:rPr>
        <w:t>variable of interest.</w:t>
      </w:r>
      <w:r w:rsidR="00E31EB6" w:rsidRPr="00732457">
        <w:rPr>
          <w:rFonts w:ascii="Times New Roman" w:hAnsi="Times New Roman" w:cs="Times New Roman"/>
          <w:sz w:val="24"/>
          <w:szCs w:val="24"/>
        </w:rPr>
        <w:t xml:space="preserve"> </w:t>
      </w:r>
      <w:r w:rsidR="007107B8" w:rsidRPr="00732457">
        <w:rPr>
          <w:rFonts w:ascii="Times New Roman" w:hAnsi="Times New Roman" w:cs="Times New Roman"/>
          <w:sz w:val="24"/>
          <w:szCs w:val="24"/>
        </w:rPr>
        <w:t xml:space="preserve">The distance to water bodies variable is </w:t>
      </w:r>
      <w:r w:rsidR="00CF21B5" w:rsidRPr="00732457">
        <w:rPr>
          <w:rFonts w:ascii="Times New Roman" w:hAnsi="Times New Roman" w:cs="Times New Roman"/>
          <w:sz w:val="24"/>
          <w:szCs w:val="24"/>
        </w:rPr>
        <w:t xml:space="preserve">a </w:t>
      </w:r>
      <w:r w:rsidR="00402FE7" w:rsidRPr="00732457">
        <w:rPr>
          <w:rFonts w:ascii="Times New Roman" w:hAnsi="Times New Roman" w:cs="Times New Roman"/>
          <w:sz w:val="24"/>
          <w:szCs w:val="24"/>
        </w:rPr>
        <w:t xml:space="preserve">useful alternative independent variable because distance to water bodies and views of water bodies are closely related. If our results are robust to using the view and distance variables, we can be confident that our viewshed </w:t>
      </w:r>
      <w:r w:rsidR="00844B4C" w:rsidRPr="00732457">
        <w:rPr>
          <w:rFonts w:ascii="Times New Roman" w:hAnsi="Times New Roman" w:cs="Times New Roman"/>
          <w:sz w:val="24"/>
          <w:szCs w:val="24"/>
        </w:rPr>
        <w:t>analysis is performing well (not including areas that shouldn’t be and vice versa).</w:t>
      </w:r>
      <w:r w:rsidR="00402FE7" w:rsidRPr="00732457">
        <w:rPr>
          <w:rFonts w:ascii="Times New Roman" w:hAnsi="Times New Roman" w:cs="Times New Roman"/>
          <w:sz w:val="24"/>
          <w:szCs w:val="24"/>
        </w:rPr>
        <w:t xml:space="preserve"> </w:t>
      </w:r>
      <w:r w:rsidR="00CF21B5" w:rsidRPr="00732457">
        <w:rPr>
          <w:rFonts w:ascii="Times New Roman" w:hAnsi="Times New Roman" w:cs="Times New Roman"/>
          <w:sz w:val="24"/>
          <w:szCs w:val="24"/>
        </w:rPr>
        <w:t>Moreover, the distance to water bodies variable</w:t>
      </w:r>
      <w:r w:rsidR="00C336FF" w:rsidRPr="00732457">
        <w:rPr>
          <w:rFonts w:ascii="Times New Roman" w:hAnsi="Times New Roman" w:cs="Times New Roman"/>
          <w:sz w:val="24"/>
          <w:szCs w:val="24"/>
        </w:rPr>
        <w:t xml:space="preserve"> can help us investigate whether the</w:t>
      </w:r>
      <w:r w:rsidR="00E0372F" w:rsidRPr="00732457">
        <w:rPr>
          <w:rFonts w:ascii="Times New Roman" w:hAnsi="Times New Roman" w:cs="Times New Roman"/>
          <w:sz w:val="24"/>
          <w:szCs w:val="24"/>
        </w:rPr>
        <w:t xml:space="preserve"> strength of the</w:t>
      </w:r>
      <w:r w:rsidR="00C336FF" w:rsidRPr="00732457">
        <w:rPr>
          <w:rFonts w:ascii="Times New Roman" w:hAnsi="Times New Roman" w:cs="Times New Roman"/>
          <w:sz w:val="24"/>
          <w:szCs w:val="24"/>
        </w:rPr>
        <w:t xml:space="preserve"> </w:t>
      </w:r>
      <w:r w:rsidR="00E0372F" w:rsidRPr="00732457">
        <w:rPr>
          <w:rFonts w:ascii="Times New Roman" w:hAnsi="Times New Roman" w:cs="Times New Roman"/>
          <w:sz w:val="24"/>
          <w:szCs w:val="24"/>
        </w:rPr>
        <w:t>relationship between</w:t>
      </w:r>
      <w:r w:rsidR="00C336FF" w:rsidRPr="00732457">
        <w:rPr>
          <w:rFonts w:ascii="Times New Roman" w:hAnsi="Times New Roman" w:cs="Times New Roman"/>
          <w:sz w:val="24"/>
          <w:szCs w:val="24"/>
        </w:rPr>
        <w:t xml:space="preserve"> views of water bodies </w:t>
      </w:r>
      <w:r w:rsidR="00E0372F" w:rsidRPr="00732457">
        <w:rPr>
          <w:rFonts w:ascii="Times New Roman" w:hAnsi="Times New Roman" w:cs="Times New Roman"/>
          <w:sz w:val="24"/>
          <w:szCs w:val="24"/>
        </w:rPr>
        <w:t>and</w:t>
      </w:r>
      <w:r w:rsidR="00C336FF" w:rsidRPr="00732457">
        <w:rPr>
          <w:rFonts w:ascii="Times New Roman" w:hAnsi="Times New Roman" w:cs="Times New Roman"/>
          <w:sz w:val="24"/>
          <w:szCs w:val="24"/>
        </w:rPr>
        <w:t xml:space="preserve"> water consumption decline</w:t>
      </w:r>
      <w:r w:rsidR="00E0372F" w:rsidRPr="00732457">
        <w:rPr>
          <w:rFonts w:ascii="Times New Roman" w:hAnsi="Times New Roman" w:cs="Times New Roman"/>
          <w:sz w:val="24"/>
          <w:szCs w:val="24"/>
        </w:rPr>
        <w:t>s</w:t>
      </w:r>
      <w:r w:rsidR="00C336FF" w:rsidRPr="00732457">
        <w:rPr>
          <w:rFonts w:ascii="Times New Roman" w:hAnsi="Times New Roman" w:cs="Times New Roman"/>
          <w:sz w:val="24"/>
          <w:szCs w:val="24"/>
        </w:rPr>
        <w:t xml:space="preserve"> with distance (as the effects of views </w:t>
      </w:r>
      <w:r w:rsidR="005B3BC4" w:rsidRPr="00732457">
        <w:rPr>
          <w:rFonts w:ascii="Times New Roman" w:hAnsi="Times New Roman" w:cs="Times New Roman"/>
          <w:sz w:val="24"/>
          <w:szCs w:val="24"/>
        </w:rPr>
        <w:t xml:space="preserve">of water bodies on property prices do - a natural extension of work </w:t>
      </w:r>
      <w:r w:rsidR="00893435" w:rsidRPr="00732457">
        <w:rPr>
          <w:rFonts w:ascii="Times New Roman" w:hAnsi="Times New Roman" w:cs="Times New Roman"/>
          <w:sz w:val="24"/>
          <w:szCs w:val="24"/>
        </w:rPr>
        <w:t xml:space="preserve">by </w:t>
      </w:r>
      <w:r w:rsidR="00893435" w:rsidRPr="00732457">
        <w:rPr>
          <w:rFonts w:ascii="Times New Roman" w:hAnsi="Times New Roman" w:cs="Times New Roman"/>
          <w:sz w:val="24"/>
          <w:szCs w:val="24"/>
        </w:rPr>
        <w:fldChar w:fldCharType="begin"/>
      </w:r>
      <w:r w:rsidR="00893435" w:rsidRPr="00732457">
        <w:rPr>
          <w:rFonts w:ascii="Times New Roman" w:hAnsi="Times New Roman" w:cs="Times New Roman"/>
          <w:sz w:val="24"/>
          <w:szCs w:val="24"/>
        </w:rPr>
        <w:instrText xml:space="preserve"> ADDIN ZOTERO_ITEM CSL_CITATION {"citationID":"CPg972O4","properties":{"formattedCitation":"(Bourassa et al., 2004)","plainCitation":"(Bourassa et al., 2004)","noteIndex":0},"citationItems":[{"id":2210,"uris":["http://zotero.org/users/7618478/items/HC59BU2N"],"itemData":{"id":2210,"type":"article-journal","abstract":"The impact of views on property values has not been the specific focus of as much research as has the impact of other externalities on property values. When the impact of views is assessed, it is usually done by adding a single dummy variable to a hedonic regression equation. This paper provides a detailed literature review as well as an empirical analysis of the impact of a view on residential property values with a very rich database of nearly 5000 sales in Auckland, New Zealand. Several dimensions of a view are analyzed: type of view, scope of view, distance to coast, appearance of immediately surrounding improvements, average quality of landscaping in the neighborhood, and average quality of structures in the neighborhood. It is found that wide views of water add an average of 59% to the value of a waterfront property but that this effect diminishes quite rapidly as the distance from the coast increases. Attractive buildings in the neighborhood of a property on average add 37% to value relative to properties in neighborhoods with only average-quality structures. Particularly attractive improvements in the immediate surroundings of a property add another 27% to value on average. In contrast, properties in neighborhoods with only poor-quality landscaping on average experience a – 51% impact on price. Our results lead to the conclusion that aesthetic externalities are multidimensional and can have a substantial impact on residential property values.","container-title":"Environment and Planning A: Economy and Space","DOI":"10.1068/a36103","ISSN":"0308-518X","issue":"8","journalAbbreviation":"Environ Plan A","language":"en","note":"publisher: SAGE Publications Ltd","page":"1427-1450","source":"SAGE Journals","title":"What's in a View?","volume":"36","author":[{"family":"Bourassa","given":"Steven C"},{"family":"Hoesli","given":"Martin"},{"family":"Sun","given":"Jian"}],"issued":{"date-parts":[["2004",8,1]]}}}],"schema":"https://github.com/citation-style-language/schema/raw/master/csl-citation.json"} </w:instrText>
      </w:r>
      <w:r w:rsidR="00893435" w:rsidRPr="00732457">
        <w:rPr>
          <w:rFonts w:ascii="Times New Roman" w:hAnsi="Times New Roman" w:cs="Times New Roman"/>
          <w:sz w:val="24"/>
          <w:szCs w:val="24"/>
        </w:rPr>
        <w:fldChar w:fldCharType="separate"/>
      </w:r>
      <w:r w:rsidR="00893435" w:rsidRPr="00732457">
        <w:rPr>
          <w:rFonts w:ascii="Times New Roman" w:hAnsi="Times New Roman" w:cs="Times New Roman"/>
          <w:sz w:val="24"/>
          <w:szCs w:val="24"/>
        </w:rPr>
        <w:t>Bourassa et al., 2004)</w:t>
      </w:r>
      <w:r w:rsidR="00893435" w:rsidRPr="00732457">
        <w:rPr>
          <w:rFonts w:ascii="Times New Roman" w:hAnsi="Times New Roman" w:cs="Times New Roman"/>
          <w:sz w:val="24"/>
          <w:szCs w:val="24"/>
        </w:rPr>
        <w:fldChar w:fldCharType="end"/>
      </w:r>
      <w:r w:rsidR="00893435" w:rsidRPr="00732457">
        <w:rPr>
          <w:rFonts w:ascii="Times New Roman" w:hAnsi="Times New Roman" w:cs="Times New Roman"/>
          <w:sz w:val="24"/>
          <w:szCs w:val="24"/>
        </w:rPr>
        <w:t>.</w:t>
      </w:r>
    </w:p>
    <w:p w14:paraId="7E643E62" w14:textId="55A03914" w:rsidR="007B00EA" w:rsidRPr="00732457" w:rsidRDefault="00246B75" w:rsidP="005C18C9">
      <w:pPr>
        <w:pStyle w:val="ListParagraph"/>
        <w:numPr>
          <w:ilvl w:val="0"/>
          <w:numId w:val="7"/>
        </w:numPr>
        <w:spacing w:line="360" w:lineRule="auto"/>
        <w:jc w:val="both"/>
        <w:rPr>
          <w:rFonts w:ascii="Times New Roman" w:hAnsi="Times New Roman" w:cs="Times New Roman"/>
          <w:b/>
          <w:bCs/>
          <w:sz w:val="24"/>
          <w:szCs w:val="24"/>
        </w:rPr>
      </w:pPr>
      <w:r w:rsidRPr="00732457">
        <w:rPr>
          <w:rFonts w:ascii="Times New Roman" w:hAnsi="Times New Roman" w:cs="Times New Roman"/>
          <w:b/>
          <w:bCs/>
          <w:sz w:val="24"/>
          <w:szCs w:val="24"/>
        </w:rPr>
        <w:lastRenderedPageBreak/>
        <w:t xml:space="preserve">Econometric </w:t>
      </w:r>
      <w:r w:rsidR="00230ABB" w:rsidRPr="00732457">
        <w:rPr>
          <w:rFonts w:ascii="Times New Roman" w:hAnsi="Times New Roman" w:cs="Times New Roman"/>
          <w:b/>
          <w:bCs/>
          <w:sz w:val="24"/>
          <w:szCs w:val="24"/>
        </w:rPr>
        <w:t>Data and Methods</w:t>
      </w:r>
    </w:p>
    <w:p w14:paraId="754512D8" w14:textId="714DF18E" w:rsidR="000C2917" w:rsidRPr="00732457" w:rsidRDefault="000C2917" w:rsidP="008C0816">
      <w:p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 xml:space="preserve">Water demand at the household level is influenced by </w:t>
      </w:r>
      <w:r w:rsidR="0097422F" w:rsidRPr="00732457">
        <w:rPr>
          <w:rFonts w:ascii="Times New Roman" w:hAnsi="Times New Roman" w:cs="Times New Roman"/>
          <w:sz w:val="24"/>
          <w:szCs w:val="24"/>
        </w:rPr>
        <w:t xml:space="preserve">various </w:t>
      </w:r>
      <w:r w:rsidR="00D8549A" w:rsidRPr="00732457">
        <w:rPr>
          <w:rFonts w:ascii="Times New Roman" w:hAnsi="Times New Roman" w:cs="Times New Roman"/>
          <w:sz w:val="24"/>
          <w:szCs w:val="24"/>
        </w:rPr>
        <w:t>socio-demographic factors</w:t>
      </w:r>
      <w:r w:rsidR="0097422F" w:rsidRPr="00732457">
        <w:rPr>
          <w:rFonts w:ascii="Times New Roman" w:hAnsi="Times New Roman" w:cs="Times New Roman"/>
          <w:sz w:val="24"/>
          <w:szCs w:val="24"/>
        </w:rPr>
        <w:t xml:space="preserve"> such as household size, age, income</w:t>
      </w:r>
      <w:r w:rsidR="00766782" w:rsidRPr="00732457">
        <w:rPr>
          <w:rFonts w:ascii="Times New Roman" w:hAnsi="Times New Roman" w:cs="Times New Roman"/>
          <w:sz w:val="24"/>
          <w:szCs w:val="24"/>
        </w:rPr>
        <w:t>,</w:t>
      </w:r>
      <w:r w:rsidR="002C4DAA" w:rsidRPr="00732457">
        <w:rPr>
          <w:rFonts w:ascii="Times New Roman" w:hAnsi="Times New Roman" w:cs="Times New Roman"/>
          <w:sz w:val="24"/>
          <w:szCs w:val="24"/>
        </w:rPr>
        <w:t xml:space="preserve"> </w:t>
      </w:r>
      <w:r w:rsidR="00D85D6D" w:rsidRPr="00732457">
        <w:rPr>
          <w:rFonts w:ascii="Times New Roman" w:hAnsi="Times New Roman" w:cs="Times New Roman"/>
          <w:sz w:val="24"/>
          <w:szCs w:val="24"/>
        </w:rPr>
        <w:t>interest in gardening,</w:t>
      </w:r>
      <w:r w:rsidR="00766782" w:rsidRPr="00732457">
        <w:rPr>
          <w:rFonts w:ascii="Times New Roman" w:hAnsi="Times New Roman" w:cs="Times New Roman"/>
          <w:sz w:val="24"/>
          <w:szCs w:val="24"/>
        </w:rPr>
        <w:t xml:space="preserve"> and education level (Worthington &amp; Hoffman 2008)</w:t>
      </w:r>
      <w:r w:rsidR="006213CC" w:rsidRPr="00732457">
        <w:rPr>
          <w:rFonts w:ascii="Times New Roman" w:hAnsi="Times New Roman" w:cs="Times New Roman"/>
          <w:sz w:val="24"/>
          <w:szCs w:val="24"/>
        </w:rPr>
        <w:t>.</w:t>
      </w:r>
      <w:r w:rsidR="00815A96" w:rsidRPr="00732457">
        <w:rPr>
          <w:rFonts w:ascii="Times New Roman" w:hAnsi="Times New Roman" w:cs="Times New Roman"/>
          <w:sz w:val="24"/>
          <w:szCs w:val="24"/>
        </w:rPr>
        <w:t xml:space="preserve"> As with most water demand studies, socio</w:t>
      </w:r>
      <w:r w:rsidR="000A28F5" w:rsidRPr="00732457">
        <w:rPr>
          <w:rFonts w:ascii="Times New Roman" w:hAnsi="Times New Roman" w:cs="Times New Roman"/>
          <w:sz w:val="24"/>
          <w:szCs w:val="24"/>
        </w:rPr>
        <w:t>-demographic information is not available at the household level</w:t>
      </w:r>
      <w:r w:rsidR="00966CE8" w:rsidRPr="00732457">
        <w:rPr>
          <w:rFonts w:ascii="Times New Roman" w:hAnsi="Times New Roman" w:cs="Times New Roman"/>
          <w:sz w:val="24"/>
          <w:szCs w:val="24"/>
        </w:rPr>
        <w:t xml:space="preserve"> </w:t>
      </w:r>
      <w:r w:rsidR="00966CE8" w:rsidRPr="00732457">
        <w:rPr>
          <w:rFonts w:ascii="Times New Roman" w:hAnsi="Times New Roman" w:cs="Times New Roman"/>
          <w:sz w:val="24"/>
          <w:szCs w:val="24"/>
        </w:rPr>
        <w:fldChar w:fldCharType="begin"/>
      </w:r>
      <w:r w:rsidR="00966CE8" w:rsidRPr="00732457">
        <w:rPr>
          <w:rFonts w:ascii="Times New Roman" w:hAnsi="Times New Roman" w:cs="Times New Roman"/>
          <w:sz w:val="24"/>
          <w:szCs w:val="24"/>
        </w:rPr>
        <w:instrText xml:space="preserve"> ADDIN ZOTERO_ITEM CSL_CITATION {"citationID":"lhzya2Vl","properties":{"formattedCitation":"(Worthington &amp; Hoffman, 2008)","plainCitation":"(Worthington &amp; Hoffman, 2008)","noteIndex":0},"citationItems":[{"id":2239,"uris":["http://zotero.org/users/7618478/items/XSIJYKJQ"],"itemData":{"id":2239,"type":"article-journal","abstract":"The increased reliance on demand-side management policies as an urban water consumption management tool has stimulated considerable debate among economists, water utility managers, regulators, consumer interest groups and policymakers. In turn, this has fostered an increasing volume of literature aimed at providing best-practice estimates of price and income elasticities, quantifying the impact of non-price water restrictions and gauging the impact of non-discretionary environmental factors affecting residential water demand. This paper provides a synoptic survey of empirical residential water demand analyses conducted in the last 25 years. Both model specification and estimation and the outcomes of the analyses are discussed.","container-title":"Journal of Economic Surveys","DOI":"10.1111/j.1467-6419.2008.00551.x","ISSN":"1467-6419","issue":"5","language":"en","note":"_eprint: https://onlinelibrary.wiley.com/doi/pdf/10.1111/j.1467-6419.2008.00551.x","page":"842-871","source":"Wiley Online Library","title":"An Empirical Survey of Residential Water Demand Modelling","volume":"22","author":[{"family":"Worthington","given":"Andrew C."},{"family":"Hoffman","given":"Mark"}],"issued":{"date-parts":[["2008"]]}}}],"schema":"https://github.com/citation-style-language/schema/raw/master/csl-citation.json"} </w:instrText>
      </w:r>
      <w:r w:rsidR="00966CE8" w:rsidRPr="00732457">
        <w:rPr>
          <w:rFonts w:ascii="Times New Roman" w:hAnsi="Times New Roman" w:cs="Times New Roman"/>
          <w:sz w:val="24"/>
          <w:szCs w:val="24"/>
        </w:rPr>
        <w:fldChar w:fldCharType="separate"/>
      </w:r>
      <w:r w:rsidR="00966CE8" w:rsidRPr="00732457">
        <w:rPr>
          <w:rFonts w:ascii="Times New Roman" w:hAnsi="Times New Roman" w:cs="Times New Roman"/>
          <w:sz w:val="24"/>
          <w:szCs w:val="24"/>
        </w:rPr>
        <w:t>(Worthington &amp; Hoffman, 2008)</w:t>
      </w:r>
      <w:r w:rsidR="00966CE8" w:rsidRPr="00732457">
        <w:rPr>
          <w:rFonts w:ascii="Times New Roman" w:hAnsi="Times New Roman" w:cs="Times New Roman"/>
          <w:sz w:val="24"/>
          <w:szCs w:val="24"/>
        </w:rPr>
        <w:fldChar w:fldCharType="end"/>
      </w:r>
      <w:r w:rsidR="000A28F5" w:rsidRPr="00732457">
        <w:rPr>
          <w:rFonts w:ascii="Times New Roman" w:hAnsi="Times New Roman" w:cs="Times New Roman"/>
          <w:sz w:val="24"/>
          <w:szCs w:val="24"/>
        </w:rPr>
        <w:t xml:space="preserve">. </w:t>
      </w:r>
      <w:r w:rsidR="009B1184" w:rsidRPr="00732457">
        <w:rPr>
          <w:rFonts w:ascii="Times New Roman" w:hAnsi="Times New Roman" w:cs="Times New Roman"/>
          <w:sz w:val="24"/>
          <w:szCs w:val="24"/>
        </w:rPr>
        <w:t>Like</w:t>
      </w:r>
      <w:r w:rsidR="00D85D6D" w:rsidRPr="00732457">
        <w:rPr>
          <w:rFonts w:ascii="Times New Roman" w:hAnsi="Times New Roman" w:cs="Times New Roman"/>
          <w:sz w:val="24"/>
          <w:szCs w:val="24"/>
        </w:rPr>
        <w:t xml:space="preserve"> </w:t>
      </w:r>
      <w:r w:rsidR="00EC4E70" w:rsidRPr="00732457">
        <w:rPr>
          <w:rFonts w:ascii="Times New Roman" w:hAnsi="Times New Roman" w:cs="Times New Roman"/>
          <w:sz w:val="24"/>
          <w:szCs w:val="24"/>
        </w:rPr>
        <w:t>other studies, we therefore use property characteristics</w:t>
      </w:r>
      <w:r w:rsidR="00627123" w:rsidRPr="00732457">
        <w:rPr>
          <w:rFonts w:ascii="Times New Roman" w:hAnsi="Times New Roman" w:cs="Times New Roman"/>
          <w:sz w:val="24"/>
          <w:szCs w:val="24"/>
        </w:rPr>
        <w:t xml:space="preserve"> as proxy variables</w:t>
      </w:r>
      <w:r w:rsidR="0041696C" w:rsidRPr="00732457">
        <w:rPr>
          <w:rFonts w:ascii="Times New Roman" w:hAnsi="Times New Roman" w:cs="Times New Roman"/>
          <w:sz w:val="24"/>
          <w:szCs w:val="24"/>
        </w:rPr>
        <w:t xml:space="preserve">. House </w:t>
      </w:r>
      <w:r w:rsidR="00FE29D1" w:rsidRPr="00732457">
        <w:rPr>
          <w:rFonts w:ascii="Times New Roman" w:hAnsi="Times New Roman" w:cs="Times New Roman"/>
          <w:sz w:val="24"/>
          <w:szCs w:val="24"/>
        </w:rPr>
        <w:t>area</w:t>
      </w:r>
      <w:r w:rsidR="0041696C" w:rsidRPr="00732457">
        <w:rPr>
          <w:rFonts w:ascii="Times New Roman" w:hAnsi="Times New Roman" w:cs="Times New Roman"/>
          <w:sz w:val="24"/>
          <w:szCs w:val="24"/>
        </w:rPr>
        <w:t xml:space="preserve"> is a proxy for </w:t>
      </w:r>
      <w:r w:rsidR="00FE29D1" w:rsidRPr="00732457">
        <w:rPr>
          <w:rFonts w:ascii="Times New Roman" w:hAnsi="Times New Roman" w:cs="Times New Roman"/>
          <w:sz w:val="24"/>
          <w:szCs w:val="24"/>
        </w:rPr>
        <w:t>household size, site area for outdoor water needs</w:t>
      </w:r>
      <w:r w:rsidR="00AC2982" w:rsidRPr="00732457">
        <w:rPr>
          <w:rFonts w:ascii="Times New Roman" w:hAnsi="Times New Roman" w:cs="Times New Roman"/>
          <w:sz w:val="24"/>
          <w:szCs w:val="24"/>
        </w:rPr>
        <w:t>, b</w:t>
      </w:r>
      <w:r w:rsidR="00581FD9" w:rsidRPr="00732457">
        <w:rPr>
          <w:rFonts w:ascii="Times New Roman" w:hAnsi="Times New Roman" w:cs="Times New Roman"/>
          <w:sz w:val="24"/>
          <w:szCs w:val="24"/>
        </w:rPr>
        <w:t xml:space="preserve">uilding age </w:t>
      </w:r>
      <w:r w:rsidR="00AC2982" w:rsidRPr="00732457">
        <w:rPr>
          <w:rFonts w:ascii="Times New Roman" w:hAnsi="Times New Roman" w:cs="Times New Roman"/>
          <w:sz w:val="24"/>
          <w:szCs w:val="24"/>
        </w:rPr>
        <w:t xml:space="preserve">as a </w:t>
      </w:r>
      <w:r w:rsidR="00537D54" w:rsidRPr="00732457">
        <w:rPr>
          <w:rFonts w:ascii="Times New Roman" w:hAnsi="Times New Roman" w:cs="Times New Roman"/>
          <w:sz w:val="24"/>
          <w:szCs w:val="24"/>
        </w:rPr>
        <w:t>proxy for</w:t>
      </w:r>
      <w:r w:rsidR="00CE2F57" w:rsidRPr="00732457">
        <w:rPr>
          <w:rFonts w:ascii="Times New Roman" w:hAnsi="Times New Roman" w:cs="Times New Roman"/>
          <w:sz w:val="24"/>
          <w:szCs w:val="24"/>
        </w:rPr>
        <w:t xml:space="preserve"> water</w:t>
      </w:r>
      <w:r w:rsidR="00AC2982" w:rsidRPr="00732457">
        <w:rPr>
          <w:rFonts w:ascii="Times New Roman" w:hAnsi="Times New Roman" w:cs="Times New Roman"/>
          <w:sz w:val="24"/>
          <w:szCs w:val="24"/>
        </w:rPr>
        <w:t>-efficiency of fixtures, and capital value as a measure of wealth.</w:t>
      </w:r>
    </w:p>
    <w:p w14:paraId="0B2088FA" w14:textId="7D1BBEE3" w:rsidR="00AC2982" w:rsidRPr="00732457" w:rsidRDefault="00B25561" w:rsidP="00902C9A">
      <w:pPr>
        <w:spacing w:line="288" w:lineRule="auto"/>
        <w:ind w:firstLine="720"/>
        <w:jc w:val="both"/>
        <w:rPr>
          <w:rFonts w:ascii="Times New Roman" w:hAnsi="Times New Roman" w:cs="Times New Roman"/>
          <w:sz w:val="24"/>
          <w:szCs w:val="24"/>
        </w:rPr>
      </w:pPr>
      <w:r w:rsidRPr="00732457">
        <w:rPr>
          <w:rFonts w:ascii="Times New Roman" w:hAnsi="Times New Roman" w:cs="Times New Roman"/>
          <w:sz w:val="24"/>
          <w:szCs w:val="24"/>
        </w:rPr>
        <w:t xml:space="preserve">We also include </w:t>
      </w:r>
      <w:r w:rsidR="00DA354B" w:rsidRPr="00732457">
        <w:rPr>
          <w:rFonts w:ascii="Times New Roman" w:hAnsi="Times New Roman" w:cs="Times New Roman"/>
          <w:sz w:val="24"/>
          <w:szCs w:val="24"/>
        </w:rPr>
        <w:t xml:space="preserve">Statistical Area 1 (SA1) </w:t>
      </w:r>
      <w:r w:rsidR="00E47DBF" w:rsidRPr="00732457">
        <w:rPr>
          <w:rFonts w:ascii="Times New Roman" w:hAnsi="Times New Roman" w:cs="Times New Roman"/>
          <w:sz w:val="24"/>
          <w:szCs w:val="24"/>
        </w:rPr>
        <w:t xml:space="preserve">census </w:t>
      </w:r>
      <w:r w:rsidR="00DA354B" w:rsidRPr="00732457">
        <w:rPr>
          <w:rFonts w:ascii="Times New Roman" w:hAnsi="Times New Roman" w:cs="Times New Roman"/>
          <w:sz w:val="24"/>
          <w:szCs w:val="24"/>
        </w:rPr>
        <w:t>unit</w:t>
      </w:r>
      <w:r w:rsidRPr="00732457">
        <w:rPr>
          <w:rFonts w:ascii="Times New Roman" w:hAnsi="Times New Roman" w:cs="Times New Roman"/>
          <w:sz w:val="24"/>
          <w:szCs w:val="24"/>
        </w:rPr>
        <w:t xml:space="preserve"> socio-demographic </w:t>
      </w:r>
      <w:r w:rsidR="00A95A11" w:rsidRPr="00732457">
        <w:rPr>
          <w:rFonts w:ascii="Times New Roman" w:hAnsi="Times New Roman" w:cs="Times New Roman"/>
          <w:sz w:val="24"/>
          <w:szCs w:val="24"/>
        </w:rPr>
        <w:t xml:space="preserve">variables </w:t>
      </w:r>
      <w:r w:rsidR="00A96DF6" w:rsidRPr="00732457">
        <w:rPr>
          <w:rFonts w:ascii="Times New Roman" w:hAnsi="Times New Roman" w:cs="Times New Roman"/>
          <w:sz w:val="24"/>
          <w:szCs w:val="24"/>
        </w:rPr>
        <w:t xml:space="preserve">which </w:t>
      </w:r>
      <w:r w:rsidR="00860EA9" w:rsidRPr="00732457">
        <w:rPr>
          <w:rFonts w:ascii="Times New Roman" w:hAnsi="Times New Roman" w:cs="Times New Roman"/>
          <w:sz w:val="24"/>
          <w:szCs w:val="24"/>
        </w:rPr>
        <w:t xml:space="preserve">capture some of the </w:t>
      </w:r>
      <w:r w:rsidR="007C7027" w:rsidRPr="00732457">
        <w:rPr>
          <w:rFonts w:ascii="Times New Roman" w:hAnsi="Times New Roman" w:cs="Times New Roman"/>
          <w:sz w:val="24"/>
          <w:szCs w:val="24"/>
        </w:rPr>
        <w:t xml:space="preserve">variation between </w:t>
      </w:r>
      <w:r w:rsidR="00DA354B" w:rsidRPr="00732457">
        <w:rPr>
          <w:rFonts w:ascii="Times New Roman" w:hAnsi="Times New Roman" w:cs="Times New Roman"/>
          <w:sz w:val="24"/>
          <w:szCs w:val="24"/>
        </w:rPr>
        <w:t xml:space="preserve">small </w:t>
      </w:r>
      <w:r w:rsidR="007C7027" w:rsidRPr="00732457">
        <w:rPr>
          <w:rFonts w:ascii="Times New Roman" w:hAnsi="Times New Roman" w:cs="Times New Roman"/>
          <w:sz w:val="24"/>
          <w:szCs w:val="24"/>
        </w:rPr>
        <w:t>communities.</w:t>
      </w:r>
      <w:r w:rsidR="00DA354B" w:rsidRPr="00732457">
        <w:rPr>
          <w:rStyle w:val="FootnoteReference"/>
          <w:rFonts w:ascii="Times New Roman" w:hAnsi="Times New Roman" w:cs="Times New Roman"/>
        </w:rPr>
        <w:footnoteReference w:id="5"/>
      </w:r>
      <w:r w:rsidR="00DA354B" w:rsidRPr="00732457">
        <w:rPr>
          <w:rFonts w:ascii="Times New Roman" w:hAnsi="Times New Roman" w:cs="Times New Roman"/>
          <w:sz w:val="24"/>
          <w:szCs w:val="24"/>
        </w:rPr>
        <w:t xml:space="preserve"> </w:t>
      </w:r>
      <w:r w:rsidR="007C7027" w:rsidRPr="00732457">
        <w:rPr>
          <w:rFonts w:ascii="Times New Roman" w:hAnsi="Times New Roman" w:cs="Times New Roman"/>
          <w:sz w:val="24"/>
          <w:szCs w:val="24"/>
        </w:rPr>
        <w:t>These variables in</w:t>
      </w:r>
      <w:r w:rsidR="008E3E5B" w:rsidRPr="00732457">
        <w:rPr>
          <w:rFonts w:ascii="Times New Roman" w:hAnsi="Times New Roman" w:cs="Times New Roman"/>
          <w:sz w:val="24"/>
          <w:szCs w:val="24"/>
        </w:rPr>
        <w:t>clude median income</w:t>
      </w:r>
      <w:r w:rsidR="00D024AF" w:rsidRPr="00732457">
        <w:rPr>
          <w:rFonts w:ascii="Times New Roman" w:hAnsi="Times New Roman" w:cs="Times New Roman"/>
          <w:sz w:val="24"/>
          <w:szCs w:val="24"/>
        </w:rPr>
        <w:t>,</w:t>
      </w:r>
      <w:r w:rsidR="003A4152" w:rsidRPr="00732457">
        <w:rPr>
          <w:rFonts w:ascii="Times New Roman" w:hAnsi="Times New Roman" w:cs="Times New Roman"/>
          <w:sz w:val="24"/>
          <w:szCs w:val="24"/>
        </w:rPr>
        <w:t xml:space="preserve"> median age,</w:t>
      </w:r>
      <w:r w:rsidR="00D024AF" w:rsidRPr="00732457">
        <w:rPr>
          <w:rFonts w:ascii="Times New Roman" w:hAnsi="Times New Roman" w:cs="Times New Roman"/>
          <w:sz w:val="24"/>
          <w:szCs w:val="24"/>
        </w:rPr>
        <w:t xml:space="preserve"> homeownership rate, </w:t>
      </w:r>
      <w:r w:rsidR="003A4152" w:rsidRPr="00732457">
        <w:rPr>
          <w:rFonts w:ascii="Times New Roman" w:hAnsi="Times New Roman" w:cs="Times New Roman"/>
          <w:sz w:val="24"/>
          <w:szCs w:val="24"/>
        </w:rPr>
        <w:t xml:space="preserve">and proportion of residents with post-secondary-school education. </w:t>
      </w:r>
      <w:r w:rsidR="00774FA3" w:rsidRPr="00732457">
        <w:rPr>
          <w:rFonts w:ascii="Times New Roman" w:hAnsi="Times New Roman" w:cs="Times New Roman"/>
          <w:sz w:val="24"/>
          <w:szCs w:val="24"/>
        </w:rPr>
        <w:t>Property-level variables are hereafter referred to as group 1 variables, while the census</w:t>
      </w:r>
      <w:r w:rsidR="009B1184" w:rsidRPr="00732457">
        <w:rPr>
          <w:rFonts w:ascii="Times New Roman" w:hAnsi="Times New Roman" w:cs="Times New Roman"/>
          <w:sz w:val="24"/>
          <w:szCs w:val="24"/>
        </w:rPr>
        <w:t>-</w:t>
      </w:r>
      <w:r w:rsidR="00774FA3" w:rsidRPr="00732457">
        <w:rPr>
          <w:rFonts w:ascii="Times New Roman" w:hAnsi="Times New Roman" w:cs="Times New Roman"/>
          <w:sz w:val="24"/>
          <w:szCs w:val="24"/>
        </w:rPr>
        <w:t xml:space="preserve">area variables are referred to as group 2 (contextual) variables. </w:t>
      </w:r>
    </w:p>
    <w:p w14:paraId="120487FF" w14:textId="0E7267E6" w:rsidR="00B6501D" w:rsidRPr="00732457" w:rsidRDefault="005C3321" w:rsidP="00902C9A">
      <w:pPr>
        <w:spacing w:line="288" w:lineRule="auto"/>
        <w:ind w:firstLine="720"/>
        <w:jc w:val="both"/>
        <w:rPr>
          <w:rFonts w:ascii="Times New Roman" w:hAnsi="Times New Roman" w:cs="Times New Roman"/>
          <w:sz w:val="24"/>
          <w:szCs w:val="24"/>
        </w:rPr>
      </w:pPr>
      <w:r w:rsidRPr="00732457">
        <w:rPr>
          <w:rFonts w:ascii="Times New Roman" w:hAnsi="Times New Roman" w:cs="Times New Roman"/>
          <w:sz w:val="24"/>
          <w:szCs w:val="24"/>
        </w:rPr>
        <w:t>There are</w:t>
      </w:r>
      <w:r w:rsidR="00B6501D" w:rsidRPr="00732457">
        <w:rPr>
          <w:rFonts w:ascii="Times New Roman" w:hAnsi="Times New Roman" w:cs="Times New Roman"/>
          <w:sz w:val="24"/>
          <w:szCs w:val="24"/>
        </w:rPr>
        <w:t xml:space="preserve"> four water meter readings for each property (group 1 unit) representing the quarters between 1 July 2020 and 30 June 2021.</w:t>
      </w:r>
    </w:p>
    <w:p w14:paraId="52E1F9C2" w14:textId="7BDF0AFD" w:rsidR="00B6501D" w:rsidRPr="00732457" w:rsidRDefault="00B6501D" w:rsidP="00902C9A">
      <w:pPr>
        <w:spacing w:line="288" w:lineRule="auto"/>
        <w:ind w:firstLine="720"/>
        <w:jc w:val="both"/>
        <w:rPr>
          <w:rFonts w:ascii="Times New Roman" w:hAnsi="Times New Roman" w:cs="Times New Roman"/>
          <w:sz w:val="24"/>
          <w:szCs w:val="24"/>
        </w:rPr>
      </w:pPr>
      <w:r w:rsidRPr="00732457">
        <w:rPr>
          <w:rFonts w:ascii="Times New Roman" w:hAnsi="Times New Roman" w:cs="Times New Roman"/>
          <w:sz w:val="24"/>
          <w:szCs w:val="24"/>
        </w:rPr>
        <w:t>We elect to pool the four quarters together and include time fixed effects (dummies for each time period) to account for period-specific or seasonal shocks</w:t>
      </w:r>
      <w:r w:rsidR="00A34930" w:rsidRPr="00732457">
        <w:rPr>
          <w:rFonts w:ascii="Times New Roman" w:hAnsi="Times New Roman" w:cs="Times New Roman"/>
          <w:sz w:val="24"/>
          <w:szCs w:val="24"/>
        </w:rPr>
        <w:t xml:space="preserve">. </w:t>
      </w:r>
      <w:r w:rsidR="00CF51D3" w:rsidRPr="00732457">
        <w:rPr>
          <w:rFonts w:ascii="Times New Roman" w:hAnsi="Times New Roman" w:cs="Times New Roman"/>
          <w:sz w:val="24"/>
          <w:szCs w:val="24"/>
        </w:rPr>
        <w:t xml:space="preserve">As </w:t>
      </w:r>
      <w:r w:rsidR="001E49BF" w:rsidRPr="00732457">
        <w:rPr>
          <w:rFonts w:ascii="Times New Roman" w:hAnsi="Times New Roman" w:cs="Times New Roman"/>
          <w:sz w:val="24"/>
          <w:szCs w:val="24"/>
        </w:rPr>
        <w:fldChar w:fldCharType="begin"/>
      </w:r>
      <w:r w:rsidR="001E49BF" w:rsidRPr="00732457">
        <w:rPr>
          <w:rFonts w:ascii="Times New Roman" w:hAnsi="Times New Roman" w:cs="Times New Roman"/>
          <w:sz w:val="24"/>
          <w:szCs w:val="24"/>
        </w:rPr>
        <w:instrText xml:space="preserve"> ADDIN ZOTERO_ITEM CSL_CITATION {"citationID":"TNFUFC5h","properties":{"formattedCitation":"(Oaxaca &amp; Geisler, 2003)","plainCitation":"(Oaxaca &amp; Geisler, 2003)","noteIndex":0},"citationItems":[{"id":2573,"uris":["http://zotero.org/users/7618478/items/CQXAVXKA"],"itemData":{"id":2573,"type":"article-journal","abstract":"This paper demonstrates the equivalence between a consistent two-stage GLS estimator and the pooled OLS estimator of the coefficients on time invariant covariates in an unbalanced FE panel. In general the estimated standard errors differ between these two procedures.","container-title":"Economics Letters","DOI":"10.1016/S0165-1765(03)00121-6","ISSN":"0165-1765","issue":"3","journalAbbreviation":"Economics Letters","language":"en","page":"373-377","source":"ScienceDirect","title":"Fixed effects models with time invariant variables: a theoretical note","title-short":"Fixed effects models with time invariant variables","volume":"80","author":[{"family":"Oaxaca","given":"Ronald L."},{"family":"Geisler","given":"Iris"}],"issued":{"date-parts":[["2003",9,1]]}}}],"schema":"https://github.com/citation-style-language/schema/raw/master/csl-citation.json"} </w:instrText>
      </w:r>
      <w:r w:rsidR="001E49BF" w:rsidRPr="00732457">
        <w:rPr>
          <w:rFonts w:ascii="Times New Roman" w:hAnsi="Times New Roman" w:cs="Times New Roman"/>
          <w:sz w:val="24"/>
          <w:szCs w:val="24"/>
        </w:rPr>
        <w:fldChar w:fldCharType="separate"/>
      </w:r>
      <w:r w:rsidR="001E49BF" w:rsidRPr="00732457">
        <w:rPr>
          <w:rFonts w:ascii="Times New Roman" w:hAnsi="Times New Roman" w:cs="Times New Roman"/>
          <w:sz w:val="24"/>
          <w:szCs w:val="24"/>
        </w:rPr>
        <w:t xml:space="preserve">Oaxaca &amp; Geisler </w:t>
      </w:r>
      <w:r w:rsidR="00DA7E38" w:rsidRPr="00732457">
        <w:rPr>
          <w:rFonts w:ascii="Times New Roman" w:hAnsi="Times New Roman" w:cs="Times New Roman"/>
          <w:sz w:val="24"/>
          <w:szCs w:val="24"/>
        </w:rPr>
        <w:t>(</w:t>
      </w:r>
      <w:r w:rsidR="001E49BF" w:rsidRPr="00732457">
        <w:rPr>
          <w:rFonts w:ascii="Times New Roman" w:hAnsi="Times New Roman" w:cs="Times New Roman"/>
          <w:sz w:val="24"/>
          <w:szCs w:val="24"/>
        </w:rPr>
        <w:t>2003)</w:t>
      </w:r>
      <w:r w:rsidR="001E49BF" w:rsidRPr="00732457">
        <w:rPr>
          <w:rFonts w:ascii="Times New Roman" w:hAnsi="Times New Roman" w:cs="Times New Roman"/>
          <w:sz w:val="24"/>
          <w:szCs w:val="24"/>
        </w:rPr>
        <w:fldChar w:fldCharType="end"/>
      </w:r>
      <w:r w:rsidR="00C769FC" w:rsidRPr="00732457">
        <w:rPr>
          <w:rFonts w:ascii="Times New Roman" w:hAnsi="Times New Roman" w:cs="Times New Roman"/>
          <w:sz w:val="24"/>
          <w:szCs w:val="24"/>
        </w:rPr>
        <w:t xml:space="preserve"> show, p</w:t>
      </w:r>
      <w:r w:rsidR="004E1D3C" w:rsidRPr="00732457">
        <w:rPr>
          <w:rFonts w:ascii="Times New Roman" w:hAnsi="Times New Roman" w:cs="Times New Roman"/>
          <w:sz w:val="24"/>
          <w:szCs w:val="24"/>
        </w:rPr>
        <w:t>ool</w:t>
      </w:r>
      <w:r w:rsidR="00D37EDD" w:rsidRPr="00732457">
        <w:rPr>
          <w:rFonts w:ascii="Times New Roman" w:hAnsi="Times New Roman" w:cs="Times New Roman"/>
          <w:sz w:val="24"/>
          <w:szCs w:val="24"/>
        </w:rPr>
        <w:t xml:space="preserve">ed ordinary least squares (OLS) </w:t>
      </w:r>
      <w:r w:rsidR="00C769FC" w:rsidRPr="00732457">
        <w:rPr>
          <w:rFonts w:ascii="Times New Roman" w:hAnsi="Times New Roman" w:cs="Times New Roman"/>
          <w:sz w:val="24"/>
          <w:szCs w:val="24"/>
        </w:rPr>
        <w:t>enable</w:t>
      </w:r>
      <w:r w:rsidR="00DA7E38" w:rsidRPr="00732457">
        <w:rPr>
          <w:rFonts w:ascii="Times New Roman" w:hAnsi="Times New Roman" w:cs="Times New Roman"/>
          <w:sz w:val="24"/>
          <w:szCs w:val="24"/>
        </w:rPr>
        <w:t>s</w:t>
      </w:r>
      <w:r w:rsidR="00C769FC" w:rsidRPr="00732457">
        <w:rPr>
          <w:rFonts w:ascii="Times New Roman" w:hAnsi="Times New Roman" w:cs="Times New Roman"/>
          <w:sz w:val="24"/>
          <w:szCs w:val="24"/>
        </w:rPr>
        <w:t xml:space="preserve"> us to consistently </w:t>
      </w:r>
      <w:r w:rsidR="00D37EDD" w:rsidRPr="00732457">
        <w:rPr>
          <w:rFonts w:ascii="Times New Roman" w:hAnsi="Times New Roman" w:cs="Times New Roman"/>
          <w:sz w:val="24"/>
          <w:szCs w:val="24"/>
        </w:rPr>
        <w:t>estimat</w:t>
      </w:r>
      <w:r w:rsidR="00C769FC" w:rsidRPr="00732457">
        <w:rPr>
          <w:rFonts w:ascii="Times New Roman" w:hAnsi="Times New Roman" w:cs="Times New Roman"/>
          <w:sz w:val="24"/>
          <w:szCs w:val="24"/>
        </w:rPr>
        <w:t>e</w:t>
      </w:r>
      <w:r w:rsidR="00D37EDD" w:rsidRPr="00732457">
        <w:rPr>
          <w:rFonts w:ascii="Times New Roman" w:hAnsi="Times New Roman" w:cs="Times New Roman"/>
          <w:sz w:val="24"/>
          <w:szCs w:val="24"/>
        </w:rPr>
        <w:t xml:space="preserve"> the coefficients on time-invariant variables (views of water bodies)</w:t>
      </w:r>
      <w:r w:rsidRPr="00732457">
        <w:rPr>
          <w:rFonts w:ascii="Times New Roman" w:hAnsi="Times New Roman" w:cs="Times New Roman"/>
          <w:sz w:val="24"/>
          <w:szCs w:val="24"/>
        </w:rPr>
        <w:t xml:space="preserve">. As we have a large number of properties (N = 39,224), a small number time periods (N = 4) and we include time fixed effects in our modelling, </w:t>
      </w:r>
      <w:r w:rsidR="006206B0" w:rsidRPr="00732457">
        <w:rPr>
          <w:rFonts w:ascii="Times New Roman" w:hAnsi="Times New Roman" w:cs="Times New Roman"/>
          <w:sz w:val="24"/>
          <w:szCs w:val="24"/>
        </w:rPr>
        <w:t xml:space="preserve">estimates will still be consistent if there is serial correlation </w:t>
      </w:r>
      <w:r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{"citationID":"5p0BJdwF","properties":{"formattedCitation":"(Mundlak, 1978; Wooldridge, 2010, 2013)","plainCitation":"(Mundlak, 1978; Wooldridge, 2010, 2013)","noteIndex":0},"citationItems":[{"id":940,"uris":["http://zotero.org/users/7618478/items/H9RB2M2N"],"itemData":{"id":940,"type":"article-journal","abstract":"In empirical analysis of data consisting of repeated observations on economic units (time series on a cross section) it is often assumed that the coefficients of the quantitative variables (slopes) are the same, whereas the coefficients of the qualitative variables (intercepts or effects) vary over units or periods.This is the constant-slope variable-intercept framework. In such an analysis an explicit account should be taken of the statistical dependence that exists between the quantitative variables and the effects. It is shown that when this is done, the random effect approach and the fixed effect approach yield the same estimate for the slopes, the \"within\" estimate. Any matrix combination of the \"within\" and \"between\" estimates is generally biased. When the \"within\" estimate is subject to a relatively large error a minimum mean square error can be applied, as is generally done in regression analysis. Such an estimator is developed here from a somewhat different point of departure.","container-title":"Econometrica","DOI":"10.2307/1913646","ISSN":"0012-9682","issue":"1","note":"publisher: [Wiley, Econometric Society]","page":"69-85","source":"JSTOR","title":"On the Pooling of Time Series and Cross Section Data","volume":"46","author":[{"family":"Mundlak","given":"Yair"}],"issued":{"date-parts":[["1978"]]}}},{"id":184,"uris":["http://zotero.org/users/7618478/items/BVUK7XGE"],"itemData":{"id":184,"type":"book","abstract":"The second edition of a comprehensive state-of-the-art graduate level text on microeconometric methods, substantially revised and updated.","edition":"2","event-place":"Cambridge, MA, USA","ISBN":"978-0-262-23258-6","language":"en","number-of-pages":"1096","publisher":"MIT Press","publisher-place":"Cambridge, MA, USA","source":"MIT Press Books","title":"Econometric Analysis of Cross Section and Panel Data","author":[{"family":"Wooldridge","given":"Jeffrey M."}],"issued":{"date-parts":[["2010",10,1]]}}},{"id":946,"uris":["http://zotero.org/users/7618478/items/P54DQCKB"],"itemData":{"id":946,"type":"speech","event":"IZA Summer School in Labor Economics","title":"Correlated Random Effects Panel Data Models","URL":"https://conference.iza.org/conference_files/SUMS_2013/slides_1_linear_iza.pdf","author":[{"family":"Wooldridge","given":"Jeffrey M."}],"accessed":{"date-parts":[["2022",4,7]]},"issued":{"date-parts":[["2013"]]}}}],"schema":"https://github.com/citation-style-language/schema/raw/master/csl-citation.json"} </w:instrText>
      </w:r>
      <w:r w:rsidRPr="00732457">
        <w:rPr>
          <w:rFonts w:ascii="Times New Roman" w:hAnsi="Times New Roman" w:cs="Times New Roman"/>
          <w:sz w:val="24"/>
          <w:szCs w:val="24"/>
        </w:rPr>
        <w:fldChar w:fldCharType="separate"/>
      </w:r>
      <w:r w:rsidRPr="00732457">
        <w:rPr>
          <w:rFonts w:ascii="Times New Roman" w:hAnsi="Times New Roman" w:cs="Times New Roman"/>
          <w:sz w:val="24"/>
          <w:szCs w:val="24"/>
        </w:rPr>
        <w:t>(Mundlak, 1978; Wooldridge, 2010, 2013)</w:t>
      </w:r>
      <w:r w:rsidRPr="00732457">
        <w:rPr>
          <w:rFonts w:ascii="Times New Roman" w:hAnsi="Times New Roman" w:cs="Times New Roman"/>
          <w:sz w:val="24"/>
          <w:szCs w:val="24"/>
        </w:rPr>
        <w:fldChar w:fldCharType="end"/>
      </w:r>
      <w:r w:rsidRPr="00732457">
        <w:rPr>
          <w:rFonts w:ascii="Times New Roman" w:hAnsi="Times New Roman" w:cs="Times New Roman"/>
          <w:sz w:val="24"/>
          <w:szCs w:val="24"/>
        </w:rPr>
        <w:t>. In our modelling, we apply log transformations to our dependent variable and continuous predictor variables. This is in line with the extensive water demand and water consumption modelling literature</w:t>
      </w:r>
      <w:r w:rsidR="007D3EE3" w:rsidRPr="00732457">
        <w:rPr>
          <w:rFonts w:ascii="Times New Roman" w:hAnsi="Times New Roman" w:cs="Times New Roman"/>
          <w:sz w:val="24"/>
          <w:szCs w:val="24"/>
        </w:rPr>
        <w:t xml:space="preserve"> and has the advantage the estimates can be interpreted as elasticities</w:t>
      </w:r>
      <w:r w:rsidRPr="00732457">
        <w:rPr>
          <w:rFonts w:ascii="Times New Roman" w:hAnsi="Times New Roman" w:cs="Times New Roman"/>
          <w:sz w:val="24"/>
          <w:szCs w:val="24"/>
        </w:rPr>
        <w:t xml:space="preserve"> </w:t>
      </w:r>
      <w:r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{"citationID":"nkvQogRZ","properties":{"formattedCitation":"(Donkor et al., 2014; Ghavidelfar et al., 2018; Schleich &amp; Hillenbrand, 2009)","plainCitation":"(Donkor et al., 2014; Ghavidelfar et al., 2018; Schleich &amp; Hillenbrand, 2009)","dontUpdate":true,"noteIndex":0},"citationItems":[{"id":485,"uris":["http://zotero.org/users/7618478/items/SHHCUTQN"],"itemData":{"id":485,"type":"article-journal","abstract":"This paper reviews the literature on urban water demand forecasting published from 2000 to 2010 to identify methods and models useful for specific water utility decision making problems. Results show that although a wide variety of methods and models have attracted attention, applications of these models differ, depending on the forecast variable, its periodicity and the forecast horizon. Whereas artificial neural networks are more likely to be used for short-term forecasting, econometric models, coupled with simulation or scenario-based forecasting, tend to be used for long-term strategic decisions. Much more attention needs to be given to probabilistic forecasting methods if utilities are to make decisions that reflect the level of uncertainty in future demand forecasts.","container-title":"Journal of Water Resources Planning and Management","DOI":"10.1061/(ASCE)WR.1943-5452.0000314","ISSN":"1943-5452","issue":"2","language":"EN","note":"publisher: American Society of Civil Engineers","page":"146-159","source":"ASCE","title":"Urban Water Demand Forecasting: Review of Methods and Models","title-short":"Urban Water Demand Forecasting","volume":"140","author":[{"family":"Donkor","given":"Emmanuel A."},{"family":"Mazzuchi","given":"Thomas A."},{"family":"Soyer","given":"Refik"},{"family":"Alan Roberson","given":"J."}],"issued":{"date-parts":[["2014",2,1]]}}},{"id":489,"uris":["http://zotero.org/users/7618478/items/DEA7JKWA"],"itemData":{"id":489,"type":"article-journal","abstract":"Over the past decades rapid population growth in urban areas has promoted the development of high-density housing such as high-rise apartments. In order to properly supply water to this growing sector, it is essential to understand the determinants of its water use. However, this task has largely remained unexplored through the empirical study of water demand mainly due to the scarcity of data in this sector. Using a rich source of GIS-based urban databases in Auckland, New Zealand, this study integrated apartment water consumption, property characteristics, weather, water pricing and census microdata to overcome this issue. This study also compared high-rise apartment water use and its determinants with low-rise apartments. Through applying panel data models, the study revealed that, similar to the low-rise apartments, household size is the most important determinant of high-rise apartment water use in Auckland, where other socioeconomic factors, building features, water pricing and weather variables were not significant determinants. The study also showed that the per capita water consumption in the high-rise apartments in Auckland was higher than in the low-rise apartments, challenging the assumption underlying contemporary urban policy that densifying the central city areas can offer significant savings in water use.","container-title":"Water Policy","DOI":"10.2166/wp.2018.028","ISSN":"1366-7017","issue":"5","journalAbbreviation":"Water Policy","page":"966-981","source":"Silverchair","title":"Evaluating the determinants of high-rise apartment water demand through integration of water consumption, land use and demographic data","volume":"20","author":[{"family":"Ghavidelfar","given":"Saeed"},{"family":"Shamseldin","given":"Asaad Y."},{"family":"Melville","given":"Bruce W."}],"issued":{"date-parts":[["2018",2,19]]}}},{"id":495,"uris":["http://zotero.org/users/7618478/items/JU8JN545"],"itemData":{"id":495,"type":"article-journal","abstract":"We econometrically analyze the impact of several economic, environmental and social determinants for the per capita demand for water in about 600 water supply areas in Germany. Besides prices, income and household size, we consider the effects of population age, the share of wells, housing patterns, precipitation and temperature. We also explore why current per capita residential water consumption in the new federal states is about 30% lower than in the old federal states. Since average cost pricing may cause an endogeneity problem, we apply instrumental-variable procedures in addition to single equation ordinary least squares, but find no evidence that prices are endogenous. Our estimation results suggest that the price elasticity of water demand in Germany is around −0.24. The income elasticity is positive, decreases with higher income levels and is at least three times higher in the new federal states than in the old federal states. Current differences in prices and income levels explain about one third of the gap in residential water use between the two regions. Household size and the share of wells have a negative impact on per capita water demand, and water use increases with age. Finally, the findings provide some evidence that rainfall patterns rather than total rainfall affect water consumption, while temperature appears to have no impact at all. All outcomes are robust to a log–log and two types of semi-log specifications for the water demand function.","collection-title":"Eco-efficiency: From technical optimisation to reflective sustainability analysis","container-title":"Ecological Economics","DOI":"10.1016/j.ecolecon.2008.11.012","ISSN":"0921-8009","issue":"6","journalAbbreviation":"Ecological Economics","language":"en","page":"1756-1769","source":"ScienceDirect","title":"Determinants of residential water demand in Germany","volume":"68","author":[{"family":"Schleich","given":"Joachim"},{"family":"Hillenbrand","given":"Thomas"}],"issued":{"date-parts":[["2009",4,15]]}}}],"schema":"https://github.com/citation-style-language/schema/raw/master/csl-citation.json"} </w:instrText>
      </w:r>
      <w:r w:rsidRPr="00732457">
        <w:rPr>
          <w:rFonts w:ascii="Times New Roman" w:hAnsi="Times New Roman" w:cs="Times New Roman"/>
          <w:sz w:val="24"/>
          <w:szCs w:val="24"/>
        </w:rPr>
        <w:fldChar w:fldCharType="separate"/>
      </w:r>
      <w:r w:rsidRPr="00732457">
        <w:rPr>
          <w:rFonts w:ascii="Times New Roman" w:hAnsi="Times New Roman" w:cs="Times New Roman"/>
          <w:sz w:val="24"/>
          <w:szCs w:val="24"/>
        </w:rPr>
        <w:t>(for example, see Donkor et al., 2014; Ghavidelfar et al., 2018; Schleich &amp; Hillenbrand, 2009)</w:t>
      </w:r>
      <w:r w:rsidRPr="00732457">
        <w:rPr>
          <w:rFonts w:ascii="Times New Roman" w:hAnsi="Times New Roman" w:cs="Times New Roman"/>
          <w:sz w:val="24"/>
          <w:szCs w:val="24"/>
        </w:rPr>
        <w:fldChar w:fldCharType="end"/>
      </w:r>
      <w:r w:rsidRPr="00732457">
        <w:rPr>
          <w:rFonts w:ascii="Times New Roman" w:hAnsi="Times New Roman" w:cs="Times New Roman"/>
          <w:sz w:val="24"/>
          <w:szCs w:val="24"/>
        </w:rPr>
        <w:t>.</w:t>
      </w:r>
    </w:p>
    <w:p w14:paraId="42376330" w14:textId="1B6FD522" w:rsidR="00B6501D" w:rsidRPr="00732457" w:rsidRDefault="00B6501D" w:rsidP="00902C9A">
      <w:pPr>
        <w:spacing w:line="288" w:lineRule="auto"/>
        <w:ind w:firstLine="720"/>
        <w:jc w:val="both"/>
        <w:rPr>
          <w:rFonts w:ascii="Times New Roman" w:hAnsi="Times New Roman" w:cs="Times New Roman"/>
          <w:sz w:val="24"/>
          <w:szCs w:val="24"/>
        </w:rPr>
      </w:pPr>
      <w:r w:rsidRPr="00732457">
        <w:rPr>
          <w:rFonts w:ascii="Times New Roman" w:hAnsi="Times New Roman" w:cs="Times New Roman"/>
          <w:sz w:val="24"/>
          <w:szCs w:val="24"/>
        </w:rPr>
        <w:t>For panel data clustered by level 2 groups (</w:t>
      </w:r>
      <w:r w:rsidR="009652EF" w:rsidRPr="00732457">
        <w:rPr>
          <w:rFonts w:ascii="Times New Roman" w:hAnsi="Times New Roman" w:cs="Times New Roman"/>
          <w:sz w:val="24"/>
          <w:szCs w:val="24"/>
        </w:rPr>
        <w:t xml:space="preserve">SA1 </w:t>
      </w:r>
      <w:r w:rsidRPr="00732457">
        <w:rPr>
          <w:rFonts w:ascii="Times New Roman" w:hAnsi="Times New Roman" w:cs="Times New Roman"/>
          <w:sz w:val="24"/>
          <w:szCs w:val="24"/>
        </w:rPr>
        <w:t>units in our case), the literature suggests using fixed effects or mixed models with random effects</w:t>
      </w:r>
      <w:r w:rsidR="009652EF" w:rsidRPr="00732457">
        <w:rPr>
          <w:rFonts w:ascii="Times New Roman" w:hAnsi="Times New Roman" w:cs="Times New Roman"/>
          <w:sz w:val="24"/>
          <w:szCs w:val="24"/>
        </w:rPr>
        <w:t xml:space="preserve"> for the level 2 groups</w:t>
      </w:r>
      <w:r w:rsidRPr="00732457">
        <w:rPr>
          <w:rFonts w:ascii="Times New Roman" w:hAnsi="Times New Roman" w:cs="Times New Roman"/>
          <w:sz w:val="24"/>
          <w:szCs w:val="24"/>
        </w:rPr>
        <w:t xml:space="preserve"> (also known as within-between, </w:t>
      </w:r>
      <w:r w:rsidR="00F803EE" w:rsidRPr="00732457">
        <w:rPr>
          <w:rFonts w:ascii="Times New Roman" w:hAnsi="Times New Roman" w:cs="Times New Roman"/>
          <w:sz w:val="24"/>
          <w:szCs w:val="24"/>
        </w:rPr>
        <w:t>hierarchical</w:t>
      </w:r>
      <w:r w:rsidRPr="00732457">
        <w:rPr>
          <w:rFonts w:ascii="Times New Roman" w:hAnsi="Times New Roman" w:cs="Times New Roman"/>
          <w:sz w:val="24"/>
          <w:szCs w:val="24"/>
        </w:rPr>
        <w:t xml:space="preserve">, </w:t>
      </w:r>
      <w:proofErr w:type="spellStart"/>
      <w:r w:rsidRPr="00732457">
        <w:rPr>
          <w:rFonts w:ascii="Times New Roman" w:hAnsi="Times New Roman" w:cs="Times New Roman"/>
          <w:sz w:val="24"/>
          <w:szCs w:val="24"/>
        </w:rPr>
        <w:t>Mundlak</w:t>
      </w:r>
      <w:proofErr w:type="spellEnd"/>
      <w:r w:rsidRPr="00732457">
        <w:rPr>
          <w:rFonts w:ascii="Times New Roman" w:hAnsi="Times New Roman" w:cs="Times New Roman"/>
          <w:sz w:val="24"/>
          <w:szCs w:val="24"/>
        </w:rPr>
        <w:t xml:space="preserve"> or correlated random effects models)</w:t>
      </w:r>
      <w:r w:rsidRPr="00732457">
        <w:rPr>
          <w:rFonts w:ascii="Times New Roman" w:hAnsi="Times New Roman" w:cs="Times New Roman"/>
          <w:b/>
          <w:bCs/>
          <w:sz w:val="24"/>
          <w:szCs w:val="24"/>
        </w:rPr>
        <w:t xml:space="preserve"> </w:t>
      </w:r>
      <w:r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{"citationID":"eeftKLMJ","properties":{"formattedCitation":"(Bell et al., 2019; McNeish &amp; Kelley, 2019; Mundlak, 1978)","plainCitation":"(Bell et al., 2019; McNeish &amp; Kelley, 2019; Mundlak, 1978)","noteIndex":0},"citationItems":[{"id":522,"uris":["http://zotero.org/users/7618478/items/BW9SE2BU"],"itemData":{"id":522,"type":"article-journal","abstract":"This paper assesses the options available to researchers analysing multilevel (including longitudinal) data, with the aim of supporting good methodological decision-making. Given the confusion in the literature about the key properties of fixed and random effects (FE and RE) models, we present these models’ capabilities and limitations. We also discuss the within-between RE model, sometimes misleadingly labelled a ‘hybrid’ model, showing that it is the most general of the three, with all the strengths of the other two. As such, and because it allows for important extensions—notably random slopes—we argue it should be used (as a starting point at least) in all multilevel analyses. We develop the argument through simulations, evaluating how these models cope with some likely mis-specifications. These simulations reveal that (1) failing to include random slopes can generate anti-conservative standard errors, and (2) assuming random intercepts are Normally distributed, when they are not, introduces only modest biases. These results strengthen the case for the use of, and need for, these models.","container-title":"Quality &amp; Quantity","DOI":"10.1007/s11135-018-0802-x","ISSN":"1573-7845","issue":"2","journalAbbreviation":"Qual Quant","language":"en","page":"1051-1074","source":"Springer Link","title":"Fixed and random effects models: making an informed choice","title-short":"Fixed and random effects models","volume":"53","author":[{"family":"Bell","given":"Andrew"},{"family":"Fairbrother","given":"Malcolm"},{"family":"Jones","given":"Kelvyn"}],"issued":{"date-parts":[["2019",3,1]]}}},{"id":941,"uris":["http://zotero.org/users/7618478/items/RUJZY54K"],"itemData":{"id":941,"type":"article-journal","abstract":"Clustered data are common in many fields. Some prominent examples of clustering are employees clustered within supervisors, students within classrooms, and clients within therapists. Many methods exist that explicitly consider the dependency introduced by a clustered data structure, but the multitude of available options has resulted in rigid disciplinary preferences. For example, those working in the psychological, organizational behavior, medical, and educational fields generally prefer mixed effects models, whereas those working in economics, behavioral finance, and strategic management generally prefer fixed effects models. However, increasingly interdisciplinary research has caused lines that separate the fields grounded in psychology and those grounded in economics to blur, leading to researchers encountering unfamiliar statistical methods commonly found in other disciplines. Persistent discipline-specific preferences can be particularly problematic because (a) each approach has certain limitations that can restrict the types of research questions that can be appropriately addressed, and (b) analyses based on the statistical modeling decisions common in one discipline can be difficult to understand for researchers trained in alternative disciplines. This can impede cross-disciplinary collaboration and limit the ability of scientists to make appropriate use of research from adjacent fields. This article discusses the differences between mixed effects and fixed effects models for clustered data, reviews each approach, and helps to identify when each approach is optimal. We then discuss the within–between specification, which blends advantageous properties of each framework into a single model. (PsycINFO Database Record (c) 2019 APA, all rights reserved)","container-title":"Psychological Methods","DOI":"10.1037/met0000182","ISSN":"1939-1463","issue":"1","note":"publisher-place: US\npublisher: American Psychological Association","page":"20-35","source":"APA PsycNet","title":"Fixed effects models versus mixed effects models for clustered data: Reviewing the approaches, disentangling the differences, and making recommendations","title-short":"Fixed effects models versus mixed effects models for clustered data","volume":"24","author":[{"family":"McNeish","given":"Daniel"},{"family":"Kelley","given":"Ken"}],"issued":{"date-parts":[["2019"]]}}},{"id":940,"uris":["http://zotero.org/users/7618478/items/H9RB2M2N"],"itemData":{"id":940,"type":"article-journal","abstract":"In empirical analysis of data consisting of repeated observations on economic units (time series on a cross section) it is often assumed that the coefficients of the quantitative variables (slopes) are the same, whereas the coefficients of the qualitative variables (intercepts or effects) vary over units or periods.This is the constant-slope variable-intercept framework. In such an analysis an explicit account should be taken of the statistical dependence that exists between the quantitative variables and the effects. It is shown that when this is done, the random effect approach and the fixed effect approach yield the same estimate for the slopes, the \"within\" estimate. Any matrix combination of the \"within\" and \"between\" estimates is generally biased. When the \"within\" estimate is subject to a relatively large error a minimum mean square error can be applied, as is generally done in regression analysis. Such an estimator is developed here from a somewhat different point of departure.","container-title":"Econometrica","DOI":"10.2307/1913646","ISSN":"0012-9682","issue":"1","note":"publisher: [Wiley, Econometric Society]","page":"69-85","source":"JSTOR","title":"On the Pooling of Time Series and Cross Section Data","volume":"46","author":[{"family":"Mundlak","given":"Yair"}],"issued":{"date-parts":[["1978"]]}}}],"schema":"https://github.com/citation-style-language/schema/raw/master/csl-citation.json"} </w:instrText>
      </w:r>
      <w:r w:rsidRPr="00732457">
        <w:rPr>
          <w:rFonts w:ascii="Times New Roman" w:hAnsi="Times New Roman" w:cs="Times New Roman"/>
          <w:sz w:val="24"/>
          <w:szCs w:val="24"/>
        </w:rPr>
        <w:fldChar w:fldCharType="separate"/>
      </w:r>
      <w:r w:rsidRPr="00732457">
        <w:rPr>
          <w:rFonts w:ascii="Times New Roman" w:hAnsi="Times New Roman" w:cs="Times New Roman"/>
          <w:sz w:val="24"/>
          <w:szCs w:val="24"/>
        </w:rPr>
        <w:t>(Bell et al., 2019; McNeish &amp; Kelley, 2019; Mundlak, 1978)</w:t>
      </w:r>
      <w:r w:rsidRPr="00732457">
        <w:rPr>
          <w:rFonts w:ascii="Times New Roman" w:hAnsi="Times New Roman" w:cs="Times New Roman"/>
          <w:sz w:val="24"/>
          <w:szCs w:val="24"/>
        </w:rPr>
        <w:fldChar w:fldCharType="end"/>
      </w:r>
      <w:r w:rsidRPr="00732457">
        <w:rPr>
          <w:rFonts w:ascii="Times New Roman" w:hAnsi="Times New Roman" w:cs="Times New Roman"/>
          <w:sz w:val="24"/>
          <w:szCs w:val="24"/>
        </w:rPr>
        <w:t>. Fixed effects models are more popular in the economics literature while mixed models are more commonly used in other social science disciplines</w:t>
      </w:r>
      <w:r w:rsidR="006C451F" w:rsidRPr="00732457">
        <w:rPr>
          <w:rFonts w:ascii="Times New Roman" w:hAnsi="Times New Roman" w:cs="Times New Roman"/>
          <w:sz w:val="24"/>
          <w:szCs w:val="24"/>
        </w:rPr>
        <w:t xml:space="preserve">. </w:t>
      </w:r>
      <w:proofErr w:type="spellStart"/>
      <w:r w:rsidR="00966B21" w:rsidRPr="00732457">
        <w:rPr>
          <w:rFonts w:ascii="Times New Roman" w:hAnsi="Times New Roman" w:cs="Times New Roman"/>
          <w:sz w:val="24"/>
          <w:szCs w:val="24"/>
        </w:rPr>
        <w:t>McNeish</w:t>
      </w:r>
      <w:proofErr w:type="spellEnd"/>
      <w:r w:rsidR="00966B21" w:rsidRPr="00732457">
        <w:rPr>
          <w:rFonts w:ascii="Times New Roman" w:hAnsi="Times New Roman" w:cs="Times New Roman"/>
          <w:sz w:val="24"/>
          <w:szCs w:val="24"/>
        </w:rPr>
        <w:t xml:space="preserve"> and Kelley (2019) suggests this is</w:t>
      </w:r>
      <w:r w:rsidR="00635778" w:rsidRPr="00732457">
        <w:rPr>
          <w:rFonts w:ascii="Times New Roman" w:hAnsi="Times New Roman" w:cs="Times New Roman"/>
          <w:sz w:val="24"/>
          <w:szCs w:val="24"/>
        </w:rPr>
        <w:t xml:space="preserve"> because endogeneity is considered more of a problem in economics</w:t>
      </w:r>
      <w:r w:rsidR="00966B21" w:rsidRPr="00732457">
        <w:rPr>
          <w:rFonts w:ascii="Times New Roman" w:hAnsi="Times New Roman" w:cs="Times New Roman"/>
          <w:sz w:val="24"/>
          <w:szCs w:val="24"/>
        </w:rPr>
        <w:t xml:space="preserve">, </w:t>
      </w:r>
      <w:r w:rsidR="00012B98" w:rsidRPr="00732457">
        <w:rPr>
          <w:rFonts w:ascii="Times New Roman" w:hAnsi="Times New Roman" w:cs="Times New Roman"/>
          <w:sz w:val="24"/>
          <w:szCs w:val="24"/>
        </w:rPr>
        <w:t>while psychology traditionally focussed on controlled experiments</w:t>
      </w:r>
      <w:r w:rsidR="00F37EC3" w:rsidRPr="00732457">
        <w:rPr>
          <w:rFonts w:ascii="Times New Roman" w:hAnsi="Times New Roman" w:cs="Times New Roman"/>
          <w:sz w:val="24"/>
          <w:szCs w:val="24"/>
        </w:rPr>
        <w:t xml:space="preserve">. </w:t>
      </w:r>
      <w:r w:rsidRPr="00732457">
        <w:rPr>
          <w:rFonts w:ascii="Times New Roman" w:hAnsi="Times New Roman" w:cs="Times New Roman"/>
          <w:sz w:val="24"/>
          <w:szCs w:val="24"/>
        </w:rPr>
        <w:t xml:space="preserve">We start with a properly defined fixed effects model and then </w:t>
      </w:r>
      <w:r w:rsidR="008D5700" w:rsidRPr="00732457">
        <w:rPr>
          <w:rFonts w:ascii="Times New Roman" w:hAnsi="Times New Roman" w:cs="Times New Roman"/>
          <w:sz w:val="24"/>
          <w:szCs w:val="24"/>
        </w:rPr>
        <w:t>use</w:t>
      </w:r>
      <w:r w:rsidRPr="00732457">
        <w:rPr>
          <w:rFonts w:ascii="Times New Roman" w:hAnsi="Times New Roman" w:cs="Times New Roman"/>
          <w:sz w:val="24"/>
          <w:szCs w:val="24"/>
        </w:rPr>
        <w:t xml:space="preserve"> a </w:t>
      </w:r>
      <w:r w:rsidR="00C11CC1" w:rsidRPr="00732457">
        <w:rPr>
          <w:rFonts w:ascii="Times New Roman" w:hAnsi="Times New Roman" w:cs="Times New Roman"/>
          <w:sz w:val="24"/>
          <w:szCs w:val="24"/>
        </w:rPr>
        <w:t xml:space="preserve">within-between </w:t>
      </w:r>
      <w:r w:rsidRPr="00732457">
        <w:rPr>
          <w:rFonts w:ascii="Times New Roman" w:hAnsi="Times New Roman" w:cs="Times New Roman"/>
          <w:sz w:val="24"/>
          <w:szCs w:val="24"/>
        </w:rPr>
        <w:t>mixed model specification</w:t>
      </w:r>
      <w:r w:rsidR="008D5700" w:rsidRPr="00732457">
        <w:rPr>
          <w:rFonts w:ascii="Times New Roman" w:hAnsi="Times New Roman" w:cs="Times New Roman"/>
          <w:sz w:val="24"/>
          <w:szCs w:val="24"/>
        </w:rPr>
        <w:t xml:space="preserve"> which allows for random slopes as a robustness check.</w:t>
      </w:r>
    </w:p>
    <w:p w14:paraId="61E50EDD" w14:textId="37C7768F" w:rsidR="00B6501D" w:rsidRPr="00732457" w:rsidRDefault="00B6501D" w:rsidP="00902C9A">
      <w:pPr>
        <w:spacing w:line="288" w:lineRule="auto"/>
        <w:ind w:firstLine="720"/>
        <w:jc w:val="both"/>
        <w:rPr>
          <w:rFonts w:ascii="Times New Roman" w:hAnsi="Times New Roman" w:cs="Times New Roman"/>
          <w:sz w:val="24"/>
          <w:szCs w:val="24"/>
        </w:rPr>
      </w:pPr>
      <w:r w:rsidRPr="00732457">
        <w:rPr>
          <w:rFonts w:ascii="Times New Roman" w:hAnsi="Times New Roman" w:cs="Times New Roman"/>
          <w:sz w:val="24"/>
          <w:szCs w:val="24"/>
        </w:rPr>
        <w:lastRenderedPageBreak/>
        <w:t xml:space="preserve">The fixed effects model is desirable because it accounts for all time-invariant level 2 variables and ensures these variables do not bias the within estimates of level 1 variables </w:t>
      </w:r>
      <w:r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{"citationID":"taQwAbNh","properties":{"formattedCitation":"(Wooldridge, 2010)","plainCitation":"(Wooldridge, 2010)","noteIndex":0},"citationItems":[{"id":184,"uris":["http://zotero.org/users/7618478/items/BVUK7XGE"],"itemData":{"id":184,"type":"book","abstract":"The second edition of a comprehensive state-of-the-art graduate level text on microeconometric methods, substantially revised and updated.","edition":"2","event-place":"Cambridge, MA, USA","ISBN":"978-0-262-23258-6","language":"en","number-of-pages":"1096","publisher":"MIT Press","publisher-place":"Cambridge, MA, USA","source":"MIT Press Books","title":"Econometric Analysis of Cross Section and Panel Data","author":[{"family":"Wooldridge","given":"Jeffrey M."}],"issued":{"date-parts":[["2010",10,1]]}}}],"schema":"https://github.com/citation-style-language/schema/raw/master/csl-citation.json"} </w:instrText>
      </w:r>
      <w:r w:rsidRPr="00732457">
        <w:rPr>
          <w:rFonts w:ascii="Times New Roman" w:hAnsi="Times New Roman" w:cs="Times New Roman"/>
          <w:sz w:val="24"/>
          <w:szCs w:val="24"/>
        </w:rPr>
        <w:fldChar w:fldCharType="separate"/>
      </w:r>
      <w:r w:rsidRPr="00732457">
        <w:rPr>
          <w:rFonts w:ascii="Times New Roman" w:hAnsi="Times New Roman" w:cs="Times New Roman"/>
          <w:sz w:val="24"/>
          <w:szCs w:val="24"/>
        </w:rPr>
        <w:t>(Wooldridge, 2010)</w:t>
      </w:r>
      <w:r w:rsidRPr="00732457">
        <w:rPr>
          <w:rFonts w:ascii="Times New Roman" w:hAnsi="Times New Roman" w:cs="Times New Roman"/>
          <w:sz w:val="24"/>
          <w:szCs w:val="24"/>
        </w:rPr>
        <w:fldChar w:fldCharType="end"/>
      </w:r>
      <w:r w:rsidRPr="00732457">
        <w:rPr>
          <w:rFonts w:ascii="Times New Roman" w:hAnsi="Times New Roman" w:cs="Times New Roman"/>
          <w:sz w:val="24"/>
          <w:szCs w:val="24"/>
        </w:rPr>
        <w:t xml:space="preserve">. Hence, we account for all demographic factors at the Statistical Area 1 level (the demographics are time-invariant over the four quarters). </w:t>
      </w:r>
      <w:r w:rsidR="008B307A" w:rsidRPr="00732457">
        <w:rPr>
          <w:rFonts w:ascii="Times New Roman" w:hAnsi="Times New Roman" w:cs="Times New Roman"/>
          <w:sz w:val="24"/>
          <w:szCs w:val="24"/>
        </w:rPr>
        <w:t xml:space="preserve">The </w:t>
      </w:r>
      <w:r w:rsidRPr="00732457">
        <w:rPr>
          <w:rFonts w:ascii="Times New Roman" w:hAnsi="Times New Roman" w:cs="Times New Roman"/>
          <w:sz w:val="24"/>
          <w:szCs w:val="24"/>
        </w:rPr>
        <w:t>fixed effects model is as follows:</w:t>
      </w:r>
    </w:p>
    <w:p w14:paraId="2B7819BD" w14:textId="50AA48CA" w:rsidR="00B6501D" w:rsidRPr="00732457" w:rsidRDefault="00B85186" w:rsidP="004A7C63">
      <w:pPr>
        <w:spacing w:line="360" w:lineRule="auto"/>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ijt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ϵ</m:t>
            </m:r>
          </m:e>
          <m:sub>
            <m:r>
              <w:rPr>
                <w:rFonts w:ascii="Cambria Math" w:hAnsi="Cambria Math" w:cs="Times New Roman"/>
              </w:rPr>
              <m:t>it</m:t>
            </m:r>
          </m:sub>
        </m:sSub>
      </m:oMath>
      <w:r w:rsidR="00B6501D" w:rsidRPr="00732457">
        <w:rPr>
          <w:rFonts w:ascii="Times New Roman" w:eastAsiaTheme="minorEastAsia" w:hAnsi="Times New Roman" w:cs="Times New Roman"/>
        </w:rPr>
        <w:tab/>
      </w:r>
      <w:r w:rsidR="00B6501D" w:rsidRPr="00732457">
        <w:rPr>
          <w:rFonts w:ascii="Times New Roman" w:eastAsiaTheme="minorEastAsia" w:hAnsi="Times New Roman" w:cs="Times New Roman"/>
        </w:rPr>
        <w:tab/>
      </w:r>
      <w:r w:rsidR="00B6501D"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 xml:space="preserve"> </w:t>
      </w:r>
      <w:r w:rsidR="00B94107"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t xml:space="preserve">  </w:t>
      </w:r>
      <w:r w:rsidR="00B6501D" w:rsidRPr="00732457">
        <w:rPr>
          <w:rFonts w:ascii="Times New Roman" w:eastAsiaTheme="minorEastAsia" w:hAnsi="Times New Roman" w:cs="Times New Roman"/>
        </w:rPr>
        <w:t>(4)</w:t>
      </w:r>
    </w:p>
    <w:p w14:paraId="39803F41" w14:textId="15400D95" w:rsidR="00B6501D" w:rsidRPr="00732457" w:rsidRDefault="00C57720" w:rsidP="00913BC9">
      <w:pPr>
        <w:spacing w:line="288"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w:t>
      </w:r>
      <w:r w:rsidR="00B6501D" w:rsidRPr="00732457">
        <w:rPr>
          <w:rFonts w:ascii="Times New Roman" w:eastAsiaTheme="minorEastAsia" w:hAnsi="Times New Roman" w:cs="Times New Roman"/>
          <w:sz w:val="24"/>
          <w:szCs w:val="24"/>
        </w:rPr>
        <w:t xml:space="preserve">here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oMath>
      <w:r w:rsidR="00B6501D" w:rsidRPr="00732457">
        <w:rPr>
          <w:rFonts w:ascii="Times New Roman" w:eastAsiaTheme="minorEastAsia" w:hAnsi="Times New Roman" w:cs="Times New Roman"/>
          <w:sz w:val="24"/>
          <w:szCs w:val="24"/>
        </w:rPr>
        <w:t xml:space="preserve"> is logged daily water consumption for property </w:t>
      </w:r>
      <m:oMath>
        <m:r>
          <w:rPr>
            <w:rFonts w:ascii="Cambria Math" w:hAnsi="Cambria Math" w:cs="Times New Roman"/>
            <w:sz w:val="24"/>
            <w:szCs w:val="24"/>
          </w:rPr>
          <m:t>i</m:t>
        </m:r>
      </m:oMath>
      <w:r w:rsidR="00B6501D" w:rsidRPr="00732457">
        <w:rPr>
          <w:rFonts w:ascii="Times New Roman" w:eastAsiaTheme="minorEastAsia" w:hAnsi="Times New Roman" w:cs="Times New Roman"/>
          <w:sz w:val="24"/>
          <w:szCs w:val="24"/>
        </w:rPr>
        <w:t xml:space="preserve"> </w:t>
      </w:r>
      <w:r w:rsidR="00BC6C01" w:rsidRPr="00732457">
        <w:rPr>
          <w:rFonts w:ascii="Times New Roman" w:eastAsiaTheme="minorEastAsia" w:hAnsi="Times New Roman" w:cs="Times New Roman"/>
          <w:sz w:val="24"/>
          <w:szCs w:val="24"/>
        </w:rPr>
        <w:t xml:space="preserve">in SA1 area </w:t>
      </w:r>
      <m:oMath>
        <m:r>
          <w:rPr>
            <w:rFonts w:ascii="Cambria Math" w:eastAsiaTheme="minorEastAsia" w:hAnsi="Cambria Math" w:cs="Times New Roman"/>
            <w:sz w:val="24"/>
            <w:szCs w:val="24"/>
          </w:rPr>
          <m:t>j</m:t>
        </m:r>
      </m:oMath>
      <w:r w:rsidR="00BC6C01" w:rsidRPr="00732457">
        <w:rPr>
          <w:rFonts w:ascii="Times New Roman" w:eastAsiaTheme="minorEastAsia" w:hAnsi="Times New Roman" w:cs="Times New Roman"/>
          <w:sz w:val="24"/>
          <w:szCs w:val="24"/>
        </w:rPr>
        <w:t xml:space="preserve"> </w:t>
      </w:r>
      <w:r w:rsidR="00B6501D" w:rsidRPr="00732457">
        <w:rPr>
          <w:rFonts w:ascii="Times New Roman" w:eastAsiaTheme="minorEastAsia" w:hAnsi="Times New Roman" w:cs="Times New Roman"/>
          <w:sz w:val="24"/>
          <w:szCs w:val="24"/>
        </w:rPr>
        <w:t xml:space="preserve">at time </w:t>
      </w:r>
      <m:oMath>
        <m:r>
          <w:rPr>
            <w:rFonts w:ascii="Cambria Math" w:hAnsi="Cambria Math" w:cs="Times New Roman"/>
            <w:sz w:val="24"/>
            <w:szCs w:val="24"/>
          </w:rPr>
          <m:t>t</m:t>
        </m:r>
      </m:oMath>
      <w:r w:rsidR="00B6501D" w:rsidRPr="00732457">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t</m:t>
            </m:r>
          </m:sub>
        </m:sSub>
      </m:oMath>
      <w:r w:rsidR="00B6501D" w:rsidRPr="00732457">
        <w:rPr>
          <w:rFonts w:ascii="Times New Roman" w:eastAsiaTheme="minorEastAsia" w:hAnsi="Times New Roman" w:cs="Times New Roman"/>
          <w:sz w:val="24"/>
          <w:szCs w:val="24"/>
        </w:rPr>
        <w:t xml:space="preserve"> is a vector of time period dummies,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it</m:t>
            </m:r>
          </m:sub>
        </m:sSub>
      </m:oMath>
      <w:r w:rsidR="00B6501D" w:rsidRPr="00732457">
        <w:rPr>
          <w:rFonts w:ascii="Times New Roman" w:eastAsiaTheme="minorEastAsia" w:hAnsi="Times New Roman" w:cs="Times New Roman"/>
          <w:sz w:val="24"/>
          <w:szCs w:val="24"/>
        </w:rPr>
        <w:t xml:space="preserve"> is a column vector of our regressors of interest (views of water bodies - lakes and sea),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it</m:t>
            </m:r>
          </m:sub>
        </m:sSub>
      </m:oMath>
      <w:r w:rsidR="00B6501D" w:rsidRPr="00732457">
        <w:rPr>
          <w:rFonts w:ascii="Times New Roman" w:eastAsiaTheme="minorEastAsia" w:hAnsi="Times New Roman" w:cs="Times New Roman"/>
          <w:sz w:val="24"/>
          <w:szCs w:val="24"/>
        </w:rPr>
        <w:t xml:space="preserve"> is a column vector of control variables (logged if appropriate) that vary at level 1,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j</m:t>
            </m:r>
          </m:sub>
        </m:sSub>
      </m:oMath>
      <w:r w:rsidR="00B6501D" w:rsidRPr="00732457">
        <w:rPr>
          <w:rFonts w:ascii="Times New Roman" w:eastAsiaTheme="minorEastAsia" w:hAnsi="Times New Roman" w:cs="Times New Roman"/>
          <w:sz w:val="24"/>
          <w:szCs w:val="24"/>
        </w:rPr>
        <w:t xml:space="preserve"> is a vector of intercepts for each level 2 group and </w:t>
      </w:r>
      <m:oMath>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it</m:t>
            </m:r>
          </m:sub>
        </m:sSub>
      </m:oMath>
      <w:r w:rsidR="00B6501D" w:rsidRPr="00732457">
        <w:rPr>
          <w:rFonts w:ascii="Times New Roman" w:eastAsiaTheme="minorEastAsia" w:hAnsi="Times New Roman" w:cs="Times New Roman"/>
          <w:sz w:val="24"/>
          <w:szCs w:val="24"/>
        </w:rPr>
        <w:t xml:space="preserve"> is an idiosyncratic error term. Under (4),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oMath>
      <w:r w:rsidR="00B6501D" w:rsidRPr="00732457">
        <w:rPr>
          <w:rFonts w:ascii="Times New Roman" w:eastAsiaTheme="minorEastAsia" w:hAnsi="Times New Roman" w:cs="Times New Roman"/>
          <w:sz w:val="24"/>
          <w:szCs w:val="24"/>
        </w:rPr>
        <w:t xml:space="preserve"> are the coefficients of interest on our independent variables and they represent </w:t>
      </w:r>
      <w:r w:rsidR="00B6501D" w:rsidRPr="00732457">
        <w:rPr>
          <w:rFonts w:ascii="Times New Roman" w:eastAsiaTheme="minorEastAsia" w:hAnsi="Times New Roman" w:cs="Times New Roman"/>
          <w:i/>
          <w:iCs/>
          <w:sz w:val="24"/>
          <w:szCs w:val="24"/>
        </w:rPr>
        <w:t xml:space="preserve">within </w:t>
      </w:r>
      <w:r w:rsidR="00B6501D" w:rsidRPr="00732457">
        <w:rPr>
          <w:rFonts w:ascii="Times New Roman" w:eastAsiaTheme="minorEastAsia" w:hAnsi="Times New Roman" w:cs="Times New Roman"/>
          <w:sz w:val="24"/>
          <w:szCs w:val="24"/>
        </w:rPr>
        <w:t xml:space="preserve">SA-1 effects (as </w:t>
      </w:r>
      <w:r w:rsidR="00B6501D" w:rsidRPr="00732457">
        <w:rPr>
          <w:rFonts w:ascii="Times New Roman" w:eastAsiaTheme="minorEastAsia" w:hAnsi="Times New Roman" w:cs="Times New Roman"/>
          <w:i/>
          <w:iCs/>
          <w:sz w:val="24"/>
          <w:szCs w:val="24"/>
        </w:rPr>
        <w:t>between</w:t>
      </w:r>
      <w:r w:rsidR="00B6501D" w:rsidRPr="00732457">
        <w:rPr>
          <w:rFonts w:ascii="Times New Roman" w:eastAsiaTheme="minorEastAsia" w:hAnsi="Times New Roman" w:cs="Times New Roman"/>
          <w:sz w:val="24"/>
          <w:szCs w:val="24"/>
        </w:rPr>
        <w:t xml:space="preserve"> SA-1 effects are removed by the SA-1 fixed effects). For example, if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it</m:t>
            </m:r>
          </m:sub>
        </m:sSub>
      </m:oMath>
      <w:r w:rsidR="00B6501D" w:rsidRPr="00732457">
        <w:rPr>
          <w:rFonts w:ascii="Times New Roman" w:eastAsiaTheme="minorEastAsia" w:hAnsi="Times New Roman" w:cs="Times New Roman"/>
          <w:sz w:val="24"/>
          <w:szCs w:val="24"/>
        </w:rPr>
        <w:t xml:space="preserve"> is a dummy variable (0,1) for views of the sea,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oMath>
      <w:r w:rsidR="00B6501D" w:rsidRPr="00732457">
        <w:rPr>
          <w:rFonts w:ascii="Times New Roman" w:eastAsiaTheme="minorEastAsia" w:hAnsi="Times New Roman" w:cs="Times New Roman"/>
          <w:sz w:val="24"/>
          <w:szCs w:val="24"/>
        </w:rPr>
        <w:t xml:space="preserve"> reflects the average change in water consumption betwe</w:t>
      </w:r>
      <w:proofErr w:type="spellStart"/>
      <w:r w:rsidR="00B6501D" w:rsidRPr="00732457">
        <w:rPr>
          <w:rFonts w:ascii="Times New Roman" w:eastAsiaTheme="minorEastAsia" w:hAnsi="Times New Roman" w:cs="Times New Roman"/>
          <w:sz w:val="24"/>
          <w:szCs w:val="24"/>
        </w:rPr>
        <w:t>en</w:t>
      </w:r>
      <w:proofErr w:type="spellEnd"/>
      <w:r w:rsidR="00B6501D" w:rsidRPr="00732457">
        <w:rPr>
          <w:rFonts w:ascii="Times New Roman" w:eastAsiaTheme="minorEastAsia" w:hAnsi="Times New Roman" w:cs="Times New Roman"/>
          <w:sz w:val="24"/>
          <w:szCs w:val="24"/>
        </w:rPr>
        <w:t xml:space="preserve"> properties in the same SA-1 unit who have and don’t have views of the sea. Evidently, this is a useful model because we only compare properties in the same SA-1 unit and SA-1 units are relatively fine spatial aggregations (in terms of population statistics). </w:t>
      </w:r>
    </w:p>
    <w:p w14:paraId="0807610E" w14:textId="77777777" w:rsidR="00B6501D" w:rsidRPr="00732457" w:rsidRDefault="00B6501D" w:rsidP="00902C9A">
      <w:pPr>
        <w:spacing w:line="288" w:lineRule="auto"/>
        <w:ind w:firstLine="720"/>
        <w:jc w:val="both"/>
        <w:rPr>
          <w:rFonts w:ascii="Times New Roman" w:eastAsiaTheme="minorEastAsia" w:hAnsi="Times New Roman" w:cs="Times New Roman"/>
          <w:sz w:val="24"/>
          <w:szCs w:val="24"/>
        </w:rPr>
      </w:pPr>
      <w:r w:rsidRPr="00732457">
        <w:rPr>
          <w:rFonts w:ascii="Times New Roman" w:eastAsiaTheme="minorEastAsia" w:hAnsi="Times New Roman" w:cs="Times New Roman"/>
          <w:sz w:val="24"/>
          <w:szCs w:val="24"/>
        </w:rPr>
        <w:t xml:space="preserve">To obtain unbiased estimates of the effect of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ijt</m:t>
            </m:r>
          </m:sub>
        </m:sSub>
      </m:oMath>
      <w:r w:rsidRPr="00732457">
        <w:rPr>
          <w:rFonts w:ascii="Times New Roman" w:eastAsiaTheme="minorEastAsia" w:hAnsi="Times New Roman" w:cs="Times New Roman"/>
          <w:sz w:val="24"/>
          <w:szCs w:val="24"/>
        </w:rPr>
        <w:t xml:space="preserve"> on water consumption, we assume contemporaneous exogeneity:</w:t>
      </w:r>
    </w:p>
    <w:p w14:paraId="1E2311A8" w14:textId="524013FA" w:rsidR="00B6501D" w:rsidRPr="00732457" w:rsidRDefault="00B6501D" w:rsidP="004A7C63">
      <w:pPr>
        <w:spacing w:line="360" w:lineRule="auto"/>
        <w:jc w:val="both"/>
        <w:rPr>
          <w:rFonts w:ascii="Times New Roman" w:eastAsiaTheme="minorEastAsia" w:hAnsi="Times New Roman" w:cs="Times New Roman"/>
        </w:rPr>
      </w:pPr>
      <m:oMath>
        <m:r>
          <w:rPr>
            <w:rFonts w:ascii="Cambria Math" w:hAnsi="Cambria Math" w:cs="Times New Roman"/>
          </w:rPr>
          <m:t>E</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ϵ</m:t>
                </m:r>
              </m:e>
              <m:sub>
                <m:r>
                  <w:rPr>
                    <w:rFonts w:ascii="Cambria Math" w:hAnsi="Cambria Math" w:cs="Times New Roman"/>
                  </w:rPr>
                  <m:t>ijt</m:t>
                </m:r>
              </m:sub>
            </m:sSub>
            <m:ctrlPr>
              <w:rPr>
                <w:rFonts w:ascii="Cambria Math" w:eastAsiaTheme="minorEastAsia" w:hAnsi="Cambria Math" w:cs="Times New Roman"/>
                <w:i/>
              </w:rPr>
            </m:ctrlPr>
          </m:e>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ijt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ctrlPr>
              <w:rPr>
                <w:rFonts w:ascii="Cambria Math" w:eastAsiaTheme="minorEastAsia" w:hAnsi="Cambria Math" w:cs="Times New Roman"/>
                <w:i/>
              </w:rPr>
            </m:ctrlPr>
          </m:e>
        </m:d>
        <m:r>
          <w:rPr>
            <w:rFonts w:ascii="Cambria Math" w:eastAsiaTheme="minorEastAsia" w:hAnsi="Cambria Math" w:cs="Times New Roman"/>
          </w:rPr>
          <m:t>=0</m:t>
        </m:r>
      </m:oMath>
      <w:r w:rsidRPr="00732457">
        <w:rPr>
          <w:rFonts w:ascii="Times New Roman" w:eastAsiaTheme="minorEastAsia" w:hAnsi="Times New Roman" w:cs="Times New Roman"/>
        </w:rPr>
        <w:tab/>
      </w:r>
      <w:r w:rsidRPr="00732457">
        <w:rPr>
          <w:rFonts w:ascii="Times New Roman" w:eastAsiaTheme="minorEastAsia" w:hAnsi="Times New Roman" w:cs="Times New Roman"/>
        </w:rPr>
        <w:tab/>
      </w:r>
      <w:r w:rsidRPr="00732457">
        <w:rPr>
          <w:rFonts w:ascii="Times New Roman" w:eastAsiaTheme="minorEastAsia" w:hAnsi="Times New Roman" w:cs="Times New Roman"/>
        </w:rPr>
        <w:tab/>
      </w:r>
      <w:r w:rsidRPr="00732457">
        <w:rPr>
          <w:rFonts w:ascii="Times New Roman" w:eastAsiaTheme="minorEastAsia" w:hAnsi="Times New Roman" w:cs="Times New Roman"/>
        </w:rPr>
        <w:tab/>
      </w:r>
      <w:r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t xml:space="preserve">    </w:t>
      </w:r>
      <w:r w:rsidR="00B94107" w:rsidRPr="00732457">
        <w:rPr>
          <w:rFonts w:ascii="Times New Roman" w:eastAsiaTheme="minorEastAsia" w:hAnsi="Times New Roman" w:cs="Times New Roman"/>
        </w:rPr>
        <w:tab/>
        <w:t xml:space="preserve">  </w:t>
      </w:r>
      <w:r w:rsidRPr="00732457">
        <w:rPr>
          <w:rFonts w:ascii="Times New Roman" w:eastAsiaTheme="minorEastAsia" w:hAnsi="Times New Roman" w:cs="Times New Roman"/>
        </w:rPr>
        <w:t>(5)</w:t>
      </w:r>
    </w:p>
    <w:p w14:paraId="798CA62A" w14:textId="7E3912FA" w:rsidR="00617ADB" w:rsidRPr="00732457" w:rsidRDefault="00D419F6" w:rsidP="00D419F6">
      <w:pPr>
        <w:spacing w:line="288"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For</w:t>
      </w:r>
      <w:r w:rsidR="00B6501D" w:rsidRPr="00732457">
        <w:rPr>
          <w:rFonts w:ascii="Times New Roman" w:eastAsiaTheme="minorEastAsia" w:hAnsi="Times New Roman" w:cs="Times New Roman"/>
          <w:sz w:val="24"/>
          <w:szCs w:val="24"/>
        </w:rPr>
        <w:t xml:space="preserve"> this assumption to be valid, variables that may affect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it</m:t>
            </m:r>
          </m:sub>
        </m:sSub>
      </m:oMath>
      <w:r w:rsidR="00B6501D" w:rsidRPr="00732457">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oMath>
      <w:r w:rsidR="00B6501D" w:rsidRPr="00732457">
        <w:rPr>
          <w:rFonts w:ascii="Times New Roman" w:eastAsiaTheme="minorEastAsia" w:hAnsi="Times New Roman" w:cs="Times New Roman"/>
          <w:sz w:val="24"/>
          <w:szCs w:val="24"/>
        </w:rPr>
        <w:t xml:space="preserve"> causing omitted variable bias must be time-invariant and appropriately defined at level 2. To test for the appropriateness of the SA-1 fixed effects, we use a Mundlak approach to test whether the means of our level 1 variables by level 2 groups are jointly zero in a random effects model </w:t>
      </w:r>
      <w:r w:rsidR="00B6501D" w:rsidRPr="00732457">
        <w:rPr>
          <w:rFonts w:ascii="Times New Roman" w:eastAsiaTheme="minorEastAsia" w:hAnsi="Times New Roman" w:cs="Times New Roman"/>
          <w:sz w:val="24"/>
          <w:szCs w:val="24"/>
        </w:rPr>
        <w:fldChar w:fldCharType="begin"/>
      </w:r>
      <w:r w:rsidR="007659D2" w:rsidRPr="00732457">
        <w:rPr>
          <w:rFonts w:ascii="Times New Roman" w:eastAsiaTheme="minorEastAsia" w:hAnsi="Times New Roman" w:cs="Times New Roman"/>
          <w:sz w:val="24"/>
          <w:szCs w:val="24"/>
        </w:rPr>
        <w:instrText xml:space="preserve"> ADDIN ZOTERO_ITEM CSL_CITATION {"citationID":"nyt4ae2Z","properties":{"formattedCitation":"(Mundlak, 1978)","plainCitation":"(Mundlak, 1978)","noteIndex":0},"citationItems":[{"id":940,"uris":["http://zotero.org/users/7618478/items/H9RB2M2N"],"itemData":{"id":940,"type":"article-journal","abstract":"In empirical analysis of data consisting of repeated observations on economic units (time series on a cross section) it is often assumed that the coefficients of the quantitative variables (slopes) are the same, whereas the coefficients of the qualitative variables (intercepts or effects) vary over units or periods.This is the constant-slope variable-intercept framework. In such an analysis an explicit account should be taken of the statistical dependence that exists between the quantitative variables and the effects. It is shown that when this is done, the random effect approach and the fixed effect approach yield the same estimate for the slopes, the \"within\" estimate. Any matrix combination of the \"within\" and \"between\" estimates is generally biased. When the \"within\" estimate is subject to a relatively large error a minimum mean square error can be applied, as is generally done in regression analysis. Such an estimator is developed here from a somewhat different point of departure.","container-title":"Econometrica","DOI":"10.2307/1913646","ISSN":"0012-9682","issue":"1","note":"publisher: [Wiley, Econometric Society]","page":"69-85","source":"JSTOR","title":"On the Pooling of Time Series and Cross Section Data","volume":"46","author":[{"family":"Mundlak","given":"Yair"}],"issued":{"date-parts":[["1978"]]}}}],"schema":"https://github.com/citation-style-language/schema/raw/master/csl-citation.json"} </w:instrText>
      </w:r>
      <w:r w:rsidR="00B6501D" w:rsidRPr="00732457">
        <w:rPr>
          <w:rFonts w:ascii="Times New Roman" w:eastAsiaTheme="minorEastAsia" w:hAnsi="Times New Roman" w:cs="Times New Roman"/>
          <w:sz w:val="24"/>
          <w:szCs w:val="24"/>
        </w:rPr>
        <w:fldChar w:fldCharType="separate"/>
      </w:r>
      <w:r w:rsidR="00B6501D" w:rsidRPr="00732457">
        <w:rPr>
          <w:rFonts w:ascii="Times New Roman" w:hAnsi="Times New Roman" w:cs="Times New Roman"/>
          <w:sz w:val="24"/>
          <w:szCs w:val="24"/>
        </w:rPr>
        <w:t>(Mundlak, 1978)</w:t>
      </w:r>
      <w:r w:rsidR="00B6501D" w:rsidRPr="00732457">
        <w:rPr>
          <w:rFonts w:ascii="Times New Roman" w:eastAsiaTheme="minorEastAsia" w:hAnsi="Times New Roman" w:cs="Times New Roman"/>
          <w:sz w:val="24"/>
          <w:szCs w:val="24"/>
        </w:rPr>
        <w:fldChar w:fldCharType="end"/>
      </w:r>
      <w:r w:rsidR="00B6501D" w:rsidRPr="00732457">
        <w:rPr>
          <w:rFonts w:ascii="Times New Roman" w:eastAsiaTheme="minorEastAsia" w:hAnsi="Times New Roman" w:cs="Times New Roman"/>
          <w:sz w:val="24"/>
          <w:szCs w:val="24"/>
        </w:rPr>
        <w:t>. Unlike the Hausman test, we are able to include a robust variance-covariance matrix when we perform this diagnostic test. We find strong evidence (p-value</w:t>
      </w:r>
      <w:r w:rsidR="00950BD6" w:rsidRPr="00732457">
        <w:rPr>
          <w:rFonts w:ascii="Times New Roman" w:eastAsiaTheme="minorEastAsia" w:hAnsi="Times New Roman" w:cs="Times New Roman"/>
          <w:sz w:val="24"/>
          <w:szCs w:val="24"/>
        </w:rPr>
        <w:t xml:space="preserve"> </w:t>
      </w:r>
      <w:r w:rsidR="00950BD6" w:rsidRPr="00732457">
        <w:rPr>
          <w:rFonts w:ascii="Cambria Math" w:eastAsiaTheme="minorEastAsia" w:hAnsi="Cambria Math" w:cs="Cambria Math"/>
          <w:sz w:val="24"/>
          <w:szCs w:val="24"/>
        </w:rPr>
        <w:t>≪</w:t>
      </w:r>
      <w:r w:rsidR="00950BD6" w:rsidRPr="00732457">
        <w:rPr>
          <w:rFonts w:ascii="Times New Roman" w:eastAsiaTheme="minorEastAsia" w:hAnsi="Times New Roman" w:cs="Times New Roman"/>
          <w:sz w:val="24"/>
          <w:szCs w:val="24"/>
        </w:rPr>
        <w:t xml:space="preserve"> </w:t>
      </w:r>
      <w:r w:rsidR="00B6501D" w:rsidRPr="00732457">
        <w:rPr>
          <w:rFonts w:ascii="Times New Roman" w:eastAsiaTheme="minorEastAsia" w:hAnsi="Times New Roman" w:cs="Times New Roman"/>
          <w:sz w:val="24"/>
          <w:szCs w:val="24"/>
        </w:rPr>
        <w:t>0.01) that the time-invariant SA-1 level variables are related to our predictors</w:t>
      </w:r>
      <w:r w:rsidR="00E7609D" w:rsidRPr="00732457">
        <w:rPr>
          <w:rFonts w:ascii="Times New Roman" w:eastAsiaTheme="minorEastAsia" w:hAnsi="Times New Roman" w:cs="Times New Roman"/>
          <w:sz w:val="24"/>
          <w:szCs w:val="24"/>
        </w:rPr>
        <w:t xml:space="preserve"> and outcome variable</w:t>
      </w:r>
      <w:r w:rsidR="00B6501D" w:rsidRPr="00732457">
        <w:rPr>
          <w:rFonts w:ascii="Times New Roman" w:eastAsiaTheme="minorEastAsia" w:hAnsi="Times New Roman" w:cs="Times New Roman"/>
          <w:sz w:val="24"/>
          <w:szCs w:val="24"/>
        </w:rPr>
        <w:t xml:space="preserve"> and that SA-1 level fixed effects are appropriate. Moreover, we </w:t>
      </w:r>
      <w:r w:rsidR="00617ADB" w:rsidRPr="00732457">
        <w:rPr>
          <w:rFonts w:ascii="Times New Roman" w:eastAsiaTheme="minorEastAsia" w:hAnsi="Times New Roman" w:cs="Times New Roman"/>
          <w:sz w:val="24"/>
          <w:szCs w:val="24"/>
        </w:rPr>
        <w:t xml:space="preserve">provide supplementary </w:t>
      </w:r>
      <w:r w:rsidR="004367D4" w:rsidRPr="00732457">
        <w:rPr>
          <w:rFonts w:ascii="Times New Roman" w:eastAsiaTheme="minorEastAsia" w:hAnsi="Times New Roman" w:cs="Times New Roman"/>
          <w:sz w:val="24"/>
          <w:szCs w:val="24"/>
        </w:rPr>
        <w:t>within-between</w:t>
      </w:r>
      <w:r w:rsidR="008A5C83" w:rsidRPr="00732457">
        <w:rPr>
          <w:rFonts w:ascii="Times New Roman" w:eastAsiaTheme="minorEastAsia" w:hAnsi="Times New Roman" w:cs="Times New Roman"/>
          <w:sz w:val="24"/>
          <w:szCs w:val="24"/>
        </w:rPr>
        <w:t xml:space="preserve"> (</w:t>
      </w:r>
      <w:proofErr w:type="spellStart"/>
      <w:r w:rsidR="008A5C83" w:rsidRPr="00732457">
        <w:rPr>
          <w:rFonts w:ascii="Times New Roman" w:eastAsiaTheme="minorEastAsia" w:hAnsi="Times New Roman" w:cs="Times New Roman"/>
          <w:sz w:val="24"/>
          <w:szCs w:val="24"/>
        </w:rPr>
        <w:t>Mundlak</w:t>
      </w:r>
      <w:proofErr w:type="spellEnd"/>
      <w:r w:rsidR="008A5C83" w:rsidRPr="00732457">
        <w:rPr>
          <w:rFonts w:ascii="Times New Roman" w:eastAsiaTheme="minorEastAsia" w:hAnsi="Times New Roman" w:cs="Times New Roman"/>
          <w:sz w:val="24"/>
          <w:szCs w:val="24"/>
        </w:rPr>
        <w:t>)</w:t>
      </w:r>
      <w:r w:rsidR="00617ADB" w:rsidRPr="00732457">
        <w:rPr>
          <w:rFonts w:ascii="Times New Roman" w:eastAsiaTheme="minorEastAsia" w:hAnsi="Times New Roman" w:cs="Times New Roman"/>
          <w:sz w:val="24"/>
          <w:szCs w:val="24"/>
        </w:rPr>
        <w:t xml:space="preserve"> </w:t>
      </w:r>
      <w:r w:rsidR="00B6501D" w:rsidRPr="00732457">
        <w:rPr>
          <w:rFonts w:ascii="Times New Roman" w:eastAsiaTheme="minorEastAsia" w:hAnsi="Times New Roman" w:cs="Times New Roman"/>
          <w:sz w:val="24"/>
          <w:szCs w:val="24"/>
        </w:rPr>
        <w:t xml:space="preserve">modelling to include between SA-1 associations where we control for a set of SA-1 level covariates. </w:t>
      </w:r>
      <w:r w:rsidR="000A7E63" w:rsidRPr="00732457">
        <w:rPr>
          <w:rFonts w:ascii="Times New Roman" w:eastAsiaTheme="minorEastAsia" w:hAnsi="Times New Roman" w:cs="Times New Roman"/>
          <w:sz w:val="24"/>
          <w:szCs w:val="24"/>
        </w:rPr>
        <w:t>For the between SA1 estimates</w:t>
      </w:r>
      <w:r w:rsidR="00B6501D" w:rsidRPr="00732457">
        <w:rPr>
          <w:rFonts w:ascii="Times New Roman" w:eastAsiaTheme="minorEastAsia" w:hAnsi="Times New Roman" w:cs="Times New Roman"/>
          <w:sz w:val="24"/>
          <w:szCs w:val="24"/>
        </w:rPr>
        <w:t xml:space="preserve">, we are less worried about non-classical measurement error that may arise from assuming SA-1 demographics appropriately control for property demographics that influence water consumption </w:t>
      </w:r>
      <w:r w:rsidR="00B6501D" w:rsidRPr="00732457">
        <w:rPr>
          <w:rFonts w:ascii="Times New Roman" w:eastAsiaTheme="minorEastAsia" w:hAnsi="Times New Roman" w:cs="Times New Roman"/>
          <w:sz w:val="24"/>
          <w:szCs w:val="24"/>
        </w:rPr>
        <w:fldChar w:fldCharType="begin"/>
      </w:r>
      <w:r w:rsidR="007659D2" w:rsidRPr="00732457">
        <w:rPr>
          <w:rFonts w:ascii="Times New Roman" w:eastAsiaTheme="minorEastAsia" w:hAnsi="Times New Roman" w:cs="Times New Roman"/>
          <w:sz w:val="24"/>
          <w:szCs w:val="24"/>
        </w:rPr>
        <w:instrText xml:space="preserve"> ADDIN ZOTERO_ITEM CSL_CITATION {"citationID":"aty2DJIE","properties":{"formattedCitation":"(Hausman, 2001)","plainCitation":"(Hausman, 2001)","noteIndex":0},"citationItems":[{"id":969,"uris":["http://zotero.org/users/7618478/items/RSFBRDFG"],"itemData":{"id":969,"type":"article-journal","abstract":"The effect of mismeasured variables in the most straightforward regression analysis with a single regressor variable leads to a least squares estimate that is downward biased in magnitude toward zero. I begin by reviewing classical issues involving mismeasured variables. I then consider three recent developments for mismeasurement econometric models. The first issue involves difficulties in using instrumental variables. A second involves the consistent estimators that have recently been developed for mismeasured nonlinear regression models. Finally, I return to mismeasured left hand side variables, where I will focus on issues in binary choice models and duration models.","container-title":"Journal of Economic Perspectives","DOI":"10.1257/jep.15.4.57","ISSN":"0895-3309","issue":"4","language":"en","page":"57-67","source":"www-aeaweb-org.ezproxy.waikato.ac.nz","title":"Mismeasured Variables in Econometric Analysis: Problems from the Right and Problems from the Left","title-short":"Mismeasured Variables in Econometric Analysis","volume":"15","author":[{"family":"Hausman","given":"Jerry"}],"issued":{"date-parts":[["2001",12]]}}}],"schema":"https://github.com/citation-style-language/schema/raw/master/csl-citation.json"} </w:instrText>
      </w:r>
      <w:r w:rsidR="00B6501D" w:rsidRPr="00732457">
        <w:rPr>
          <w:rFonts w:ascii="Times New Roman" w:eastAsiaTheme="minorEastAsia" w:hAnsi="Times New Roman" w:cs="Times New Roman"/>
          <w:sz w:val="24"/>
          <w:szCs w:val="24"/>
        </w:rPr>
        <w:fldChar w:fldCharType="separate"/>
      </w:r>
      <w:r w:rsidR="00B6501D" w:rsidRPr="00732457">
        <w:rPr>
          <w:rFonts w:ascii="Times New Roman" w:hAnsi="Times New Roman" w:cs="Times New Roman"/>
          <w:sz w:val="24"/>
          <w:szCs w:val="24"/>
        </w:rPr>
        <w:t>(Hausman, 2001)</w:t>
      </w:r>
      <w:r w:rsidR="00B6501D" w:rsidRPr="00732457">
        <w:rPr>
          <w:rFonts w:ascii="Times New Roman" w:eastAsiaTheme="minorEastAsia" w:hAnsi="Times New Roman" w:cs="Times New Roman"/>
          <w:sz w:val="24"/>
          <w:szCs w:val="24"/>
        </w:rPr>
        <w:fldChar w:fldCharType="end"/>
      </w:r>
      <w:r w:rsidR="00B6501D" w:rsidRPr="00732457">
        <w:rPr>
          <w:rFonts w:ascii="Times New Roman" w:eastAsiaTheme="minorEastAsia" w:hAnsi="Times New Roman" w:cs="Times New Roman"/>
          <w:sz w:val="24"/>
          <w:szCs w:val="24"/>
        </w:rPr>
        <w:t>.</w:t>
      </w:r>
      <w:r w:rsidR="00617ADB" w:rsidRPr="00732457">
        <w:rPr>
          <w:rFonts w:ascii="Times New Roman" w:eastAsiaTheme="minorEastAsia" w:hAnsi="Times New Roman" w:cs="Times New Roman"/>
          <w:sz w:val="24"/>
          <w:szCs w:val="24"/>
        </w:rPr>
        <w:t xml:space="preserve"> </w:t>
      </w:r>
    </w:p>
    <w:p w14:paraId="558B0B21" w14:textId="7ABFEE6E" w:rsidR="00B6501D" w:rsidRPr="00732457" w:rsidRDefault="00B6501D" w:rsidP="00902C9A">
      <w:pPr>
        <w:spacing w:line="288" w:lineRule="auto"/>
        <w:ind w:firstLine="720"/>
        <w:jc w:val="both"/>
        <w:rPr>
          <w:rFonts w:ascii="Times New Roman" w:eastAsiaTheme="minorEastAsia" w:hAnsi="Times New Roman" w:cs="Times New Roman"/>
        </w:rPr>
      </w:pPr>
      <w:r w:rsidRPr="00732457">
        <w:rPr>
          <w:rFonts w:ascii="Times New Roman" w:hAnsi="Times New Roman" w:cs="Times New Roman"/>
          <w:sz w:val="24"/>
          <w:szCs w:val="24"/>
        </w:rPr>
        <w:t xml:space="preserve">The within-between or </w:t>
      </w:r>
      <w:proofErr w:type="spellStart"/>
      <w:r w:rsidRPr="00732457">
        <w:rPr>
          <w:rFonts w:ascii="Times New Roman" w:hAnsi="Times New Roman" w:cs="Times New Roman"/>
          <w:sz w:val="24"/>
          <w:szCs w:val="24"/>
        </w:rPr>
        <w:t>Mundlak</w:t>
      </w:r>
      <w:proofErr w:type="spellEnd"/>
      <w:r w:rsidRPr="00732457">
        <w:rPr>
          <w:rFonts w:ascii="Times New Roman" w:hAnsi="Times New Roman" w:cs="Times New Roman"/>
          <w:sz w:val="24"/>
          <w:szCs w:val="24"/>
        </w:rPr>
        <w:t xml:space="preserve"> models are random-effects type models that relax some of the restrictive assumptions </w:t>
      </w:r>
      <w:r w:rsidR="0063044D" w:rsidRPr="00732457">
        <w:rPr>
          <w:rFonts w:ascii="Times New Roman" w:hAnsi="Times New Roman" w:cs="Times New Roman"/>
          <w:sz w:val="24"/>
          <w:szCs w:val="24"/>
        </w:rPr>
        <w:t>in</w:t>
      </w:r>
      <w:r w:rsidRPr="00732457">
        <w:rPr>
          <w:rFonts w:ascii="Times New Roman" w:hAnsi="Times New Roman" w:cs="Times New Roman"/>
          <w:sz w:val="24"/>
          <w:szCs w:val="24"/>
        </w:rPr>
        <w:t xml:space="preserve"> typical random effects models</w:t>
      </w:r>
      <w:r w:rsidRPr="00732457">
        <w:rPr>
          <w:rFonts w:ascii="Times New Roman" w:hAnsi="Times New Roman" w:cs="Times New Roman"/>
          <w:b/>
          <w:bCs/>
          <w:sz w:val="24"/>
          <w:szCs w:val="24"/>
        </w:rPr>
        <w:t xml:space="preserve"> </w:t>
      </w:r>
      <w:r w:rsidRPr="00732457">
        <w:rPr>
          <w:rFonts w:ascii="Times New Roman" w:hAnsi="Times New Roman" w:cs="Times New Roman"/>
          <w:b/>
          <w:bCs/>
          <w:sz w:val="24"/>
          <w:szCs w:val="24"/>
        </w:rPr>
        <w:fldChar w:fldCharType="begin"/>
      </w:r>
      <w:r w:rsidR="007659D2" w:rsidRPr="00732457">
        <w:rPr>
          <w:rFonts w:ascii="Times New Roman" w:hAnsi="Times New Roman" w:cs="Times New Roman"/>
          <w:b/>
          <w:bCs/>
          <w:sz w:val="24"/>
          <w:szCs w:val="24"/>
        </w:rPr>
        <w:instrText xml:space="preserve"> ADDIN ZOTERO_ITEM CSL_CITATION {"citationID":"4c9hT0TN","properties":{"formattedCitation":"(Bell et al., 2019; Mundlak, 1978; Wooldridge, 2013)","plainCitation":"(Bell et al., 2019; Mundlak, 1978; Wooldridge, 2013)","noteIndex":0},"citationItems":[{"id":522,"uris":["http://zotero.org/users/7618478/items/BW9SE2BU"],"itemData":{"id":522,"type":"article-journal","abstract":"This paper assesses the options available to researchers analysing multilevel (including longitudinal) data, with the aim of supporting good methodological decision-making. Given the confusion in the literature about the key properties of fixed and random effects (FE and RE) models, we present these models’ capabilities and limitations. We also discuss the within-between RE model, sometimes misleadingly labelled a ‘hybrid’ model, showing that it is the most general of the three, with all the strengths of the other two. As such, and because it allows for important extensions—notably random slopes—we argue it should be used (as a starting point at least) in all multilevel analyses. We develop the argument through simulations, evaluating how these models cope with some likely mis-specifications. These simulations reveal that (1) failing to include random slopes can generate anti-conservative standard errors, and (2) assuming random intercepts are Normally distributed, when they are not, introduces only modest biases. These results strengthen the case for the use of, and need for, these models.","container-title":"Quality &amp; Quantity","DOI":"10.1007/s11135-018-0802-x","ISSN":"1573-7845","issue":"2","journalAbbreviation":"Qual Quant","language":"en","page":"1051-1074","source":"Springer Link","title":"Fixed and random effects models: making an informed choice","title-short":"Fixed and random effects models","volume":"53","author":[{"family":"Bell","given":"Andrew"},{"family":"Fairbrother","given":"Malcolm"},{"family":"Jones","given":"Kelvyn"}],"issued":{"date-parts":[["2019",3,1]]}}},{"id":940,"uris":["http://zotero.org/users/7618478/items/H9RB2M2N"],"itemData":{"id":940,"type":"article-journal","abstract":"In empirical analysis of data consisting of repeated observations on economic units (time series on a cross section) it is often assumed that the coefficients of the quantitative variables (slopes) are the same, whereas the coefficients of the qualitative variables (intercepts or effects) vary over units or periods.This is the constant-slope variable-intercept framework. In such an analysis an explicit account should be taken of the statistical dependence that exists between the quantitative variables and the effects. It is shown that when this is done, the random effect approach and the fixed effect approach yield the same estimate for the slopes, the \"within\" estimate. Any matrix combination of the \"within\" and \"between\" estimates is generally biased. When the \"within\" estimate is subject to a relatively large error a minimum mean square error can be applied, as is generally done in regression analysis. Such an estimator is developed here from a somewhat different point of departure.","container-title":"Econometrica","DOI":"10.2307/1913646","ISSN":"0012-9682","issue":"1","note":"publisher: [Wiley, Econometric Society]","page":"69-85","source":"JSTOR","title":"On the Pooling of Time Series and Cross Section Data","volume":"46","author":[{"family":"Mundlak","given":"Yair"}],"issued":{"date-parts":[["1978"]]}}},{"id":946,"uris":["http://zotero.org/users/7618478/items/P54DQCKB"],"itemData":{"id":946,"type":"speech","event":"IZA Summer School in Labor Economics","title":"Correlated Random Effects Panel Data Models","URL":"https://conference.iza.org/conference_files/SUMS_2013/slides_1_linear_iza.pdf","author":[{"family":"Wooldridge","given":"Jeffrey M."}],"accessed":{"date-parts":[["2022",4,7]]},"issued":{"date-parts":[["2013"]]}}}],"schema":"https://github.com/citation-style-language/schema/raw/master/csl-citation.json"} </w:instrText>
      </w:r>
      <w:r w:rsidRPr="00732457">
        <w:rPr>
          <w:rFonts w:ascii="Times New Roman" w:hAnsi="Times New Roman" w:cs="Times New Roman"/>
          <w:b/>
          <w:bCs/>
          <w:sz w:val="24"/>
          <w:szCs w:val="24"/>
        </w:rPr>
        <w:fldChar w:fldCharType="separate"/>
      </w:r>
      <w:r w:rsidRPr="00732457">
        <w:rPr>
          <w:rFonts w:ascii="Times New Roman" w:hAnsi="Times New Roman" w:cs="Times New Roman"/>
          <w:sz w:val="24"/>
          <w:szCs w:val="24"/>
        </w:rPr>
        <w:t>(Bell et al., 2019; Mundlak, 1978; Wooldridge, 2013)</w:t>
      </w:r>
      <w:r w:rsidRPr="00732457">
        <w:rPr>
          <w:rFonts w:ascii="Times New Roman" w:hAnsi="Times New Roman" w:cs="Times New Roman"/>
          <w:b/>
          <w:bCs/>
          <w:sz w:val="24"/>
          <w:szCs w:val="24"/>
        </w:rPr>
        <w:fldChar w:fldCharType="end"/>
      </w:r>
      <w:r w:rsidRPr="00732457">
        <w:rPr>
          <w:rFonts w:ascii="Times New Roman" w:hAnsi="Times New Roman" w:cs="Times New Roman"/>
          <w:sz w:val="24"/>
          <w:szCs w:val="24"/>
        </w:rPr>
        <w:t xml:space="preserve">. In a typical random effects model, we would model random intercepts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j</m:t>
            </m:r>
          </m:sub>
        </m:sSub>
      </m:oMath>
      <w:r w:rsidRPr="00732457">
        <w:rPr>
          <w:rFonts w:ascii="Times New Roman" w:hAnsi="Times New Roman" w:cs="Times New Roman"/>
          <w:sz w:val="24"/>
          <w:szCs w:val="24"/>
        </w:rPr>
        <w:t xml:space="preserve"> for each SA-1 unit and assume that these intercepts are uncorrelated with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ijt</m:t>
            </m:r>
          </m:sub>
        </m:sSub>
      </m:oMath>
      <w:r w:rsidRPr="00732457">
        <w:rPr>
          <w:rFonts w:ascii="Times New Roman" w:eastAsiaTheme="minorEastAsia" w:hAnsi="Times New Roman" w:cs="Times New Roman"/>
        </w:rPr>
        <w:t>:</w:t>
      </w:r>
    </w:p>
    <w:p w14:paraId="5236C150" w14:textId="502D660A" w:rsidR="00B6501D" w:rsidRPr="00732457" w:rsidRDefault="00B6501D" w:rsidP="004A7C63">
      <w:pPr>
        <w:spacing w:line="360" w:lineRule="auto"/>
        <w:jc w:val="both"/>
        <w:rPr>
          <w:rFonts w:ascii="Times New Roman" w:eastAsiaTheme="minorEastAsia" w:hAnsi="Times New Roman" w:cs="Times New Roman"/>
        </w:rPr>
      </w:pPr>
      <w:r w:rsidRPr="00732457">
        <w:rPr>
          <w:rFonts w:ascii="Times New Roman" w:eastAsiaTheme="minorEastAsia" w:hAnsi="Times New Roman" w:cs="Times New Roman"/>
        </w:rPr>
        <w:lastRenderedPageBreak/>
        <w:t xml:space="preserve"> </w:t>
      </w:r>
      <m:oMath>
        <m:r>
          <w:rPr>
            <w:rFonts w:ascii="Cambria Math" w:eastAsiaTheme="minorEastAsia" w:hAnsi="Cambria Math" w:cs="Times New Roman"/>
          </w:rPr>
          <m:t>Cov</m:t>
        </m:r>
        <m:d>
          <m:dPr>
            <m:begChr m:val="["/>
            <m:endChr m:val="]"/>
            <m:ctrlPr>
              <w:rPr>
                <w:rFonts w:ascii="Cambria Math" w:eastAsiaTheme="minorEastAsia"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ijt</m:t>
                </m:r>
              </m:sub>
            </m:sSub>
          </m:e>
        </m:d>
        <m:r>
          <w:rPr>
            <w:rFonts w:ascii="Cambria Math" w:eastAsiaTheme="minorEastAsia" w:hAnsi="Cambria Math" w:cs="Times New Roman"/>
          </w:rPr>
          <m:t>=0</m:t>
        </m:r>
      </m:oMath>
      <w:r w:rsidRPr="00732457">
        <w:rPr>
          <w:rFonts w:ascii="Times New Roman" w:eastAsiaTheme="minorEastAsia" w:hAnsi="Times New Roman" w:cs="Times New Roman"/>
        </w:rPr>
        <w:tab/>
      </w:r>
      <w:r w:rsidRPr="00732457">
        <w:rPr>
          <w:rFonts w:ascii="Times New Roman" w:eastAsiaTheme="minorEastAsia" w:hAnsi="Times New Roman" w:cs="Times New Roman"/>
        </w:rPr>
        <w:tab/>
      </w:r>
      <w:r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t xml:space="preserve">  </w:t>
      </w:r>
      <w:r w:rsidRPr="00732457">
        <w:rPr>
          <w:rFonts w:ascii="Times New Roman" w:eastAsiaTheme="minorEastAsia" w:hAnsi="Times New Roman" w:cs="Times New Roman"/>
        </w:rPr>
        <w:t>(6)</w:t>
      </w:r>
    </w:p>
    <w:p w14:paraId="19A2E91D" w14:textId="46789105" w:rsidR="00B6501D" w:rsidRPr="00732457" w:rsidRDefault="00B6501D" w:rsidP="000A3A57">
      <w:pPr>
        <w:spacing w:line="288" w:lineRule="auto"/>
        <w:ind w:firstLine="720"/>
        <w:jc w:val="both"/>
        <w:rPr>
          <w:rFonts w:ascii="Times New Roman" w:eastAsiaTheme="minorEastAsia" w:hAnsi="Times New Roman" w:cs="Times New Roman"/>
          <w:sz w:val="24"/>
          <w:szCs w:val="24"/>
        </w:rPr>
      </w:pPr>
      <w:r w:rsidRPr="00732457">
        <w:rPr>
          <w:rFonts w:ascii="Times New Roman" w:hAnsi="Times New Roman" w:cs="Times New Roman"/>
          <w:sz w:val="24"/>
          <w:szCs w:val="24"/>
        </w:rPr>
        <w:t>In our fixed effects model, we were not required to assume a relationship between the SA-1 intercepts and our level 1 varying regressors. In a correlated random effects model (</w:t>
      </w:r>
      <w:proofErr w:type="spellStart"/>
      <w:r w:rsidRPr="00732457">
        <w:rPr>
          <w:rFonts w:ascii="Times New Roman" w:hAnsi="Times New Roman" w:cs="Times New Roman"/>
          <w:sz w:val="24"/>
          <w:szCs w:val="24"/>
        </w:rPr>
        <w:t>Mundlak</w:t>
      </w:r>
      <w:proofErr w:type="spellEnd"/>
      <w:r w:rsidRPr="00732457">
        <w:rPr>
          <w:rFonts w:ascii="Times New Roman" w:hAnsi="Times New Roman" w:cs="Times New Roman"/>
          <w:sz w:val="24"/>
          <w:szCs w:val="24"/>
        </w:rPr>
        <w:t xml:space="preserve"> model), we relax the random effects assumption and explicitly model the relationship between the SA-1 intercepts and the </w:t>
      </w:r>
      <w:r w:rsidRPr="00732457">
        <w:rPr>
          <w:rFonts w:ascii="Times New Roman" w:eastAsiaTheme="minorEastAsia" w:hAnsi="Times New Roman" w:cs="Times New Roman"/>
          <w:sz w:val="24"/>
          <w:szCs w:val="24"/>
        </w:rPr>
        <w:t xml:space="preserve">level 1 regressors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ijt</m:t>
            </m:r>
          </m:sub>
        </m:sSub>
      </m:oMath>
      <w:r w:rsidRPr="00732457">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ijt</m:t>
            </m:r>
          </m:sub>
        </m:sSub>
      </m:oMath>
      <w:r w:rsidRPr="00732457">
        <w:rPr>
          <w:rFonts w:ascii="Times New Roman" w:eastAsiaTheme="minorEastAsia" w:hAnsi="Times New Roman" w:cs="Times New Roman"/>
          <w:sz w:val="24"/>
          <w:szCs w:val="24"/>
        </w:rPr>
        <w:t xml:space="preserve">. Usually, the modelled relationship (developed by </w:t>
      </w:r>
      <w:r w:rsidRPr="00732457">
        <w:rPr>
          <w:rFonts w:ascii="Times New Roman" w:eastAsiaTheme="minorEastAsia" w:hAnsi="Times New Roman" w:cs="Times New Roman"/>
          <w:sz w:val="24"/>
          <w:szCs w:val="24"/>
        </w:rPr>
        <w:fldChar w:fldCharType="begin"/>
      </w:r>
      <w:r w:rsidR="007659D2" w:rsidRPr="00732457">
        <w:rPr>
          <w:rFonts w:ascii="Times New Roman" w:eastAsiaTheme="minorEastAsia" w:hAnsi="Times New Roman" w:cs="Times New Roman"/>
          <w:sz w:val="24"/>
          <w:szCs w:val="24"/>
        </w:rPr>
        <w:instrText xml:space="preserve"> ADDIN ZOTERO_ITEM CSL_CITATION {"citationID":"BdPwV6oj","properties":{"formattedCitation":"(Chamberlain, 1980; Mundlak, 1978)","plainCitation":"(Chamberlain, 1980; Mundlak, 1978)","dontUpdate":true,"noteIndex":0},"citationItems":[{"id":958,"uris":["http://zotero.org/users/7618478/items/A8SDVRP5"],"itemData":{"id":958,"type":"article-journal","container-title":"The Review of Economic Studies","DOI":"10.2307/2297110","ISSN":"0034-6527","issue":"1","note":"publisher: [Oxford University Press, Review of Economic Studies, Ltd.]","page":"225-238","source":"JSTOR","title":"Analysis of Covariance with Qualitative Data","volume":"47","author":[{"family":"Chamberlain","given":"Gary"}],"issued":{"date-parts":[["1980"]]}}},{"id":940,"uris":["http://zotero.org/users/7618478/items/H9RB2M2N"],"itemData":{"id":940,"type":"article-journal","abstract":"In empirical analysis of data consisting of repeated observations on economic units (time series on a cross section) it is often assumed that the coefficients of the quantitative variables (slopes) are the same, whereas the coefficients of the qualitative variables (intercepts or effects) vary over units or periods.This is the constant-slope variable-intercept framework. In such an analysis an explicit account should be taken of the statistical dependence that exists between the quantitative variables and the effects. It is shown that when this is done, the random effect approach and the fixed effect approach yield the same estimate for the slopes, the \"within\" estimate. Any matrix combination of the \"within\" and \"between\" estimates is generally biased. When the \"within\" estimate is subject to a relatively large error a minimum mean square error can be applied, as is generally done in regression analysis. Such an estimator is developed here from a somewhat different point of departure.","container-title":"Econometrica","DOI":"10.2307/1913646","ISSN":"0012-9682","issue":"1","note":"publisher: [Wiley, Econometric Society]","page":"69-85","source":"JSTOR","title":"On the Pooling of Time Series and Cross Section Data","volume":"46","author":[{"family":"Mundlak","given":"Yair"}],"issued":{"date-parts":[["1978"]]}}}],"schema":"https://github.com/citation-style-language/schema/raw/master/csl-citation.json"} </w:instrText>
      </w:r>
      <w:r w:rsidRPr="00732457">
        <w:rPr>
          <w:rFonts w:ascii="Times New Roman" w:eastAsiaTheme="minorEastAsia" w:hAnsi="Times New Roman" w:cs="Times New Roman"/>
          <w:sz w:val="24"/>
          <w:szCs w:val="24"/>
        </w:rPr>
        <w:fldChar w:fldCharType="separate"/>
      </w:r>
      <w:r w:rsidRPr="00732457">
        <w:rPr>
          <w:rFonts w:ascii="Times New Roman" w:hAnsi="Times New Roman" w:cs="Times New Roman"/>
          <w:sz w:val="24"/>
          <w:szCs w:val="24"/>
        </w:rPr>
        <w:t>Chamberlain, 1980; and Mundlak, 1978)</w:t>
      </w:r>
      <w:r w:rsidRPr="00732457">
        <w:rPr>
          <w:rFonts w:ascii="Times New Roman" w:eastAsiaTheme="minorEastAsia" w:hAnsi="Times New Roman" w:cs="Times New Roman"/>
          <w:sz w:val="24"/>
          <w:szCs w:val="24"/>
        </w:rPr>
        <w:fldChar w:fldCharType="end"/>
      </w:r>
      <w:r w:rsidRPr="00732457">
        <w:rPr>
          <w:rFonts w:ascii="Times New Roman" w:eastAsiaTheme="minorEastAsia" w:hAnsi="Times New Roman" w:cs="Times New Roman"/>
          <w:sz w:val="24"/>
          <w:szCs w:val="24"/>
        </w:rPr>
        <w:t xml:space="preserve"> is as follows: </w:t>
      </w:r>
    </w:p>
    <w:p w14:paraId="19D5C937" w14:textId="0354929F" w:rsidR="00B6501D" w:rsidRPr="00732457" w:rsidRDefault="00B6501D" w:rsidP="004A7C63">
      <w:pPr>
        <w:spacing w:line="360" w:lineRule="auto"/>
        <w:jc w:val="both"/>
        <w:rPr>
          <w:rFonts w:ascii="Times New Roman" w:hAnsi="Times New Roman" w:cs="Times New Roman"/>
        </w:rPr>
      </w:pPr>
      <m:oMath>
        <m:r>
          <w:rPr>
            <w:rFonts w:ascii="Cambria Math" w:hAnsi="Cambria Math" w:cs="Times New Roman"/>
          </w:rPr>
          <m:t>E</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e>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j</m:t>
                </m:r>
              </m:sub>
            </m:sSub>
            <m:ctrlPr>
              <w:rPr>
                <w:rFonts w:ascii="Cambria Math" w:eastAsiaTheme="minorEastAsia" w:hAnsi="Cambria Math" w:cs="Times New Roman"/>
                <w:i/>
              </w:rPr>
            </m:ctrlPr>
          </m:e>
        </m:d>
        <m:r>
          <w:rPr>
            <w:rFonts w:ascii="Cambria Math" w:eastAsiaTheme="minorEastAsia" w:hAnsi="Cambria Math" w:cs="Times New Roman"/>
          </w:rPr>
          <m:t>=φ+</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1</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j</m:t>
            </m:r>
          </m:sub>
        </m:sSub>
        <m:r>
          <w:rPr>
            <w:rFonts w:ascii="Cambria Math" w:eastAsiaTheme="minorEastAsia" w:hAnsi="Cambria Math" w:cs="Times New Roman"/>
          </w:rPr>
          <m:t>+</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2</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p</m:t>
                </m:r>
              </m:e>
            </m:acc>
          </m:e>
          <m:sub>
            <m:r>
              <w:rPr>
                <w:rFonts w:ascii="Cambria Math" w:hAnsi="Cambria Math" w:cs="Times New Roman"/>
              </w:rPr>
              <m:t>j</m:t>
            </m:r>
          </m:sub>
        </m:sSub>
      </m:oMath>
      <w:r w:rsidRPr="00732457">
        <w:rPr>
          <w:rFonts w:ascii="Times New Roman" w:eastAsiaTheme="minorEastAsia" w:hAnsi="Times New Roman" w:cs="Times New Roman"/>
        </w:rPr>
        <w:t xml:space="preserve"> </w:t>
      </w:r>
      <w:r w:rsidRPr="00732457">
        <w:rPr>
          <w:rFonts w:ascii="Times New Roman" w:eastAsiaTheme="minorEastAsia" w:hAnsi="Times New Roman" w:cs="Times New Roman"/>
        </w:rPr>
        <w:tab/>
      </w:r>
      <w:r w:rsidRPr="00732457">
        <w:rPr>
          <w:rFonts w:ascii="Times New Roman" w:eastAsiaTheme="minorEastAsia" w:hAnsi="Times New Roman" w:cs="Times New Roman"/>
        </w:rPr>
        <w:tab/>
      </w:r>
      <w:r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t xml:space="preserve">  </w:t>
      </w:r>
      <w:r w:rsidRPr="00732457">
        <w:rPr>
          <w:rFonts w:ascii="Times New Roman" w:eastAsiaTheme="minorEastAsia" w:hAnsi="Times New Roman" w:cs="Times New Roman"/>
        </w:rPr>
        <w:t>(7)</w:t>
      </w:r>
    </w:p>
    <w:p w14:paraId="399507FD" w14:textId="368A78B2" w:rsidR="00B6501D" w:rsidRPr="00732457" w:rsidRDefault="000A3A57" w:rsidP="000A3A57">
      <w:pPr>
        <w:spacing w:line="288" w:lineRule="auto"/>
        <w:jc w:val="both"/>
        <w:rPr>
          <w:rFonts w:ascii="Times New Roman" w:eastAsiaTheme="minorEastAsia" w:hAnsi="Times New Roman" w:cs="Times New Roman"/>
          <w:sz w:val="24"/>
          <w:szCs w:val="24"/>
        </w:rPr>
      </w:pPr>
      <w:r>
        <w:rPr>
          <w:rFonts w:ascii="Times New Roman" w:hAnsi="Times New Roman" w:cs="Times New Roman"/>
          <w:sz w:val="24"/>
          <w:szCs w:val="24"/>
        </w:rPr>
        <w:t>w</w:t>
      </w:r>
      <w:r w:rsidR="00B6501D" w:rsidRPr="00732457">
        <w:rPr>
          <w:rFonts w:ascii="Times New Roman" w:hAnsi="Times New Roman" w:cs="Times New Roman"/>
          <w:sz w:val="24"/>
          <w:szCs w:val="24"/>
        </w:rPr>
        <w:t xml:space="preserve">here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j</m:t>
            </m:r>
          </m:sub>
        </m:sSub>
      </m:oMath>
      <w:r w:rsidR="00B6501D" w:rsidRPr="00732457">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j</m:t>
            </m:r>
          </m:sub>
        </m:sSub>
      </m:oMath>
      <w:r w:rsidR="00B6501D" w:rsidRPr="00732457">
        <w:rPr>
          <w:rFonts w:ascii="Times New Roman" w:eastAsiaTheme="minorEastAsia" w:hAnsi="Times New Roman" w:cs="Times New Roman"/>
          <w:sz w:val="24"/>
          <w:szCs w:val="24"/>
        </w:rPr>
        <w:t xml:space="preserve">  are vectors of averages across each SA-1 unit and </w:t>
      </w:r>
      <m:oMath>
        <m:r>
          <w:rPr>
            <w:rFonts w:ascii="Cambria Math" w:eastAsiaTheme="minorEastAsia" w:hAnsi="Cambria Math" w:cs="Times New Roman"/>
            <w:sz w:val="24"/>
            <w:szCs w:val="24"/>
          </w:rPr>
          <m:t>φ</m:t>
        </m:r>
      </m:oMath>
      <w:r w:rsidR="00B6501D" w:rsidRPr="00732457">
        <w:rPr>
          <w:rFonts w:ascii="Times New Roman" w:eastAsiaTheme="minorEastAsia" w:hAnsi="Times New Roman" w:cs="Times New Roman"/>
          <w:sz w:val="24"/>
          <w:szCs w:val="24"/>
        </w:rPr>
        <w:t xml:space="preserve"> is random variation. We can thus decompose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j</m:t>
            </m:r>
          </m:sub>
        </m:sSub>
      </m:oMath>
      <w:r w:rsidR="00B6501D" w:rsidRPr="00732457">
        <w:rPr>
          <w:rFonts w:ascii="Times New Roman" w:eastAsiaTheme="minorEastAsia" w:hAnsi="Times New Roman" w:cs="Times New Roman"/>
          <w:sz w:val="24"/>
          <w:szCs w:val="24"/>
        </w:rPr>
        <w:t xml:space="preserve"> into:</w:t>
      </w:r>
    </w:p>
    <w:p w14:paraId="256059EA" w14:textId="697D6BA7" w:rsidR="00B6501D" w:rsidRPr="00732457" w:rsidRDefault="00B85186" w:rsidP="004A7C63">
      <w:pPr>
        <w:spacing w:line="360" w:lineRule="auto"/>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r>
          <w:rPr>
            <w:rFonts w:ascii="Cambria Math" w:eastAsiaTheme="minorEastAsia" w:hAnsi="Cambria Math" w:cs="Times New Roman"/>
          </w:rPr>
          <m:t>φ+</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1</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j</m:t>
            </m:r>
          </m:sub>
        </m:sSub>
        <m:r>
          <w:rPr>
            <w:rFonts w:ascii="Cambria Math" w:eastAsiaTheme="minorEastAsia" w:hAnsi="Cambria Math" w:cs="Times New Roman"/>
          </w:rPr>
          <m:t>+</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2</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p</m:t>
                </m:r>
              </m:e>
            </m:acc>
          </m:e>
          <m:sub>
            <m:r>
              <w:rPr>
                <w:rFonts w:ascii="Cambria Math" w:hAnsi="Cambria Math" w:cs="Times New Roman"/>
              </w:rPr>
              <m:t>j</m:t>
            </m:r>
          </m:sub>
        </m:sSub>
        <m:r>
          <m:rPr>
            <m:sty m:val="p"/>
          </m:rPr>
          <w:rPr>
            <w:rFonts w:ascii="Cambria Math" w:eastAsiaTheme="minorEastAsia" w:hAnsi="Cambria Math" w:cs="Times New Roman"/>
          </w:rPr>
          <m:t xml:space="preserve"> </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j</m:t>
            </m:r>
          </m:sub>
        </m:sSub>
      </m:oMath>
      <w:r w:rsidR="00B6501D" w:rsidRPr="00732457">
        <w:rPr>
          <w:rFonts w:ascii="Times New Roman" w:eastAsiaTheme="minorEastAsia" w:hAnsi="Times New Roman" w:cs="Times New Roman"/>
        </w:rPr>
        <w:t xml:space="preserve"> </w:t>
      </w:r>
      <w:r w:rsidR="00B6501D" w:rsidRPr="00732457">
        <w:rPr>
          <w:rFonts w:ascii="Times New Roman" w:eastAsiaTheme="minorEastAsia" w:hAnsi="Times New Roman" w:cs="Times New Roman"/>
        </w:rPr>
        <w:tab/>
      </w:r>
      <w:r w:rsidR="00B6501D" w:rsidRPr="00732457">
        <w:rPr>
          <w:rFonts w:ascii="Times New Roman" w:eastAsiaTheme="minorEastAsia" w:hAnsi="Times New Roman" w:cs="Times New Roman"/>
        </w:rPr>
        <w:tab/>
      </w:r>
      <w:r w:rsidR="00B6501D"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t xml:space="preserve">  </w:t>
      </w:r>
      <w:r w:rsidR="00B6501D" w:rsidRPr="00732457">
        <w:rPr>
          <w:rFonts w:ascii="Times New Roman" w:eastAsiaTheme="minorEastAsia" w:hAnsi="Times New Roman" w:cs="Times New Roman"/>
        </w:rPr>
        <w:t>(8)</w:t>
      </w:r>
    </w:p>
    <w:p w14:paraId="7C663A26" w14:textId="6B796EFD" w:rsidR="00B6501D" w:rsidRPr="00732457" w:rsidRDefault="000A3A57" w:rsidP="000A3A57">
      <w:pPr>
        <w:spacing w:line="288"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w:t>
      </w:r>
      <w:r w:rsidR="00B6501D" w:rsidRPr="00732457">
        <w:rPr>
          <w:rFonts w:ascii="Times New Roman" w:eastAsiaTheme="minorEastAsia" w:hAnsi="Times New Roman" w:cs="Times New Roman"/>
          <w:sz w:val="24"/>
          <w:szCs w:val="24"/>
        </w:rPr>
        <w:t xml:space="preserve">here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oMath>
      <w:r w:rsidR="00B6501D" w:rsidRPr="00732457">
        <w:rPr>
          <w:rFonts w:ascii="Times New Roman" w:eastAsiaTheme="minorEastAsia" w:hAnsi="Times New Roman" w:cs="Times New Roman"/>
          <w:sz w:val="24"/>
          <w:szCs w:val="24"/>
        </w:rPr>
        <w:t xml:space="preserve"> are the random intercepts for each SA-1 unit, with an expectation of </w:t>
      </w:r>
      <w:proofErr w:type="gramStart"/>
      <w:r w:rsidR="00B6501D" w:rsidRPr="00732457">
        <w:rPr>
          <w:rFonts w:ascii="Times New Roman" w:eastAsiaTheme="minorEastAsia" w:hAnsi="Times New Roman" w:cs="Times New Roman"/>
          <w:sz w:val="24"/>
          <w:szCs w:val="24"/>
        </w:rPr>
        <w:t>zero.</w:t>
      </w:r>
      <w:proofErr w:type="gramEnd"/>
      <w:r w:rsidR="00B6501D" w:rsidRPr="00732457">
        <w:rPr>
          <w:rFonts w:ascii="Times New Roman" w:eastAsiaTheme="minorEastAsia" w:hAnsi="Times New Roman" w:cs="Times New Roman"/>
          <w:sz w:val="24"/>
          <w:szCs w:val="24"/>
        </w:rPr>
        <w:t xml:space="preserve"> By substituting (8) into the fixed effects model (4), we get the final correlated random effects model:</w:t>
      </w:r>
    </w:p>
    <w:p w14:paraId="78D1C354" w14:textId="3A92703A" w:rsidR="00B6501D" w:rsidRDefault="00B85186" w:rsidP="004A7C63">
      <w:pPr>
        <w:spacing w:line="360" w:lineRule="auto"/>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ijt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ijt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j</m:t>
            </m:r>
          </m:sub>
        </m:sSub>
        <m:r>
          <w:rPr>
            <w:rFonts w:ascii="Cambria Math" w:eastAsiaTheme="minorEastAsia" w:hAnsi="Cambria Math" w:cs="Times New Roman"/>
          </w:rPr>
          <m:t>+φ+</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1</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1</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p</m:t>
                </m:r>
              </m:e>
            </m:acc>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ϵ</m:t>
            </m:r>
          </m:e>
          <m:sub>
            <m:r>
              <w:rPr>
                <w:rFonts w:ascii="Cambria Math" w:hAnsi="Cambria Math" w:cs="Times New Roman"/>
              </w:rPr>
              <m:t>ijt</m:t>
            </m:r>
          </m:sub>
        </m:sSub>
      </m:oMath>
      <w:r w:rsidR="00B6501D"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r>
      <w:r w:rsidR="00B94107" w:rsidRPr="00732457">
        <w:rPr>
          <w:rFonts w:ascii="Times New Roman" w:eastAsiaTheme="minorEastAsia" w:hAnsi="Times New Roman" w:cs="Times New Roman"/>
        </w:rPr>
        <w:tab/>
        <w:t xml:space="preserve">  </w:t>
      </w:r>
      <w:r w:rsidR="00B6501D" w:rsidRPr="00732457">
        <w:rPr>
          <w:rFonts w:ascii="Times New Roman" w:eastAsiaTheme="minorEastAsia" w:hAnsi="Times New Roman" w:cs="Times New Roman"/>
        </w:rPr>
        <w:t>(9)</w:t>
      </w:r>
    </w:p>
    <w:p w14:paraId="1E9D7AAA" w14:textId="67CECB19" w:rsidR="00B67DA5" w:rsidRPr="00732457" w:rsidRDefault="00D57713" w:rsidP="00D57713">
      <w:pPr>
        <w:spacing w:line="288"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w:t>
      </w:r>
      <w:r w:rsidR="00B6501D" w:rsidRPr="00732457">
        <w:rPr>
          <w:rFonts w:ascii="Times New Roman" w:eastAsiaTheme="minorEastAsia" w:hAnsi="Times New Roman" w:cs="Times New Roman"/>
          <w:sz w:val="24"/>
          <w:szCs w:val="24"/>
        </w:rPr>
        <w:t xml:space="preserve">t is well-documented that the estimate of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oMath>
      <w:r w:rsidR="00B6501D" w:rsidRPr="00732457">
        <w:rPr>
          <w:rFonts w:ascii="Times New Roman" w:eastAsiaTheme="minorEastAsia" w:hAnsi="Times New Roman" w:cs="Times New Roman"/>
          <w:sz w:val="24"/>
          <w:szCs w:val="24"/>
        </w:rPr>
        <w:t xml:space="preserve"> in (9) is identical to the estimate from the fixed effects model in (4) (for further discussion, see </w:t>
      </w:r>
      <w:r w:rsidR="00B6501D" w:rsidRPr="00732457">
        <w:rPr>
          <w:rFonts w:ascii="Times New Roman" w:eastAsiaTheme="minorEastAsia" w:hAnsi="Times New Roman" w:cs="Times New Roman"/>
          <w:sz w:val="24"/>
          <w:szCs w:val="24"/>
        </w:rPr>
        <w:fldChar w:fldCharType="begin"/>
      </w:r>
      <w:r w:rsidR="007659D2" w:rsidRPr="00732457">
        <w:rPr>
          <w:rFonts w:ascii="Times New Roman" w:eastAsiaTheme="minorEastAsia" w:hAnsi="Times New Roman" w:cs="Times New Roman"/>
          <w:sz w:val="24"/>
          <w:szCs w:val="24"/>
        </w:rPr>
        <w:instrText xml:space="preserve"> ADDIN ZOTERO_ITEM CSL_CITATION {"citationID":"utrrlsxD","properties":{"formattedCitation":"(McNeish &amp; Kelley, 2019)","plainCitation":"(McNeish &amp; Kelley, 2019)","dontUpdate":true,"noteIndex":0},"citationItems":[{"id":941,"uris":["http://zotero.org/users/7618478/items/RUJZY54K"],"itemData":{"id":941,"type":"article-journal","abstract":"Clustered data are common in many fields. Some prominent examples of clustering are employees clustered within supervisors, students within classrooms, and clients within therapists. Many methods exist that explicitly consider the dependency introduced by a clustered data structure, but the multitude of available options has resulted in rigid disciplinary preferences. For example, those working in the psychological, organizational behavior, medical, and educational fields generally prefer mixed effects models, whereas those working in economics, behavioral finance, and strategic management generally prefer fixed effects models. However, increasingly interdisciplinary research has caused lines that separate the fields grounded in psychology and those grounded in economics to blur, leading to researchers encountering unfamiliar statistical methods commonly found in other disciplines. Persistent discipline-specific preferences can be particularly problematic because (a) each approach has certain limitations that can restrict the types of research questions that can be appropriately addressed, and (b) analyses based on the statistical modeling decisions common in one discipline can be difficult to understand for researchers trained in alternative disciplines. This can impede cross-disciplinary collaboration and limit the ability of scientists to make appropriate use of research from adjacent fields. This article discusses the differences between mixed effects and fixed effects models for clustered data, reviews each approach, and helps to identify when each approach is optimal. We then discuss the within–between specification, which blends advantageous properties of each framework into a single model. (PsycINFO Database Record (c) 2019 APA, all rights reserved)","container-title":"Psychological Methods","DOI":"10.1037/met0000182","ISSN":"1939-1463","issue":"1","note":"publisher-place: US\npublisher: American Psychological Association","page":"20-35","source":"APA PsycNet","title":"Fixed effects models versus mixed effects models for clustered data: Reviewing the approaches, disentangling the differences, and making recommendations","title-short":"Fixed effects models versus mixed effects models for clustered data","volume":"24","author":[{"family":"McNeish","given":"Daniel"},{"family":"Kelley","given":"Ken"}],"issued":{"date-parts":[["2019"]]}}}],"schema":"https://github.com/citation-style-language/schema/raw/master/csl-citation.json"} </w:instrText>
      </w:r>
      <w:r w:rsidR="00B6501D" w:rsidRPr="00732457">
        <w:rPr>
          <w:rFonts w:ascii="Times New Roman" w:eastAsiaTheme="minorEastAsia" w:hAnsi="Times New Roman" w:cs="Times New Roman"/>
          <w:sz w:val="24"/>
          <w:szCs w:val="24"/>
        </w:rPr>
        <w:fldChar w:fldCharType="separate"/>
      </w:r>
      <w:r w:rsidR="00B6501D" w:rsidRPr="00732457">
        <w:rPr>
          <w:rFonts w:ascii="Times New Roman" w:hAnsi="Times New Roman" w:cs="Times New Roman"/>
          <w:sz w:val="24"/>
          <w:szCs w:val="24"/>
        </w:rPr>
        <w:t>McNeish &amp; Kelley, 2019 )</w:t>
      </w:r>
      <w:r w:rsidR="00B6501D" w:rsidRPr="00732457">
        <w:rPr>
          <w:rFonts w:ascii="Times New Roman" w:eastAsiaTheme="minorEastAsia" w:hAnsi="Times New Roman" w:cs="Times New Roman"/>
          <w:sz w:val="24"/>
          <w:szCs w:val="24"/>
        </w:rPr>
        <w:fldChar w:fldCharType="end"/>
      </w:r>
      <w:r w:rsidR="00B6501D" w:rsidRPr="00732457">
        <w:rPr>
          <w:rFonts w:ascii="Times New Roman" w:eastAsiaTheme="minorEastAsia" w:hAnsi="Times New Roman" w:cs="Times New Roman"/>
          <w:sz w:val="24"/>
          <w:szCs w:val="24"/>
        </w:rPr>
        <w:t xml:space="preserve">. However, in (9), we can now include SA-1 level variables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j</m:t>
            </m:r>
          </m:sub>
        </m:sSub>
      </m:oMath>
      <w:r w:rsidR="00B6501D" w:rsidRPr="00732457">
        <w:rPr>
          <w:rFonts w:ascii="Times New Roman" w:eastAsiaTheme="minorEastAsia" w:hAnsi="Times New Roman" w:cs="Times New Roman"/>
          <w:sz w:val="24"/>
          <w:szCs w:val="24"/>
        </w:rPr>
        <w:t xml:space="preserve"> and we can estimate the contextual (essentially, the between) effe</w:t>
      </w:r>
      <w:proofErr w:type="spellStart"/>
      <w:r w:rsidR="00B6501D" w:rsidRPr="00732457">
        <w:rPr>
          <w:rFonts w:ascii="Times New Roman" w:eastAsiaTheme="minorEastAsia" w:hAnsi="Times New Roman" w:cs="Times New Roman"/>
          <w:sz w:val="24"/>
          <w:szCs w:val="24"/>
        </w:rPr>
        <w:t>cts</w:t>
      </w:r>
      <w:proofErr w:type="spellEnd"/>
      <w:r w:rsidR="00B6501D" w:rsidRPr="00732457">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1</m:t>
            </m:r>
          </m:sub>
        </m:sSub>
      </m:oMath>
      <w:r w:rsidR="00B6501D" w:rsidRPr="00732457">
        <w:rPr>
          <w:rFonts w:ascii="Times New Roman" w:eastAsiaTheme="minorEastAsia" w:hAnsi="Times New Roman" w:cs="Times New Roman"/>
          <w:sz w:val="24"/>
          <w:szCs w:val="24"/>
        </w:rPr>
        <w:t xml:space="preserve"> of our regressors of interest</w:t>
      </w:r>
      <w:r w:rsidR="00B6501D" w:rsidRPr="00732457">
        <w:rPr>
          <w:rFonts w:ascii="Times New Roman" w:eastAsiaTheme="minorEastAsia" w:hAnsi="Times New Roman" w:cs="Times New Roman"/>
          <w:b/>
          <w:bCs/>
          <w:sz w:val="24"/>
          <w:szCs w:val="24"/>
        </w:rPr>
        <w:t xml:space="preserve"> </w:t>
      </w:r>
      <m:oMath>
        <m:r>
          <m:rPr>
            <m:sty m:val="bi"/>
          </m:rPr>
          <w:rPr>
            <w:rFonts w:ascii="Cambria Math" w:hAnsi="Cambria Math" w:cs="Times New Roman"/>
            <w:sz w:val="24"/>
            <w:szCs w:val="24"/>
          </w:rPr>
          <m:t>x</m:t>
        </m:r>
      </m:oMath>
      <w:r w:rsidR="00B6501D" w:rsidRPr="00732457">
        <w:rPr>
          <w:rFonts w:ascii="Times New Roman" w:eastAsiaTheme="minorEastAsia" w:hAnsi="Times New Roman" w:cs="Times New Roman"/>
          <w:sz w:val="24"/>
          <w:szCs w:val="24"/>
        </w:rPr>
        <w:t xml:space="preserve">. To put it in context, estimates of </w:t>
      </w:r>
      <m:oMath>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1</m:t>
            </m:r>
          </m:sub>
        </m:sSub>
      </m:oMath>
      <w:r w:rsidR="00B6501D" w:rsidRPr="00732457">
        <w:rPr>
          <w:rFonts w:ascii="Times New Roman" w:eastAsiaTheme="minorEastAsia" w:hAnsi="Times New Roman" w:cs="Times New Roman"/>
          <w:sz w:val="24"/>
          <w:szCs w:val="24"/>
        </w:rPr>
        <w:t xml:space="preserve"> will show the change in average water consumption when moving from an SA-1 unit without views of water bodies to an SA-1 unit with views. Another advantage of (9) is that we can include random slopes on </w:t>
      </w:r>
      <m:oMath>
        <m:r>
          <m:rPr>
            <m:sty m:val="bi"/>
          </m:rPr>
          <w:rPr>
            <w:rFonts w:ascii="Cambria Math" w:hAnsi="Cambria Math" w:cs="Times New Roman"/>
            <w:sz w:val="24"/>
            <w:szCs w:val="24"/>
          </w:rPr>
          <m:t>x</m:t>
        </m:r>
      </m:oMath>
      <w:r w:rsidR="00B6501D" w:rsidRPr="00732457">
        <w:rPr>
          <w:rFonts w:ascii="Times New Roman" w:eastAsiaTheme="minorEastAsia" w:hAnsi="Times New Roman" w:cs="Times New Roman"/>
          <w:b/>
          <w:bCs/>
          <w:sz w:val="24"/>
          <w:szCs w:val="24"/>
        </w:rPr>
        <w:t xml:space="preserve"> </w:t>
      </w:r>
      <w:r w:rsidR="00B6501D" w:rsidRPr="00732457">
        <w:rPr>
          <w:rFonts w:ascii="Times New Roman" w:eastAsiaTheme="minorEastAsia" w:hAnsi="Times New Roman" w:cs="Times New Roman"/>
          <w:sz w:val="24"/>
          <w:szCs w:val="24"/>
        </w:rPr>
        <w:t xml:space="preserve">for each SA-1 unit </w:t>
      </w:r>
      <w:r w:rsidR="00B6501D" w:rsidRPr="00732457">
        <w:rPr>
          <w:rFonts w:ascii="Times New Roman" w:eastAsiaTheme="minorEastAsia" w:hAnsi="Times New Roman" w:cs="Times New Roman"/>
          <w:sz w:val="24"/>
          <w:szCs w:val="24"/>
        </w:rPr>
        <w:fldChar w:fldCharType="begin"/>
      </w:r>
      <w:r w:rsidR="007659D2" w:rsidRPr="00732457">
        <w:rPr>
          <w:rFonts w:ascii="Times New Roman" w:eastAsiaTheme="minorEastAsia" w:hAnsi="Times New Roman" w:cs="Times New Roman"/>
          <w:sz w:val="24"/>
          <w:szCs w:val="24"/>
        </w:rPr>
        <w:instrText xml:space="preserve"> ADDIN ZOTERO_ITEM CSL_CITATION {"citationID":"p5GTtd1i","properties":{"formattedCitation":"(McNeish &amp; Kelley, 2019; Mundlak, 1978)","plainCitation":"(McNeish &amp; Kelley, 2019; Mundlak, 1978)","noteIndex":0},"citationItems":[{"id":941,"uris":["http://zotero.org/users/7618478/items/RUJZY54K"],"itemData":{"id":941,"type":"article-journal","abstract":"Clustered data are common in many fields. Some prominent examples of clustering are employees clustered within supervisors, students within classrooms, and clients within therapists. Many methods exist that explicitly consider the dependency introduced by a clustered data structure, but the multitude of available options has resulted in rigid disciplinary preferences. For example, those working in the psychological, organizational behavior, medical, and educational fields generally prefer mixed effects models, whereas those working in economics, behavioral finance, and strategic management generally prefer fixed effects models. However, increasingly interdisciplinary research has caused lines that separate the fields grounded in psychology and those grounded in economics to blur, leading to researchers encountering unfamiliar statistical methods commonly found in other disciplines. Persistent discipline-specific preferences can be particularly problematic because (a) each approach has certain limitations that can restrict the types of research questions that can be appropriately addressed, and (b) analyses based on the statistical modeling decisions common in one discipline can be difficult to understand for researchers trained in alternative disciplines. This can impede cross-disciplinary collaboration and limit the ability of scientists to make appropriate use of research from adjacent fields. This article discusses the differences between mixed effects and fixed effects models for clustered data, reviews each approach, and helps to identify when each approach is optimal. We then discuss the within–between specification, which blends advantageous properties of each framework into a single model. (PsycINFO Database Record (c) 2019 APA, all rights reserved)","container-title":"Psychological Methods","DOI":"10.1037/met0000182","ISSN":"1939-1463","issue":"1","note":"publisher-place: US\npublisher: American Psychological Association","page":"20-35","source":"APA PsycNet","title":"Fixed effects models versus mixed effects models for clustered data: Reviewing the approaches, disentangling the differences, and making recommendations","title-short":"Fixed effects models versus mixed effects models for clustered data","volume":"24","author":[{"family":"McNeish","given":"Daniel"},{"family":"Kelley","given":"Ken"}],"issued":{"date-parts":[["2019"]]}}},{"id":940,"uris":["http://zotero.org/users/7618478/items/H9RB2M2N"],"itemData":{"id":940,"type":"article-journal","abstract":"In empirical analysis of data consisting of repeated observations on economic units (time series on a cross section) it is often assumed that the coefficients of the quantitative variables (slopes) are the same, whereas the coefficients of the qualitative variables (intercepts or effects) vary over units or periods.This is the constant-slope variable-intercept framework. In such an analysis an explicit account should be taken of the statistical dependence that exists between the quantitative variables and the effects. It is shown that when this is done, the random effect approach and the fixed effect approach yield the same estimate for the slopes, the \"within\" estimate. Any matrix combination of the \"within\" and \"between\" estimates is generally biased. When the \"within\" estimate is subject to a relatively large error a minimum mean square error can be applied, as is generally done in regression analysis. Such an estimator is developed here from a somewhat different point of departure.","container-title":"Econometrica","DOI":"10.2307/1913646","ISSN":"0012-9682","issue":"1","note":"publisher: [Wiley, Econometric Society]","page":"69-85","source":"JSTOR","title":"On the Pooling of Time Series and Cross Section Data","volume":"46","author":[{"family":"Mundlak","given":"Yair"}],"issued":{"date-parts":[["1978"]]}}}],"schema":"https://github.com/citation-style-language/schema/raw/master/csl-citation.json"} </w:instrText>
      </w:r>
      <w:r w:rsidR="00B6501D" w:rsidRPr="00732457">
        <w:rPr>
          <w:rFonts w:ascii="Times New Roman" w:eastAsiaTheme="minorEastAsia" w:hAnsi="Times New Roman" w:cs="Times New Roman"/>
          <w:sz w:val="24"/>
          <w:szCs w:val="24"/>
        </w:rPr>
        <w:fldChar w:fldCharType="separate"/>
      </w:r>
      <w:r w:rsidR="00B6501D" w:rsidRPr="00732457">
        <w:rPr>
          <w:rFonts w:ascii="Times New Roman" w:hAnsi="Times New Roman" w:cs="Times New Roman"/>
          <w:sz w:val="24"/>
          <w:szCs w:val="24"/>
        </w:rPr>
        <w:t>(McNeish &amp; Kelley, 2019; Mundlak, 1978)</w:t>
      </w:r>
      <w:r w:rsidR="00B6501D" w:rsidRPr="00732457">
        <w:rPr>
          <w:rFonts w:ascii="Times New Roman" w:eastAsiaTheme="minorEastAsia" w:hAnsi="Times New Roman" w:cs="Times New Roman"/>
          <w:sz w:val="24"/>
          <w:szCs w:val="24"/>
        </w:rPr>
        <w:fldChar w:fldCharType="end"/>
      </w:r>
      <w:r w:rsidR="00B6501D" w:rsidRPr="00732457">
        <w:rPr>
          <w:rFonts w:ascii="Times New Roman" w:eastAsiaTheme="minorEastAsia" w:hAnsi="Times New Roman" w:cs="Times New Roman"/>
          <w:sz w:val="24"/>
          <w:szCs w:val="24"/>
        </w:rPr>
        <w:t xml:space="preserve">. </w:t>
      </w:r>
      <w:r w:rsidR="00AA6B63" w:rsidRPr="00732457">
        <w:rPr>
          <w:rFonts w:ascii="Times New Roman" w:eastAsiaTheme="minorEastAsia" w:hAnsi="Times New Roman" w:cs="Times New Roman"/>
          <w:sz w:val="24"/>
          <w:szCs w:val="24"/>
        </w:rPr>
        <w:t>If the random slopes are important, e</w:t>
      </w:r>
      <w:r w:rsidR="00B6501D" w:rsidRPr="00732457">
        <w:rPr>
          <w:rFonts w:ascii="Times New Roman" w:eastAsiaTheme="minorEastAsia" w:hAnsi="Times New Roman" w:cs="Times New Roman"/>
          <w:sz w:val="24"/>
          <w:szCs w:val="24"/>
        </w:rPr>
        <w:t>xcluding the</w:t>
      </w:r>
      <w:r w:rsidR="00AA6B63" w:rsidRPr="00732457">
        <w:rPr>
          <w:rFonts w:ascii="Times New Roman" w:eastAsiaTheme="minorEastAsia" w:hAnsi="Times New Roman" w:cs="Times New Roman"/>
          <w:sz w:val="24"/>
          <w:szCs w:val="24"/>
        </w:rPr>
        <w:t>m</w:t>
      </w:r>
      <w:r w:rsidR="00B6501D" w:rsidRPr="00732457">
        <w:rPr>
          <w:rFonts w:ascii="Times New Roman" w:eastAsiaTheme="minorEastAsia" w:hAnsi="Times New Roman" w:cs="Times New Roman"/>
          <w:sz w:val="24"/>
          <w:szCs w:val="24"/>
        </w:rPr>
        <w:t xml:space="preserve"> </w:t>
      </w:r>
      <w:r w:rsidR="00AA6B63" w:rsidRPr="00732457">
        <w:rPr>
          <w:rFonts w:ascii="Times New Roman" w:eastAsiaTheme="minorEastAsia" w:hAnsi="Times New Roman" w:cs="Times New Roman"/>
          <w:sz w:val="24"/>
          <w:szCs w:val="24"/>
        </w:rPr>
        <w:t>may</w:t>
      </w:r>
      <w:r w:rsidR="00B6501D" w:rsidRPr="00732457">
        <w:rPr>
          <w:rFonts w:ascii="Times New Roman" w:eastAsiaTheme="minorEastAsia" w:hAnsi="Times New Roman" w:cs="Times New Roman"/>
          <w:sz w:val="24"/>
          <w:szCs w:val="24"/>
        </w:rPr>
        <w:t xml:space="preserve"> generate </w:t>
      </w:r>
      <w:r w:rsidR="00AA6B63" w:rsidRPr="00732457">
        <w:rPr>
          <w:rFonts w:ascii="Times New Roman" w:eastAsiaTheme="minorEastAsia" w:hAnsi="Times New Roman" w:cs="Times New Roman"/>
          <w:sz w:val="24"/>
          <w:szCs w:val="24"/>
        </w:rPr>
        <w:t xml:space="preserve">bias estimates and </w:t>
      </w:r>
      <w:r w:rsidR="00B6501D" w:rsidRPr="00732457">
        <w:rPr>
          <w:rFonts w:ascii="Times New Roman" w:eastAsiaTheme="minorEastAsia" w:hAnsi="Times New Roman" w:cs="Times New Roman"/>
          <w:sz w:val="24"/>
          <w:szCs w:val="24"/>
        </w:rPr>
        <w:t>standard errors</w:t>
      </w:r>
      <w:r w:rsidR="00AA6B63" w:rsidRPr="00732457">
        <w:rPr>
          <w:rFonts w:ascii="Times New Roman" w:eastAsiaTheme="minorEastAsia" w:hAnsi="Times New Roman" w:cs="Times New Roman"/>
          <w:sz w:val="24"/>
          <w:szCs w:val="24"/>
        </w:rPr>
        <w:t xml:space="preserve">. </w:t>
      </w:r>
      <w:r w:rsidR="008A5C83" w:rsidRPr="00732457">
        <w:rPr>
          <w:rFonts w:ascii="Times New Roman" w:eastAsiaTheme="minorEastAsia" w:hAnsi="Times New Roman" w:cs="Times New Roman"/>
          <w:sz w:val="24"/>
          <w:szCs w:val="24"/>
        </w:rPr>
        <w:fldChar w:fldCharType="begin"/>
      </w:r>
      <w:r w:rsidR="008A5C83" w:rsidRPr="00732457">
        <w:rPr>
          <w:rFonts w:ascii="Times New Roman" w:eastAsiaTheme="minorEastAsia" w:hAnsi="Times New Roman" w:cs="Times New Roman"/>
          <w:sz w:val="24"/>
          <w:szCs w:val="24"/>
        </w:rPr>
        <w:instrText xml:space="preserve"> ADDIN ZOTERO_ITEM CSL_CITATION {"citationID":"7DfJRhSm","properties":{"formattedCitation":"(Barr et al., 2013; Bell et al., 2019)","plainCitation":"(Barr et al., 2013; Bell et al., 2019)","dontUpdate":true,"noteIndex":0},"citationItems":[{"id":2246,"uris":["http://zotero.org/users/7618478/items/9HKIQ34I"],"itemData":{"id":2246,"type":"article-journal","abstract":"Linear mixed-effects models (LMEMs) have become increasingly prominent in psycholinguistics and related areas. However, many researchers do not seem to appreciate how random effects structures affect the generalizability of an analysis. Here, we argue that researchers using LMEMs for confirmatory hypothesis testing should minimally adhere to the standards that have been in place for many decades. Through theoretical arguments and Monte Carlo simulation, we show that LMEMs generalize best when they include the maximal random effects structure justified by the design. The generalization performance of LMEMs including data-driven random effects structures strongly depends upon modeling criteria and sample size, yielding reasonable results on moderately-sized samples when conservative criteria are used, but with little or no power advantage over maximal models. Finally, random-intercepts-only LMEMs used on within-subjects and/or within-items data from populations where subjects and/or items vary in their sensitivity to experimental manipulations always generalize worse than separate F1 and F2 tests, and in many cases, even worse than F1 alone. Maximal LMEMs should be the ‘gold standard’ for confirmatory hypothesis testing in psycholinguistics and beyond.","container-title":"Journal of Memory and Language","DOI":"10.1016/j.jml.2012.11.001","ISSN":"0749-596X","issue":"3","journalAbbreviation":"Journal of Memory and Language","language":"en","page":"255-278","source":"ScienceDirect","title":"Random effects structure for confirmatory hypothesis testing: Keep it maximal","title-short":"Random effects structure for confirmatory hypothesis testing","volume":"68","author":[{"family":"Barr","given":"Dale J."},{"family":"Levy","given":"Roger"},{"family":"Scheepers","given":"Christoph"},{"family":"Tily","given":"Harry J."}],"issued":{"date-parts":[["2013",4,1]]}}},{"id":522,"uris":["http://zotero.org/users/7618478/items/BW9SE2BU"],"itemData":{"id":522,"type":"article-journal","abstract":"This paper assesses the options available to researchers analysing multilevel (including longitudinal) data, with the aim of supporting good methodological decision-making. Given the confusion in the literature about the key properties of fixed and random effects (FE and RE) models, we present these models’ capabilities and limitations. We also discuss the within-between RE model, sometimes misleadingly labelled a ‘hybrid’ model, showing that it is the most general of the three, with all the strengths of the other two. As such, and because it allows for important extensions—notably random slopes—we argue it should be used (as a starting point at least) in all multilevel analyses. We develop the argument through simulations, evaluating how these models cope with some likely mis-specifications. These simulations reveal that (1) failing to include random slopes can generate anti-conservative standard errors, and (2) assuming random intercepts are Normally distributed, when they are not, introduces only modest biases. These results strengthen the case for the use of, and need for, these models.","container-title":"Quality &amp; Quantity","DOI":"10.1007/s11135-018-0802-x","ISSN":"1573-7845","issue":"2","journalAbbreviation":"Qual Quant","language":"en","page":"1051-1074","source":"Springer Link","title":"Fixed and random effects models: making an informed choice","title-short":"Fixed and random effects models","volume":"53","author":[{"family":"Bell","given":"Andrew"},{"family":"Fairbrother","given":"Malcolm"},{"family":"Jones","given":"Kelvyn"}],"issued":{"date-parts":[["2019",3,1]]}}}],"schema":"https://github.com/citation-style-language/schema/raw/master/csl-citation.json"} </w:instrText>
      </w:r>
      <w:r w:rsidR="008A5C83" w:rsidRPr="00732457">
        <w:rPr>
          <w:rFonts w:ascii="Times New Roman" w:eastAsiaTheme="minorEastAsia" w:hAnsi="Times New Roman" w:cs="Times New Roman"/>
          <w:sz w:val="24"/>
          <w:szCs w:val="24"/>
        </w:rPr>
        <w:fldChar w:fldCharType="separate"/>
      </w:r>
      <w:r w:rsidR="00F80CB1" w:rsidRPr="00732457">
        <w:rPr>
          <w:rFonts w:ascii="Times New Roman" w:hAnsi="Times New Roman" w:cs="Times New Roman"/>
          <w:sz w:val="24"/>
          <w:szCs w:val="24"/>
        </w:rPr>
        <w:t>E</w:t>
      </w:r>
      <w:r w:rsidR="008A5C83" w:rsidRPr="00732457">
        <w:rPr>
          <w:rFonts w:ascii="Times New Roman" w:hAnsi="Times New Roman" w:cs="Times New Roman"/>
          <w:sz w:val="24"/>
          <w:szCs w:val="24"/>
        </w:rPr>
        <w:t>xcluding random slopes, where they are significant, will lead to "anti-conservative" standard errors (Barr et al., 2013; Bell et al., 2019)</w:t>
      </w:r>
      <w:r w:rsidR="008A5C83" w:rsidRPr="00732457">
        <w:rPr>
          <w:rFonts w:ascii="Times New Roman" w:eastAsiaTheme="minorEastAsia" w:hAnsi="Times New Roman" w:cs="Times New Roman"/>
          <w:sz w:val="24"/>
          <w:szCs w:val="24"/>
        </w:rPr>
        <w:fldChar w:fldCharType="end"/>
      </w:r>
      <w:r w:rsidR="008A5C83" w:rsidRPr="00732457">
        <w:rPr>
          <w:rFonts w:ascii="Times New Roman" w:eastAsiaTheme="minorEastAsia" w:hAnsi="Times New Roman" w:cs="Times New Roman"/>
          <w:sz w:val="24"/>
          <w:szCs w:val="24"/>
        </w:rPr>
        <w:t xml:space="preserve">. </w:t>
      </w:r>
    </w:p>
    <w:p w14:paraId="223F73B7" w14:textId="0642C6F4" w:rsidR="00B6501D" w:rsidRPr="00732457" w:rsidRDefault="008A5C83" w:rsidP="00902C9A">
      <w:pPr>
        <w:spacing w:line="288" w:lineRule="auto"/>
        <w:ind w:firstLine="720"/>
        <w:jc w:val="both"/>
        <w:rPr>
          <w:rFonts w:ascii="Times New Roman" w:eastAsiaTheme="minorEastAsia" w:hAnsi="Times New Roman" w:cs="Times New Roman"/>
          <w:sz w:val="24"/>
          <w:szCs w:val="24"/>
        </w:rPr>
      </w:pPr>
      <w:r w:rsidRPr="00732457">
        <w:rPr>
          <w:rFonts w:ascii="Times New Roman" w:eastAsiaTheme="minorEastAsia" w:hAnsi="Times New Roman" w:cs="Times New Roman"/>
          <w:sz w:val="24"/>
          <w:szCs w:val="24"/>
        </w:rPr>
        <w:t xml:space="preserve">In saying that, modelling random effects and slopes (interactions between each SA1 unit and the view of water variables) is not a parsimonious approach and uses up many degrees of freedom. </w:t>
      </w:r>
      <w:r w:rsidR="00990FCD" w:rsidRPr="00732457">
        <w:rPr>
          <w:rFonts w:ascii="Times New Roman" w:eastAsiaTheme="minorEastAsia" w:hAnsi="Times New Roman" w:cs="Times New Roman"/>
          <w:sz w:val="24"/>
          <w:szCs w:val="24"/>
        </w:rPr>
        <w:t>Indeed, our initial fixed effects model</w:t>
      </w:r>
      <w:r w:rsidR="00B67DA5" w:rsidRPr="00732457">
        <w:rPr>
          <w:rFonts w:ascii="Times New Roman" w:eastAsiaTheme="minorEastAsia" w:hAnsi="Times New Roman" w:cs="Times New Roman"/>
          <w:sz w:val="24"/>
          <w:szCs w:val="24"/>
        </w:rPr>
        <w:t xml:space="preserve"> (4)</w:t>
      </w:r>
      <w:r w:rsidR="00990FCD" w:rsidRPr="00732457">
        <w:rPr>
          <w:rFonts w:ascii="Times New Roman" w:eastAsiaTheme="minorEastAsia" w:hAnsi="Times New Roman" w:cs="Times New Roman"/>
          <w:sz w:val="24"/>
          <w:szCs w:val="24"/>
        </w:rPr>
        <w:t xml:space="preserve"> minimise</w:t>
      </w:r>
      <w:r w:rsidR="00B67DA5" w:rsidRPr="00732457">
        <w:rPr>
          <w:rFonts w:ascii="Times New Roman" w:eastAsiaTheme="minorEastAsia" w:hAnsi="Times New Roman" w:cs="Times New Roman"/>
          <w:sz w:val="24"/>
          <w:szCs w:val="24"/>
        </w:rPr>
        <w:t>s</w:t>
      </w:r>
      <w:r w:rsidR="00990FCD" w:rsidRPr="00732457">
        <w:rPr>
          <w:rFonts w:ascii="Times New Roman" w:eastAsiaTheme="minorEastAsia" w:hAnsi="Times New Roman" w:cs="Times New Roman"/>
          <w:sz w:val="24"/>
          <w:szCs w:val="24"/>
        </w:rPr>
        <w:t xml:space="preserve"> the Akaike information criterion (AIC) and Bayesian information criterion (BIC)</w:t>
      </w:r>
      <w:r w:rsidR="00432013" w:rsidRPr="00732457">
        <w:rPr>
          <w:rFonts w:ascii="Times New Roman" w:eastAsiaTheme="minorEastAsia" w:hAnsi="Times New Roman" w:cs="Times New Roman"/>
          <w:sz w:val="24"/>
          <w:szCs w:val="24"/>
        </w:rPr>
        <w:t xml:space="preserve"> (compared to the within-between models with and without random slopes</w:t>
      </w:r>
      <w:r w:rsidR="00B67DA5" w:rsidRPr="00732457">
        <w:rPr>
          <w:rFonts w:ascii="Times New Roman" w:eastAsiaTheme="minorEastAsia" w:hAnsi="Times New Roman" w:cs="Times New Roman"/>
          <w:sz w:val="24"/>
          <w:szCs w:val="24"/>
        </w:rPr>
        <w:t xml:space="preserve"> - equation 9</w:t>
      </w:r>
      <w:r w:rsidR="00432013" w:rsidRPr="00732457">
        <w:rPr>
          <w:rFonts w:ascii="Times New Roman" w:eastAsiaTheme="minorEastAsia" w:hAnsi="Times New Roman" w:cs="Times New Roman"/>
          <w:sz w:val="24"/>
          <w:szCs w:val="24"/>
        </w:rPr>
        <w:t>).</w:t>
      </w:r>
      <w:r w:rsidR="00990FCD" w:rsidRPr="00732457">
        <w:rPr>
          <w:rFonts w:ascii="Times New Roman" w:eastAsiaTheme="minorEastAsia" w:hAnsi="Times New Roman" w:cs="Times New Roman"/>
          <w:sz w:val="24"/>
          <w:szCs w:val="24"/>
        </w:rPr>
        <w:t xml:space="preserve"> </w:t>
      </w:r>
      <w:r w:rsidRPr="00732457">
        <w:rPr>
          <w:rFonts w:ascii="Times New Roman" w:eastAsiaTheme="minorEastAsia" w:hAnsi="Times New Roman" w:cs="Times New Roman"/>
          <w:sz w:val="24"/>
          <w:szCs w:val="24"/>
        </w:rPr>
        <w:t xml:space="preserve">In this sense, these </w:t>
      </w:r>
      <w:r w:rsidR="00990FCD" w:rsidRPr="00732457">
        <w:rPr>
          <w:rFonts w:ascii="Times New Roman" w:eastAsiaTheme="minorEastAsia" w:hAnsi="Times New Roman" w:cs="Times New Roman"/>
          <w:sz w:val="24"/>
          <w:szCs w:val="24"/>
        </w:rPr>
        <w:t>models</w:t>
      </w:r>
      <w:r w:rsidRPr="00732457">
        <w:rPr>
          <w:rFonts w:ascii="Times New Roman" w:eastAsiaTheme="minorEastAsia" w:hAnsi="Times New Roman" w:cs="Times New Roman"/>
          <w:sz w:val="24"/>
          <w:szCs w:val="24"/>
        </w:rPr>
        <w:t xml:space="preserve"> are conservative and a good test of whether</w:t>
      </w:r>
      <w:r w:rsidR="00432013" w:rsidRPr="00732457">
        <w:rPr>
          <w:rFonts w:ascii="Times New Roman" w:eastAsiaTheme="minorEastAsia" w:hAnsi="Times New Roman" w:cs="Times New Roman"/>
          <w:sz w:val="24"/>
          <w:szCs w:val="24"/>
        </w:rPr>
        <w:t xml:space="preserve"> results from</w:t>
      </w:r>
      <w:r w:rsidRPr="00732457">
        <w:rPr>
          <w:rFonts w:ascii="Times New Roman" w:eastAsiaTheme="minorEastAsia" w:hAnsi="Times New Roman" w:cs="Times New Roman"/>
          <w:sz w:val="24"/>
          <w:szCs w:val="24"/>
        </w:rPr>
        <w:t xml:space="preserve"> our </w:t>
      </w:r>
      <w:r w:rsidR="00432013" w:rsidRPr="00732457">
        <w:rPr>
          <w:rFonts w:ascii="Times New Roman" w:eastAsiaTheme="minorEastAsia" w:hAnsi="Times New Roman" w:cs="Times New Roman"/>
          <w:sz w:val="24"/>
          <w:szCs w:val="24"/>
        </w:rPr>
        <w:t>preferred</w:t>
      </w:r>
      <w:r w:rsidRPr="00732457">
        <w:rPr>
          <w:rFonts w:ascii="Times New Roman" w:eastAsiaTheme="minorEastAsia" w:hAnsi="Times New Roman" w:cs="Times New Roman"/>
          <w:sz w:val="24"/>
          <w:szCs w:val="24"/>
        </w:rPr>
        <w:t xml:space="preserve"> fixed effects </w:t>
      </w:r>
      <w:r w:rsidR="00432013" w:rsidRPr="00732457">
        <w:rPr>
          <w:rFonts w:ascii="Times New Roman" w:eastAsiaTheme="minorEastAsia" w:hAnsi="Times New Roman" w:cs="Times New Roman"/>
          <w:sz w:val="24"/>
          <w:szCs w:val="24"/>
        </w:rPr>
        <w:t>models</w:t>
      </w:r>
      <w:r w:rsidRPr="00732457">
        <w:rPr>
          <w:rFonts w:ascii="Times New Roman" w:eastAsiaTheme="minorEastAsia" w:hAnsi="Times New Roman" w:cs="Times New Roman"/>
          <w:sz w:val="24"/>
          <w:szCs w:val="24"/>
        </w:rPr>
        <w:t xml:space="preserve"> are robust.</w:t>
      </w:r>
    </w:p>
    <w:p w14:paraId="4418E08F" w14:textId="44E4A67A" w:rsidR="00FB1A08" w:rsidRPr="00732457" w:rsidRDefault="00B6501D" w:rsidP="00902C9A">
      <w:pPr>
        <w:spacing w:line="288" w:lineRule="auto"/>
        <w:ind w:firstLine="720"/>
        <w:jc w:val="both"/>
        <w:rPr>
          <w:rFonts w:ascii="Times New Roman" w:eastAsiaTheme="minorEastAsia" w:hAnsi="Times New Roman" w:cs="Times New Roman"/>
          <w:sz w:val="24"/>
          <w:szCs w:val="24"/>
        </w:rPr>
      </w:pPr>
      <w:r w:rsidRPr="00732457">
        <w:rPr>
          <w:rFonts w:ascii="Times New Roman" w:eastAsiaTheme="minorEastAsia" w:hAnsi="Times New Roman" w:cs="Times New Roman"/>
          <w:sz w:val="24"/>
          <w:szCs w:val="24"/>
        </w:rPr>
        <w:t xml:space="preserve">As </w:t>
      </w:r>
      <w:r w:rsidR="00040A86" w:rsidRPr="00732457">
        <w:rPr>
          <w:rFonts w:ascii="Times New Roman" w:eastAsiaTheme="minorEastAsia" w:hAnsi="Times New Roman" w:cs="Times New Roman"/>
          <w:sz w:val="24"/>
          <w:szCs w:val="24"/>
        </w:rPr>
        <w:t xml:space="preserve">a </w:t>
      </w:r>
      <w:r w:rsidRPr="00732457">
        <w:rPr>
          <w:rFonts w:ascii="Times New Roman" w:eastAsiaTheme="minorEastAsia" w:hAnsi="Times New Roman" w:cs="Times New Roman"/>
          <w:sz w:val="24"/>
          <w:szCs w:val="24"/>
        </w:rPr>
        <w:t xml:space="preserve">robustness check for our viewshed GIS analysis (which we use to generate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ijt</m:t>
            </m:r>
          </m:sub>
        </m:sSub>
      </m:oMath>
      <w:r w:rsidRPr="00732457">
        <w:rPr>
          <w:rFonts w:ascii="Times New Roman" w:eastAsiaTheme="minorEastAsia" w:hAnsi="Times New Roman" w:cs="Times New Roman"/>
          <w:sz w:val="24"/>
          <w:szCs w:val="24"/>
        </w:rPr>
        <w:t>), we run our fixed effects (4</w:t>
      </w:r>
      <w:r w:rsidR="00552ADF" w:rsidRPr="00732457">
        <w:rPr>
          <w:rFonts w:ascii="Times New Roman" w:eastAsiaTheme="minorEastAsia" w:hAnsi="Times New Roman" w:cs="Times New Roman"/>
          <w:sz w:val="24"/>
          <w:szCs w:val="24"/>
        </w:rPr>
        <w:t>)</w:t>
      </w:r>
      <w:r w:rsidRPr="00732457">
        <w:rPr>
          <w:rFonts w:ascii="Times New Roman" w:eastAsiaTheme="minorEastAsia" w:hAnsi="Times New Roman" w:cs="Times New Roman"/>
          <w:sz w:val="24"/>
          <w:szCs w:val="24"/>
        </w:rPr>
        <w:t xml:space="preserve"> models using </w:t>
      </w:r>
      <w:r w:rsidR="00552ADF" w:rsidRPr="00732457">
        <w:rPr>
          <w:rFonts w:ascii="Times New Roman" w:eastAsiaTheme="minorEastAsia" w:hAnsi="Times New Roman" w:cs="Times New Roman"/>
          <w:sz w:val="24"/>
          <w:szCs w:val="24"/>
        </w:rPr>
        <w:t xml:space="preserve">a categorical </w:t>
      </w:r>
      <w:r w:rsidRPr="00732457">
        <w:rPr>
          <w:rFonts w:ascii="Times New Roman" w:eastAsiaTheme="minorEastAsia" w:hAnsi="Times New Roman" w:cs="Times New Roman"/>
          <w:sz w:val="24"/>
          <w:szCs w:val="24"/>
        </w:rPr>
        <w:t xml:space="preserve">distance to </w:t>
      </w:r>
      <w:r w:rsidR="00E51DAA" w:rsidRPr="00732457">
        <w:rPr>
          <w:rFonts w:ascii="Times New Roman" w:eastAsiaTheme="minorEastAsia" w:hAnsi="Times New Roman" w:cs="Times New Roman"/>
          <w:sz w:val="24"/>
          <w:szCs w:val="24"/>
        </w:rPr>
        <w:t xml:space="preserve">the nearest </w:t>
      </w:r>
      <w:r w:rsidRPr="00732457">
        <w:rPr>
          <w:rFonts w:ascii="Times New Roman" w:eastAsiaTheme="minorEastAsia" w:hAnsi="Times New Roman" w:cs="Times New Roman"/>
          <w:sz w:val="24"/>
          <w:szCs w:val="24"/>
        </w:rPr>
        <w:t>water bod</w:t>
      </w:r>
      <w:r w:rsidR="00E51DAA" w:rsidRPr="00732457">
        <w:rPr>
          <w:rFonts w:ascii="Times New Roman" w:eastAsiaTheme="minorEastAsia" w:hAnsi="Times New Roman" w:cs="Times New Roman"/>
          <w:sz w:val="24"/>
          <w:szCs w:val="24"/>
        </w:rPr>
        <w:t>y</w:t>
      </w:r>
      <w:r w:rsidRPr="00732457">
        <w:rPr>
          <w:rFonts w:ascii="Times New Roman" w:eastAsiaTheme="minorEastAsia" w:hAnsi="Times New Roman" w:cs="Times New Roman"/>
          <w:sz w:val="24"/>
          <w:szCs w:val="24"/>
        </w:rPr>
        <w:t xml:space="preserve"> </w:t>
      </w:r>
      <w:r w:rsidR="00552ADF" w:rsidRPr="00732457">
        <w:rPr>
          <w:rFonts w:ascii="Times New Roman" w:eastAsiaTheme="minorEastAsia" w:hAnsi="Times New Roman" w:cs="Times New Roman"/>
          <w:sz w:val="24"/>
          <w:szCs w:val="24"/>
        </w:rPr>
        <w:t>term</w:t>
      </w:r>
      <w:r w:rsidR="00E51DAA" w:rsidRPr="00732457">
        <w:rPr>
          <w:rFonts w:ascii="Times New Roman" w:eastAsiaTheme="minorEastAsia" w:hAnsi="Times New Roman" w:cs="Times New Roman"/>
          <w:sz w:val="24"/>
          <w:szCs w:val="24"/>
        </w:rPr>
        <w:t xml:space="preserve"> </w:t>
      </w:r>
      <w:r w:rsidR="00084A88" w:rsidRPr="00732457">
        <w:rPr>
          <w:rFonts w:ascii="Times New Roman" w:eastAsiaTheme="minorEastAsia" w:hAnsi="Times New Roman" w:cs="Times New Roman"/>
          <w:sz w:val="24"/>
          <w:szCs w:val="24"/>
        </w:rPr>
        <w:t>{</w:t>
      </w:r>
      <w:r w:rsidR="00E51DAA" w:rsidRPr="00732457">
        <w:rPr>
          <w:rFonts w:ascii="Times New Roman" w:eastAsiaTheme="minorEastAsia" w:hAnsi="Times New Roman" w:cs="Times New Roman"/>
          <w:i/>
          <w:iCs/>
          <w:sz w:val="24"/>
          <w:szCs w:val="24"/>
        </w:rPr>
        <w:t>x</w:t>
      </w:r>
      <w:r w:rsidR="00E51DAA" w:rsidRPr="00732457">
        <w:rPr>
          <w:rFonts w:ascii="Times New Roman" w:eastAsiaTheme="minorEastAsia" w:hAnsi="Times New Roman" w:cs="Times New Roman"/>
          <w:sz w:val="24"/>
          <w:szCs w:val="24"/>
        </w:rPr>
        <w:t xml:space="preserve"> </w:t>
      </w:r>
      <w:r w:rsidR="00084A88" w:rsidRPr="00732457">
        <w:rPr>
          <w:rFonts w:ascii="Cambria Math" w:eastAsiaTheme="minorEastAsia" w:hAnsi="Cambria Math" w:cs="Cambria Math"/>
          <w:sz w:val="24"/>
          <w:szCs w:val="24"/>
        </w:rPr>
        <w:t>∈</w:t>
      </w:r>
      <w:r w:rsidR="00E51DAA" w:rsidRPr="00732457">
        <w:rPr>
          <w:rFonts w:ascii="Times New Roman" w:eastAsiaTheme="minorEastAsia" w:hAnsi="Times New Roman" w:cs="Times New Roman"/>
          <w:sz w:val="24"/>
          <w:szCs w:val="24"/>
        </w:rPr>
        <w:t xml:space="preserve"> </w:t>
      </w:r>
      <w:r w:rsidR="00084A88" w:rsidRPr="00732457">
        <w:rPr>
          <w:rFonts w:ascii="Times New Roman" w:eastAsiaTheme="minorEastAsia" w:hAnsi="Times New Roman" w:cs="Times New Roman"/>
          <w:sz w:val="24"/>
          <w:szCs w:val="24"/>
        </w:rPr>
        <w:t>(</w:t>
      </w:r>
      <w:r w:rsidR="00E51DAA" w:rsidRPr="00732457">
        <w:rPr>
          <w:rFonts w:ascii="Times New Roman" w:eastAsiaTheme="minorEastAsia" w:hAnsi="Times New Roman" w:cs="Times New Roman"/>
          <w:sz w:val="24"/>
          <w:szCs w:val="24"/>
        </w:rPr>
        <w:t>within 500 m</w:t>
      </w:r>
      <w:r w:rsidR="00B44843" w:rsidRPr="00732457">
        <w:rPr>
          <w:rFonts w:ascii="Times New Roman" w:eastAsiaTheme="minorEastAsia" w:hAnsi="Times New Roman" w:cs="Times New Roman"/>
          <w:sz w:val="24"/>
          <w:szCs w:val="24"/>
        </w:rPr>
        <w:t>,</w:t>
      </w:r>
      <w:r w:rsidR="00E51DAA" w:rsidRPr="00732457">
        <w:rPr>
          <w:rFonts w:ascii="Times New Roman" w:eastAsiaTheme="minorEastAsia" w:hAnsi="Times New Roman" w:cs="Times New Roman"/>
          <w:sz w:val="24"/>
          <w:szCs w:val="24"/>
        </w:rPr>
        <w:t xml:space="preserve"> between 500 m and 1 km,</w:t>
      </w:r>
      <w:r w:rsidR="00084A88" w:rsidRPr="00732457">
        <w:rPr>
          <w:rFonts w:ascii="Times New Roman" w:eastAsiaTheme="minorEastAsia" w:hAnsi="Times New Roman" w:cs="Times New Roman"/>
          <w:sz w:val="24"/>
          <w:szCs w:val="24"/>
        </w:rPr>
        <w:t xml:space="preserve"> between 1 and 2 km, greater than 2 km)}</w:t>
      </w:r>
      <w:r w:rsidRPr="00732457">
        <w:rPr>
          <w:rFonts w:ascii="Times New Roman" w:eastAsiaTheme="minorEastAsia" w:hAnsi="Times New Roman" w:cs="Times New Roman"/>
          <w:sz w:val="24"/>
          <w:szCs w:val="24"/>
        </w:rPr>
        <w:t xml:space="preserve"> as an alternative measure of </w:t>
      </w:r>
      <w:r w:rsidR="002A170D" w:rsidRPr="00732457">
        <w:rPr>
          <w:rFonts w:ascii="Times New Roman" w:eastAsiaTheme="minorEastAsia" w:hAnsi="Times New Roman" w:cs="Times New Roman"/>
          <w:sz w:val="24"/>
          <w:szCs w:val="24"/>
        </w:rPr>
        <w:t xml:space="preserve">“view” </w:t>
      </w:r>
      <w:r w:rsidRPr="00732457">
        <w:rPr>
          <w:rFonts w:ascii="Times New Roman" w:eastAsiaTheme="minorEastAsia" w:hAnsi="Times New Roman" w:cs="Times New Roman"/>
          <w:sz w:val="24"/>
          <w:szCs w:val="24"/>
        </w:rPr>
        <w:t>exposure to types of water bodies.</w:t>
      </w:r>
      <w:r w:rsidR="00552ADF" w:rsidRPr="00732457">
        <w:rPr>
          <w:rFonts w:ascii="Times New Roman" w:eastAsiaTheme="minorEastAsia" w:hAnsi="Times New Roman" w:cs="Times New Roman"/>
          <w:sz w:val="24"/>
          <w:szCs w:val="24"/>
        </w:rPr>
        <w:t xml:space="preserve"> </w:t>
      </w:r>
      <w:r w:rsidR="002A170D" w:rsidRPr="00732457">
        <w:rPr>
          <w:rFonts w:ascii="Times New Roman" w:eastAsiaTheme="minorEastAsia" w:hAnsi="Times New Roman" w:cs="Times New Roman"/>
          <w:sz w:val="24"/>
          <w:szCs w:val="24"/>
        </w:rPr>
        <w:t xml:space="preserve">If </w:t>
      </w:r>
      <w:r w:rsidR="00D20EEB" w:rsidRPr="00732457">
        <w:rPr>
          <w:rFonts w:ascii="Times New Roman" w:eastAsiaTheme="minorEastAsia" w:hAnsi="Times New Roman" w:cs="Times New Roman"/>
          <w:sz w:val="24"/>
          <w:szCs w:val="24"/>
        </w:rPr>
        <w:t xml:space="preserve">being </w:t>
      </w:r>
      <w:r w:rsidR="002A170D" w:rsidRPr="00732457">
        <w:rPr>
          <w:rFonts w:ascii="Times New Roman" w:eastAsiaTheme="minorEastAsia" w:hAnsi="Times New Roman" w:cs="Times New Roman"/>
          <w:sz w:val="24"/>
          <w:szCs w:val="24"/>
        </w:rPr>
        <w:t>close</w:t>
      </w:r>
      <w:r w:rsidR="00D20EEB" w:rsidRPr="00732457">
        <w:rPr>
          <w:rFonts w:ascii="Times New Roman" w:eastAsiaTheme="minorEastAsia" w:hAnsi="Times New Roman" w:cs="Times New Roman"/>
          <w:sz w:val="24"/>
          <w:szCs w:val="24"/>
        </w:rPr>
        <w:t xml:space="preserve"> to water bodies has a similar </w:t>
      </w:r>
      <w:r w:rsidR="00391CE2" w:rsidRPr="00732457">
        <w:rPr>
          <w:rFonts w:ascii="Times New Roman" w:eastAsiaTheme="minorEastAsia" w:hAnsi="Times New Roman" w:cs="Times New Roman"/>
          <w:sz w:val="24"/>
          <w:szCs w:val="24"/>
        </w:rPr>
        <w:t>association with</w:t>
      </w:r>
      <w:r w:rsidR="00B67DA5" w:rsidRPr="00732457">
        <w:rPr>
          <w:rFonts w:ascii="Times New Roman" w:eastAsiaTheme="minorEastAsia" w:hAnsi="Times New Roman" w:cs="Times New Roman"/>
          <w:sz w:val="24"/>
          <w:szCs w:val="24"/>
        </w:rPr>
        <w:t xml:space="preserve"> water consumption as</w:t>
      </w:r>
      <w:r w:rsidR="00D20EEB" w:rsidRPr="00732457">
        <w:rPr>
          <w:rFonts w:ascii="Times New Roman" w:eastAsiaTheme="minorEastAsia" w:hAnsi="Times New Roman" w:cs="Times New Roman"/>
          <w:sz w:val="24"/>
          <w:szCs w:val="24"/>
        </w:rPr>
        <w:t xml:space="preserve"> </w:t>
      </w:r>
      <w:r w:rsidR="00B67DA5" w:rsidRPr="00732457">
        <w:rPr>
          <w:rFonts w:ascii="Times New Roman" w:eastAsiaTheme="minorEastAsia" w:hAnsi="Times New Roman" w:cs="Times New Roman"/>
          <w:sz w:val="24"/>
          <w:szCs w:val="24"/>
        </w:rPr>
        <w:t xml:space="preserve">being </w:t>
      </w:r>
      <w:r w:rsidR="00053D59" w:rsidRPr="00732457">
        <w:rPr>
          <w:rFonts w:ascii="Times New Roman" w:eastAsiaTheme="minorEastAsia" w:hAnsi="Times New Roman" w:cs="Times New Roman"/>
          <w:sz w:val="24"/>
          <w:szCs w:val="24"/>
        </w:rPr>
        <w:t xml:space="preserve">able to view water bodies, we can </w:t>
      </w:r>
      <w:r w:rsidR="00053D59" w:rsidRPr="00732457">
        <w:rPr>
          <w:rFonts w:ascii="Times New Roman" w:eastAsiaTheme="minorEastAsia" w:hAnsi="Times New Roman" w:cs="Times New Roman"/>
          <w:sz w:val="24"/>
          <w:szCs w:val="24"/>
        </w:rPr>
        <w:lastRenderedPageBreak/>
        <w:t xml:space="preserve">be confident that our viewshed analysis is </w:t>
      </w:r>
      <w:r w:rsidR="00512330" w:rsidRPr="00732457">
        <w:rPr>
          <w:rFonts w:ascii="Times New Roman" w:eastAsiaTheme="minorEastAsia" w:hAnsi="Times New Roman" w:cs="Times New Roman"/>
          <w:sz w:val="24"/>
          <w:szCs w:val="24"/>
        </w:rPr>
        <w:t xml:space="preserve">performing well. </w:t>
      </w:r>
      <w:r w:rsidR="00C15C81" w:rsidRPr="00732457">
        <w:rPr>
          <w:rFonts w:ascii="Times New Roman" w:eastAsiaTheme="minorEastAsia" w:hAnsi="Times New Roman" w:cs="Times New Roman"/>
          <w:sz w:val="24"/>
          <w:szCs w:val="24"/>
        </w:rPr>
        <w:t>We also run interaction</w:t>
      </w:r>
      <w:r w:rsidR="009361F1" w:rsidRPr="00732457">
        <w:rPr>
          <w:rFonts w:ascii="Times New Roman" w:eastAsiaTheme="minorEastAsia" w:hAnsi="Times New Roman" w:cs="Times New Roman"/>
          <w:sz w:val="24"/>
          <w:szCs w:val="24"/>
        </w:rPr>
        <w:t>s</w:t>
      </w:r>
      <w:r w:rsidR="00C15C81" w:rsidRPr="00732457">
        <w:rPr>
          <w:rFonts w:ascii="Times New Roman" w:eastAsiaTheme="minorEastAsia" w:hAnsi="Times New Roman" w:cs="Times New Roman"/>
          <w:sz w:val="24"/>
          <w:szCs w:val="24"/>
        </w:rPr>
        <w:t xml:space="preserve"> between our </w:t>
      </w:r>
      <w:r w:rsidR="009361F1" w:rsidRPr="00732457">
        <w:rPr>
          <w:rFonts w:ascii="Times New Roman" w:eastAsiaTheme="minorEastAsia" w:hAnsi="Times New Roman" w:cs="Times New Roman"/>
          <w:sz w:val="24"/>
          <w:szCs w:val="24"/>
        </w:rPr>
        <w:t xml:space="preserve">views of water variables and time period dummies to check whether certain periods (or seasons) are driving </w:t>
      </w:r>
      <w:r w:rsidR="00F77BA2" w:rsidRPr="00732457">
        <w:rPr>
          <w:rFonts w:ascii="Times New Roman" w:eastAsiaTheme="minorEastAsia" w:hAnsi="Times New Roman" w:cs="Times New Roman"/>
          <w:sz w:val="24"/>
          <w:szCs w:val="24"/>
        </w:rPr>
        <w:t>key</w:t>
      </w:r>
      <w:r w:rsidR="009361F1" w:rsidRPr="00732457">
        <w:rPr>
          <w:rFonts w:ascii="Times New Roman" w:eastAsiaTheme="minorEastAsia" w:hAnsi="Times New Roman" w:cs="Times New Roman"/>
          <w:sz w:val="24"/>
          <w:szCs w:val="24"/>
        </w:rPr>
        <w:t xml:space="preserve"> results.</w:t>
      </w:r>
      <w:r w:rsidR="006F2E02" w:rsidRPr="00732457">
        <w:rPr>
          <w:rFonts w:ascii="Times New Roman" w:eastAsiaTheme="minorEastAsia" w:hAnsi="Times New Roman" w:cs="Times New Roman"/>
          <w:sz w:val="24"/>
          <w:szCs w:val="24"/>
        </w:rPr>
        <w:t xml:space="preserve"> </w:t>
      </w:r>
      <w:r w:rsidRPr="00732457">
        <w:rPr>
          <w:rFonts w:ascii="Times New Roman" w:eastAsiaTheme="minorEastAsia" w:hAnsi="Times New Roman" w:cs="Times New Roman"/>
          <w:sz w:val="24"/>
          <w:szCs w:val="24"/>
        </w:rPr>
        <w:t xml:space="preserve">Finally, </w:t>
      </w:r>
      <w:r w:rsidR="00FB1A08" w:rsidRPr="00732457">
        <w:rPr>
          <w:rFonts w:ascii="Times New Roman" w:eastAsiaTheme="minorEastAsia" w:hAnsi="Times New Roman" w:cs="Times New Roman"/>
          <w:sz w:val="24"/>
          <w:szCs w:val="24"/>
        </w:rPr>
        <w:t>we</w:t>
      </w:r>
      <w:r w:rsidR="006F2E02" w:rsidRPr="00732457">
        <w:rPr>
          <w:rFonts w:ascii="Times New Roman" w:eastAsiaTheme="minorEastAsia" w:hAnsi="Times New Roman" w:cs="Times New Roman"/>
          <w:sz w:val="24"/>
          <w:szCs w:val="24"/>
        </w:rPr>
        <w:t xml:space="preserve"> run interactions between our categorical distance to water variables and views of water variables. </w:t>
      </w:r>
      <w:r w:rsidR="00655550" w:rsidRPr="00732457">
        <w:rPr>
          <w:rFonts w:ascii="Times New Roman" w:eastAsiaTheme="minorEastAsia" w:hAnsi="Times New Roman" w:cs="Times New Roman"/>
          <w:sz w:val="24"/>
          <w:szCs w:val="24"/>
        </w:rPr>
        <w:t>In line with insights from</w:t>
      </w:r>
      <w:r w:rsidR="006F2E02" w:rsidRPr="00732457">
        <w:rPr>
          <w:rFonts w:ascii="Times New Roman" w:eastAsiaTheme="minorEastAsia" w:hAnsi="Times New Roman" w:cs="Times New Roman"/>
          <w:sz w:val="24"/>
          <w:szCs w:val="24"/>
        </w:rPr>
        <w:t xml:space="preserve"> </w:t>
      </w:r>
      <w:r w:rsidR="006F2E02"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{"citationID":"PiCaMXOB","properties":{"formattedCitation":"(Bourassa et al., 2004)","plainCitation":"(Bourassa et al., 2004)","dontUpdate":true,"noteIndex":0},"citationItems":[{"id":2210,"uris":["http://zotero.org/users/7618478/items/HC59BU2N"],"itemData":{"id":2210,"type":"article-journal","abstract":"The impact of views on property values has not been the specific focus of as much research as has the impact of other externalities on property values. When the impact of views is assessed, it is usually done by adding a single dummy variable to a hedonic regression equation. This paper provides a detailed literature review as well as an empirical analysis of the impact of a view on residential property values with a very rich database of nearly 5000 sales in Auckland, New Zealand. Several dimensions of a view are analyzed: type of view, scope of view, distance to coast, appearance of immediately surrounding improvements, average quality of landscaping in the neighborhood, and average quality of structures in the neighborhood. It is found that wide views of water add an average of 59% to the value of a waterfront property but that this effect diminishes quite rapidly as the distance from the coast increases. Attractive buildings in the neighborhood of a property on average add 37% to value relative to properties in neighborhoods with only average-quality structures. Particularly attractive improvements in the immediate surroundings of a property add another 27% to value on average. In contrast, properties in neighborhoods with only poor-quality landscaping on average experience a – 51% impact on price. Our results lead to the conclusion that aesthetic externalities are multidimensional and can have a substantial impact on residential property values.","container-title":"Environment and Planning A: Economy and Space","DOI":"10.1068/a36103","ISSN":"0308-518X","issue":"8","journalAbbreviation":"Environ Plan A","language":"en","note":"publisher: SAGE Publications Ltd","page":"1427-1450","source":"SAGE Journals","title":"What's in a View?","volume":"36","author":[{"family":"Bourassa","given":"Steven C"},{"family":"Hoesli","given":"Martin"},{"family":"Sun","given":"Jian"}],"issued":{"date-parts":[["2004",8,1]]}}}],"schema":"https://github.com/citation-style-language/schema/raw/master/csl-citation.json"} </w:instrText>
      </w:r>
      <w:r w:rsidR="006F2E02" w:rsidRPr="00732457">
        <w:rPr>
          <w:rFonts w:ascii="Times New Roman" w:hAnsi="Times New Roman" w:cs="Times New Roman"/>
          <w:sz w:val="24"/>
          <w:szCs w:val="24"/>
        </w:rPr>
        <w:fldChar w:fldCharType="separate"/>
      </w:r>
      <w:r w:rsidR="006F2E02" w:rsidRPr="00732457">
        <w:rPr>
          <w:rFonts w:ascii="Times New Roman" w:hAnsi="Times New Roman" w:cs="Times New Roman"/>
          <w:sz w:val="24"/>
          <w:szCs w:val="24"/>
        </w:rPr>
        <w:t>Bourassa et al. (2004)</w:t>
      </w:r>
      <w:r w:rsidR="006F2E02" w:rsidRPr="00732457">
        <w:rPr>
          <w:rFonts w:ascii="Times New Roman" w:hAnsi="Times New Roman" w:cs="Times New Roman"/>
          <w:sz w:val="24"/>
          <w:szCs w:val="24"/>
        </w:rPr>
        <w:fldChar w:fldCharType="end"/>
      </w:r>
      <w:r w:rsidR="00655550" w:rsidRPr="00732457">
        <w:rPr>
          <w:rFonts w:ascii="Times New Roman" w:hAnsi="Times New Roman" w:cs="Times New Roman"/>
          <w:sz w:val="24"/>
          <w:szCs w:val="24"/>
        </w:rPr>
        <w:t xml:space="preserve">, this enables us to observe if </w:t>
      </w:r>
      <w:r w:rsidR="00DC57A2" w:rsidRPr="00732457">
        <w:rPr>
          <w:rFonts w:ascii="Times New Roman" w:hAnsi="Times New Roman" w:cs="Times New Roman"/>
          <w:sz w:val="24"/>
          <w:szCs w:val="24"/>
        </w:rPr>
        <w:t>the strength of the relationship</w:t>
      </w:r>
      <w:r w:rsidR="00655550" w:rsidRPr="00732457">
        <w:rPr>
          <w:rFonts w:ascii="Times New Roman" w:hAnsi="Times New Roman" w:cs="Times New Roman"/>
          <w:sz w:val="24"/>
          <w:szCs w:val="24"/>
        </w:rPr>
        <w:t xml:space="preserve"> </w:t>
      </w:r>
      <w:r w:rsidR="002A2784" w:rsidRPr="00732457">
        <w:rPr>
          <w:rFonts w:ascii="Times New Roman" w:hAnsi="Times New Roman" w:cs="Times New Roman"/>
          <w:sz w:val="24"/>
          <w:szCs w:val="24"/>
        </w:rPr>
        <w:t>decline</w:t>
      </w:r>
      <w:r w:rsidR="00DC57A2" w:rsidRPr="00732457">
        <w:rPr>
          <w:rFonts w:ascii="Times New Roman" w:hAnsi="Times New Roman" w:cs="Times New Roman"/>
          <w:sz w:val="24"/>
          <w:szCs w:val="24"/>
        </w:rPr>
        <w:t>s</w:t>
      </w:r>
      <w:r w:rsidR="002A2784" w:rsidRPr="00732457">
        <w:rPr>
          <w:rFonts w:ascii="Times New Roman" w:hAnsi="Times New Roman" w:cs="Times New Roman"/>
          <w:sz w:val="24"/>
          <w:szCs w:val="24"/>
        </w:rPr>
        <w:t xml:space="preserve"> with distance from the water body.</w:t>
      </w:r>
      <w:r w:rsidR="00655550" w:rsidRPr="00732457">
        <w:rPr>
          <w:rFonts w:ascii="Times New Roman" w:hAnsi="Times New Roman" w:cs="Times New Roman"/>
          <w:sz w:val="24"/>
          <w:szCs w:val="24"/>
        </w:rPr>
        <w:t xml:space="preserve"> </w:t>
      </w:r>
    </w:p>
    <w:p w14:paraId="30CD7AFD" w14:textId="1C085ACC" w:rsidR="00E07C39" w:rsidRPr="00732457" w:rsidRDefault="00FB1A08" w:rsidP="00902C9A">
      <w:pPr>
        <w:spacing w:line="288" w:lineRule="auto"/>
        <w:ind w:firstLine="720"/>
        <w:jc w:val="both"/>
        <w:rPr>
          <w:rFonts w:ascii="Times New Roman" w:eastAsiaTheme="minorEastAsia" w:hAnsi="Times New Roman" w:cs="Times New Roman"/>
          <w:sz w:val="24"/>
          <w:szCs w:val="24"/>
        </w:rPr>
      </w:pPr>
      <w:r w:rsidRPr="00732457">
        <w:rPr>
          <w:rFonts w:ascii="Times New Roman" w:eastAsiaTheme="minorEastAsia" w:hAnsi="Times New Roman" w:cs="Times New Roman"/>
          <w:sz w:val="24"/>
          <w:szCs w:val="24"/>
        </w:rPr>
        <w:t>W</w:t>
      </w:r>
      <w:r w:rsidR="00B6501D" w:rsidRPr="00732457">
        <w:rPr>
          <w:rFonts w:ascii="Times New Roman" w:eastAsiaTheme="minorEastAsia" w:hAnsi="Times New Roman" w:cs="Times New Roman"/>
          <w:sz w:val="24"/>
          <w:szCs w:val="24"/>
        </w:rPr>
        <w:t>e estimate variance-covariance matrices that are robust to unknown forms of heteroscedasticity and serial correlation. We also ensure our standard errors are</w:t>
      </w:r>
      <w:r w:rsidR="001E6044" w:rsidRPr="00732457">
        <w:rPr>
          <w:rFonts w:ascii="Times New Roman" w:eastAsiaTheme="minorEastAsia" w:hAnsi="Times New Roman" w:cs="Times New Roman"/>
          <w:sz w:val="24"/>
          <w:szCs w:val="24"/>
        </w:rPr>
        <w:t xml:space="preserve"> </w:t>
      </w:r>
      <w:r w:rsidR="00B6501D" w:rsidRPr="00732457">
        <w:rPr>
          <w:rFonts w:ascii="Times New Roman" w:eastAsiaTheme="minorEastAsia" w:hAnsi="Times New Roman" w:cs="Times New Roman"/>
          <w:sz w:val="24"/>
          <w:szCs w:val="24"/>
        </w:rPr>
        <w:t>clustered at the property level</w:t>
      </w:r>
      <w:r w:rsidR="001E6044" w:rsidRPr="00732457">
        <w:rPr>
          <w:rFonts w:ascii="Times New Roman" w:eastAsiaTheme="minorEastAsia" w:hAnsi="Times New Roman" w:cs="Times New Roman"/>
          <w:sz w:val="24"/>
          <w:szCs w:val="24"/>
        </w:rPr>
        <w:t xml:space="preserve"> (and, in the supplementary within-between modelling, clustered at the more conservative SA1 unit level). </w:t>
      </w:r>
      <w:r w:rsidR="00B45B8A" w:rsidRPr="00732457">
        <w:rPr>
          <w:rFonts w:ascii="Times New Roman" w:eastAsiaTheme="minorEastAsia" w:hAnsi="Times New Roman" w:cs="Times New Roman"/>
          <w:sz w:val="24"/>
          <w:szCs w:val="24"/>
        </w:rPr>
        <w:t xml:space="preserve">Finally, </w:t>
      </w:r>
      <w:r w:rsidR="00BB1176" w:rsidRPr="00732457">
        <w:rPr>
          <w:rFonts w:ascii="Times New Roman" w:eastAsiaTheme="minorEastAsia" w:hAnsi="Times New Roman" w:cs="Times New Roman"/>
          <w:sz w:val="24"/>
          <w:szCs w:val="24"/>
        </w:rPr>
        <w:t>we use</w:t>
      </w:r>
      <w:r w:rsidR="00AB404E" w:rsidRPr="00732457">
        <w:rPr>
          <w:rFonts w:ascii="Times New Roman" w:eastAsiaTheme="minorEastAsia" w:hAnsi="Times New Roman" w:cs="Times New Roman"/>
          <w:sz w:val="24"/>
          <w:szCs w:val="24"/>
        </w:rPr>
        <w:t xml:space="preserve"> well-cited </w:t>
      </w:r>
      <w:r w:rsidR="00BB1176" w:rsidRPr="00732457">
        <w:rPr>
          <w:rFonts w:ascii="Times New Roman" w:eastAsiaTheme="minorEastAsia" w:hAnsi="Times New Roman" w:cs="Times New Roman"/>
          <w:sz w:val="24"/>
          <w:szCs w:val="24"/>
        </w:rPr>
        <w:t xml:space="preserve">methods </w:t>
      </w:r>
      <w:r w:rsidR="00AB404E" w:rsidRPr="00732457">
        <w:rPr>
          <w:rFonts w:ascii="Times New Roman" w:eastAsiaTheme="minorEastAsia" w:hAnsi="Times New Roman" w:cs="Times New Roman"/>
          <w:sz w:val="24"/>
          <w:szCs w:val="24"/>
        </w:rPr>
        <w:t>described</w:t>
      </w:r>
      <w:r w:rsidR="00BB1176" w:rsidRPr="00732457">
        <w:rPr>
          <w:rFonts w:ascii="Times New Roman" w:eastAsiaTheme="minorEastAsia" w:hAnsi="Times New Roman" w:cs="Times New Roman"/>
          <w:sz w:val="24"/>
          <w:szCs w:val="24"/>
        </w:rPr>
        <w:t xml:space="preserve"> by </w:t>
      </w:r>
      <w:r w:rsidR="00BB1176" w:rsidRPr="00732457">
        <w:rPr>
          <w:rFonts w:ascii="Times New Roman" w:eastAsiaTheme="minorEastAsia" w:hAnsi="Times New Roman" w:cs="Times New Roman"/>
          <w:sz w:val="24"/>
          <w:szCs w:val="24"/>
        </w:rPr>
        <w:fldChar w:fldCharType="begin"/>
      </w:r>
      <w:r w:rsidR="00BB1176" w:rsidRPr="00732457">
        <w:rPr>
          <w:rFonts w:ascii="Times New Roman" w:eastAsiaTheme="minorEastAsia" w:hAnsi="Times New Roman" w:cs="Times New Roman"/>
          <w:sz w:val="24"/>
          <w:szCs w:val="24"/>
        </w:rPr>
        <w:instrText xml:space="preserve"> ADDIN ZOTERO_ITEM CSL_CITATION {"citationID":"cR3Gsjow","properties":{"formattedCitation":"(Oster, 2019)","plainCitation":"(Oster, 2019)","noteIndex":0},"citationItems":[{"id":2326,"uris":["http://zotero.org/users/7618478/items/ANVNIMDI"],"itemData":{"id":2326,"type":"article-journal","abstract":"A common approach to evaluating robustness to omitted variable bias is to observe coefficient movements after inclusion of controls. This is informative only if selection on observables is informative about selection on unobservables. Although this link is known in theory in existing literature, very few empirical articles approach this formally. I develop an extension of the theory that connects bias explicitly to coefficient stability. I show that it is necessary to take into account coefficient and R-squared movements. I develop a formal bounding argument. I show two validation exercises and discuss application to the economics literature. Supplementary materials for this article are available online.","container-title":"Journal of Business &amp; Economic Statistics","DOI":"10.1080/07350015.2016.1227711","ISSN":"0735-0015","issue":"2","note":"publisher: Taylor &amp; Francis\n_eprint: https://doi.org/10.1080/07350015.2016.1227711","page":"187-204","source":"Taylor and Francis+NEJM","title":"Unobservable Selection and Coefficient Stability: Theory and Evidence","title-short":"Unobservable Selection and Coefficient Stability","volume":"37","author":[{"family":"Oster","given":"Emily"}],"issued":{"date-parts":[["2019",4,3]]}}}],"schema":"https://github.com/citation-style-language/schema/raw/master/csl-citation.json"} </w:instrText>
      </w:r>
      <w:r w:rsidR="00BB1176" w:rsidRPr="00732457">
        <w:rPr>
          <w:rFonts w:ascii="Times New Roman" w:eastAsiaTheme="minorEastAsia" w:hAnsi="Times New Roman" w:cs="Times New Roman"/>
          <w:sz w:val="24"/>
          <w:szCs w:val="24"/>
        </w:rPr>
        <w:fldChar w:fldCharType="separate"/>
      </w:r>
      <w:r w:rsidR="00BB1176" w:rsidRPr="00732457">
        <w:rPr>
          <w:rFonts w:ascii="Times New Roman" w:hAnsi="Times New Roman" w:cs="Times New Roman"/>
          <w:sz w:val="24"/>
          <w:szCs w:val="24"/>
        </w:rPr>
        <w:t xml:space="preserve">Oster </w:t>
      </w:r>
      <w:r w:rsidR="00AB404E" w:rsidRPr="00732457">
        <w:rPr>
          <w:rFonts w:ascii="Times New Roman" w:hAnsi="Times New Roman" w:cs="Times New Roman"/>
          <w:sz w:val="24"/>
          <w:szCs w:val="24"/>
        </w:rPr>
        <w:t>(</w:t>
      </w:r>
      <w:r w:rsidR="00BB1176" w:rsidRPr="00732457">
        <w:rPr>
          <w:rFonts w:ascii="Times New Roman" w:hAnsi="Times New Roman" w:cs="Times New Roman"/>
          <w:sz w:val="24"/>
          <w:szCs w:val="24"/>
        </w:rPr>
        <w:t>2019)</w:t>
      </w:r>
      <w:r w:rsidR="00BB1176" w:rsidRPr="00732457">
        <w:rPr>
          <w:rFonts w:ascii="Times New Roman" w:eastAsiaTheme="minorEastAsia" w:hAnsi="Times New Roman" w:cs="Times New Roman"/>
          <w:sz w:val="24"/>
          <w:szCs w:val="24"/>
        </w:rPr>
        <w:fldChar w:fldCharType="end"/>
      </w:r>
      <w:r w:rsidR="00B6501D" w:rsidRPr="00732457">
        <w:rPr>
          <w:rFonts w:ascii="Times New Roman" w:eastAsiaTheme="minorEastAsia" w:hAnsi="Times New Roman" w:cs="Times New Roman"/>
          <w:sz w:val="24"/>
          <w:szCs w:val="24"/>
        </w:rPr>
        <w:t xml:space="preserve"> </w:t>
      </w:r>
      <w:r w:rsidR="00AB404E" w:rsidRPr="00732457">
        <w:rPr>
          <w:rFonts w:ascii="Times New Roman" w:eastAsiaTheme="minorEastAsia" w:hAnsi="Times New Roman" w:cs="Times New Roman"/>
          <w:sz w:val="24"/>
          <w:szCs w:val="24"/>
        </w:rPr>
        <w:t xml:space="preserve">to </w:t>
      </w:r>
      <w:r w:rsidR="002613F5" w:rsidRPr="00732457">
        <w:rPr>
          <w:rFonts w:ascii="Times New Roman" w:eastAsiaTheme="minorEastAsia" w:hAnsi="Times New Roman" w:cs="Times New Roman"/>
          <w:sz w:val="24"/>
          <w:szCs w:val="24"/>
        </w:rPr>
        <w:t xml:space="preserve">assess the possibility that omitted variable bias is driving our results. </w:t>
      </w:r>
      <w:r w:rsidR="006255A2" w:rsidRPr="00732457">
        <w:rPr>
          <w:rFonts w:ascii="Times New Roman" w:eastAsiaTheme="minorEastAsia" w:hAnsi="Times New Roman" w:cs="Times New Roman"/>
          <w:sz w:val="24"/>
          <w:szCs w:val="24"/>
        </w:rPr>
        <w:t xml:space="preserve">Using tools developed by Oster (2019), we can estimate the </w:t>
      </w:r>
      <w:r w:rsidR="00C97408" w:rsidRPr="00732457">
        <w:rPr>
          <w:rFonts w:ascii="Times New Roman" w:eastAsiaTheme="minorEastAsia" w:hAnsi="Times New Roman" w:cs="Times New Roman"/>
          <w:sz w:val="24"/>
          <w:szCs w:val="24"/>
        </w:rPr>
        <w:t xml:space="preserve">coefficients of our view variables if selection on </w:t>
      </w:r>
      <w:proofErr w:type="spellStart"/>
      <w:r w:rsidR="00C97408" w:rsidRPr="00732457">
        <w:rPr>
          <w:rFonts w:ascii="Times New Roman" w:eastAsiaTheme="minorEastAsia" w:hAnsi="Times New Roman" w:cs="Times New Roman"/>
          <w:sz w:val="24"/>
          <w:szCs w:val="24"/>
        </w:rPr>
        <w:t>unobservables</w:t>
      </w:r>
      <w:proofErr w:type="spellEnd"/>
      <w:r w:rsidR="00C97408" w:rsidRPr="00732457">
        <w:rPr>
          <w:rFonts w:ascii="Times New Roman" w:eastAsiaTheme="minorEastAsia" w:hAnsi="Times New Roman" w:cs="Times New Roman"/>
          <w:sz w:val="24"/>
          <w:szCs w:val="24"/>
        </w:rPr>
        <w:t xml:space="preserve"> is equally as strong as selection on observables. We also </w:t>
      </w:r>
      <w:r w:rsidR="00F6232E" w:rsidRPr="00732457">
        <w:rPr>
          <w:rFonts w:ascii="Times New Roman" w:eastAsiaTheme="minorEastAsia" w:hAnsi="Times New Roman" w:cs="Times New Roman"/>
          <w:sz w:val="24"/>
          <w:szCs w:val="24"/>
        </w:rPr>
        <w:t>compute</w:t>
      </w:r>
      <w:r w:rsidR="00C97408" w:rsidRPr="00732457">
        <w:rPr>
          <w:rFonts w:ascii="Times New Roman" w:eastAsiaTheme="minorEastAsia" w:hAnsi="Times New Roman" w:cs="Times New Roman"/>
          <w:sz w:val="24"/>
          <w:szCs w:val="24"/>
        </w:rPr>
        <w:t xml:space="preserve"> Oster’s delta values </w:t>
      </w:r>
      <w:r w:rsidR="00F6232E" w:rsidRPr="00732457">
        <w:rPr>
          <w:rFonts w:ascii="Times New Roman" w:eastAsiaTheme="minorEastAsia" w:hAnsi="Times New Roman" w:cs="Times New Roman"/>
          <w:sz w:val="24"/>
          <w:szCs w:val="24"/>
        </w:rPr>
        <w:t xml:space="preserve">to determine how strong selection on </w:t>
      </w:r>
      <w:proofErr w:type="spellStart"/>
      <w:r w:rsidR="00F6232E" w:rsidRPr="00732457">
        <w:rPr>
          <w:rFonts w:ascii="Times New Roman" w:eastAsiaTheme="minorEastAsia" w:hAnsi="Times New Roman" w:cs="Times New Roman"/>
          <w:sz w:val="24"/>
          <w:szCs w:val="24"/>
        </w:rPr>
        <w:t>unobservables</w:t>
      </w:r>
      <w:proofErr w:type="spellEnd"/>
      <w:r w:rsidR="00F6232E" w:rsidRPr="00732457">
        <w:rPr>
          <w:rFonts w:ascii="Times New Roman" w:eastAsiaTheme="minorEastAsia" w:hAnsi="Times New Roman" w:cs="Times New Roman"/>
          <w:sz w:val="24"/>
          <w:szCs w:val="24"/>
        </w:rPr>
        <w:t xml:space="preserve"> would need to be to reduce our coefficients to zero.</w:t>
      </w:r>
      <w:r w:rsidR="00DC57A2" w:rsidRPr="00732457">
        <w:rPr>
          <w:rFonts w:ascii="Times New Roman" w:eastAsiaTheme="minorEastAsia" w:hAnsi="Times New Roman" w:cs="Times New Roman"/>
          <w:sz w:val="24"/>
          <w:szCs w:val="24"/>
        </w:rPr>
        <w:t xml:space="preserve"> </w:t>
      </w:r>
    </w:p>
    <w:p w14:paraId="1C7EDC14" w14:textId="7E15E2F8" w:rsidR="005876AF" w:rsidRPr="00732457" w:rsidRDefault="00230ABB" w:rsidP="00D57713">
      <w:pPr>
        <w:pStyle w:val="ListParagraph"/>
        <w:numPr>
          <w:ilvl w:val="0"/>
          <w:numId w:val="7"/>
        </w:numPr>
        <w:spacing w:before="240" w:line="360" w:lineRule="auto"/>
        <w:jc w:val="both"/>
        <w:rPr>
          <w:rFonts w:ascii="Times New Roman" w:hAnsi="Times New Roman" w:cs="Times New Roman"/>
          <w:b/>
          <w:bCs/>
          <w:sz w:val="24"/>
          <w:szCs w:val="24"/>
        </w:rPr>
      </w:pPr>
      <w:r w:rsidRPr="00732457">
        <w:rPr>
          <w:rFonts w:ascii="Times New Roman" w:hAnsi="Times New Roman" w:cs="Times New Roman"/>
          <w:b/>
          <w:bCs/>
          <w:sz w:val="24"/>
          <w:szCs w:val="24"/>
        </w:rPr>
        <w:t>Results</w:t>
      </w:r>
    </w:p>
    <w:p w14:paraId="31E0FD04" w14:textId="57C6D585" w:rsidR="005876AF" w:rsidRPr="00732457" w:rsidRDefault="004367D4" w:rsidP="004A7C63">
      <w:pPr>
        <w:spacing w:line="360" w:lineRule="auto"/>
        <w:jc w:val="both"/>
        <w:rPr>
          <w:rFonts w:ascii="Times New Roman" w:hAnsi="Times New Roman" w:cs="Times New Roman"/>
          <w:b/>
          <w:bCs/>
          <w:sz w:val="24"/>
          <w:szCs w:val="24"/>
        </w:rPr>
      </w:pPr>
      <w:r w:rsidRPr="00732457">
        <w:rPr>
          <w:rFonts w:ascii="Times New Roman" w:hAnsi="Times New Roman" w:cs="Times New Roman"/>
          <w:b/>
          <w:bCs/>
          <w:sz w:val="24"/>
          <w:szCs w:val="24"/>
        </w:rPr>
        <w:t>6</w:t>
      </w:r>
      <w:r w:rsidR="005876AF" w:rsidRPr="00732457">
        <w:rPr>
          <w:rFonts w:ascii="Times New Roman" w:hAnsi="Times New Roman" w:cs="Times New Roman"/>
          <w:b/>
          <w:bCs/>
          <w:sz w:val="24"/>
          <w:szCs w:val="24"/>
        </w:rPr>
        <w:t>.1</w:t>
      </w:r>
      <w:r w:rsidR="00DD3E8D" w:rsidRPr="00732457">
        <w:rPr>
          <w:rFonts w:ascii="Times New Roman" w:hAnsi="Times New Roman" w:cs="Times New Roman"/>
          <w:b/>
          <w:bCs/>
          <w:sz w:val="24"/>
          <w:szCs w:val="24"/>
        </w:rPr>
        <w:t xml:space="preserve"> Descriptive results</w:t>
      </w:r>
    </w:p>
    <w:p w14:paraId="1C6FE2FB" w14:textId="1494AB2C" w:rsidR="000A35AF" w:rsidRDefault="000A2F90" w:rsidP="008C0816">
      <w:pPr>
        <w:spacing w:after="0" w:line="288" w:lineRule="auto"/>
        <w:jc w:val="both"/>
        <w:rPr>
          <w:rFonts w:ascii="Times New Roman" w:eastAsiaTheme="minorEastAsia" w:hAnsi="Times New Roman" w:cs="Times New Roman"/>
          <w:sz w:val="24"/>
          <w:szCs w:val="24"/>
        </w:rPr>
      </w:pPr>
      <w:r w:rsidRPr="00732457">
        <w:rPr>
          <w:rFonts w:ascii="Times New Roman" w:eastAsiaTheme="minorEastAsia" w:hAnsi="Times New Roman" w:cs="Times New Roman"/>
          <w:sz w:val="24"/>
          <w:szCs w:val="24"/>
        </w:rPr>
        <w:t>Viewshed results show that large areas of Tauranga City have views of the harbour and ocean (Figure</w:t>
      </w:r>
      <w:r w:rsidR="0001126F" w:rsidRPr="00732457">
        <w:rPr>
          <w:rFonts w:ascii="Times New Roman" w:eastAsiaTheme="minorEastAsia" w:hAnsi="Times New Roman" w:cs="Times New Roman"/>
          <w:sz w:val="24"/>
          <w:szCs w:val="24"/>
        </w:rPr>
        <w:t xml:space="preserve"> </w:t>
      </w:r>
      <w:r w:rsidRPr="00732457">
        <w:rPr>
          <w:rFonts w:ascii="Times New Roman" w:eastAsiaTheme="minorEastAsia" w:hAnsi="Times New Roman" w:cs="Times New Roman"/>
          <w:sz w:val="24"/>
          <w:szCs w:val="24"/>
        </w:rPr>
        <w:t xml:space="preserve">2). </w:t>
      </w:r>
      <w:r w:rsidR="008366AF" w:rsidRPr="00732457">
        <w:rPr>
          <w:rFonts w:ascii="Times New Roman" w:eastAsiaTheme="minorEastAsia" w:hAnsi="Times New Roman" w:cs="Times New Roman"/>
          <w:sz w:val="24"/>
          <w:szCs w:val="24"/>
        </w:rPr>
        <w:t>Properties with lake views</w:t>
      </w:r>
      <w:r w:rsidR="008407AE" w:rsidRPr="00732457">
        <w:rPr>
          <w:rFonts w:ascii="Times New Roman" w:eastAsiaTheme="minorEastAsia" w:hAnsi="Times New Roman" w:cs="Times New Roman"/>
          <w:sz w:val="24"/>
          <w:szCs w:val="24"/>
        </w:rPr>
        <w:t xml:space="preserve"> tend to be</w:t>
      </w:r>
      <w:r w:rsidR="0001126F" w:rsidRPr="00732457">
        <w:rPr>
          <w:rFonts w:ascii="Times New Roman" w:eastAsiaTheme="minorEastAsia" w:hAnsi="Times New Roman" w:cs="Times New Roman"/>
          <w:sz w:val="24"/>
          <w:szCs w:val="24"/>
        </w:rPr>
        <w:t xml:space="preserve"> further</w:t>
      </w:r>
      <w:r w:rsidR="008407AE" w:rsidRPr="00732457">
        <w:rPr>
          <w:rFonts w:ascii="Times New Roman" w:eastAsiaTheme="minorEastAsia" w:hAnsi="Times New Roman" w:cs="Times New Roman"/>
          <w:sz w:val="24"/>
          <w:szCs w:val="24"/>
        </w:rPr>
        <w:t xml:space="preserve"> inland</w:t>
      </w:r>
      <w:r w:rsidR="000A35AF" w:rsidRPr="00732457">
        <w:rPr>
          <w:rFonts w:ascii="Times New Roman" w:eastAsiaTheme="minorEastAsia" w:hAnsi="Times New Roman" w:cs="Times New Roman"/>
          <w:sz w:val="24"/>
          <w:szCs w:val="24"/>
        </w:rPr>
        <w:t xml:space="preserve"> </w:t>
      </w:r>
      <w:r w:rsidR="0001126F" w:rsidRPr="00732457">
        <w:rPr>
          <w:rFonts w:ascii="Times New Roman" w:eastAsiaTheme="minorEastAsia" w:hAnsi="Times New Roman" w:cs="Times New Roman"/>
          <w:sz w:val="24"/>
          <w:szCs w:val="24"/>
        </w:rPr>
        <w:t>but are spread across most areas of the city (Figure 3).</w:t>
      </w:r>
    </w:p>
    <w:p w14:paraId="26777434" w14:textId="77777777" w:rsidR="00D57713" w:rsidRPr="00732457" w:rsidRDefault="00D57713" w:rsidP="008C0816">
      <w:pPr>
        <w:spacing w:after="0" w:line="288" w:lineRule="auto"/>
        <w:jc w:val="both"/>
        <w:rPr>
          <w:rFonts w:ascii="Times New Roman" w:eastAsiaTheme="minorEastAsia" w:hAnsi="Times New Roman" w:cs="Times New Roman"/>
          <w:sz w:val="24"/>
          <w:szCs w:val="24"/>
        </w:rPr>
      </w:pPr>
    </w:p>
    <w:p w14:paraId="2FE52900" w14:textId="51DE0AA8" w:rsidR="00735690" w:rsidRPr="00732457" w:rsidRDefault="00735690" w:rsidP="00735690">
      <w:pPr>
        <w:spacing w:after="0" w:line="360" w:lineRule="auto"/>
        <w:jc w:val="center"/>
        <w:rPr>
          <w:rFonts w:ascii="Times New Roman" w:hAnsi="Times New Roman" w:cs="Times New Roman"/>
          <w:b/>
          <w:bCs/>
        </w:rPr>
      </w:pPr>
      <w:r w:rsidRPr="00732457">
        <w:rPr>
          <w:rFonts w:ascii="Times New Roman" w:hAnsi="Times New Roman" w:cs="Times New Roman"/>
          <w:b/>
          <w:bCs/>
        </w:rPr>
        <w:t>Figure 2. Map of viewshed for Tauranga City Coast and Sea.</w:t>
      </w:r>
    </w:p>
    <w:p w14:paraId="4D6677F7" w14:textId="2794E789" w:rsidR="00DB46B6" w:rsidRPr="00732457" w:rsidRDefault="00902C9A" w:rsidP="0001126F">
      <w:pPr>
        <w:spacing w:after="0" w:line="360" w:lineRule="auto"/>
        <w:jc w:val="both"/>
        <w:rPr>
          <w:rFonts w:ascii="Times New Roman" w:eastAsiaTheme="minorEastAsia" w:hAnsi="Times New Roman" w:cs="Times New Roman"/>
        </w:rPr>
      </w:pPr>
      <w:r w:rsidRPr="00732457">
        <w:rPr>
          <w:rFonts w:ascii="Times New Roman" w:hAnsi="Times New Roman" w:cs="Times New Roman"/>
          <w:b/>
          <w:bCs/>
          <w:noProof/>
        </w:rPr>
        <w:drawing>
          <wp:inline distT="0" distB="0" distL="0" distR="0" wp14:anchorId="16833EAD" wp14:editId="5A9621E9">
            <wp:extent cx="5874026" cy="323850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004"/>
                    <a:stretch/>
                  </pic:blipFill>
                  <pic:spPr bwMode="auto">
                    <a:xfrm>
                      <a:off x="0" y="0"/>
                      <a:ext cx="5899424" cy="3252503"/>
                    </a:xfrm>
                    <a:prstGeom prst="rect">
                      <a:avLst/>
                    </a:prstGeom>
                    <a:noFill/>
                    <a:ln>
                      <a:noFill/>
                    </a:ln>
                    <a:extLst>
                      <a:ext uri="{53640926-AAD7-44D8-BBD7-CCE9431645EC}">
                        <a14:shadowObscured xmlns:a14="http://schemas.microsoft.com/office/drawing/2010/main"/>
                      </a:ext>
                    </a:extLst>
                  </pic:spPr>
                </pic:pic>
              </a:graphicData>
            </a:graphic>
          </wp:inline>
        </w:drawing>
      </w:r>
      <w:r w:rsidR="008407AE" w:rsidRPr="00732457">
        <w:rPr>
          <w:rFonts w:ascii="Times New Roman" w:eastAsiaTheme="minorEastAsia" w:hAnsi="Times New Roman" w:cs="Times New Roman"/>
        </w:rPr>
        <w:t xml:space="preserve"> </w:t>
      </w:r>
    </w:p>
    <w:p w14:paraId="71F839D2" w14:textId="77777777" w:rsidR="00327194" w:rsidRPr="00732457" w:rsidRDefault="00327194" w:rsidP="00327194">
      <w:pPr>
        <w:spacing w:after="0" w:line="360" w:lineRule="auto"/>
        <w:jc w:val="both"/>
        <w:rPr>
          <w:rFonts w:ascii="Times New Roman" w:hAnsi="Times New Roman" w:cs="Times New Roman"/>
          <w:b/>
          <w:bCs/>
        </w:rPr>
      </w:pPr>
    </w:p>
    <w:p w14:paraId="59954692" w14:textId="77777777" w:rsidR="00327194" w:rsidRPr="00732457" w:rsidRDefault="00327194" w:rsidP="00327194">
      <w:pPr>
        <w:spacing w:after="0" w:line="360" w:lineRule="auto"/>
        <w:jc w:val="both"/>
        <w:rPr>
          <w:rFonts w:ascii="Times New Roman" w:hAnsi="Times New Roman" w:cs="Times New Roman"/>
          <w:b/>
          <w:bCs/>
        </w:rPr>
      </w:pPr>
    </w:p>
    <w:p w14:paraId="471A2041" w14:textId="11B927BF" w:rsidR="00327194" w:rsidRPr="00732457" w:rsidRDefault="00327194" w:rsidP="00327194">
      <w:pPr>
        <w:spacing w:after="0" w:line="360" w:lineRule="auto"/>
        <w:jc w:val="center"/>
        <w:rPr>
          <w:rFonts w:ascii="Times New Roman" w:hAnsi="Times New Roman" w:cs="Times New Roman"/>
          <w:b/>
          <w:bCs/>
        </w:rPr>
      </w:pPr>
      <w:r w:rsidRPr="00732457">
        <w:rPr>
          <w:rFonts w:ascii="Times New Roman" w:hAnsi="Times New Roman" w:cs="Times New Roman"/>
          <w:b/>
          <w:bCs/>
        </w:rPr>
        <w:t>Figure 3. Map of locations that have views of lakes in Tauranga City.</w:t>
      </w:r>
    </w:p>
    <w:p w14:paraId="49F7B780" w14:textId="1747A84B" w:rsidR="00C05B6A" w:rsidRPr="00732457" w:rsidRDefault="00FA472B" w:rsidP="00D57713">
      <w:pPr>
        <w:spacing w:after="0" w:line="360" w:lineRule="auto"/>
        <w:ind w:left="357"/>
        <w:jc w:val="both"/>
        <w:rPr>
          <w:rFonts w:ascii="Times New Roman" w:hAnsi="Times New Roman" w:cs="Times New Roman"/>
          <w:b/>
          <w:bCs/>
        </w:rPr>
      </w:pPr>
      <w:r w:rsidRPr="00732457">
        <w:rPr>
          <w:rFonts w:ascii="Times New Roman" w:hAnsi="Times New Roman" w:cs="Times New Roman"/>
          <w:b/>
          <w:bCs/>
          <w:noProof/>
        </w:rPr>
        <w:drawing>
          <wp:inline distT="0" distB="0" distL="0" distR="0" wp14:anchorId="024D4578" wp14:editId="4715CB00">
            <wp:extent cx="5913826" cy="3604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698" t="13547" r="5673" b="4848"/>
                    <a:stretch/>
                  </pic:blipFill>
                  <pic:spPr bwMode="auto">
                    <a:xfrm>
                      <a:off x="0" y="0"/>
                      <a:ext cx="5946466" cy="3624153"/>
                    </a:xfrm>
                    <a:prstGeom prst="rect">
                      <a:avLst/>
                    </a:prstGeom>
                    <a:noFill/>
                    <a:ln>
                      <a:noFill/>
                    </a:ln>
                    <a:extLst>
                      <a:ext uri="{53640926-AAD7-44D8-BBD7-CCE9431645EC}">
                        <a14:shadowObscured xmlns:a14="http://schemas.microsoft.com/office/drawing/2010/main"/>
                      </a:ext>
                    </a:extLst>
                  </pic:spPr>
                </pic:pic>
              </a:graphicData>
            </a:graphic>
          </wp:inline>
        </w:drawing>
      </w:r>
    </w:p>
    <w:p w14:paraId="0DD10CA1" w14:textId="0BFE8F6A" w:rsidR="009C6095" w:rsidRPr="00732457" w:rsidRDefault="007C11C2" w:rsidP="00D57713">
      <w:pPr>
        <w:spacing w:before="240" w:after="0" w:line="288" w:lineRule="auto"/>
        <w:ind w:firstLine="357"/>
        <w:jc w:val="both"/>
        <w:rPr>
          <w:rFonts w:ascii="Times New Roman" w:eastAsiaTheme="minorEastAsia" w:hAnsi="Times New Roman" w:cs="Times New Roman"/>
          <w:sz w:val="24"/>
          <w:szCs w:val="24"/>
        </w:rPr>
      </w:pPr>
      <w:r w:rsidRPr="00732457">
        <w:rPr>
          <w:rFonts w:ascii="Times New Roman" w:eastAsiaTheme="minorEastAsia" w:hAnsi="Times New Roman" w:cs="Times New Roman"/>
          <w:sz w:val="24"/>
          <w:szCs w:val="24"/>
        </w:rPr>
        <w:t xml:space="preserve">We present summary statistics for the variables used in </w:t>
      </w:r>
      <w:r w:rsidR="002A4EFF" w:rsidRPr="00732457">
        <w:rPr>
          <w:rFonts w:ascii="Times New Roman" w:eastAsiaTheme="minorEastAsia" w:hAnsi="Times New Roman" w:cs="Times New Roman"/>
          <w:sz w:val="24"/>
          <w:szCs w:val="24"/>
        </w:rPr>
        <w:t>the</w:t>
      </w:r>
      <w:r w:rsidRPr="00732457">
        <w:rPr>
          <w:rFonts w:ascii="Times New Roman" w:eastAsiaTheme="minorEastAsia" w:hAnsi="Times New Roman" w:cs="Times New Roman"/>
          <w:sz w:val="24"/>
          <w:szCs w:val="24"/>
        </w:rPr>
        <w:t xml:space="preserve"> fixed effects models</w:t>
      </w:r>
      <w:r w:rsidR="00D13DEE" w:rsidRPr="00732457">
        <w:rPr>
          <w:rFonts w:ascii="Times New Roman" w:eastAsiaTheme="minorEastAsia" w:hAnsi="Times New Roman" w:cs="Times New Roman"/>
          <w:sz w:val="24"/>
          <w:szCs w:val="24"/>
        </w:rPr>
        <w:t xml:space="preserve"> (Table 2)</w:t>
      </w:r>
      <w:r w:rsidRPr="00732457">
        <w:rPr>
          <w:rFonts w:ascii="Times New Roman" w:eastAsiaTheme="minorEastAsia" w:hAnsi="Times New Roman" w:cs="Times New Roman"/>
          <w:sz w:val="24"/>
          <w:szCs w:val="24"/>
        </w:rPr>
        <w:t>.</w:t>
      </w:r>
      <w:r w:rsidR="00D13DEE" w:rsidRPr="00732457">
        <w:rPr>
          <w:rFonts w:ascii="Times New Roman" w:eastAsiaTheme="minorEastAsia" w:hAnsi="Times New Roman" w:cs="Times New Roman"/>
          <w:sz w:val="24"/>
          <w:szCs w:val="24"/>
        </w:rPr>
        <w:t xml:space="preserve"> In column one, we show statistics for the whole sample while in columns two and three we show statistics for the sub-sample with views of lakes and views of the coast, respectively. </w:t>
      </w:r>
      <w:r w:rsidRPr="00732457">
        <w:rPr>
          <w:rFonts w:ascii="Times New Roman" w:eastAsiaTheme="minorEastAsia" w:hAnsi="Times New Roman" w:cs="Times New Roman"/>
          <w:sz w:val="24"/>
          <w:szCs w:val="24"/>
        </w:rPr>
        <w:t>There is a reasonably high proportion of properties that have some view of a lake or the coast (31.7% and 30.4% respectively). The average water consumption per property per day is 0.47 m</w:t>
      </w:r>
      <w:r w:rsidRPr="00732457">
        <w:rPr>
          <w:rFonts w:ascii="Times New Roman" w:eastAsiaTheme="minorEastAsia" w:hAnsi="Times New Roman" w:cs="Times New Roman"/>
          <w:sz w:val="24"/>
          <w:szCs w:val="24"/>
          <w:vertAlign w:val="superscript"/>
        </w:rPr>
        <w:t>3</w:t>
      </w:r>
      <w:r w:rsidR="002A4EFF" w:rsidRPr="00732457">
        <w:rPr>
          <w:rFonts w:ascii="Times New Roman" w:eastAsiaTheme="minorEastAsia" w:hAnsi="Times New Roman" w:cs="Times New Roman"/>
          <w:sz w:val="24"/>
          <w:szCs w:val="24"/>
        </w:rPr>
        <w:t>,</w:t>
      </w:r>
      <w:r w:rsidR="002A4EFF" w:rsidRPr="00732457">
        <w:rPr>
          <w:rFonts w:ascii="Times New Roman" w:eastAsiaTheme="minorEastAsia" w:hAnsi="Times New Roman" w:cs="Times New Roman"/>
          <w:sz w:val="24"/>
          <w:szCs w:val="24"/>
          <w:vertAlign w:val="superscript"/>
        </w:rPr>
        <w:t xml:space="preserve"> </w:t>
      </w:r>
      <w:r w:rsidRPr="00732457">
        <w:rPr>
          <w:rFonts w:ascii="Times New Roman" w:eastAsiaTheme="minorEastAsia" w:hAnsi="Times New Roman" w:cs="Times New Roman"/>
          <w:sz w:val="24"/>
          <w:szCs w:val="24"/>
        </w:rPr>
        <w:t>equivalent to 171.55 m</w:t>
      </w:r>
      <w:r w:rsidRPr="00732457">
        <w:rPr>
          <w:rFonts w:ascii="Times New Roman" w:eastAsiaTheme="minorEastAsia" w:hAnsi="Times New Roman" w:cs="Times New Roman"/>
          <w:sz w:val="24"/>
          <w:szCs w:val="24"/>
          <w:vertAlign w:val="superscript"/>
        </w:rPr>
        <w:t>3</w:t>
      </w:r>
      <w:r w:rsidRPr="00732457">
        <w:rPr>
          <w:rFonts w:ascii="Times New Roman" w:eastAsiaTheme="minorEastAsia" w:hAnsi="Times New Roman" w:cs="Times New Roman"/>
          <w:sz w:val="24"/>
          <w:szCs w:val="24"/>
        </w:rPr>
        <w:t xml:space="preserve"> or 171.55 thousand litres per property per year. The average building age is 29 years old, the average Capital Value (CV) is </w:t>
      </w:r>
      <w:r w:rsidR="009E5C77" w:rsidRPr="00732457">
        <w:rPr>
          <w:rFonts w:ascii="Times New Roman" w:eastAsiaTheme="minorEastAsia" w:hAnsi="Times New Roman" w:cs="Times New Roman"/>
          <w:sz w:val="24"/>
          <w:szCs w:val="24"/>
        </w:rPr>
        <w:t xml:space="preserve">NZD </w:t>
      </w:r>
      <w:r w:rsidRPr="00732457">
        <w:rPr>
          <w:rFonts w:ascii="Times New Roman" w:eastAsiaTheme="minorEastAsia" w:hAnsi="Times New Roman" w:cs="Times New Roman"/>
          <w:sz w:val="24"/>
          <w:szCs w:val="24"/>
        </w:rPr>
        <w:t>781,446, the average built area is 111 m</w:t>
      </w:r>
      <w:r w:rsidRPr="00732457">
        <w:rPr>
          <w:rFonts w:ascii="Times New Roman" w:eastAsiaTheme="minorEastAsia" w:hAnsi="Times New Roman" w:cs="Times New Roman"/>
          <w:sz w:val="24"/>
          <w:szCs w:val="24"/>
          <w:vertAlign w:val="superscript"/>
        </w:rPr>
        <w:t>2</w:t>
      </w:r>
      <w:r w:rsidRPr="00732457">
        <w:rPr>
          <w:rFonts w:ascii="Times New Roman" w:eastAsiaTheme="minorEastAsia" w:hAnsi="Times New Roman" w:cs="Times New Roman"/>
          <w:sz w:val="24"/>
          <w:szCs w:val="24"/>
        </w:rPr>
        <w:t xml:space="preserve"> and median personal income per year is NZD 34,224.</w:t>
      </w:r>
      <w:r w:rsidR="00D13DEE" w:rsidRPr="00732457">
        <w:rPr>
          <w:rFonts w:ascii="Times New Roman" w:eastAsiaTheme="minorEastAsia" w:hAnsi="Times New Roman" w:cs="Times New Roman"/>
          <w:sz w:val="24"/>
          <w:szCs w:val="24"/>
        </w:rPr>
        <w:t xml:space="preserve"> Overall, the </w:t>
      </w:r>
      <w:r w:rsidR="00FD3E4D" w:rsidRPr="00732457">
        <w:rPr>
          <w:rFonts w:ascii="Times New Roman" w:eastAsiaTheme="minorEastAsia" w:hAnsi="Times New Roman" w:cs="Times New Roman"/>
          <w:sz w:val="24"/>
          <w:szCs w:val="24"/>
        </w:rPr>
        <w:t xml:space="preserve">summary statistics are similar between the overall sample and the two sub-samples with views. However, properties with views of lakes appear newer and properties </w:t>
      </w:r>
      <w:r w:rsidR="009720F3" w:rsidRPr="00732457">
        <w:rPr>
          <w:rFonts w:ascii="Times New Roman" w:eastAsiaTheme="minorEastAsia" w:hAnsi="Times New Roman" w:cs="Times New Roman"/>
          <w:sz w:val="24"/>
          <w:szCs w:val="24"/>
        </w:rPr>
        <w:t xml:space="preserve">with views of the coast appear older on average. </w:t>
      </w:r>
      <w:r w:rsidR="005728AC" w:rsidRPr="00732457">
        <w:rPr>
          <w:rFonts w:ascii="Times New Roman" w:eastAsiaTheme="minorEastAsia" w:hAnsi="Times New Roman" w:cs="Times New Roman"/>
          <w:sz w:val="24"/>
          <w:szCs w:val="24"/>
        </w:rPr>
        <w:t xml:space="preserve">Moreover, properties with views of the coast </w:t>
      </w:r>
      <w:r w:rsidR="004465C5" w:rsidRPr="00732457">
        <w:rPr>
          <w:rFonts w:ascii="Times New Roman" w:eastAsiaTheme="minorEastAsia" w:hAnsi="Times New Roman" w:cs="Times New Roman"/>
          <w:sz w:val="24"/>
          <w:szCs w:val="24"/>
        </w:rPr>
        <w:t>have higher values (CVs) on average.</w:t>
      </w:r>
      <w:r w:rsidR="005B6AD5" w:rsidRPr="00732457">
        <w:rPr>
          <w:rFonts w:ascii="Times New Roman" w:eastAsiaTheme="minorEastAsia" w:hAnsi="Times New Roman" w:cs="Times New Roman"/>
          <w:sz w:val="24"/>
          <w:szCs w:val="24"/>
        </w:rPr>
        <w:t xml:space="preserve"> These differences highlight the importance of controlling for </w:t>
      </w:r>
      <w:r w:rsidR="004E1A81" w:rsidRPr="00732457">
        <w:rPr>
          <w:rFonts w:ascii="Times New Roman" w:eastAsiaTheme="minorEastAsia" w:hAnsi="Times New Roman" w:cs="Times New Roman"/>
          <w:sz w:val="24"/>
          <w:szCs w:val="24"/>
        </w:rPr>
        <w:t>property-level and SA1 level characteristics when we look at the relationship between views of water bodies and water consumption.</w:t>
      </w:r>
    </w:p>
    <w:p w14:paraId="4FFF2502" w14:textId="77777777" w:rsidR="00902C9A" w:rsidRPr="00732457" w:rsidRDefault="00902C9A" w:rsidP="00902C9A">
      <w:pPr>
        <w:spacing w:after="0" w:line="288" w:lineRule="auto"/>
        <w:ind w:firstLine="357"/>
        <w:jc w:val="both"/>
        <w:rPr>
          <w:rFonts w:ascii="Times New Roman" w:eastAsiaTheme="minorEastAsia" w:hAnsi="Times New Roman" w:cs="Times New Roman"/>
          <w:sz w:val="24"/>
          <w:szCs w:val="24"/>
        </w:rPr>
      </w:pPr>
    </w:p>
    <w:p w14:paraId="5F274A68" w14:textId="77777777" w:rsidR="00902C9A" w:rsidRPr="00732457" w:rsidRDefault="00902C9A">
      <w:pPr>
        <w:rPr>
          <w:rFonts w:ascii="Times New Roman" w:eastAsiaTheme="minorEastAsia" w:hAnsi="Times New Roman" w:cs="Times New Roman"/>
          <w:b/>
          <w:bCs/>
        </w:rPr>
      </w:pPr>
      <w:r w:rsidRPr="00732457">
        <w:rPr>
          <w:rFonts w:ascii="Times New Roman" w:eastAsiaTheme="minorEastAsia" w:hAnsi="Times New Roman" w:cs="Times New Roman"/>
          <w:b/>
          <w:bCs/>
        </w:rPr>
        <w:br w:type="page"/>
      </w:r>
    </w:p>
    <w:p w14:paraId="2B9AFAAD" w14:textId="2C80AADA" w:rsidR="00214158" w:rsidRPr="00732457" w:rsidRDefault="007C11C2" w:rsidP="00327194">
      <w:pPr>
        <w:spacing w:after="0" w:line="360" w:lineRule="auto"/>
        <w:jc w:val="right"/>
        <w:rPr>
          <w:rFonts w:ascii="Times New Roman" w:eastAsiaTheme="minorEastAsia" w:hAnsi="Times New Roman" w:cs="Times New Roman"/>
          <w:b/>
          <w:bCs/>
        </w:rPr>
      </w:pPr>
      <w:r w:rsidRPr="00732457">
        <w:rPr>
          <w:rFonts w:ascii="Times New Roman" w:eastAsiaTheme="minorEastAsia" w:hAnsi="Times New Roman" w:cs="Times New Roman"/>
          <w:b/>
          <w:bCs/>
        </w:rPr>
        <w:lastRenderedPageBreak/>
        <w:t>Table 2. Summary statistics for the variables used in the main analysis and robustness checks</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2688"/>
        <w:gridCol w:w="1056"/>
        <w:gridCol w:w="1056"/>
        <w:gridCol w:w="1058"/>
        <w:gridCol w:w="1056"/>
        <w:gridCol w:w="1056"/>
        <w:gridCol w:w="1056"/>
      </w:tblGrid>
      <w:tr w:rsidR="00801D77" w:rsidRPr="00732457" w14:paraId="53B78BF2" w14:textId="77777777" w:rsidTr="00801D77">
        <w:trPr>
          <w:trHeight w:val="288"/>
        </w:trPr>
        <w:tc>
          <w:tcPr>
            <w:tcW w:w="1489" w:type="pct"/>
            <w:tcBorders>
              <w:top w:val="single" w:sz="4" w:space="0" w:color="auto"/>
              <w:bottom w:val="single" w:sz="4" w:space="0" w:color="auto"/>
            </w:tcBorders>
            <w:shd w:val="clear" w:color="auto" w:fill="auto"/>
            <w:noWrap/>
            <w:vAlign w:val="bottom"/>
          </w:tcPr>
          <w:p w14:paraId="5F1A441D" w14:textId="77777777" w:rsidR="00801D77" w:rsidRPr="00732457" w:rsidRDefault="00801D77" w:rsidP="00214158">
            <w:pPr>
              <w:spacing w:after="0" w:line="240" w:lineRule="auto"/>
              <w:jc w:val="both"/>
              <w:rPr>
                <w:rFonts w:ascii="Times New Roman" w:eastAsia="Times New Roman" w:hAnsi="Times New Roman" w:cs="Times New Roman"/>
                <w:color w:val="000000"/>
                <w:lang w:eastAsia="en-NZ"/>
              </w:rPr>
            </w:pPr>
          </w:p>
        </w:tc>
        <w:tc>
          <w:tcPr>
            <w:tcW w:w="1170" w:type="pct"/>
            <w:gridSpan w:val="2"/>
            <w:tcBorders>
              <w:top w:val="single" w:sz="4" w:space="0" w:color="auto"/>
              <w:bottom w:val="single" w:sz="4" w:space="0" w:color="auto"/>
            </w:tcBorders>
            <w:vAlign w:val="bottom"/>
          </w:tcPr>
          <w:p w14:paraId="5DD059BA" w14:textId="77777777" w:rsidR="00892F2D" w:rsidRPr="00732457" w:rsidRDefault="009A59DF" w:rsidP="00892F2D">
            <w:pPr>
              <w:spacing w:after="0" w:line="240" w:lineRule="auto"/>
              <w:jc w:val="center"/>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 xml:space="preserve">Full Sample </w:t>
            </w:r>
          </w:p>
          <w:p w14:paraId="49EA3EED" w14:textId="74161B0F" w:rsidR="00801D77" w:rsidRPr="00732457" w:rsidRDefault="009A59DF"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(N = 39,224)</w:t>
            </w:r>
          </w:p>
        </w:tc>
        <w:tc>
          <w:tcPr>
            <w:tcW w:w="1171" w:type="pct"/>
            <w:gridSpan w:val="2"/>
            <w:tcBorders>
              <w:top w:val="single" w:sz="4" w:space="0" w:color="auto"/>
              <w:bottom w:val="single" w:sz="4" w:space="0" w:color="auto"/>
            </w:tcBorders>
            <w:vAlign w:val="bottom"/>
          </w:tcPr>
          <w:p w14:paraId="64248127" w14:textId="32976CD0" w:rsidR="00801D77" w:rsidRPr="00732457" w:rsidRDefault="00905CEC"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View Lakes Sample (N = 12,422)</w:t>
            </w:r>
          </w:p>
        </w:tc>
        <w:tc>
          <w:tcPr>
            <w:tcW w:w="1170" w:type="pct"/>
            <w:gridSpan w:val="2"/>
            <w:tcBorders>
              <w:top w:val="single" w:sz="4" w:space="0" w:color="auto"/>
              <w:bottom w:val="single" w:sz="4" w:space="0" w:color="auto"/>
            </w:tcBorders>
          </w:tcPr>
          <w:p w14:paraId="0A860D43" w14:textId="57555989" w:rsidR="00801D77" w:rsidRPr="00732457" w:rsidRDefault="00905CEC"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Views Coast Sample (N = 11,911)</w:t>
            </w:r>
          </w:p>
        </w:tc>
      </w:tr>
      <w:tr w:rsidR="00DA3B30" w:rsidRPr="00732457" w14:paraId="6826B2DC" w14:textId="1A430B49" w:rsidTr="00DA3B30">
        <w:trPr>
          <w:trHeight w:val="288"/>
        </w:trPr>
        <w:tc>
          <w:tcPr>
            <w:tcW w:w="1489" w:type="pct"/>
            <w:tcBorders>
              <w:top w:val="single" w:sz="4" w:space="0" w:color="auto"/>
              <w:bottom w:val="single" w:sz="4" w:space="0" w:color="auto"/>
            </w:tcBorders>
            <w:shd w:val="clear" w:color="auto" w:fill="auto"/>
            <w:noWrap/>
            <w:vAlign w:val="bottom"/>
            <w:hideMark/>
          </w:tcPr>
          <w:p w14:paraId="68BA8085" w14:textId="0027A53E" w:rsidR="00801D77" w:rsidRPr="00732457" w:rsidRDefault="00801D77" w:rsidP="00801D77">
            <w:pPr>
              <w:spacing w:after="0" w:line="240" w:lineRule="auto"/>
              <w:jc w:val="both"/>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Variable</w:t>
            </w:r>
          </w:p>
        </w:tc>
        <w:tc>
          <w:tcPr>
            <w:tcW w:w="585" w:type="pct"/>
            <w:tcBorders>
              <w:top w:val="single" w:sz="4" w:space="0" w:color="auto"/>
              <w:bottom w:val="single" w:sz="4" w:space="0" w:color="auto"/>
            </w:tcBorders>
            <w:vAlign w:val="bottom"/>
          </w:tcPr>
          <w:p w14:paraId="55E16A06" w14:textId="77777777"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Mean</w:t>
            </w:r>
          </w:p>
        </w:tc>
        <w:tc>
          <w:tcPr>
            <w:tcW w:w="585" w:type="pct"/>
            <w:tcBorders>
              <w:top w:val="single" w:sz="4" w:space="0" w:color="auto"/>
              <w:bottom w:val="single" w:sz="4" w:space="0" w:color="auto"/>
            </w:tcBorders>
            <w:shd w:val="clear" w:color="auto" w:fill="auto"/>
            <w:noWrap/>
            <w:vAlign w:val="bottom"/>
            <w:hideMark/>
          </w:tcPr>
          <w:p w14:paraId="43AD3DBF" w14:textId="77777777"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Std. Dev.</w:t>
            </w:r>
          </w:p>
        </w:tc>
        <w:tc>
          <w:tcPr>
            <w:tcW w:w="586" w:type="pct"/>
            <w:tcBorders>
              <w:top w:val="single" w:sz="4" w:space="0" w:color="auto"/>
              <w:bottom w:val="single" w:sz="4" w:space="0" w:color="auto"/>
            </w:tcBorders>
            <w:vAlign w:val="bottom"/>
          </w:tcPr>
          <w:p w14:paraId="3FD8441F" w14:textId="07B02D91"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Mean</w:t>
            </w:r>
          </w:p>
        </w:tc>
        <w:tc>
          <w:tcPr>
            <w:tcW w:w="585" w:type="pct"/>
            <w:tcBorders>
              <w:top w:val="single" w:sz="4" w:space="0" w:color="auto"/>
              <w:bottom w:val="single" w:sz="4" w:space="0" w:color="auto"/>
            </w:tcBorders>
            <w:vAlign w:val="bottom"/>
          </w:tcPr>
          <w:p w14:paraId="66BA369F" w14:textId="0CD0BEFD"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Std. Dev.</w:t>
            </w:r>
          </w:p>
        </w:tc>
        <w:tc>
          <w:tcPr>
            <w:tcW w:w="585" w:type="pct"/>
            <w:tcBorders>
              <w:top w:val="single" w:sz="4" w:space="0" w:color="auto"/>
              <w:bottom w:val="single" w:sz="4" w:space="0" w:color="auto"/>
            </w:tcBorders>
            <w:vAlign w:val="bottom"/>
          </w:tcPr>
          <w:p w14:paraId="1914A1E0" w14:textId="570C971F"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Mean</w:t>
            </w:r>
          </w:p>
        </w:tc>
        <w:tc>
          <w:tcPr>
            <w:tcW w:w="585" w:type="pct"/>
            <w:tcBorders>
              <w:top w:val="single" w:sz="4" w:space="0" w:color="auto"/>
              <w:bottom w:val="single" w:sz="4" w:space="0" w:color="auto"/>
            </w:tcBorders>
            <w:vAlign w:val="bottom"/>
          </w:tcPr>
          <w:p w14:paraId="4792C440" w14:textId="190E729B"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Std. Dev.</w:t>
            </w:r>
          </w:p>
        </w:tc>
      </w:tr>
      <w:tr w:rsidR="00801D77" w:rsidRPr="00732457" w14:paraId="55C92160" w14:textId="77777777" w:rsidTr="00801D77">
        <w:trPr>
          <w:trHeight w:val="288"/>
        </w:trPr>
        <w:tc>
          <w:tcPr>
            <w:tcW w:w="1489" w:type="pct"/>
            <w:tcBorders>
              <w:top w:val="single" w:sz="4" w:space="0" w:color="auto"/>
            </w:tcBorders>
            <w:shd w:val="clear" w:color="auto" w:fill="auto"/>
            <w:noWrap/>
            <w:vAlign w:val="bottom"/>
            <w:hideMark/>
          </w:tcPr>
          <w:p w14:paraId="2FA88008" w14:textId="77777777" w:rsidR="00801D77" w:rsidRPr="00732457" w:rsidRDefault="00801D77" w:rsidP="00801D77">
            <w:pPr>
              <w:spacing w:after="0" w:line="240" w:lineRule="auto"/>
              <w:jc w:val="both"/>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View of Lake</w:t>
            </w:r>
          </w:p>
        </w:tc>
        <w:tc>
          <w:tcPr>
            <w:tcW w:w="585" w:type="pct"/>
            <w:tcBorders>
              <w:top w:val="nil"/>
              <w:left w:val="nil"/>
              <w:bottom w:val="nil"/>
              <w:right w:val="nil"/>
            </w:tcBorders>
            <w:shd w:val="clear" w:color="auto" w:fill="auto"/>
            <w:vAlign w:val="bottom"/>
          </w:tcPr>
          <w:p w14:paraId="6E449223" w14:textId="0BFAF66C"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31.7%</w:t>
            </w:r>
          </w:p>
        </w:tc>
        <w:tc>
          <w:tcPr>
            <w:tcW w:w="585" w:type="pct"/>
            <w:tcBorders>
              <w:top w:val="nil"/>
              <w:left w:val="nil"/>
              <w:bottom w:val="nil"/>
              <w:right w:val="nil"/>
            </w:tcBorders>
            <w:shd w:val="clear" w:color="auto" w:fill="auto"/>
            <w:noWrap/>
            <w:vAlign w:val="bottom"/>
            <w:hideMark/>
          </w:tcPr>
          <w:p w14:paraId="57A743BF" w14:textId="35CC37DF"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c>
          <w:tcPr>
            <w:tcW w:w="586" w:type="pct"/>
            <w:tcBorders>
              <w:top w:val="nil"/>
              <w:left w:val="nil"/>
              <w:bottom w:val="nil"/>
              <w:right w:val="nil"/>
            </w:tcBorders>
            <w:shd w:val="clear" w:color="auto" w:fill="auto"/>
            <w:vAlign w:val="bottom"/>
          </w:tcPr>
          <w:p w14:paraId="79EB2E32" w14:textId="73502E66" w:rsidR="00801D77" w:rsidRPr="00732457" w:rsidRDefault="008A6A3F"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100%</w:t>
            </w:r>
          </w:p>
        </w:tc>
        <w:tc>
          <w:tcPr>
            <w:tcW w:w="585" w:type="pct"/>
            <w:tcBorders>
              <w:top w:val="nil"/>
              <w:left w:val="nil"/>
              <w:bottom w:val="nil"/>
              <w:right w:val="nil"/>
            </w:tcBorders>
            <w:shd w:val="clear" w:color="auto" w:fill="auto"/>
            <w:vAlign w:val="bottom"/>
          </w:tcPr>
          <w:p w14:paraId="4E582BAD" w14:textId="4C680B4E"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c>
          <w:tcPr>
            <w:tcW w:w="585" w:type="pct"/>
            <w:tcBorders>
              <w:top w:val="nil"/>
              <w:left w:val="nil"/>
              <w:bottom w:val="nil"/>
              <w:right w:val="nil"/>
            </w:tcBorders>
            <w:shd w:val="clear" w:color="auto" w:fill="auto"/>
            <w:vAlign w:val="bottom"/>
          </w:tcPr>
          <w:p w14:paraId="077E337C" w14:textId="4E869C0E"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21.8%</w:t>
            </w:r>
          </w:p>
        </w:tc>
        <w:tc>
          <w:tcPr>
            <w:tcW w:w="585" w:type="pct"/>
            <w:tcBorders>
              <w:top w:val="nil"/>
              <w:left w:val="nil"/>
              <w:bottom w:val="nil"/>
              <w:right w:val="nil"/>
            </w:tcBorders>
            <w:shd w:val="clear" w:color="auto" w:fill="auto"/>
            <w:vAlign w:val="bottom"/>
          </w:tcPr>
          <w:p w14:paraId="0F89E0D6" w14:textId="1D1DB46F"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r>
      <w:tr w:rsidR="00801D77" w:rsidRPr="00732457" w14:paraId="22A2B43E" w14:textId="77777777" w:rsidTr="00801D77">
        <w:trPr>
          <w:trHeight w:val="288"/>
        </w:trPr>
        <w:tc>
          <w:tcPr>
            <w:tcW w:w="1489" w:type="pct"/>
            <w:shd w:val="clear" w:color="auto" w:fill="auto"/>
            <w:noWrap/>
            <w:vAlign w:val="bottom"/>
            <w:hideMark/>
          </w:tcPr>
          <w:p w14:paraId="6E6281AB" w14:textId="77777777" w:rsidR="00801D77" w:rsidRPr="00732457" w:rsidRDefault="00801D77" w:rsidP="00801D77">
            <w:pPr>
              <w:spacing w:after="0" w:line="240" w:lineRule="auto"/>
              <w:jc w:val="both"/>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View of Coast</w:t>
            </w:r>
          </w:p>
        </w:tc>
        <w:tc>
          <w:tcPr>
            <w:tcW w:w="585" w:type="pct"/>
            <w:tcBorders>
              <w:top w:val="nil"/>
              <w:left w:val="nil"/>
              <w:bottom w:val="nil"/>
              <w:right w:val="nil"/>
            </w:tcBorders>
            <w:shd w:val="clear" w:color="auto" w:fill="auto"/>
            <w:vAlign w:val="bottom"/>
          </w:tcPr>
          <w:p w14:paraId="541575FB" w14:textId="7688356C"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30.4%</w:t>
            </w:r>
          </w:p>
        </w:tc>
        <w:tc>
          <w:tcPr>
            <w:tcW w:w="585" w:type="pct"/>
            <w:tcBorders>
              <w:top w:val="nil"/>
              <w:left w:val="nil"/>
              <w:bottom w:val="nil"/>
              <w:right w:val="nil"/>
            </w:tcBorders>
            <w:shd w:val="clear" w:color="auto" w:fill="auto"/>
            <w:noWrap/>
            <w:vAlign w:val="bottom"/>
            <w:hideMark/>
          </w:tcPr>
          <w:p w14:paraId="565BF792" w14:textId="627675D4"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c>
          <w:tcPr>
            <w:tcW w:w="586" w:type="pct"/>
            <w:tcBorders>
              <w:top w:val="nil"/>
              <w:left w:val="nil"/>
              <w:bottom w:val="nil"/>
              <w:right w:val="nil"/>
            </w:tcBorders>
            <w:shd w:val="clear" w:color="auto" w:fill="auto"/>
            <w:vAlign w:val="bottom"/>
          </w:tcPr>
          <w:p w14:paraId="20939AD7" w14:textId="6F392490"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20.9%</w:t>
            </w:r>
          </w:p>
        </w:tc>
        <w:tc>
          <w:tcPr>
            <w:tcW w:w="585" w:type="pct"/>
            <w:tcBorders>
              <w:top w:val="nil"/>
              <w:left w:val="nil"/>
              <w:bottom w:val="nil"/>
              <w:right w:val="nil"/>
            </w:tcBorders>
            <w:shd w:val="clear" w:color="auto" w:fill="auto"/>
            <w:vAlign w:val="bottom"/>
          </w:tcPr>
          <w:p w14:paraId="59A7FE40" w14:textId="7E3C89B7"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c>
          <w:tcPr>
            <w:tcW w:w="585" w:type="pct"/>
            <w:tcBorders>
              <w:top w:val="nil"/>
              <w:left w:val="nil"/>
              <w:bottom w:val="nil"/>
              <w:right w:val="nil"/>
            </w:tcBorders>
            <w:shd w:val="clear" w:color="auto" w:fill="auto"/>
            <w:vAlign w:val="bottom"/>
          </w:tcPr>
          <w:p w14:paraId="0137FB57" w14:textId="592416EE" w:rsidR="00801D77" w:rsidRPr="00732457" w:rsidRDefault="008A6A3F"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100%</w:t>
            </w:r>
          </w:p>
        </w:tc>
        <w:tc>
          <w:tcPr>
            <w:tcW w:w="585" w:type="pct"/>
            <w:tcBorders>
              <w:top w:val="nil"/>
              <w:left w:val="nil"/>
              <w:bottom w:val="nil"/>
              <w:right w:val="nil"/>
            </w:tcBorders>
            <w:shd w:val="clear" w:color="auto" w:fill="auto"/>
            <w:vAlign w:val="bottom"/>
          </w:tcPr>
          <w:p w14:paraId="5BB1DB72" w14:textId="7F4E4F86"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r>
      <w:tr w:rsidR="00801D77" w:rsidRPr="00732457" w14:paraId="75101C56" w14:textId="77777777" w:rsidTr="00801D77">
        <w:trPr>
          <w:trHeight w:val="288"/>
        </w:trPr>
        <w:tc>
          <w:tcPr>
            <w:tcW w:w="1489" w:type="pct"/>
            <w:shd w:val="clear" w:color="auto" w:fill="auto"/>
            <w:noWrap/>
            <w:vAlign w:val="bottom"/>
            <w:hideMark/>
          </w:tcPr>
          <w:p w14:paraId="1EFA3C3E" w14:textId="77777777" w:rsidR="00801D77" w:rsidRPr="00732457" w:rsidRDefault="00801D77" w:rsidP="00801D77">
            <w:pPr>
              <w:spacing w:after="0" w:line="240" w:lineRule="auto"/>
              <w:jc w:val="both"/>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Within 0.5 km of Lake</w:t>
            </w:r>
          </w:p>
        </w:tc>
        <w:tc>
          <w:tcPr>
            <w:tcW w:w="585" w:type="pct"/>
            <w:tcBorders>
              <w:top w:val="nil"/>
              <w:left w:val="nil"/>
              <w:bottom w:val="nil"/>
              <w:right w:val="nil"/>
            </w:tcBorders>
            <w:shd w:val="clear" w:color="auto" w:fill="auto"/>
            <w:vAlign w:val="bottom"/>
          </w:tcPr>
          <w:p w14:paraId="00E5E281" w14:textId="7593411F"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22.1%</w:t>
            </w:r>
          </w:p>
        </w:tc>
        <w:tc>
          <w:tcPr>
            <w:tcW w:w="585" w:type="pct"/>
            <w:tcBorders>
              <w:top w:val="nil"/>
              <w:left w:val="nil"/>
              <w:bottom w:val="nil"/>
              <w:right w:val="nil"/>
            </w:tcBorders>
            <w:shd w:val="clear" w:color="auto" w:fill="auto"/>
            <w:noWrap/>
            <w:vAlign w:val="bottom"/>
            <w:hideMark/>
          </w:tcPr>
          <w:p w14:paraId="0E2F2963" w14:textId="2D362CD0"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c>
          <w:tcPr>
            <w:tcW w:w="586" w:type="pct"/>
            <w:tcBorders>
              <w:top w:val="nil"/>
              <w:left w:val="nil"/>
              <w:bottom w:val="nil"/>
              <w:right w:val="nil"/>
            </w:tcBorders>
            <w:shd w:val="clear" w:color="auto" w:fill="auto"/>
            <w:vAlign w:val="bottom"/>
          </w:tcPr>
          <w:p w14:paraId="1B95F53A" w14:textId="1159F136"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45.9%</w:t>
            </w:r>
          </w:p>
        </w:tc>
        <w:tc>
          <w:tcPr>
            <w:tcW w:w="585" w:type="pct"/>
            <w:tcBorders>
              <w:top w:val="nil"/>
              <w:left w:val="nil"/>
              <w:bottom w:val="nil"/>
              <w:right w:val="nil"/>
            </w:tcBorders>
            <w:shd w:val="clear" w:color="auto" w:fill="auto"/>
            <w:vAlign w:val="bottom"/>
          </w:tcPr>
          <w:p w14:paraId="62ED773A" w14:textId="42875B2A"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c>
          <w:tcPr>
            <w:tcW w:w="585" w:type="pct"/>
            <w:tcBorders>
              <w:top w:val="nil"/>
              <w:left w:val="nil"/>
              <w:bottom w:val="nil"/>
              <w:right w:val="nil"/>
            </w:tcBorders>
            <w:shd w:val="clear" w:color="auto" w:fill="auto"/>
            <w:vAlign w:val="bottom"/>
          </w:tcPr>
          <w:p w14:paraId="404D0432" w14:textId="5DC13D16"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16.8%</w:t>
            </w:r>
          </w:p>
        </w:tc>
        <w:tc>
          <w:tcPr>
            <w:tcW w:w="585" w:type="pct"/>
            <w:tcBorders>
              <w:top w:val="nil"/>
              <w:left w:val="nil"/>
              <w:bottom w:val="nil"/>
              <w:right w:val="nil"/>
            </w:tcBorders>
            <w:shd w:val="clear" w:color="auto" w:fill="auto"/>
            <w:vAlign w:val="bottom"/>
          </w:tcPr>
          <w:p w14:paraId="65A6DA3D" w14:textId="5951653C"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r>
      <w:tr w:rsidR="00801D77" w:rsidRPr="00732457" w14:paraId="54B09133" w14:textId="77777777" w:rsidTr="00801D77">
        <w:trPr>
          <w:trHeight w:val="288"/>
        </w:trPr>
        <w:tc>
          <w:tcPr>
            <w:tcW w:w="1489" w:type="pct"/>
            <w:shd w:val="clear" w:color="auto" w:fill="auto"/>
            <w:noWrap/>
            <w:vAlign w:val="bottom"/>
            <w:hideMark/>
          </w:tcPr>
          <w:p w14:paraId="14F4AB69" w14:textId="77777777" w:rsidR="00801D77" w:rsidRPr="00732457" w:rsidRDefault="00801D77" w:rsidP="00801D77">
            <w:pPr>
              <w:spacing w:after="0" w:line="240" w:lineRule="auto"/>
              <w:jc w:val="both"/>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0.5 to 1 km from Lake</w:t>
            </w:r>
          </w:p>
        </w:tc>
        <w:tc>
          <w:tcPr>
            <w:tcW w:w="585" w:type="pct"/>
            <w:tcBorders>
              <w:top w:val="nil"/>
              <w:left w:val="nil"/>
              <w:bottom w:val="nil"/>
              <w:right w:val="nil"/>
            </w:tcBorders>
            <w:shd w:val="clear" w:color="auto" w:fill="auto"/>
            <w:vAlign w:val="bottom"/>
          </w:tcPr>
          <w:p w14:paraId="09608E8D" w14:textId="1261E66E"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32.0%</w:t>
            </w:r>
          </w:p>
        </w:tc>
        <w:tc>
          <w:tcPr>
            <w:tcW w:w="585" w:type="pct"/>
            <w:tcBorders>
              <w:top w:val="nil"/>
              <w:left w:val="nil"/>
              <w:bottom w:val="nil"/>
              <w:right w:val="nil"/>
            </w:tcBorders>
            <w:shd w:val="clear" w:color="auto" w:fill="auto"/>
            <w:noWrap/>
            <w:vAlign w:val="bottom"/>
            <w:hideMark/>
          </w:tcPr>
          <w:p w14:paraId="58495B90" w14:textId="50D1CCA5"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c>
          <w:tcPr>
            <w:tcW w:w="586" w:type="pct"/>
            <w:tcBorders>
              <w:top w:val="nil"/>
              <w:left w:val="nil"/>
              <w:bottom w:val="nil"/>
              <w:right w:val="nil"/>
            </w:tcBorders>
            <w:shd w:val="clear" w:color="auto" w:fill="auto"/>
            <w:vAlign w:val="bottom"/>
          </w:tcPr>
          <w:p w14:paraId="1BC61515" w14:textId="7CBC8138"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34.5%</w:t>
            </w:r>
          </w:p>
        </w:tc>
        <w:tc>
          <w:tcPr>
            <w:tcW w:w="585" w:type="pct"/>
            <w:tcBorders>
              <w:top w:val="nil"/>
              <w:left w:val="nil"/>
              <w:bottom w:val="nil"/>
              <w:right w:val="nil"/>
            </w:tcBorders>
            <w:shd w:val="clear" w:color="auto" w:fill="auto"/>
            <w:vAlign w:val="bottom"/>
          </w:tcPr>
          <w:p w14:paraId="19237589" w14:textId="66B6393A"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c>
          <w:tcPr>
            <w:tcW w:w="585" w:type="pct"/>
            <w:tcBorders>
              <w:top w:val="nil"/>
              <w:left w:val="nil"/>
              <w:bottom w:val="nil"/>
              <w:right w:val="nil"/>
            </w:tcBorders>
            <w:shd w:val="clear" w:color="auto" w:fill="auto"/>
            <w:vAlign w:val="bottom"/>
          </w:tcPr>
          <w:p w14:paraId="3D951AA0" w14:textId="77BE57E2"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23.5%</w:t>
            </w:r>
          </w:p>
        </w:tc>
        <w:tc>
          <w:tcPr>
            <w:tcW w:w="585" w:type="pct"/>
            <w:tcBorders>
              <w:top w:val="nil"/>
              <w:left w:val="nil"/>
              <w:bottom w:val="nil"/>
              <w:right w:val="nil"/>
            </w:tcBorders>
            <w:shd w:val="clear" w:color="auto" w:fill="auto"/>
            <w:vAlign w:val="bottom"/>
          </w:tcPr>
          <w:p w14:paraId="1C2B3628" w14:textId="5C3E75EE"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r>
      <w:tr w:rsidR="00801D77" w:rsidRPr="00732457" w14:paraId="14D701D0" w14:textId="77777777" w:rsidTr="00801D77">
        <w:trPr>
          <w:trHeight w:val="288"/>
        </w:trPr>
        <w:tc>
          <w:tcPr>
            <w:tcW w:w="1489" w:type="pct"/>
            <w:shd w:val="clear" w:color="auto" w:fill="auto"/>
            <w:noWrap/>
            <w:vAlign w:val="bottom"/>
            <w:hideMark/>
          </w:tcPr>
          <w:p w14:paraId="723CEC80" w14:textId="77777777" w:rsidR="00801D77" w:rsidRPr="00732457" w:rsidRDefault="00801D77" w:rsidP="00801D77">
            <w:pPr>
              <w:spacing w:after="0" w:line="240" w:lineRule="auto"/>
              <w:jc w:val="both"/>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1 to 2 km from Lake</w:t>
            </w:r>
          </w:p>
        </w:tc>
        <w:tc>
          <w:tcPr>
            <w:tcW w:w="585" w:type="pct"/>
            <w:tcBorders>
              <w:top w:val="nil"/>
              <w:left w:val="nil"/>
              <w:bottom w:val="nil"/>
              <w:right w:val="nil"/>
            </w:tcBorders>
            <w:shd w:val="clear" w:color="auto" w:fill="auto"/>
            <w:vAlign w:val="bottom"/>
          </w:tcPr>
          <w:p w14:paraId="2649E024" w14:textId="1BA4C91C"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28.4%</w:t>
            </w:r>
          </w:p>
        </w:tc>
        <w:tc>
          <w:tcPr>
            <w:tcW w:w="585" w:type="pct"/>
            <w:tcBorders>
              <w:top w:val="nil"/>
              <w:left w:val="nil"/>
              <w:bottom w:val="nil"/>
              <w:right w:val="nil"/>
            </w:tcBorders>
            <w:shd w:val="clear" w:color="auto" w:fill="auto"/>
            <w:noWrap/>
            <w:vAlign w:val="bottom"/>
            <w:hideMark/>
          </w:tcPr>
          <w:p w14:paraId="7B287F72" w14:textId="1BC3F19E"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c>
          <w:tcPr>
            <w:tcW w:w="586" w:type="pct"/>
            <w:tcBorders>
              <w:top w:val="nil"/>
              <w:left w:val="nil"/>
              <w:bottom w:val="nil"/>
              <w:right w:val="nil"/>
            </w:tcBorders>
            <w:shd w:val="clear" w:color="auto" w:fill="auto"/>
            <w:vAlign w:val="bottom"/>
          </w:tcPr>
          <w:p w14:paraId="30F8989F" w14:textId="3893762A"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19.6%</w:t>
            </w:r>
          </w:p>
        </w:tc>
        <w:tc>
          <w:tcPr>
            <w:tcW w:w="585" w:type="pct"/>
            <w:tcBorders>
              <w:top w:val="nil"/>
              <w:left w:val="nil"/>
              <w:bottom w:val="nil"/>
              <w:right w:val="nil"/>
            </w:tcBorders>
            <w:shd w:val="clear" w:color="auto" w:fill="auto"/>
            <w:vAlign w:val="bottom"/>
          </w:tcPr>
          <w:p w14:paraId="4C03C9E0" w14:textId="0C28FFBB"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c>
          <w:tcPr>
            <w:tcW w:w="585" w:type="pct"/>
            <w:tcBorders>
              <w:top w:val="nil"/>
              <w:left w:val="nil"/>
              <w:bottom w:val="nil"/>
              <w:right w:val="nil"/>
            </w:tcBorders>
            <w:shd w:val="clear" w:color="auto" w:fill="auto"/>
            <w:vAlign w:val="bottom"/>
          </w:tcPr>
          <w:p w14:paraId="749D4B7D" w14:textId="1BE74D93"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29.1%</w:t>
            </w:r>
          </w:p>
        </w:tc>
        <w:tc>
          <w:tcPr>
            <w:tcW w:w="585" w:type="pct"/>
            <w:tcBorders>
              <w:top w:val="nil"/>
              <w:left w:val="nil"/>
              <w:bottom w:val="nil"/>
              <w:right w:val="nil"/>
            </w:tcBorders>
            <w:shd w:val="clear" w:color="auto" w:fill="auto"/>
            <w:vAlign w:val="bottom"/>
          </w:tcPr>
          <w:p w14:paraId="5165F96A" w14:textId="1397D36D"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r>
      <w:tr w:rsidR="00801D77" w:rsidRPr="00732457" w14:paraId="46975176" w14:textId="77777777" w:rsidTr="00801D77">
        <w:trPr>
          <w:trHeight w:val="288"/>
        </w:trPr>
        <w:tc>
          <w:tcPr>
            <w:tcW w:w="1489" w:type="pct"/>
            <w:shd w:val="clear" w:color="auto" w:fill="auto"/>
            <w:noWrap/>
            <w:vAlign w:val="bottom"/>
            <w:hideMark/>
          </w:tcPr>
          <w:p w14:paraId="42DC1875" w14:textId="77777777" w:rsidR="00801D77" w:rsidRPr="00732457" w:rsidRDefault="00801D77" w:rsidP="00801D77">
            <w:pPr>
              <w:spacing w:after="0" w:line="240" w:lineRule="auto"/>
              <w:jc w:val="both"/>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2+ km from Lake</w:t>
            </w:r>
          </w:p>
        </w:tc>
        <w:tc>
          <w:tcPr>
            <w:tcW w:w="585" w:type="pct"/>
            <w:tcBorders>
              <w:top w:val="nil"/>
              <w:left w:val="nil"/>
              <w:bottom w:val="nil"/>
              <w:right w:val="nil"/>
            </w:tcBorders>
            <w:shd w:val="clear" w:color="auto" w:fill="auto"/>
            <w:vAlign w:val="bottom"/>
          </w:tcPr>
          <w:p w14:paraId="10A318C6" w14:textId="471907F3"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17.6%</w:t>
            </w:r>
          </w:p>
        </w:tc>
        <w:tc>
          <w:tcPr>
            <w:tcW w:w="585" w:type="pct"/>
            <w:tcBorders>
              <w:top w:val="nil"/>
              <w:left w:val="nil"/>
              <w:bottom w:val="nil"/>
              <w:right w:val="nil"/>
            </w:tcBorders>
            <w:shd w:val="clear" w:color="auto" w:fill="auto"/>
            <w:noWrap/>
            <w:vAlign w:val="bottom"/>
            <w:hideMark/>
          </w:tcPr>
          <w:p w14:paraId="5BFA165B" w14:textId="2652CF0B"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c>
          <w:tcPr>
            <w:tcW w:w="586" w:type="pct"/>
            <w:tcBorders>
              <w:top w:val="nil"/>
              <w:left w:val="nil"/>
              <w:bottom w:val="nil"/>
              <w:right w:val="nil"/>
            </w:tcBorders>
            <w:shd w:val="clear" w:color="auto" w:fill="auto"/>
            <w:vAlign w:val="bottom"/>
          </w:tcPr>
          <w:p w14:paraId="1CAC70E6" w14:textId="5D00BFEA"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0.0%</w:t>
            </w:r>
          </w:p>
        </w:tc>
        <w:tc>
          <w:tcPr>
            <w:tcW w:w="585" w:type="pct"/>
            <w:tcBorders>
              <w:top w:val="nil"/>
              <w:left w:val="nil"/>
              <w:bottom w:val="nil"/>
              <w:right w:val="nil"/>
            </w:tcBorders>
            <w:shd w:val="clear" w:color="auto" w:fill="auto"/>
            <w:vAlign w:val="bottom"/>
          </w:tcPr>
          <w:p w14:paraId="1E73E932" w14:textId="00CF6A40"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c>
          <w:tcPr>
            <w:tcW w:w="585" w:type="pct"/>
            <w:tcBorders>
              <w:top w:val="nil"/>
              <w:left w:val="nil"/>
              <w:bottom w:val="nil"/>
              <w:right w:val="nil"/>
            </w:tcBorders>
            <w:shd w:val="clear" w:color="auto" w:fill="auto"/>
            <w:vAlign w:val="bottom"/>
          </w:tcPr>
          <w:p w14:paraId="0FC9EE2D" w14:textId="302BBE7E"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30.6%</w:t>
            </w:r>
          </w:p>
        </w:tc>
        <w:tc>
          <w:tcPr>
            <w:tcW w:w="585" w:type="pct"/>
            <w:tcBorders>
              <w:top w:val="nil"/>
              <w:left w:val="nil"/>
              <w:bottom w:val="nil"/>
              <w:right w:val="nil"/>
            </w:tcBorders>
            <w:shd w:val="clear" w:color="auto" w:fill="auto"/>
            <w:vAlign w:val="bottom"/>
          </w:tcPr>
          <w:p w14:paraId="50C2ED38" w14:textId="1937A5D1"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r>
      <w:tr w:rsidR="00801D77" w:rsidRPr="00732457" w14:paraId="0E7442B8" w14:textId="77777777" w:rsidTr="00801D77">
        <w:trPr>
          <w:trHeight w:val="288"/>
        </w:trPr>
        <w:tc>
          <w:tcPr>
            <w:tcW w:w="1489" w:type="pct"/>
            <w:shd w:val="clear" w:color="auto" w:fill="auto"/>
            <w:noWrap/>
            <w:vAlign w:val="bottom"/>
            <w:hideMark/>
          </w:tcPr>
          <w:p w14:paraId="2736EB10" w14:textId="77777777" w:rsidR="00801D77" w:rsidRPr="00732457" w:rsidRDefault="00801D77" w:rsidP="00801D77">
            <w:pPr>
              <w:spacing w:after="0" w:line="240" w:lineRule="auto"/>
              <w:jc w:val="both"/>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Within 0.5 km of Coast</w:t>
            </w:r>
          </w:p>
        </w:tc>
        <w:tc>
          <w:tcPr>
            <w:tcW w:w="585" w:type="pct"/>
            <w:tcBorders>
              <w:top w:val="nil"/>
              <w:left w:val="nil"/>
              <w:bottom w:val="nil"/>
              <w:right w:val="nil"/>
            </w:tcBorders>
            <w:shd w:val="clear" w:color="auto" w:fill="auto"/>
            <w:vAlign w:val="bottom"/>
          </w:tcPr>
          <w:p w14:paraId="00E48DCC" w14:textId="51DDA3B3"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37.5%</w:t>
            </w:r>
          </w:p>
        </w:tc>
        <w:tc>
          <w:tcPr>
            <w:tcW w:w="585" w:type="pct"/>
            <w:tcBorders>
              <w:top w:val="nil"/>
              <w:left w:val="nil"/>
              <w:bottom w:val="nil"/>
              <w:right w:val="nil"/>
            </w:tcBorders>
            <w:shd w:val="clear" w:color="auto" w:fill="auto"/>
            <w:noWrap/>
            <w:vAlign w:val="bottom"/>
            <w:hideMark/>
          </w:tcPr>
          <w:p w14:paraId="5B207B70" w14:textId="3EDDE78A"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c>
          <w:tcPr>
            <w:tcW w:w="586" w:type="pct"/>
            <w:tcBorders>
              <w:top w:val="nil"/>
              <w:left w:val="nil"/>
              <w:bottom w:val="nil"/>
              <w:right w:val="nil"/>
            </w:tcBorders>
            <w:shd w:val="clear" w:color="auto" w:fill="auto"/>
            <w:vAlign w:val="bottom"/>
          </w:tcPr>
          <w:p w14:paraId="23C958F9" w14:textId="2B1DAC35"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28.4%</w:t>
            </w:r>
          </w:p>
        </w:tc>
        <w:tc>
          <w:tcPr>
            <w:tcW w:w="585" w:type="pct"/>
            <w:tcBorders>
              <w:top w:val="nil"/>
              <w:left w:val="nil"/>
              <w:bottom w:val="nil"/>
              <w:right w:val="nil"/>
            </w:tcBorders>
            <w:shd w:val="clear" w:color="auto" w:fill="auto"/>
            <w:vAlign w:val="bottom"/>
          </w:tcPr>
          <w:p w14:paraId="7E6700BA" w14:textId="2C642587"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c>
          <w:tcPr>
            <w:tcW w:w="585" w:type="pct"/>
            <w:tcBorders>
              <w:top w:val="nil"/>
              <w:left w:val="nil"/>
              <w:bottom w:val="nil"/>
              <w:right w:val="nil"/>
            </w:tcBorders>
            <w:shd w:val="clear" w:color="auto" w:fill="auto"/>
            <w:vAlign w:val="bottom"/>
          </w:tcPr>
          <w:p w14:paraId="03D60988" w14:textId="19006F55"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64.9%</w:t>
            </w:r>
          </w:p>
        </w:tc>
        <w:tc>
          <w:tcPr>
            <w:tcW w:w="585" w:type="pct"/>
            <w:tcBorders>
              <w:top w:val="nil"/>
              <w:left w:val="nil"/>
              <w:bottom w:val="nil"/>
              <w:right w:val="nil"/>
            </w:tcBorders>
            <w:shd w:val="clear" w:color="auto" w:fill="auto"/>
            <w:vAlign w:val="bottom"/>
          </w:tcPr>
          <w:p w14:paraId="4538589C" w14:textId="40BBC7B3"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r>
      <w:tr w:rsidR="00801D77" w:rsidRPr="00732457" w14:paraId="61030BFB" w14:textId="77777777" w:rsidTr="00801D77">
        <w:trPr>
          <w:trHeight w:val="288"/>
        </w:trPr>
        <w:tc>
          <w:tcPr>
            <w:tcW w:w="1489" w:type="pct"/>
            <w:shd w:val="clear" w:color="auto" w:fill="auto"/>
            <w:noWrap/>
            <w:vAlign w:val="bottom"/>
            <w:hideMark/>
          </w:tcPr>
          <w:p w14:paraId="28295AB5" w14:textId="77777777" w:rsidR="00801D77" w:rsidRPr="00732457" w:rsidRDefault="00801D77" w:rsidP="00801D77">
            <w:pPr>
              <w:spacing w:after="0" w:line="240" w:lineRule="auto"/>
              <w:jc w:val="both"/>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0.5 to 1 km from Coast</w:t>
            </w:r>
          </w:p>
        </w:tc>
        <w:tc>
          <w:tcPr>
            <w:tcW w:w="585" w:type="pct"/>
            <w:tcBorders>
              <w:top w:val="nil"/>
              <w:left w:val="nil"/>
              <w:bottom w:val="nil"/>
              <w:right w:val="nil"/>
            </w:tcBorders>
            <w:shd w:val="clear" w:color="auto" w:fill="auto"/>
            <w:vAlign w:val="bottom"/>
          </w:tcPr>
          <w:p w14:paraId="5589883A" w14:textId="620866FB"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26.4%</w:t>
            </w:r>
          </w:p>
        </w:tc>
        <w:tc>
          <w:tcPr>
            <w:tcW w:w="585" w:type="pct"/>
            <w:tcBorders>
              <w:top w:val="nil"/>
              <w:left w:val="nil"/>
              <w:bottom w:val="nil"/>
              <w:right w:val="nil"/>
            </w:tcBorders>
            <w:shd w:val="clear" w:color="auto" w:fill="auto"/>
            <w:noWrap/>
            <w:vAlign w:val="bottom"/>
            <w:hideMark/>
          </w:tcPr>
          <w:p w14:paraId="183BF4EF" w14:textId="7763A0D1"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c>
          <w:tcPr>
            <w:tcW w:w="586" w:type="pct"/>
            <w:tcBorders>
              <w:top w:val="nil"/>
              <w:left w:val="nil"/>
              <w:bottom w:val="nil"/>
              <w:right w:val="nil"/>
            </w:tcBorders>
            <w:shd w:val="clear" w:color="auto" w:fill="auto"/>
            <w:vAlign w:val="bottom"/>
          </w:tcPr>
          <w:p w14:paraId="23E7D138" w14:textId="66F236B7"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30.5%</w:t>
            </w:r>
          </w:p>
        </w:tc>
        <w:tc>
          <w:tcPr>
            <w:tcW w:w="585" w:type="pct"/>
            <w:tcBorders>
              <w:top w:val="nil"/>
              <w:left w:val="nil"/>
              <w:bottom w:val="nil"/>
              <w:right w:val="nil"/>
            </w:tcBorders>
            <w:shd w:val="clear" w:color="auto" w:fill="auto"/>
            <w:vAlign w:val="bottom"/>
          </w:tcPr>
          <w:p w14:paraId="0F520FC3" w14:textId="7529E54A"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c>
          <w:tcPr>
            <w:tcW w:w="585" w:type="pct"/>
            <w:tcBorders>
              <w:top w:val="nil"/>
              <w:left w:val="nil"/>
              <w:bottom w:val="nil"/>
              <w:right w:val="nil"/>
            </w:tcBorders>
            <w:shd w:val="clear" w:color="auto" w:fill="auto"/>
            <w:vAlign w:val="bottom"/>
          </w:tcPr>
          <w:p w14:paraId="3C115102" w14:textId="634E4DC7"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26.2%</w:t>
            </w:r>
          </w:p>
        </w:tc>
        <w:tc>
          <w:tcPr>
            <w:tcW w:w="585" w:type="pct"/>
            <w:tcBorders>
              <w:top w:val="nil"/>
              <w:left w:val="nil"/>
              <w:bottom w:val="nil"/>
              <w:right w:val="nil"/>
            </w:tcBorders>
            <w:shd w:val="clear" w:color="auto" w:fill="auto"/>
            <w:vAlign w:val="bottom"/>
          </w:tcPr>
          <w:p w14:paraId="7F5D91B0" w14:textId="4E0ABBE9"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r>
      <w:tr w:rsidR="00801D77" w:rsidRPr="00732457" w14:paraId="0DCA8244" w14:textId="77777777" w:rsidTr="00801D77">
        <w:trPr>
          <w:trHeight w:val="288"/>
        </w:trPr>
        <w:tc>
          <w:tcPr>
            <w:tcW w:w="1489" w:type="pct"/>
            <w:shd w:val="clear" w:color="auto" w:fill="auto"/>
            <w:noWrap/>
            <w:vAlign w:val="bottom"/>
            <w:hideMark/>
          </w:tcPr>
          <w:p w14:paraId="098075DE" w14:textId="77777777" w:rsidR="00801D77" w:rsidRPr="00732457" w:rsidRDefault="00801D77" w:rsidP="00801D77">
            <w:pPr>
              <w:spacing w:after="0" w:line="240" w:lineRule="auto"/>
              <w:jc w:val="both"/>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1 to 2 km from Coast</w:t>
            </w:r>
          </w:p>
        </w:tc>
        <w:tc>
          <w:tcPr>
            <w:tcW w:w="585" w:type="pct"/>
            <w:tcBorders>
              <w:top w:val="nil"/>
              <w:left w:val="nil"/>
              <w:bottom w:val="nil"/>
              <w:right w:val="nil"/>
            </w:tcBorders>
            <w:shd w:val="clear" w:color="auto" w:fill="auto"/>
            <w:vAlign w:val="bottom"/>
          </w:tcPr>
          <w:p w14:paraId="203677A1" w14:textId="441D78DF"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23.1%</w:t>
            </w:r>
          </w:p>
        </w:tc>
        <w:tc>
          <w:tcPr>
            <w:tcW w:w="585" w:type="pct"/>
            <w:tcBorders>
              <w:top w:val="nil"/>
              <w:left w:val="nil"/>
              <w:bottom w:val="nil"/>
              <w:right w:val="nil"/>
            </w:tcBorders>
            <w:shd w:val="clear" w:color="auto" w:fill="auto"/>
            <w:noWrap/>
            <w:vAlign w:val="bottom"/>
            <w:hideMark/>
          </w:tcPr>
          <w:p w14:paraId="649814E2" w14:textId="39B2E219"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c>
          <w:tcPr>
            <w:tcW w:w="586" w:type="pct"/>
            <w:tcBorders>
              <w:top w:val="nil"/>
              <w:left w:val="nil"/>
              <w:bottom w:val="nil"/>
              <w:right w:val="nil"/>
            </w:tcBorders>
            <w:shd w:val="clear" w:color="auto" w:fill="auto"/>
            <w:vAlign w:val="bottom"/>
          </w:tcPr>
          <w:p w14:paraId="1D359005" w14:textId="4707410A"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29.2%</w:t>
            </w:r>
          </w:p>
        </w:tc>
        <w:tc>
          <w:tcPr>
            <w:tcW w:w="585" w:type="pct"/>
            <w:tcBorders>
              <w:top w:val="nil"/>
              <w:left w:val="nil"/>
              <w:bottom w:val="nil"/>
              <w:right w:val="nil"/>
            </w:tcBorders>
            <w:shd w:val="clear" w:color="auto" w:fill="auto"/>
            <w:vAlign w:val="bottom"/>
          </w:tcPr>
          <w:p w14:paraId="2AE2D73A" w14:textId="7C56F784"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c>
          <w:tcPr>
            <w:tcW w:w="585" w:type="pct"/>
            <w:tcBorders>
              <w:top w:val="nil"/>
              <w:left w:val="nil"/>
              <w:bottom w:val="nil"/>
              <w:right w:val="nil"/>
            </w:tcBorders>
            <w:shd w:val="clear" w:color="auto" w:fill="auto"/>
            <w:vAlign w:val="bottom"/>
          </w:tcPr>
          <w:p w14:paraId="5D4A80BE" w14:textId="2F628FD2"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8.9%</w:t>
            </w:r>
          </w:p>
        </w:tc>
        <w:tc>
          <w:tcPr>
            <w:tcW w:w="585" w:type="pct"/>
            <w:tcBorders>
              <w:top w:val="nil"/>
              <w:left w:val="nil"/>
              <w:bottom w:val="nil"/>
              <w:right w:val="nil"/>
            </w:tcBorders>
            <w:shd w:val="clear" w:color="auto" w:fill="auto"/>
            <w:vAlign w:val="bottom"/>
          </w:tcPr>
          <w:p w14:paraId="0E39D5CA" w14:textId="73343158"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r>
      <w:tr w:rsidR="00801D77" w:rsidRPr="00732457" w14:paraId="23609CDE" w14:textId="77777777" w:rsidTr="00801D77">
        <w:trPr>
          <w:trHeight w:val="288"/>
        </w:trPr>
        <w:tc>
          <w:tcPr>
            <w:tcW w:w="1489" w:type="pct"/>
            <w:shd w:val="clear" w:color="auto" w:fill="auto"/>
            <w:noWrap/>
            <w:vAlign w:val="bottom"/>
            <w:hideMark/>
          </w:tcPr>
          <w:p w14:paraId="1948552C" w14:textId="77777777" w:rsidR="00801D77" w:rsidRPr="00732457" w:rsidRDefault="00801D77" w:rsidP="00801D77">
            <w:pPr>
              <w:spacing w:after="0" w:line="240" w:lineRule="auto"/>
              <w:jc w:val="both"/>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2+ km from Coast</w:t>
            </w:r>
          </w:p>
        </w:tc>
        <w:tc>
          <w:tcPr>
            <w:tcW w:w="585" w:type="pct"/>
            <w:tcBorders>
              <w:top w:val="nil"/>
              <w:left w:val="nil"/>
              <w:bottom w:val="nil"/>
              <w:right w:val="nil"/>
            </w:tcBorders>
            <w:shd w:val="clear" w:color="auto" w:fill="auto"/>
            <w:vAlign w:val="bottom"/>
          </w:tcPr>
          <w:p w14:paraId="06F83E72" w14:textId="1E989FD1"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12.9%</w:t>
            </w:r>
          </w:p>
        </w:tc>
        <w:tc>
          <w:tcPr>
            <w:tcW w:w="585" w:type="pct"/>
            <w:tcBorders>
              <w:top w:val="nil"/>
              <w:left w:val="nil"/>
              <w:bottom w:val="nil"/>
              <w:right w:val="nil"/>
            </w:tcBorders>
            <w:shd w:val="clear" w:color="auto" w:fill="auto"/>
            <w:noWrap/>
            <w:vAlign w:val="bottom"/>
            <w:hideMark/>
          </w:tcPr>
          <w:p w14:paraId="7C805D7F" w14:textId="6037DA62"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c>
          <w:tcPr>
            <w:tcW w:w="586" w:type="pct"/>
            <w:tcBorders>
              <w:top w:val="nil"/>
              <w:left w:val="nil"/>
              <w:bottom w:val="nil"/>
              <w:right w:val="nil"/>
            </w:tcBorders>
            <w:shd w:val="clear" w:color="auto" w:fill="auto"/>
            <w:vAlign w:val="bottom"/>
          </w:tcPr>
          <w:p w14:paraId="5A08B414" w14:textId="2215D1AA"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11.9%</w:t>
            </w:r>
          </w:p>
        </w:tc>
        <w:tc>
          <w:tcPr>
            <w:tcW w:w="585" w:type="pct"/>
            <w:tcBorders>
              <w:top w:val="nil"/>
              <w:left w:val="nil"/>
              <w:bottom w:val="nil"/>
              <w:right w:val="nil"/>
            </w:tcBorders>
            <w:shd w:val="clear" w:color="auto" w:fill="auto"/>
            <w:vAlign w:val="bottom"/>
          </w:tcPr>
          <w:p w14:paraId="1AF15A8E" w14:textId="3A191E6E"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c>
          <w:tcPr>
            <w:tcW w:w="585" w:type="pct"/>
            <w:tcBorders>
              <w:top w:val="nil"/>
              <w:left w:val="nil"/>
              <w:bottom w:val="nil"/>
              <w:right w:val="nil"/>
            </w:tcBorders>
            <w:shd w:val="clear" w:color="auto" w:fill="auto"/>
            <w:vAlign w:val="bottom"/>
          </w:tcPr>
          <w:p w14:paraId="06012F85" w14:textId="70B13A39"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0.0%</w:t>
            </w:r>
          </w:p>
        </w:tc>
        <w:tc>
          <w:tcPr>
            <w:tcW w:w="585" w:type="pct"/>
            <w:tcBorders>
              <w:top w:val="nil"/>
              <w:left w:val="nil"/>
              <w:bottom w:val="nil"/>
              <w:right w:val="nil"/>
            </w:tcBorders>
            <w:shd w:val="clear" w:color="auto" w:fill="auto"/>
            <w:vAlign w:val="bottom"/>
          </w:tcPr>
          <w:p w14:paraId="7688A91A" w14:textId="5A139BDC"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w:t>
            </w:r>
          </w:p>
        </w:tc>
      </w:tr>
      <w:tr w:rsidR="00801D77" w:rsidRPr="00732457" w14:paraId="4270FDF7" w14:textId="77777777" w:rsidTr="00801D77">
        <w:trPr>
          <w:trHeight w:val="288"/>
        </w:trPr>
        <w:tc>
          <w:tcPr>
            <w:tcW w:w="1489" w:type="pct"/>
            <w:shd w:val="clear" w:color="auto" w:fill="auto"/>
            <w:noWrap/>
            <w:vAlign w:val="bottom"/>
          </w:tcPr>
          <w:p w14:paraId="208F7AA5" w14:textId="59C1CA0D" w:rsidR="00801D77" w:rsidRPr="00732457" w:rsidRDefault="00801D77" w:rsidP="00801D77">
            <w:pPr>
              <w:spacing w:after="0" w:line="240" w:lineRule="auto"/>
              <w:jc w:val="both"/>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Post-Secondary Education</w:t>
            </w:r>
          </w:p>
        </w:tc>
        <w:tc>
          <w:tcPr>
            <w:tcW w:w="585" w:type="pct"/>
            <w:tcBorders>
              <w:top w:val="nil"/>
              <w:left w:val="nil"/>
              <w:bottom w:val="nil"/>
              <w:right w:val="nil"/>
            </w:tcBorders>
            <w:shd w:val="clear" w:color="auto" w:fill="auto"/>
            <w:vAlign w:val="bottom"/>
          </w:tcPr>
          <w:p w14:paraId="3B60DD77" w14:textId="7A713680"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43.9%</w:t>
            </w:r>
          </w:p>
        </w:tc>
        <w:tc>
          <w:tcPr>
            <w:tcW w:w="585" w:type="pct"/>
            <w:tcBorders>
              <w:top w:val="nil"/>
              <w:left w:val="nil"/>
              <w:bottom w:val="nil"/>
              <w:right w:val="nil"/>
            </w:tcBorders>
            <w:shd w:val="clear" w:color="auto" w:fill="auto"/>
            <w:noWrap/>
            <w:vAlign w:val="bottom"/>
          </w:tcPr>
          <w:p w14:paraId="0E1CE9B0" w14:textId="3EAA4459"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8.3%</w:t>
            </w:r>
          </w:p>
        </w:tc>
        <w:tc>
          <w:tcPr>
            <w:tcW w:w="586" w:type="pct"/>
            <w:tcBorders>
              <w:top w:val="nil"/>
              <w:left w:val="nil"/>
              <w:bottom w:val="nil"/>
              <w:right w:val="nil"/>
            </w:tcBorders>
            <w:shd w:val="clear" w:color="auto" w:fill="auto"/>
            <w:vAlign w:val="bottom"/>
          </w:tcPr>
          <w:p w14:paraId="14A7AED5" w14:textId="25912B7D"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42.7%</w:t>
            </w:r>
          </w:p>
        </w:tc>
        <w:tc>
          <w:tcPr>
            <w:tcW w:w="585" w:type="pct"/>
            <w:tcBorders>
              <w:top w:val="nil"/>
              <w:left w:val="nil"/>
              <w:bottom w:val="nil"/>
              <w:right w:val="nil"/>
            </w:tcBorders>
            <w:shd w:val="clear" w:color="auto" w:fill="auto"/>
            <w:vAlign w:val="bottom"/>
          </w:tcPr>
          <w:p w14:paraId="7FEAF119" w14:textId="4D3E1288"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7.7%</w:t>
            </w:r>
          </w:p>
        </w:tc>
        <w:tc>
          <w:tcPr>
            <w:tcW w:w="585" w:type="pct"/>
            <w:tcBorders>
              <w:top w:val="nil"/>
              <w:left w:val="nil"/>
              <w:bottom w:val="nil"/>
              <w:right w:val="nil"/>
            </w:tcBorders>
            <w:shd w:val="clear" w:color="auto" w:fill="auto"/>
            <w:vAlign w:val="bottom"/>
          </w:tcPr>
          <w:p w14:paraId="401A0B98" w14:textId="6159C71E"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44.7%</w:t>
            </w:r>
          </w:p>
        </w:tc>
        <w:tc>
          <w:tcPr>
            <w:tcW w:w="585" w:type="pct"/>
            <w:tcBorders>
              <w:top w:val="nil"/>
              <w:left w:val="nil"/>
              <w:bottom w:val="nil"/>
              <w:right w:val="nil"/>
            </w:tcBorders>
            <w:shd w:val="clear" w:color="auto" w:fill="auto"/>
            <w:vAlign w:val="bottom"/>
          </w:tcPr>
          <w:p w14:paraId="423B8DC7" w14:textId="4C38B053"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8.2%</w:t>
            </w:r>
          </w:p>
        </w:tc>
      </w:tr>
      <w:tr w:rsidR="00801D77" w:rsidRPr="00732457" w14:paraId="7BB4E9AF" w14:textId="77777777" w:rsidTr="00801D77">
        <w:trPr>
          <w:trHeight w:val="288"/>
        </w:trPr>
        <w:tc>
          <w:tcPr>
            <w:tcW w:w="1489" w:type="pct"/>
            <w:shd w:val="clear" w:color="auto" w:fill="auto"/>
            <w:noWrap/>
            <w:vAlign w:val="bottom"/>
          </w:tcPr>
          <w:p w14:paraId="08573201" w14:textId="77777777" w:rsidR="00801D77" w:rsidRPr="00732457" w:rsidRDefault="00801D77" w:rsidP="00801D77">
            <w:pPr>
              <w:spacing w:after="0" w:line="240" w:lineRule="auto"/>
              <w:jc w:val="both"/>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Proportion of Homeowners</w:t>
            </w:r>
          </w:p>
        </w:tc>
        <w:tc>
          <w:tcPr>
            <w:tcW w:w="585" w:type="pct"/>
            <w:tcBorders>
              <w:top w:val="nil"/>
              <w:left w:val="nil"/>
              <w:bottom w:val="nil"/>
              <w:right w:val="nil"/>
            </w:tcBorders>
            <w:shd w:val="clear" w:color="auto" w:fill="auto"/>
            <w:vAlign w:val="bottom"/>
          </w:tcPr>
          <w:p w14:paraId="1425FD06" w14:textId="250CD9E8"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57.8%</w:t>
            </w:r>
          </w:p>
        </w:tc>
        <w:tc>
          <w:tcPr>
            <w:tcW w:w="585" w:type="pct"/>
            <w:tcBorders>
              <w:top w:val="nil"/>
              <w:left w:val="nil"/>
              <w:bottom w:val="nil"/>
              <w:right w:val="nil"/>
            </w:tcBorders>
            <w:shd w:val="clear" w:color="auto" w:fill="auto"/>
            <w:noWrap/>
            <w:vAlign w:val="bottom"/>
          </w:tcPr>
          <w:p w14:paraId="10688C8D" w14:textId="79106F5F"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13.1%</w:t>
            </w:r>
          </w:p>
        </w:tc>
        <w:tc>
          <w:tcPr>
            <w:tcW w:w="586" w:type="pct"/>
            <w:tcBorders>
              <w:top w:val="nil"/>
              <w:left w:val="nil"/>
              <w:bottom w:val="nil"/>
              <w:right w:val="nil"/>
            </w:tcBorders>
            <w:shd w:val="clear" w:color="auto" w:fill="auto"/>
            <w:vAlign w:val="bottom"/>
          </w:tcPr>
          <w:p w14:paraId="4CB6A65D" w14:textId="509C3F42"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62.0%</w:t>
            </w:r>
          </w:p>
        </w:tc>
        <w:tc>
          <w:tcPr>
            <w:tcW w:w="585" w:type="pct"/>
            <w:tcBorders>
              <w:top w:val="nil"/>
              <w:left w:val="nil"/>
              <w:bottom w:val="nil"/>
              <w:right w:val="nil"/>
            </w:tcBorders>
            <w:shd w:val="clear" w:color="auto" w:fill="auto"/>
            <w:vAlign w:val="bottom"/>
          </w:tcPr>
          <w:p w14:paraId="16191993" w14:textId="1533AFA8"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13.0%</w:t>
            </w:r>
          </w:p>
        </w:tc>
        <w:tc>
          <w:tcPr>
            <w:tcW w:w="585" w:type="pct"/>
            <w:tcBorders>
              <w:top w:val="nil"/>
              <w:left w:val="nil"/>
              <w:bottom w:val="nil"/>
              <w:right w:val="nil"/>
            </w:tcBorders>
            <w:shd w:val="clear" w:color="auto" w:fill="auto"/>
            <w:vAlign w:val="bottom"/>
          </w:tcPr>
          <w:p w14:paraId="507AD4FC" w14:textId="7AE669FD"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56.9%</w:t>
            </w:r>
          </w:p>
        </w:tc>
        <w:tc>
          <w:tcPr>
            <w:tcW w:w="585" w:type="pct"/>
            <w:tcBorders>
              <w:top w:val="nil"/>
              <w:left w:val="nil"/>
              <w:bottom w:val="nil"/>
              <w:right w:val="nil"/>
            </w:tcBorders>
            <w:shd w:val="clear" w:color="auto" w:fill="auto"/>
            <w:vAlign w:val="bottom"/>
          </w:tcPr>
          <w:p w14:paraId="1349B9E4" w14:textId="747D0452"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12.2%</w:t>
            </w:r>
          </w:p>
        </w:tc>
      </w:tr>
      <w:tr w:rsidR="00801D77" w:rsidRPr="00732457" w14:paraId="345B7966" w14:textId="77777777" w:rsidTr="00801D77">
        <w:trPr>
          <w:trHeight w:val="288"/>
        </w:trPr>
        <w:tc>
          <w:tcPr>
            <w:tcW w:w="1489" w:type="pct"/>
            <w:shd w:val="clear" w:color="auto" w:fill="auto"/>
            <w:noWrap/>
            <w:vAlign w:val="bottom"/>
            <w:hideMark/>
          </w:tcPr>
          <w:p w14:paraId="7FFFC458" w14:textId="77777777" w:rsidR="00801D77" w:rsidRPr="00732457" w:rsidRDefault="00801D77" w:rsidP="00801D77">
            <w:pPr>
              <w:spacing w:after="0" w:line="240" w:lineRule="auto"/>
              <w:jc w:val="both"/>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Daily Water Use (m</w:t>
            </w:r>
            <w:r w:rsidRPr="00732457">
              <w:rPr>
                <w:rFonts w:ascii="Times New Roman" w:eastAsia="Times New Roman" w:hAnsi="Times New Roman" w:cs="Times New Roman"/>
                <w:color w:val="000000"/>
                <w:vertAlign w:val="superscript"/>
                <w:lang w:eastAsia="en-NZ"/>
              </w:rPr>
              <w:t>3</w:t>
            </w:r>
            <w:r w:rsidRPr="00732457">
              <w:rPr>
                <w:rFonts w:ascii="Times New Roman" w:eastAsia="Times New Roman" w:hAnsi="Times New Roman" w:cs="Times New Roman"/>
                <w:color w:val="000000"/>
                <w:lang w:eastAsia="en-NZ"/>
              </w:rPr>
              <w:t xml:space="preserve">/day) </w:t>
            </w:r>
          </w:p>
        </w:tc>
        <w:tc>
          <w:tcPr>
            <w:tcW w:w="585" w:type="pct"/>
            <w:tcBorders>
              <w:top w:val="nil"/>
              <w:left w:val="nil"/>
              <w:bottom w:val="nil"/>
              <w:right w:val="nil"/>
            </w:tcBorders>
            <w:shd w:val="clear" w:color="auto" w:fill="auto"/>
            <w:vAlign w:val="bottom"/>
          </w:tcPr>
          <w:p w14:paraId="121C63A6" w14:textId="068D8467"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0.47</w:t>
            </w:r>
          </w:p>
        </w:tc>
        <w:tc>
          <w:tcPr>
            <w:tcW w:w="585" w:type="pct"/>
            <w:tcBorders>
              <w:top w:val="nil"/>
              <w:left w:val="nil"/>
              <w:bottom w:val="nil"/>
              <w:right w:val="nil"/>
            </w:tcBorders>
            <w:shd w:val="clear" w:color="auto" w:fill="auto"/>
            <w:noWrap/>
            <w:vAlign w:val="bottom"/>
            <w:hideMark/>
          </w:tcPr>
          <w:p w14:paraId="66279E8F" w14:textId="7E1D24AD"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0.28</w:t>
            </w:r>
          </w:p>
        </w:tc>
        <w:tc>
          <w:tcPr>
            <w:tcW w:w="586" w:type="pct"/>
            <w:tcBorders>
              <w:top w:val="nil"/>
              <w:left w:val="nil"/>
              <w:bottom w:val="nil"/>
              <w:right w:val="nil"/>
            </w:tcBorders>
            <w:shd w:val="clear" w:color="auto" w:fill="auto"/>
            <w:vAlign w:val="bottom"/>
          </w:tcPr>
          <w:p w14:paraId="33A7D7EB" w14:textId="6DA30DA8"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0.48</w:t>
            </w:r>
          </w:p>
        </w:tc>
        <w:tc>
          <w:tcPr>
            <w:tcW w:w="585" w:type="pct"/>
            <w:tcBorders>
              <w:top w:val="nil"/>
              <w:left w:val="nil"/>
              <w:bottom w:val="nil"/>
              <w:right w:val="nil"/>
            </w:tcBorders>
            <w:shd w:val="clear" w:color="auto" w:fill="auto"/>
            <w:vAlign w:val="bottom"/>
          </w:tcPr>
          <w:p w14:paraId="49131FB2" w14:textId="234FD05B"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0.28</w:t>
            </w:r>
          </w:p>
        </w:tc>
        <w:tc>
          <w:tcPr>
            <w:tcW w:w="585" w:type="pct"/>
            <w:tcBorders>
              <w:top w:val="nil"/>
              <w:left w:val="nil"/>
              <w:bottom w:val="nil"/>
              <w:right w:val="nil"/>
            </w:tcBorders>
            <w:shd w:val="clear" w:color="auto" w:fill="auto"/>
            <w:vAlign w:val="bottom"/>
          </w:tcPr>
          <w:p w14:paraId="1CB2FF30" w14:textId="47F9034E"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0.46</w:t>
            </w:r>
          </w:p>
        </w:tc>
        <w:tc>
          <w:tcPr>
            <w:tcW w:w="585" w:type="pct"/>
            <w:tcBorders>
              <w:top w:val="nil"/>
              <w:left w:val="nil"/>
              <w:bottom w:val="nil"/>
              <w:right w:val="nil"/>
            </w:tcBorders>
            <w:shd w:val="clear" w:color="auto" w:fill="auto"/>
            <w:vAlign w:val="bottom"/>
          </w:tcPr>
          <w:p w14:paraId="19F48811" w14:textId="3700B5C8"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0.29</w:t>
            </w:r>
          </w:p>
        </w:tc>
      </w:tr>
      <w:tr w:rsidR="00801D77" w:rsidRPr="00732457" w14:paraId="3F474F76" w14:textId="66995393" w:rsidTr="00801D77">
        <w:trPr>
          <w:trHeight w:val="71"/>
        </w:trPr>
        <w:tc>
          <w:tcPr>
            <w:tcW w:w="1489" w:type="pct"/>
            <w:shd w:val="clear" w:color="auto" w:fill="auto"/>
            <w:noWrap/>
            <w:vAlign w:val="bottom"/>
            <w:hideMark/>
          </w:tcPr>
          <w:p w14:paraId="682B5F0A" w14:textId="77777777" w:rsidR="00801D77" w:rsidRPr="00732457" w:rsidRDefault="00801D77" w:rsidP="00801D77">
            <w:pPr>
              <w:spacing w:after="0" w:line="240" w:lineRule="auto"/>
              <w:jc w:val="both"/>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Building Age (</w:t>
            </w:r>
            <w:proofErr w:type="spellStart"/>
            <w:r w:rsidRPr="00732457">
              <w:rPr>
                <w:rFonts w:ascii="Times New Roman" w:eastAsia="Times New Roman" w:hAnsi="Times New Roman" w:cs="Times New Roman"/>
                <w:color w:val="000000"/>
                <w:lang w:eastAsia="en-NZ"/>
              </w:rPr>
              <w:t>yrs</w:t>
            </w:r>
            <w:proofErr w:type="spellEnd"/>
            <w:r w:rsidRPr="00732457">
              <w:rPr>
                <w:rFonts w:ascii="Times New Roman" w:eastAsia="Times New Roman" w:hAnsi="Times New Roman" w:cs="Times New Roman"/>
                <w:color w:val="000000"/>
                <w:lang w:eastAsia="en-NZ"/>
              </w:rPr>
              <w:t>)</w:t>
            </w:r>
          </w:p>
        </w:tc>
        <w:tc>
          <w:tcPr>
            <w:tcW w:w="585" w:type="pct"/>
            <w:tcBorders>
              <w:top w:val="nil"/>
              <w:left w:val="nil"/>
              <w:bottom w:val="nil"/>
              <w:right w:val="nil"/>
            </w:tcBorders>
            <w:shd w:val="clear" w:color="auto" w:fill="auto"/>
            <w:vAlign w:val="bottom"/>
          </w:tcPr>
          <w:p w14:paraId="62E9E709" w14:textId="3F150911"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29.25</w:t>
            </w:r>
          </w:p>
        </w:tc>
        <w:tc>
          <w:tcPr>
            <w:tcW w:w="585" w:type="pct"/>
            <w:tcBorders>
              <w:top w:val="nil"/>
              <w:left w:val="nil"/>
              <w:bottom w:val="nil"/>
              <w:right w:val="nil"/>
            </w:tcBorders>
            <w:shd w:val="clear" w:color="auto" w:fill="auto"/>
            <w:noWrap/>
            <w:vAlign w:val="bottom"/>
            <w:hideMark/>
          </w:tcPr>
          <w:p w14:paraId="42512D65" w14:textId="2509B3B5"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19.82</w:t>
            </w:r>
          </w:p>
        </w:tc>
        <w:tc>
          <w:tcPr>
            <w:tcW w:w="586" w:type="pct"/>
            <w:tcBorders>
              <w:top w:val="nil"/>
              <w:left w:val="nil"/>
              <w:bottom w:val="nil"/>
              <w:right w:val="nil"/>
            </w:tcBorders>
            <w:shd w:val="clear" w:color="auto" w:fill="auto"/>
            <w:vAlign w:val="bottom"/>
          </w:tcPr>
          <w:p w14:paraId="5E9E61FA" w14:textId="7EBE16EF"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22.61</w:t>
            </w:r>
          </w:p>
        </w:tc>
        <w:tc>
          <w:tcPr>
            <w:tcW w:w="585" w:type="pct"/>
            <w:tcBorders>
              <w:top w:val="nil"/>
              <w:left w:val="nil"/>
              <w:bottom w:val="nil"/>
              <w:right w:val="nil"/>
            </w:tcBorders>
            <w:shd w:val="clear" w:color="auto" w:fill="auto"/>
            <w:vAlign w:val="bottom"/>
          </w:tcPr>
          <w:p w14:paraId="7D219945" w14:textId="5D82C01D"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15.98</w:t>
            </w:r>
          </w:p>
        </w:tc>
        <w:tc>
          <w:tcPr>
            <w:tcW w:w="585" w:type="pct"/>
            <w:tcBorders>
              <w:top w:val="nil"/>
              <w:left w:val="nil"/>
              <w:bottom w:val="nil"/>
              <w:right w:val="nil"/>
            </w:tcBorders>
            <w:shd w:val="clear" w:color="auto" w:fill="auto"/>
            <w:vAlign w:val="bottom"/>
          </w:tcPr>
          <w:p w14:paraId="2328197A" w14:textId="7C110AF3"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37.63</w:t>
            </w:r>
          </w:p>
        </w:tc>
        <w:tc>
          <w:tcPr>
            <w:tcW w:w="585" w:type="pct"/>
            <w:tcBorders>
              <w:top w:val="nil"/>
              <w:left w:val="nil"/>
              <w:bottom w:val="nil"/>
              <w:right w:val="nil"/>
            </w:tcBorders>
            <w:shd w:val="clear" w:color="auto" w:fill="auto"/>
            <w:vAlign w:val="bottom"/>
          </w:tcPr>
          <w:p w14:paraId="54662673" w14:textId="34DDF421"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19.06</w:t>
            </w:r>
          </w:p>
        </w:tc>
      </w:tr>
      <w:tr w:rsidR="00801D77" w:rsidRPr="00732457" w14:paraId="1916B5D8" w14:textId="5A957A55" w:rsidTr="00801D77">
        <w:trPr>
          <w:trHeight w:val="123"/>
        </w:trPr>
        <w:tc>
          <w:tcPr>
            <w:tcW w:w="1489" w:type="pct"/>
            <w:shd w:val="clear" w:color="auto" w:fill="auto"/>
            <w:noWrap/>
            <w:vAlign w:val="bottom"/>
            <w:hideMark/>
          </w:tcPr>
          <w:p w14:paraId="2DC03E8E" w14:textId="77777777" w:rsidR="00801D77" w:rsidRPr="00732457" w:rsidRDefault="00801D77" w:rsidP="00801D77">
            <w:pPr>
              <w:spacing w:after="0" w:line="240" w:lineRule="auto"/>
              <w:jc w:val="both"/>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Capital Value (NZD)</w:t>
            </w:r>
          </w:p>
        </w:tc>
        <w:tc>
          <w:tcPr>
            <w:tcW w:w="585" w:type="pct"/>
            <w:tcBorders>
              <w:top w:val="nil"/>
              <w:left w:val="nil"/>
              <w:bottom w:val="nil"/>
              <w:right w:val="nil"/>
            </w:tcBorders>
            <w:shd w:val="clear" w:color="auto" w:fill="auto"/>
            <w:vAlign w:val="bottom"/>
          </w:tcPr>
          <w:p w14:paraId="432C9B83" w14:textId="003FFB21"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 xml:space="preserve">$781,446 </w:t>
            </w:r>
          </w:p>
        </w:tc>
        <w:tc>
          <w:tcPr>
            <w:tcW w:w="585" w:type="pct"/>
            <w:tcBorders>
              <w:top w:val="nil"/>
              <w:left w:val="nil"/>
              <w:bottom w:val="nil"/>
              <w:right w:val="nil"/>
            </w:tcBorders>
            <w:shd w:val="clear" w:color="auto" w:fill="auto"/>
            <w:noWrap/>
            <w:vAlign w:val="bottom"/>
            <w:hideMark/>
          </w:tcPr>
          <w:p w14:paraId="2156C6D6" w14:textId="3191C255"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$412,986</w:t>
            </w:r>
          </w:p>
        </w:tc>
        <w:tc>
          <w:tcPr>
            <w:tcW w:w="586" w:type="pct"/>
            <w:tcBorders>
              <w:top w:val="nil"/>
              <w:left w:val="nil"/>
              <w:bottom w:val="nil"/>
              <w:right w:val="nil"/>
            </w:tcBorders>
            <w:shd w:val="clear" w:color="auto" w:fill="auto"/>
            <w:vAlign w:val="bottom"/>
          </w:tcPr>
          <w:p w14:paraId="1C00C4C2" w14:textId="6C41344F"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$755,144</w:t>
            </w:r>
          </w:p>
        </w:tc>
        <w:tc>
          <w:tcPr>
            <w:tcW w:w="585" w:type="pct"/>
            <w:tcBorders>
              <w:top w:val="nil"/>
              <w:left w:val="nil"/>
              <w:bottom w:val="nil"/>
              <w:right w:val="nil"/>
            </w:tcBorders>
            <w:shd w:val="clear" w:color="auto" w:fill="auto"/>
            <w:vAlign w:val="bottom"/>
          </w:tcPr>
          <w:p w14:paraId="64890929" w14:textId="2F4F0721"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$264,028</w:t>
            </w:r>
          </w:p>
        </w:tc>
        <w:tc>
          <w:tcPr>
            <w:tcW w:w="585" w:type="pct"/>
            <w:tcBorders>
              <w:top w:val="nil"/>
              <w:left w:val="nil"/>
              <w:bottom w:val="nil"/>
              <w:right w:val="nil"/>
            </w:tcBorders>
            <w:shd w:val="clear" w:color="auto" w:fill="auto"/>
            <w:vAlign w:val="bottom"/>
          </w:tcPr>
          <w:p w14:paraId="3382FAB4" w14:textId="5996ABB4"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$827,823</w:t>
            </w:r>
          </w:p>
        </w:tc>
        <w:tc>
          <w:tcPr>
            <w:tcW w:w="585" w:type="pct"/>
            <w:tcBorders>
              <w:top w:val="nil"/>
              <w:left w:val="nil"/>
              <w:bottom w:val="nil"/>
              <w:right w:val="nil"/>
            </w:tcBorders>
            <w:shd w:val="clear" w:color="auto" w:fill="auto"/>
            <w:vAlign w:val="bottom"/>
          </w:tcPr>
          <w:p w14:paraId="42D88D7A" w14:textId="1B93BD4D"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$514,500</w:t>
            </w:r>
          </w:p>
        </w:tc>
      </w:tr>
      <w:tr w:rsidR="00801D77" w:rsidRPr="00732457" w14:paraId="57778522" w14:textId="77777777" w:rsidTr="00801D77">
        <w:trPr>
          <w:trHeight w:val="288"/>
        </w:trPr>
        <w:tc>
          <w:tcPr>
            <w:tcW w:w="1489" w:type="pct"/>
            <w:shd w:val="clear" w:color="auto" w:fill="auto"/>
            <w:noWrap/>
            <w:vAlign w:val="bottom"/>
            <w:hideMark/>
          </w:tcPr>
          <w:p w14:paraId="174AD87E" w14:textId="77777777" w:rsidR="00801D77" w:rsidRPr="00732457" w:rsidRDefault="00801D77" w:rsidP="00801D77">
            <w:pPr>
              <w:spacing w:after="0" w:line="240" w:lineRule="auto"/>
              <w:jc w:val="both"/>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Built Area (m</w:t>
            </w:r>
            <w:r w:rsidRPr="00732457">
              <w:rPr>
                <w:rFonts w:ascii="Times New Roman" w:eastAsia="Times New Roman" w:hAnsi="Times New Roman" w:cs="Times New Roman"/>
                <w:color w:val="000000"/>
                <w:vertAlign w:val="superscript"/>
                <w:lang w:eastAsia="en-NZ"/>
              </w:rPr>
              <w:t>2</w:t>
            </w:r>
            <w:r w:rsidRPr="00732457">
              <w:rPr>
                <w:rFonts w:ascii="Times New Roman" w:eastAsia="Times New Roman" w:hAnsi="Times New Roman" w:cs="Times New Roman"/>
                <w:color w:val="000000"/>
                <w:lang w:eastAsia="en-NZ"/>
              </w:rPr>
              <w:t>)</w:t>
            </w:r>
          </w:p>
        </w:tc>
        <w:tc>
          <w:tcPr>
            <w:tcW w:w="585" w:type="pct"/>
            <w:tcBorders>
              <w:top w:val="nil"/>
              <w:left w:val="nil"/>
              <w:bottom w:val="nil"/>
              <w:right w:val="nil"/>
            </w:tcBorders>
            <w:shd w:val="clear" w:color="auto" w:fill="auto"/>
            <w:vAlign w:val="bottom"/>
          </w:tcPr>
          <w:p w14:paraId="2D601604" w14:textId="3FD90A33"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111.16</w:t>
            </w:r>
          </w:p>
        </w:tc>
        <w:tc>
          <w:tcPr>
            <w:tcW w:w="585" w:type="pct"/>
            <w:tcBorders>
              <w:top w:val="nil"/>
              <w:left w:val="nil"/>
              <w:bottom w:val="nil"/>
              <w:right w:val="nil"/>
            </w:tcBorders>
            <w:shd w:val="clear" w:color="auto" w:fill="auto"/>
            <w:noWrap/>
            <w:vAlign w:val="bottom"/>
            <w:hideMark/>
          </w:tcPr>
          <w:p w14:paraId="5A3972CA" w14:textId="04692E28"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132.99</w:t>
            </w:r>
          </w:p>
        </w:tc>
        <w:tc>
          <w:tcPr>
            <w:tcW w:w="586" w:type="pct"/>
            <w:tcBorders>
              <w:top w:val="nil"/>
              <w:left w:val="nil"/>
              <w:bottom w:val="nil"/>
              <w:right w:val="nil"/>
            </w:tcBorders>
            <w:shd w:val="clear" w:color="auto" w:fill="auto"/>
            <w:vAlign w:val="bottom"/>
          </w:tcPr>
          <w:p w14:paraId="2AC452CF" w14:textId="2577746D"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93.39</w:t>
            </w:r>
          </w:p>
        </w:tc>
        <w:tc>
          <w:tcPr>
            <w:tcW w:w="585" w:type="pct"/>
            <w:tcBorders>
              <w:top w:val="nil"/>
              <w:left w:val="nil"/>
              <w:bottom w:val="nil"/>
              <w:right w:val="nil"/>
            </w:tcBorders>
            <w:shd w:val="clear" w:color="auto" w:fill="auto"/>
            <w:vAlign w:val="bottom"/>
          </w:tcPr>
          <w:p w14:paraId="48A999E7" w14:textId="72BA5190"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112.64</w:t>
            </w:r>
          </w:p>
        </w:tc>
        <w:tc>
          <w:tcPr>
            <w:tcW w:w="585" w:type="pct"/>
            <w:tcBorders>
              <w:top w:val="nil"/>
              <w:left w:val="nil"/>
              <w:bottom w:val="nil"/>
              <w:right w:val="nil"/>
            </w:tcBorders>
            <w:shd w:val="clear" w:color="auto" w:fill="auto"/>
            <w:vAlign w:val="bottom"/>
          </w:tcPr>
          <w:p w14:paraId="756340E4" w14:textId="70D7E497"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116.12</w:t>
            </w:r>
          </w:p>
        </w:tc>
        <w:tc>
          <w:tcPr>
            <w:tcW w:w="585" w:type="pct"/>
            <w:tcBorders>
              <w:top w:val="nil"/>
              <w:left w:val="nil"/>
              <w:bottom w:val="nil"/>
              <w:right w:val="nil"/>
            </w:tcBorders>
            <w:shd w:val="clear" w:color="auto" w:fill="auto"/>
            <w:vAlign w:val="bottom"/>
          </w:tcPr>
          <w:p w14:paraId="7BBD6748" w14:textId="2569689F"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131.64</w:t>
            </w:r>
          </w:p>
        </w:tc>
      </w:tr>
      <w:tr w:rsidR="00DA3B30" w:rsidRPr="00732457" w14:paraId="6B333C81" w14:textId="77777777" w:rsidTr="00DA3B30">
        <w:trPr>
          <w:trHeight w:val="288"/>
        </w:trPr>
        <w:tc>
          <w:tcPr>
            <w:tcW w:w="1489" w:type="pct"/>
            <w:tcBorders>
              <w:bottom w:val="nil"/>
            </w:tcBorders>
            <w:shd w:val="clear" w:color="auto" w:fill="auto"/>
            <w:noWrap/>
            <w:vAlign w:val="bottom"/>
          </w:tcPr>
          <w:p w14:paraId="31082593" w14:textId="77777777" w:rsidR="00801D77" w:rsidRPr="00732457" w:rsidRDefault="00801D77" w:rsidP="00801D77">
            <w:pPr>
              <w:spacing w:after="0" w:line="240" w:lineRule="auto"/>
              <w:jc w:val="both"/>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Median Income (NZD)</w:t>
            </w:r>
          </w:p>
        </w:tc>
        <w:tc>
          <w:tcPr>
            <w:tcW w:w="585" w:type="pct"/>
            <w:tcBorders>
              <w:top w:val="nil"/>
              <w:left w:val="nil"/>
              <w:bottom w:val="nil"/>
              <w:right w:val="nil"/>
            </w:tcBorders>
            <w:shd w:val="clear" w:color="auto" w:fill="auto"/>
            <w:vAlign w:val="bottom"/>
          </w:tcPr>
          <w:p w14:paraId="20964E1F" w14:textId="521C7006"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$34,223</w:t>
            </w:r>
          </w:p>
        </w:tc>
        <w:tc>
          <w:tcPr>
            <w:tcW w:w="585" w:type="pct"/>
            <w:tcBorders>
              <w:top w:val="nil"/>
              <w:left w:val="nil"/>
              <w:bottom w:val="nil"/>
              <w:right w:val="nil"/>
            </w:tcBorders>
            <w:shd w:val="clear" w:color="auto" w:fill="auto"/>
            <w:noWrap/>
            <w:vAlign w:val="bottom"/>
          </w:tcPr>
          <w:p w14:paraId="413FCD4F" w14:textId="28027890"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$7,203</w:t>
            </w:r>
          </w:p>
        </w:tc>
        <w:tc>
          <w:tcPr>
            <w:tcW w:w="586" w:type="pct"/>
            <w:tcBorders>
              <w:top w:val="nil"/>
              <w:left w:val="nil"/>
              <w:bottom w:val="nil"/>
              <w:right w:val="nil"/>
            </w:tcBorders>
            <w:shd w:val="clear" w:color="auto" w:fill="auto"/>
            <w:vAlign w:val="bottom"/>
          </w:tcPr>
          <w:p w14:paraId="1130657A" w14:textId="1026B9C2" w:rsidR="00801D77" w:rsidRPr="00732457" w:rsidRDefault="00801D77" w:rsidP="00DA3B30">
            <w:pPr>
              <w:spacing w:after="0" w:line="240" w:lineRule="auto"/>
              <w:jc w:val="center"/>
              <w:rPr>
                <w:rFonts w:ascii="Times New Roman" w:hAnsi="Times New Roman" w:cs="Times New Roman"/>
                <w:color w:val="000000"/>
              </w:rPr>
            </w:pPr>
            <w:r w:rsidRPr="00732457">
              <w:rPr>
                <w:rFonts w:ascii="Times New Roman" w:hAnsi="Times New Roman" w:cs="Times New Roman"/>
                <w:color w:val="000000"/>
              </w:rPr>
              <w:t>$34,024</w:t>
            </w:r>
          </w:p>
        </w:tc>
        <w:tc>
          <w:tcPr>
            <w:tcW w:w="585" w:type="pct"/>
            <w:tcBorders>
              <w:top w:val="nil"/>
              <w:left w:val="nil"/>
              <w:bottom w:val="nil"/>
              <w:right w:val="nil"/>
            </w:tcBorders>
            <w:shd w:val="clear" w:color="auto" w:fill="auto"/>
            <w:vAlign w:val="bottom"/>
          </w:tcPr>
          <w:p w14:paraId="08B1BFFB" w14:textId="287AF031" w:rsidR="00801D77" w:rsidRPr="00732457" w:rsidRDefault="00801D77" w:rsidP="00DA3B30">
            <w:pPr>
              <w:spacing w:after="0" w:line="240" w:lineRule="auto"/>
              <w:jc w:val="center"/>
              <w:rPr>
                <w:rFonts w:ascii="Times New Roman" w:hAnsi="Times New Roman" w:cs="Times New Roman"/>
                <w:color w:val="000000"/>
              </w:rPr>
            </w:pPr>
            <w:r w:rsidRPr="00732457">
              <w:rPr>
                <w:rFonts w:ascii="Times New Roman" w:hAnsi="Times New Roman" w:cs="Times New Roman"/>
                <w:color w:val="000000"/>
              </w:rPr>
              <w:t>$6,552</w:t>
            </w:r>
          </w:p>
        </w:tc>
        <w:tc>
          <w:tcPr>
            <w:tcW w:w="585" w:type="pct"/>
            <w:tcBorders>
              <w:top w:val="nil"/>
              <w:left w:val="nil"/>
              <w:bottom w:val="nil"/>
              <w:right w:val="nil"/>
            </w:tcBorders>
            <w:shd w:val="clear" w:color="auto" w:fill="auto"/>
            <w:vAlign w:val="bottom"/>
          </w:tcPr>
          <w:p w14:paraId="273191E0" w14:textId="38B10BA9" w:rsidR="00801D77" w:rsidRPr="00732457" w:rsidRDefault="00801D77" w:rsidP="00DA3B30">
            <w:pPr>
              <w:spacing w:after="0" w:line="240" w:lineRule="auto"/>
              <w:jc w:val="center"/>
              <w:rPr>
                <w:rFonts w:ascii="Times New Roman" w:hAnsi="Times New Roman" w:cs="Times New Roman"/>
                <w:color w:val="000000"/>
              </w:rPr>
            </w:pPr>
            <w:r w:rsidRPr="00732457">
              <w:rPr>
                <w:rFonts w:ascii="Times New Roman" w:hAnsi="Times New Roman" w:cs="Times New Roman"/>
                <w:color w:val="000000"/>
              </w:rPr>
              <w:t>$33,623</w:t>
            </w:r>
          </w:p>
        </w:tc>
        <w:tc>
          <w:tcPr>
            <w:tcW w:w="585" w:type="pct"/>
            <w:tcBorders>
              <w:top w:val="nil"/>
              <w:left w:val="nil"/>
              <w:bottom w:val="nil"/>
              <w:right w:val="nil"/>
            </w:tcBorders>
            <w:shd w:val="clear" w:color="auto" w:fill="auto"/>
            <w:vAlign w:val="bottom"/>
          </w:tcPr>
          <w:p w14:paraId="33B601A9" w14:textId="78BC512E" w:rsidR="00801D77" w:rsidRPr="00732457" w:rsidRDefault="00801D77" w:rsidP="00DA3B30">
            <w:pPr>
              <w:spacing w:after="0" w:line="240" w:lineRule="auto"/>
              <w:jc w:val="center"/>
              <w:rPr>
                <w:rFonts w:ascii="Times New Roman" w:hAnsi="Times New Roman" w:cs="Times New Roman"/>
                <w:color w:val="000000"/>
              </w:rPr>
            </w:pPr>
            <w:r w:rsidRPr="00732457">
              <w:rPr>
                <w:rFonts w:ascii="Times New Roman" w:hAnsi="Times New Roman" w:cs="Times New Roman"/>
                <w:color w:val="000000"/>
              </w:rPr>
              <w:t>$6,680</w:t>
            </w:r>
          </w:p>
        </w:tc>
      </w:tr>
      <w:tr w:rsidR="00DA3B30" w:rsidRPr="00732457" w14:paraId="5AC91CC9" w14:textId="77777777" w:rsidTr="00DA3B30">
        <w:trPr>
          <w:trHeight w:val="288"/>
        </w:trPr>
        <w:tc>
          <w:tcPr>
            <w:tcW w:w="1489" w:type="pct"/>
            <w:tcBorders>
              <w:top w:val="nil"/>
              <w:bottom w:val="single" w:sz="4" w:space="0" w:color="auto"/>
            </w:tcBorders>
            <w:shd w:val="clear" w:color="auto" w:fill="auto"/>
            <w:noWrap/>
            <w:vAlign w:val="bottom"/>
          </w:tcPr>
          <w:p w14:paraId="65120BA8" w14:textId="77777777" w:rsidR="00801D77" w:rsidRPr="00732457" w:rsidRDefault="00801D77" w:rsidP="00801D77">
            <w:pPr>
              <w:spacing w:after="0" w:line="240" w:lineRule="auto"/>
              <w:jc w:val="both"/>
              <w:rPr>
                <w:rFonts w:ascii="Times New Roman" w:eastAsia="Times New Roman" w:hAnsi="Times New Roman" w:cs="Times New Roman"/>
                <w:color w:val="000000"/>
                <w:lang w:eastAsia="en-NZ"/>
              </w:rPr>
            </w:pPr>
            <w:r w:rsidRPr="00732457">
              <w:rPr>
                <w:rFonts w:ascii="Times New Roman" w:eastAsia="Times New Roman" w:hAnsi="Times New Roman" w:cs="Times New Roman"/>
                <w:color w:val="000000"/>
                <w:lang w:eastAsia="en-NZ"/>
              </w:rPr>
              <w:t>Median Resident Age (</w:t>
            </w:r>
            <w:proofErr w:type="spellStart"/>
            <w:r w:rsidRPr="00732457">
              <w:rPr>
                <w:rFonts w:ascii="Times New Roman" w:eastAsia="Times New Roman" w:hAnsi="Times New Roman" w:cs="Times New Roman"/>
                <w:color w:val="000000"/>
                <w:lang w:eastAsia="en-NZ"/>
              </w:rPr>
              <w:t>yrs</w:t>
            </w:r>
            <w:proofErr w:type="spellEnd"/>
            <w:r w:rsidRPr="00732457">
              <w:rPr>
                <w:rFonts w:ascii="Times New Roman" w:eastAsia="Times New Roman" w:hAnsi="Times New Roman" w:cs="Times New Roman"/>
                <w:color w:val="000000"/>
                <w:lang w:eastAsia="en-NZ"/>
              </w:rPr>
              <w:t>)</w:t>
            </w:r>
          </w:p>
        </w:tc>
        <w:tc>
          <w:tcPr>
            <w:tcW w:w="585" w:type="pct"/>
            <w:tcBorders>
              <w:top w:val="nil"/>
              <w:left w:val="nil"/>
              <w:bottom w:val="single" w:sz="4" w:space="0" w:color="auto"/>
              <w:right w:val="nil"/>
            </w:tcBorders>
            <w:shd w:val="clear" w:color="auto" w:fill="auto"/>
            <w:vAlign w:val="bottom"/>
          </w:tcPr>
          <w:p w14:paraId="00562006" w14:textId="01D7F2C0"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41.05</w:t>
            </w:r>
          </w:p>
        </w:tc>
        <w:tc>
          <w:tcPr>
            <w:tcW w:w="585" w:type="pct"/>
            <w:tcBorders>
              <w:top w:val="nil"/>
              <w:left w:val="nil"/>
              <w:bottom w:val="single" w:sz="4" w:space="0" w:color="auto"/>
              <w:right w:val="nil"/>
            </w:tcBorders>
            <w:shd w:val="clear" w:color="auto" w:fill="auto"/>
            <w:noWrap/>
            <w:vAlign w:val="bottom"/>
          </w:tcPr>
          <w:p w14:paraId="0317408E" w14:textId="54885956" w:rsidR="00801D77" w:rsidRPr="00732457" w:rsidRDefault="00801D77" w:rsidP="00DA3B30">
            <w:pPr>
              <w:spacing w:after="0" w:line="240" w:lineRule="auto"/>
              <w:jc w:val="center"/>
              <w:rPr>
                <w:rFonts w:ascii="Times New Roman" w:eastAsia="Times New Roman" w:hAnsi="Times New Roman" w:cs="Times New Roman"/>
                <w:color w:val="000000"/>
                <w:lang w:eastAsia="en-NZ"/>
              </w:rPr>
            </w:pPr>
            <w:r w:rsidRPr="00732457">
              <w:rPr>
                <w:rFonts w:ascii="Times New Roman" w:hAnsi="Times New Roman" w:cs="Times New Roman"/>
                <w:color w:val="000000"/>
              </w:rPr>
              <w:t>9.42</w:t>
            </w:r>
          </w:p>
        </w:tc>
        <w:tc>
          <w:tcPr>
            <w:tcW w:w="586" w:type="pct"/>
            <w:tcBorders>
              <w:top w:val="nil"/>
              <w:left w:val="nil"/>
              <w:bottom w:val="single" w:sz="4" w:space="0" w:color="auto"/>
              <w:right w:val="nil"/>
            </w:tcBorders>
            <w:shd w:val="clear" w:color="auto" w:fill="auto"/>
            <w:vAlign w:val="bottom"/>
          </w:tcPr>
          <w:p w14:paraId="763FD3B4" w14:textId="5D0FD794" w:rsidR="00801D77" w:rsidRPr="00732457" w:rsidRDefault="00801D77" w:rsidP="00DA3B30">
            <w:pPr>
              <w:spacing w:after="0" w:line="240" w:lineRule="auto"/>
              <w:jc w:val="center"/>
              <w:rPr>
                <w:rFonts w:ascii="Times New Roman" w:hAnsi="Times New Roman" w:cs="Times New Roman"/>
                <w:color w:val="000000"/>
              </w:rPr>
            </w:pPr>
            <w:r w:rsidRPr="00732457">
              <w:rPr>
                <w:rFonts w:ascii="Times New Roman" w:hAnsi="Times New Roman" w:cs="Times New Roman"/>
                <w:color w:val="000000"/>
              </w:rPr>
              <w:t>42.94</w:t>
            </w:r>
          </w:p>
        </w:tc>
        <w:tc>
          <w:tcPr>
            <w:tcW w:w="585" w:type="pct"/>
            <w:tcBorders>
              <w:top w:val="nil"/>
              <w:left w:val="nil"/>
              <w:bottom w:val="single" w:sz="4" w:space="0" w:color="auto"/>
              <w:right w:val="nil"/>
            </w:tcBorders>
            <w:shd w:val="clear" w:color="auto" w:fill="auto"/>
            <w:vAlign w:val="bottom"/>
          </w:tcPr>
          <w:p w14:paraId="09A9A5EB" w14:textId="43CE3197" w:rsidR="00801D77" w:rsidRPr="00732457" w:rsidRDefault="00801D77" w:rsidP="00DA3B30">
            <w:pPr>
              <w:spacing w:after="0" w:line="240" w:lineRule="auto"/>
              <w:jc w:val="center"/>
              <w:rPr>
                <w:rFonts w:ascii="Times New Roman" w:hAnsi="Times New Roman" w:cs="Times New Roman"/>
                <w:color w:val="000000"/>
              </w:rPr>
            </w:pPr>
            <w:r w:rsidRPr="00732457">
              <w:rPr>
                <w:rFonts w:ascii="Times New Roman" w:hAnsi="Times New Roman" w:cs="Times New Roman"/>
                <w:color w:val="000000"/>
              </w:rPr>
              <w:t>9.97</w:t>
            </w:r>
          </w:p>
        </w:tc>
        <w:tc>
          <w:tcPr>
            <w:tcW w:w="585" w:type="pct"/>
            <w:tcBorders>
              <w:top w:val="nil"/>
              <w:left w:val="nil"/>
              <w:bottom w:val="single" w:sz="4" w:space="0" w:color="auto"/>
              <w:right w:val="nil"/>
            </w:tcBorders>
            <w:shd w:val="clear" w:color="auto" w:fill="auto"/>
            <w:vAlign w:val="bottom"/>
          </w:tcPr>
          <w:p w14:paraId="1AFEFA89" w14:textId="58514C1D" w:rsidR="00801D77" w:rsidRPr="00732457" w:rsidRDefault="00801D77" w:rsidP="00DA3B30">
            <w:pPr>
              <w:spacing w:after="0" w:line="240" w:lineRule="auto"/>
              <w:jc w:val="center"/>
              <w:rPr>
                <w:rFonts w:ascii="Times New Roman" w:hAnsi="Times New Roman" w:cs="Times New Roman"/>
                <w:color w:val="000000"/>
              </w:rPr>
            </w:pPr>
            <w:r w:rsidRPr="00732457">
              <w:rPr>
                <w:rFonts w:ascii="Times New Roman" w:hAnsi="Times New Roman" w:cs="Times New Roman"/>
                <w:color w:val="000000"/>
              </w:rPr>
              <w:t>42.13</w:t>
            </w:r>
          </w:p>
        </w:tc>
        <w:tc>
          <w:tcPr>
            <w:tcW w:w="585" w:type="pct"/>
            <w:tcBorders>
              <w:top w:val="nil"/>
              <w:left w:val="nil"/>
              <w:bottom w:val="single" w:sz="4" w:space="0" w:color="auto"/>
              <w:right w:val="nil"/>
            </w:tcBorders>
            <w:shd w:val="clear" w:color="auto" w:fill="auto"/>
            <w:vAlign w:val="bottom"/>
          </w:tcPr>
          <w:p w14:paraId="42DE1916" w14:textId="41E1E1B5" w:rsidR="00801D77" w:rsidRPr="00732457" w:rsidRDefault="00801D77" w:rsidP="00DA3B30">
            <w:pPr>
              <w:spacing w:after="0" w:line="240" w:lineRule="auto"/>
              <w:jc w:val="center"/>
              <w:rPr>
                <w:rFonts w:ascii="Times New Roman" w:hAnsi="Times New Roman" w:cs="Times New Roman"/>
                <w:color w:val="000000"/>
              </w:rPr>
            </w:pPr>
            <w:r w:rsidRPr="00732457">
              <w:rPr>
                <w:rFonts w:ascii="Times New Roman" w:hAnsi="Times New Roman" w:cs="Times New Roman"/>
                <w:color w:val="000000"/>
              </w:rPr>
              <w:t>9.37</w:t>
            </w:r>
          </w:p>
        </w:tc>
      </w:tr>
    </w:tbl>
    <w:p w14:paraId="5254BF4C" w14:textId="77777777" w:rsidR="007C11C2" w:rsidRPr="00732457" w:rsidRDefault="007C11C2" w:rsidP="004A7C63">
      <w:pPr>
        <w:spacing w:after="0" w:line="360" w:lineRule="auto"/>
        <w:ind w:left="357"/>
        <w:jc w:val="both"/>
        <w:rPr>
          <w:rFonts w:ascii="Times New Roman" w:hAnsi="Times New Roman" w:cs="Times New Roman"/>
          <w:b/>
          <w:bCs/>
        </w:rPr>
      </w:pPr>
    </w:p>
    <w:p w14:paraId="7A6B6FE9" w14:textId="3F9EC446" w:rsidR="00B9399A" w:rsidRPr="00732457" w:rsidRDefault="00510DDF" w:rsidP="004A7C63">
      <w:pPr>
        <w:spacing w:line="360" w:lineRule="auto"/>
        <w:jc w:val="both"/>
        <w:rPr>
          <w:rFonts w:ascii="Times New Roman" w:hAnsi="Times New Roman" w:cs="Times New Roman"/>
          <w:b/>
          <w:bCs/>
          <w:sz w:val="24"/>
          <w:szCs w:val="24"/>
        </w:rPr>
      </w:pPr>
      <w:r w:rsidRPr="00732457">
        <w:rPr>
          <w:rFonts w:ascii="Times New Roman" w:hAnsi="Times New Roman" w:cs="Times New Roman"/>
          <w:b/>
          <w:bCs/>
          <w:sz w:val="24"/>
          <w:szCs w:val="24"/>
        </w:rPr>
        <w:t>6</w:t>
      </w:r>
      <w:r w:rsidR="004E1A81" w:rsidRPr="00732457">
        <w:rPr>
          <w:rFonts w:ascii="Times New Roman" w:hAnsi="Times New Roman" w:cs="Times New Roman"/>
          <w:b/>
          <w:bCs/>
          <w:sz w:val="24"/>
          <w:szCs w:val="24"/>
        </w:rPr>
        <w:t xml:space="preserve">.2 </w:t>
      </w:r>
      <w:r w:rsidR="00DA507E" w:rsidRPr="00732457">
        <w:rPr>
          <w:rFonts w:ascii="Times New Roman" w:hAnsi="Times New Roman" w:cs="Times New Roman"/>
          <w:b/>
          <w:bCs/>
          <w:sz w:val="24"/>
          <w:szCs w:val="24"/>
        </w:rPr>
        <w:t xml:space="preserve">Empirical results  </w:t>
      </w:r>
    </w:p>
    <w:p w14:paraId="53909DBC" w14:textId="15A11855" w:rsidR="00F329AD" w:rsidRPr="00732457" w:rsidRDefault="00871916" w:rsidP="00902C9A">
      <w:p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 xml:space="preserve">Table 3 </w:t>
      </w:r>
      <w:r w:rsidR="003567AD" w:rsidRPr="00732457">
        <w:rPr>
          <w:rFonts w:ascii="Times New Roman" w:hAnsi="Times New Roman" w:cs="Times New Roman"/>
          <w:sz w:val="24"/>
          <w:szCs w:val="24"/>
        </w:rPr>
        <w:t>presents the fixed effects model</w:t>
      </w:r>
      <w:r w:rsidR="00D026EC" w:rsidRPr="00732457">
        <w:rPr>
          <w:rFonts w:ascii="Times New Roman" w:hAnsi="Times New Roman" w:cs="Times New Roman"/>
          <w:sz w:val="24"/>
          <w:szCs w:val="24"/>
        </w:rPr>
        <w:t xml:space="preserve"> estimates </w:t>
      </w:r>
      <w:r w:rsidR="003567AD" w:rsidRPr="00732457">
        <w:rPr>
          <w:rFonts w:ascii="Times New Roman" w:hAnsi="Times New Roman" w:cs="Times New Roman"/>
          <w:sz w:val="24"/>
          <w:szCs w:val="24"/>
        </w:rPr>
        <w:t xml:space="preserve">with different inclusions with respect to the predictors of interest. The first three columns present results for regressors that relate to lakes and the final three columns </w:t>
      </w:r>
      <w:r w:rsidR="004D6F76" w:rsidRPr="00732457">
        <w:rPr>
          <w:rFonts w:ascii="Times New Roman" w:hAnsi="Times New Roman" w:cs="Times New Roman"/>
          <w:sz w:val="24"/>
          <w:szCs w:val="24"/>
        </w:rPr>
        <w:t xml:space="preserve">relate to the coast. In each set of three, the first column (1 and 4) </w:t>
      </w:r>
      <w:r w:rsidR="008942B0" w:rsidRPr="00732457">
        <w:rPr>
          <w:rFonts w:ascii="Times New Roman" w:hAnsi="Times New Roman" w:cs="Times New Roman"/>
          <w:sz w:val="24"/>
          <w:szCs w:val="24"/>
        </w:rPr>
        <w:t xml:space="preserve">reports the results for </w:t>
      </w:r>
      <w:r w:rsidR="00EA2475" w:rsidRPr="00732457">
        <w:rPr>
          <w:rFonts w:ascii="Times New Roman" w:hAnsi="Times New Roman" w:cs="Times New Roman"/>
          <w:sz w:val="24"/>
          <w:szCs w:val="24"/>
        </w:rPr>
        <w:t xml:space="preserve">the </w:t>
      </w:r>
      <w:r w:rsidR="008942B0" w:rsidRPr="00732457">
        <w:rPr>
          <w:rFonts w:ascii="Times New Roman" w:hAnsi="Times New Roman" w:cs="Times New Roman"/>
          <w:sz w:val="24"/>
          <w:szCs w:val="24"/>
        </w:rPr>
        <w:t xml:space="preserve">model </w:t>
      </w:r>
      <w:r w:rsidR="00EA2475" w:rsidRPr="00732457">
        <w:rPr>
          <w:rFonts w:ascii="Times New Roman" w:hAnsi="Times New Roman" w:cs="Times New Roman"/>
          <w:sz w:val="24"/>
          <w:szCs w:val="24"/>
        </w:rPr>
        <w:t>with the view of water variable</w:t>
      </w:r>
      <w:r w:rsidR="00240C01" w:rsidRPr="00732457">
        <w:rPr>
          <w:rFonts w:ascii="Times New Roman" w:hAnsi="Times New Roman" w:cs="Times New Roman"/>
          <w:sz w:val="24"/>
          <w:szCs w:val="24"/>
        </w:rPr>
        <w:t xml:space="preserve">, the second column (2 and 5) shows the results for the model with the categorical distance from water variable and the third column (3 and 6) </w:t>
      </w:r>
      <w:r w:rsidR="00B3480C" w:rsidRPr="00732457">
        <w:rPr>
          <w:rFonts w:ascii="Times New Roman" w:hAnsi="Times New Roman" w:cs="Times New Roman"/>
          <w:sz w:val="24"/>
          <w:szCs w:val="24"/>
        </w:rPr>
        <w:t>shows the results for the model with the interaction between the view of water and distance to water variables.</w:t>
      </w:r>
      <w:r w:rsidR="004545B8" w:rsidRPr="00732457">
        <w:rPr>
          <w:rFonts w:ascii="Times New Roman" w:hAnsi="Times New Roman" w:cs="Times New Roman"/>
          <w:sz w:val="24"/>
          <w:szCs w:val="24"/>
        </w:rPr>
        <w:t xml:space="preserve"> In Table 3 (and subsequent tables), care must be taken when interpreting the coefficients. </w:t>
      </w:r>
      <w:r w:rsidR="007E1711" w:rsidRPr="00732457">
        <w:rPr>
          <w:rFonts w:ascii="Times New Roman" w:hAnsi="Times New Roman" w:cs="Times New Roman"/>
          <w:sz w:val="24"/>
          <w:szCs w:val="24"/>
        </w:rPr>
        <w:t xml:space="preserve">The dependent variable is logged and so are the continuous predictors while the </w:t>
      </w:r>
      <w:r w:rsidR="00BF3777" w:rsidRPr="00732457">
        <w:rPr>
          <w:rFonts w:ascii="Times New Roman" w:hAnsi="Times New Roman" w:cs="Times New Roman"/>
          <w:sz w:val="24"/>
          <w:szCs w:val="24"/>
        </w:rPr>
        <w:t>categorical or binary predictors are not.</w:t>
      </w:r>
      <w:r w:rsidR="008F3D82" w:rsidRPr="00732457">
        <w:rPr>
          <w:rFonts w:ascii="Times New Roman" w:hAnsi="Times New Roman" w:cs="Times New Roman"/>
          <w:sz w:val="24"/>
          <w:szCs w:val="24"/>
        </w:rPr>
        <w:t xml:space="preserve"> </w:t>
      </w:r>
      <w:r w:rsidR="00F618F3" w:rsidRPr="00732457">
        <w:rPr>
          <w:rFonts w:ascii="Times New Roman" w:hAnsi="Times New Roman" w:cs="Times New Roman"/>
          <w:sz w:val="24"/>
          <w:szCs w:val="24"/>
        </w:rPr>
        <w:t xml:space="preserve">The coefficients on log variables may be interpreted </w:t>
      </w:r>
      <w:r w:rsidR="001224FC" w:rsidRPr="00732457">
        <w:rPr>
          <w:rFonts w:ascii="Times New Roman" w:hAnsi="Times New Roman" w:cs="Times New Roman"/>
          <w:sz w:val="24"/>
          <w:szCs w:val="24"/>
        </w:rPr>
        <w:t xml:space="preserve">as </w:t>
      </w:r>
      <w:r w:rsidR="00F329AD" w:rsidRPr="00732457">
        <w:rPr>
          <w:rFonts w:ascii="Times New Roman" w:hAnsi="Times New Roman" w:cs="Times New Roman"/>
          <w:sz w:val="24"/>
          <w:szCs w:val="24"/>
        </w:rPr>
        <w:t xml:space="preserve">elasticities. The </w:t>
      </w:r>
      <w:r w:rsidR="006E48D5" w:rsidRPr="00732457">
        <w:rPr>
          <w:rFonts w:ascii="Times New Roman" w:hAnsi="Times New Roman" w:cs="Times New Roman"/>
          <w:sz w:val="24"/>
          <w:szCs w:val="24"/>
        </w:rPr>
        <w:t xml:space="preserve">coefficients on dummy and linear variables are semi-elasticities, which </w:t>
      </w:r>
      <w:r w:rsidR="00F93B59" w:rsidRPr="00732457">
        <w:rPr>
          <w:rFonts w:ascii="Times New Roman" w:hAnsi="Times New Roman" w:cs="Times New Roman"/>
          <w:sz w:val="24"/>
          <w:szCs w:val="24"/>
        </w:rPr>
        <w:t xml:space="preserve">are the </w:t>
      </w:r>
      <w:r w:rsidR="00D026EC" w:rsidRPr="00732457">
        <w:rPr>
          <w:rFonts w:ascii="Times New Roman" w:hAnsi="Times New Roman" w:cs="Times New Roman"/>
          <w:sz w:val="24"/>
          <w:szCs w:val="24"/>
        </w:rPr>
        <w:t>percent</w:t>
      </w:r>
      <w:r w:rsidR="00F93B59" w:rsidRPr="00732457">
        <w:rPr>
          <w:rFonts w:ascii="Times New Roman" w:hAnsi="Times New Roman" w:cs="Times New Roman"/>
          <w:sz w:val="24"/>
          <w:szCs w:val="24"/>
        </w:rPr>
        <w:t xml:space="preserve"> change in water consumption in response to a unit change in the </w:t>
      </w:r>
      <w:r w:rsidR="00282086" w:rsidRPr="00732457">
        <w:rPr>
          <w:rFonts w:ascii="Times New Roman" w:hAnsi="Times New Roman" w:cs="Times New Roman"/>
          <w:sz w:val="24"/>
          <w:szCs w:val="24"/>
        </w:rPr>
        <w:t xml:space="preserve">explanatory variable. </w:t>
      </w:r>
    </w:p>
    <w:p w14:paraId="3EFDD0AD" w14:textId="005DE2D9" w:rsidR="00493FE0" w:rsidRPr="009A235A" w:rsidRDefault="00493FE0" w:rsidP="00902C9A">
      <w:pPr>
        <w:spacing w:line="288" w:lineRule="auto"/>
        <w:jc w:val="both"/>
        <w:rPr>
          <w:rFonts w:ascii="Times New Roman" w:hAnsi="Times New Roman" w:cs="Times New Roman"/>
          <w:b/>
          <w:bCs/>
          <w:sz w:val="24"/>
          <w:szCs w:val="24"/>
        </w:rPr>
      </w:pPr>
      <w:r w:rsidRPr="009A235A">
        <w:rPr>
          <w:rFonts w:ascii="Times New Roman" w:hAnsi="Times New Roman" w:cs="Times New Roman"/>
          <w:b/>
          <w:bCs/>
          <w:sz w:val="24"/>
          <w:szCs w:val="24"/>
        </w:rPr>
        <w:t>Views and distance to water bodies variables</w:t>
      </w:r>
    </w:p>
    <w:p w14:paraId="1C6C5F62" w14:textId="554FD0D4" w:rsidR="008C12D6" w:rsidRPr="00732457" w:rsidRDefault="00282086" w:rsidP="009A235A">
      <w:p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We</w:t>
      </w:r>
      <w:r w:rsidR="00763BA7" w:rsidRPr="00732457">
        <w:rPr>
          <w:rFonts w:ascii="Times New Roman" w:hAnsi="Times New Roman" w:cs="Times New Roman"/>
          <w:sz w:val="24"/>
          <w:szCs w:val="24"/>
        </w:rPr>
        <w:t xml:space="preserve"> find that having v</w:t>
      </w:r>
      <w:r w:rsidR="0041505E" w:rsidRPr="00732457">
        <w:rPr>
          <w:rFonts w:ascii="Times New Roman" w:hAnsi="Times New Roman" w:cs="Times New Roman"/>
          <w:sz w:val="24"/>
          <w:szCs w:val="24"/>
        </w:rPr>
        <w:t>iews of lakes</w:t>
      </w:r>
      <w:r w:rsidR="00B130C2" w:rsidRPr="00732457">
        <w:rPr>
          <w:rFonts w:ascii="Times New Roman" w:hAnsi="Times New Roman" w:cs="Times New Roman"/>
          <w:sz w:val="24"/>
          <w:szCs w:val="24"/>
        </w:rPr>
        <w:t xml:space="preserve"> are associated with 4.52% higher water consumption. </w:t>
      </w:r>
      <w:r w:rsidR="0041505E" w:rsidRPr="00732457">
        <w:rPr>
          <w:rFonts w:ascii="Times New Roman" w:hAnsi="Times New Roman" w:cs="Times New Roman"/>
          <w:sz w:val="24"/>
          <w:szCs w:val="24"/>
        </w:rPr>
        <w:t xml:space="preserve"> </w:t>
      </w:r>
      <w:r w:rsidR="00763BA7" w:rsidRPr="00732457">
        <w:rPr>
          <w:rFonts w:ascii="Times New Roman" w:hAnsi="Times New Roman" w:cs="Times New Roman"/>
          <w:sz w:val="24"/>
          <w:szCs w:val="24"/>
        </w:rPr>
        <w:t>Conversel</w:t>
      </w:r>
      <w:r w:rsidR="00E069C1" w:rsidRPr="00732457">
        <w:rPr>
          <w:rFonts w:ascii="Times New Roman" w:hAnsi="Times New Roman" w:cs="Times New Roman"/>
          <w:sz w:val="24"/>
          <w:szCs w:val="24"/>
        </w:rPr>
        <w:t>y, v</w:t>
      </w:r>
      <w:r w:rsidR="0041505E" w:rsidRPr="00732457">
        <w:rPr>
          <w:rFonts w:ascii="Times New Roman" w:hAnsi="Times New Roman" w:cs="Times New Roman"/>
          <w:sz w:val="24"/>
          <w:szCs w:val="24"/>
        </w:rPr>
        <w:t xml:space="preserve">iews of the coast </w:t>
      </w:r>
      <w:r w:rsidR="00B130C2" w:rsidRPr="00732457">
        <w:rPr>
          <w:rFonts w:ascii="Times New Roman" w:hAnsi="Times New Roman" w:cs="Times New Roman"/>
          <w:sz w:val="24"/>
          <w:szCs w:val="24"/>
        </w:rPr>
        <w:t>are associated with 4.</w:t>
      </w:r>
      <w:r w:rsidR="00CD25E9" w:rsidRPr="00732457">
        <w:rPr>
          <w:rFonts w:ascii="Times New Roman" w:hAnsi="Times New Roman" w:cs="Times New Roman"/>
          <w:sz w:val="24"/>
          <w:szCs w:val="24"/>
        </w:rPr>
        <w:t>26% lower</w:t>
      </w:r>
      <w:r w:rsidR="0041505E" w:rsidRPr="00732457">
        <w:rPr>
          <w:rFonts w:ascii="Times New Roman" w:hAnsi="Times New Roman" w:cs="Times New Roman"/>
          <w:sz w:val="24"/>
          <w:szCs w:val="24"/>
        </w:rPr>
        <w:t xml:space="preserve"> water consumption. </w:t>
      </w:r>
      <w:r w:rsidR="00493FE0" w:rsidRPr="00732457">
        <w:rPr>
          <w:rFonts w:ascii="Times New Roman" w:hAnsi="Times New Roman" w:cs="Times New Roman"/>
          <w:sz w:val="24"/>
          <w:szCs w:val="24"/>
        </w:rPr>
        <w:t xml:space="preserve">These results are robust to using a distance </w:t>
      </w:r>
      <w:r w:rsidR="00EF3B9C" w:rsidRPr="00732457">
        <w:rPr>
          <w:rFonts w:ascii="Times New Roman" w:hAnsi="Times New Roman" w:cs="Times New Roman"/>
          <w:sz w:val="24"/>
          <w:szCs w:val="24"/>
        </w:rPr>
        <w:t xml:space="preserve">to water measure instead. </w:t>
      </w:r>
      <w:r w:rsidR="00401327" w:rsidRPr="00732457">
        <w:rPr>
          <w:rFonts w:ascii="Times New Roman" w:hAnsi="Times New Roman" w:cs="Times New Roman"/>
          <w:sz w:val="24"/>
          <w:szCs w:val="24"/>
        </w:rPr>
        <w:t xml:space="preserve">Properties </w:t>
      </w:r>
      <w:r w:rsidR="004E3916" w:rsidRPr="00732457">
        <w:rPr>
          <w:rFonts w:ascii="Times New Roman" w:hAnsi="Times New Roman" w:cs="Times New Roman"/>
          <w:sz w:val="24"/>
          <w:szCs w:val="24"/>
        </w:rPr>
        <w:t xml:space="preserve">more than </w:t>
      </w:r>
      <w:r w:rsidR="00401327" w:rsidRPr="00732457">
        <w:rPr>
          <w:rFonts w:ascii="Times New Roman" w:hAnsi="Times New Roman" w:cs="Times New Roman"/>
          <w:sz w:val="24"/>
          <w:szCs w:val="24"/>
        </w:rPr>
        <w:t xml:space="preserve">500 m </w:t>
      </w:r>
      <w:r w:rsidR="004E3916" w:rsidRPr="00732457">
        <w:rPr>
          <w:rFonts w:ascii="Times New Roman" w:hAnsi="Times New Roman" w:cs="Times New Roman"/>
          <w:sz w:val="24"/>
          <w:szCs w:val="24"/>
        </w:rPr>
        <w:t>from</w:t>
      </w:r>
      <w:r w:rsidR="00401327" w:rsidRPr="00732457">
        <w:rPr>
          <w:rFonts w:ascii="Times New Roman" w:hAnsi="Times New Roman" w:cs="Times New Roman"/>
          <w:sz w:val="24"/>
          <w:szCs w:val="24"/>
        </w:rPr>
        <w:t xml:space="preserve"> a </w:t>
      </w:r>
      <w:r w:rsidR="00981688" w:rsidRPr="00732457">
        <w:rPr>
          <w:rFonts w:ascii="Times New Roman" w:hAnsi="Times New Roman" w:cs="Times New Roman"/>
          <w:sz w:val="24"/>
          <w:szCs w:val="24"/>
        </w:rPr>
        <w:t xml:space="preserve">lake </w:t>
      </w:r>
      <w:r w:rsidR="004E3916" w:rsidRPr="00732457">
        <w:rPr>
          <w:rFonts w:ascii="Times New Roman" w:hAnsi="Times New Roman" w:cs="Times New Roman"/>
          <w:sz w:val="24"/>
          <w:szCs w:val="24"/>
        </w:rPr>
        <w:t xml:space="preserve">consume </w:t>
      </w:r>
      <w:r w:rsidR="007B2587" w:rsidRPr="00732457">
        <w:rPr>
          <w:rFonts w:ascii="Times New Roman" w:hAnsi="Times New Roman" w:cs="Times New Roman"/>
          <w:sz w:val="24"/>
          <w:szCs w:val="24"/>
        </w:rPr>
        <w:t xml:space="preserve">6.1% more water than properties less than 500 m from a lake. </w:t>
      </w:r>
      <w:r w:rsidR="005D4BC2" w:rsidRPr="00732457">
        <w:rPr>
          <w:rFonts w:ascii="Times New Roman" w:hAnsi="Times New Roman" w:cs="Times New Roman"/>
          <w:sz w:val="24"/>
          <w:szCs w:val="24"/>
        </w:rPr>
        <w:t>We perform two-</w:t>
      </w:r>
      <w:r w:rsidR="00583CD5" w:rsidRPr="00732457">
        <w:rPr>
          <w:rFonts w:ascii="Times New Roman" w:hAnsi="Times New Roman" w:cs="Times New Roman"/>
          <w:sz w:val="24"/>
          <w:szCs w:val="24"/>
        </w:rPr>
        <w:t xml:space="preserve">tailed </w:t>
      </w:r>
      <w:r w:rsidR="005D4BC2" w:rsidRPr="00732457">
        <w:rPr>
          <w:rFonts w:ascii="Times New Roman" w:hAnsi="Times New Roman" w:cs="Times New Roman"/>
          <w:sz w:val="24"/>
          <w:szCs w:val="24"/>
        </w:rPr>
        <w:t xml:space="preserve">t-tests and find that </w:t>
      </w:r>
      <w:r w:rsidR="007255AE" w:rsidRPr="00732457">
        <w:rPr>
          <w:rFonts w:ascii="Times New Roman" w:hAnsi="Times New Roman" w:cs="Times New Roman"/>
          <w:sz w:val="24"/>
          <w:szCs w:val="24"/>
        </w:rPr>
        <w:t xml:space="preserve">there </w:t>
      </w:r>
      <w:r w:rsidR="002355AD" w:rsidRPr="00732457">
        <w:rPr>
          <w:rFonts w:ascii="Times New Roman" w:hAnsi="Times New Roman" w:cs="Times New Roman"/>
          <w:sz w:val="24"/>
          <w:szCs w:val="24"/>
        </w:rPr>
        <w:t xml:space="preserve">is </w:t>
      </w:r>
      <w:r w:rsidR="007255AE" w:rsidRPr="00732457">
        <w:rPr>
          <w:rFonts w:ascii="Times New Roman" w:hAnsi="Times New Roman" w:cs="Times New Roman"/>
          <w:sz w:val="24"/>
          <w:szCs w:val="24"/>
        </w:rPr>
        <w:t>no</w:t>
      </w:r>
      <w:r w:rsidR="001E1054" w:rsidRPr="00732457">
        <w:rPr>
          <w:rFonts w:ascii="Times New Roman" w:hAnsi="Times New Roman" w:cs="Times New Roman"/>
          <w:sz w:val="24"/>
          <w:szCs w:val="24"/>
        </w:rPr>
        <w:t xml:space="preserve"> significant </w:t>
      </w:r>
      <w:r w:rsidR="002355AD" w:rsidRPr="00732457">
        <w:rPr>
          <w:rFonts w:ascii="Times New Roman" w:hAnsi="Times New Roman" w:cs="Times New Roman"/>
          <w:sz w:val="24"/>
          <w:szCs w:val="24"/>
        </w:rPr>
        <w:t xml:space="preserve">further decline associated with living more </w:t>
      </w:r>
      <w:r w:rsidR="002355AD" w:rsidRPr="00732457">
        <w:rPr>
          <w:rFonts w:ascii="Times New Roman" w:hAnsi="Times New Roman" w:cs="Times New Roman"/>
          <w:sz w:val="24"/>
          <w:szCs w:val="24"/>
        </w:rPr>
        <w:lastRenderedPageBreak/>
        <w:t>than 500</w:t>
      </w:r>
      <w:r w:rsidR="007F75AD" w:rsidRPr="00732457">
        <w:rPr>
          <w:rFonts w:ascii="Times New Roman" w:hAnsi="Times New Roman" w:cs="Times New Roman"/>
          <w:sz w:val="24"/>
          <w:szCs w:val="24"/>
        </w:rPr>
        <w:t xml:space="preserve"> </w:t>
      </w:r>
      <w:r w:rsidR="002355AD" w:rsidRPr="00732457">
        <w:rPr>
          <w:rFonts w:ascii="Times New Roman" w:hAnsi="Times New Roman" w:cs="Times New Roman"/>
          <w:sz w:val="24"/>
          <w:szCs w:val="24"/>
        </w:rPr>
        <w:t>m</w:t>
      </w:r>
      <w:r w:rsidR="007F75AD" w:rsidRPr="00732457">
        <w:rPr>
          <w:rFonts w:ascii="Times New Roman" w:hAnsi="Times New Roman" w:cs="Times New Roman"/>
          <w:sz w:val="24"/>
          <w:szCs w:val="24"/>
        </w:rPr>
        <w:t xml:space="preserve"> from a lake</w:t>
      </w:r>
      <w:r w:rsidR="00C737B1" w:rsidRPr="00732457">
        <w:rPr>
          <w:rFonts w:ascii="Times New Roman" w:hAnsi="Times New Roman" w:cs="Times New Roman"/>
          <w:sz w:val="24"/>
          <w:szCs w:val="24"/>
        </w:rPr>
        <w:t xml:space="preserve">. </w:t>
      </w:r>
      <w:r w:rsidR="008C12D6" w:rsidRPr="00732457">
        <w:rPr>
          <w:rFonts w:ascii="Times New Roman" w:hAnsi="Times New Roman" w:cs="Times New Roman"/>
          <w:sz w:val="24"/>
          <w:szCs w:val="24"/>
        </w:rPr>
        <w:t>Households</w:t>
      </w:r>
      <w:r w:rsidR="00C737B1" w:rsidRPr="00732457">
        <w:rPr>
          <w:rFonts w:ascii="Times New Roman" w:hAnsi="Times New Roman" w:cs="Times New Roman"/>
          <w:sz w:val="24"/>
          <w:szCs w:val="24"/>
        </w:rPr>
        <w:t xml:space="preserve"> living closer to lakes (or with views of lakes) </w:t>
      </w:r>
      <w:r w:rsidR="00694F19" w:rsidRPr="00732457">
        <w:rPr>
          <w:rFonts w:ascii="Times New Roman" w:hAnsi="Times New Roman" w:cs="Times New Roman"/>
          <w:sz w:val="24"/>
          <w:szCs w:val="24"/>
        </w:rPr>
        <w:t xml:space="preserve">have higher water consumption on average. </w:t>
      </w:r>
    </w:p>
    <w:p w14:paraId="3F279259" w14:textId="720B2A0E" w:rsidR="00FA3184" w:rsidRPr="00732457" w:rsidRDefault="008C12D6" w:rsidP="00902C9A">
      <w:pPr>
        <w:spacing w:line="288" w:lineRule="auto"/>
        <w:ind w:firstLine="720"/>
        <w:jc w:val="both"/>
        <w:rPr>
          <w:rFonts w:ascii="Times New Roman" w:hAnsi="Times New Roman" w:cs="Times New Roman"/>
          <w:sz w:val="24"/>
          <w:szCs w:val="24"/>
        </w:rPr>
      </w:pPr>
      <w:r w:rsidRPr="00732457">
        <w:rPr>
          <w:rFonts w:ascii="Times New Roman" w:hAnsi="Times New Roman" w:cs="Times New Roman"/>
          <w:sz w:val="24"/>
          <w:szCs w:val="24"/>
        </w:rPr>
        <w:t xml:space="preserve">Conversely, households more than 500 m from the </w:t>
      </w:r>
      <w:r w:rsidR="00B979D5" w:rsidRPr="00732457">
        <w:rPr>
          <w:rFonts w:ascii="Times New Roman" w:hAnsi="Times New Roman" w:cs="Times New Roman"/>
          <w:sz w:val="24"/>
          <w:szCs w:val="24"/>
        </w:rPr>
        <w:t xml:space="preserve">coast consume 4.5 to 6.1% more water.  </w:t>
      </w:r>
      <w:r w:rsidR="005E4930" w:rsidRPr="00732457">
        <w:rPr>
          <w:rFonts w:ascii="Times New Roman" w:hAnsi="Times New Roman" w:cs="Times New Roman"/>
          <w:sz w:val="24"/>
          <w:szCs w:val="24"/>
        </w:rPr>
        <w:t xml:space="preserve">As with the lakes model, the </w:t>
      </w:r>
      <w:r w:rsidR="00FE125A" w:rsidRPr="00732457">
        <w:rPr>
          <w:rFonts w:ascii="Times New Roman" w:hAnsi="Times New Roman" w:cs="Times New Roman"/>
          <w:sz w:val="24"/>
          <w:szCs w:val="24"/>
        </w:rPr>
        <w:t>effect of additional distance</w:t>
      </w:r>
      <w:r w:rsidR="005E4930" w:rsidRPr="00732457">
        <w:rPr>
          <w:rFonts w:ascii="Times New Roman" w:hAnsi="Times New Roman" w:cs="Times New Roman"/>
          <w:sz w:val="24"/>
          <w:szCs w:val="24"/>
        </w:rPr>
        <w:t xml:space="preserve"> is statistically insignificant. </w:t>
      </w:r>
      <w:r w:rsidR="004D168C" w:rsidRPr="00732457">
        <w:rPr>
          <w:rFonts w:ascii="Times New Roman" w:hAnsi="Times New Roman" w:cs="Times New Roman"/>
          <w:sz w:val="24"/>
          <w:szCs w:val="24"/>
        </w:rPr>
        <w:t>These results suggest that people living in close proximity to the coast</w:t>
      </w:r>
      <w:r w:rsidR="00D92D74" w:rsidRPr="00732457">
        <w:rPr>
          <w:rFonts w:ascii="Times New Roman" w:hAnsi="Times New Roman" w:cs="Times New Roman"/>
          <w:sz w:val="24"/>
          <w:szCs w:val="24"/>
        </w:rPr>
        <w:t xml:space="preserve"> and people living with views of the coast consume less water on average.</w:t>
      </w:r>
      <w:r w:rsidR="0075003D" w:rsidRPr="00732457">
        <w:rPr>
          <w:rFonts w:ascii="Times New Roman" w:hAnsi="Times New Roman" w:cs="Times New Roman"/>
          <w:sz w:val="24"/>
          <w:szCs w:val="24"/>
        </w:rPr>
        <w:t xml:space="preserve"> </w:t>
      </w:r>
    </w:p>
    <w:p w14:paraId="78E25DC1" w14:textId="144DFD75" w:rsidR="00493FE0" w:rsidRPr="00732457" w:rsidRDefault="0075003D" w:rsidP="00902C9A">
      <w:pPr>
        <w:spacing w:line="288" w:lineRule="auto"/>
        <w:ind w:firstLine="720"/>
        <w:jc w:val="both"/>
        <w:rPr>
          <w:rFonts w:ascii="Times New Roman" w:hAnsi="Times New Roman" w:cs="Times New Roman"/>
          <w:sz w:val="24"/>
          <w:szCs w:val="24"/>
        </w:rPr>
      </w:pPr>
      <w:r w:rsidRPr="00732457">
        <w:rPr>
          <w:rFonts w:ascii="Times New Roman" w:hAnsi="Times New Roman" w:cs="Times New Roman"/>
          <w:sz w:val="24"/>
          <w:szCs w:val="24"/>
        </w:rPr>
        <w:t xml:space="preserve">When we include an interaction between views of water </w:t>
      </w:r>
      <w:r w:rsidR="00FB5A4F" w:rsidRPr="00732457">
        <w:rPr>
          <w:rFonts w:ascii="Times New Roman" w:hAnsi="Times New Roman" w:cs="Times New Roman"/>
          <w:sz w:val="24"/>
          <w:szCs w:val="24"/>
        </w:rPr>
        <w:t xml:space="preserve">bodies </w:t>
      </w:r>
      <w:r w:rsidRPr="00732457">
        <w:rPr>
          <w:rFonts w:ascii="Times New Roman" w:hAnsi="Times New Roman" w:cs="Times New Roman"/>
          <w:sz w:val="24"/>
          <w:szCs w:val="24"/>
        </w:rPr>
        <w:t>and distance to water</w:t>
      </w:r>
      <w:r w:rsidR="00FB5A4F" w:rsidRPr="00732457">
        <w:rPr>
          <w:rFonts w:ascii="Times New Roman" w:hAnsi="Times New Roman" w:cs="Times New Roman"/>
          <w:sz w:val="24"/>
          <w:szCs w:val="24"/>
        </w:rPr>
        <w:t xml:space="preserve"> bodies</w:t>
      </w:r>
      <w:r w:rsidRPr="00732457">
        <w:rPr>
          <w:rFonts w:ascii="Times New Roman" w:hAnsi="Times New Roman" w:cs="Times New Roman"/>
          <w:sz w:val="24"/>
          <w:szCs w:val="24"/>
        </w:rPr>
        <w:t>,</w:t>
      </w:r>
      <w:r w:rsidR="00FB5A4F" w:rsidRPr="00732457">
        <w:rPr>
          <w:rFonts w:ascii="Times New Roman" w:hAnsi="Times New Roman" w:cs="Times New Roman"/>
          <w:sz w:val="24"/>
          <w:szCs w:val="24"/>
        </w:rPr>
        <w:t xml:space="preserve"> we find that the </w:t>
      </w:r>
      <w:r w:rsidR="00D567C4" w:rsidRPr="00732457">
        <w:rPr>
          <w:rFonts w:ascii="Times New Roman" w:hAnsi="Times New Roman" w:cs="Times New Roman"/>
          <w:sz w:val="24"/>
          <w:szCs w:val="24"/>
        </w:rPr>
        <w:t>relationship between</w:t>
      </w:r>
      <w:r w:rsidR="00FB5A4F" w:rsidRPr="00732457">
        <w:rPr>
          <w:rFonts w:ascii="Times New Roman" w:hAnsi="Times New Roman" w:cs="Times New Roman"/>
          <w:sz w:val="24"/>
          <w:szCs w:val="24"/>
        </w:rPr>
        <w:t xml:space="preserve"> </w:t>
      </w:r>
      <w:r w:rsidR="00A05179" w:rsidRPr="00732457">
        <w:rPr>
          <w:rFonts w:ascii="Times New Roman" w:hAnsi="Times New Roman" w:cs="Times New Roman"/>
          <w:sz w:val="24"/>
          <w:szCs w:val="24"/>
        </w:rPr>
        <w:t>views of</w:t>
      </w:r>
      <w:r w:rsidR="00E9684D" w:rsidRPr="00732457">
        <w:rPr>
          <w:rFonts w:ascii="Times New Roman" w:hAnsi="Times New Roman" w:cs="Times New Roman"/>
          <w:sz w:val="24"/>
          <w:szCs w:val="24"/>
        </w:rPr>
        <w:t xml:space="preserve"> lakes and the coast are stronger for those living within 500 m of the water body itself and </w:t>
      </w:r>
      <w:r w:rsidR="00B9426C" w:rsidRPr="00732457">
        <w:rPr>
          <w:rFonts w:ascii="Times New Roman" w:hAnsi="Times New Roman" w:cs="Times New Roman"/>
          <w:sz w:val="24"/>
          <w:szCs w:val="24"/>
        </w:rPr>
        <w:t xml:space="preserve">the </w:t>
      </w:r>
      <w:r w:rsidR="00D567C4" w:rsidRPr="00732457">
        <w:rPr>
          <w:rFonts w:ascii="Times New Roman" w:hAnsi="Times New Roman" w:cs="Times New Roman"/>
          <w:sz w:val="24"/>
          <w:szCs w:val="24"/>
        </w:rPr>
        <w:t>strength of the relationship</w:t>
      </w:r>
      <w:r w:rsidR="00B9426C" w:rsidRPr="00732457">
        <w:rPr>
          <w:rFonts w:ascii="Times New Roman" w:hAnsi="Times New Roman" w:cs="Times New Roman"/>
          <w:sz w:val="24"/>
          <w:szCs w:val="24"/>
        </w:rPr>
        <w:t xml:space="preserve"> declines with distance from the water bodies. </w:t>
      </w:r>
      <w:r w:rsidR="00364CD9" w:rsidRPr="00732457">
        <w:rPr>
          <w:rFonts w:ascii="Times New Roman" w:hAnsi="Times New Roman" w:cs="Times New Roman"/>
          <w:sz w:val="24"/>
          <w:szCs w:val="24"/>
        </w:rPr>
        <w:t xml:space="preserve">For example, </w:t>
      </w:r>
      <w:r w:rsidR="00B41575" w:rsidRPr="00732457">
        <w:rPr>
          <w:rFonts w:ascii="Times New Roman" w:hAnsi="Times New Roman" w:cs="Times New Roman"/>
          <w:sz w:val="24"/>
          <w:szCs w:val="24"/>
        </w:rPr>
        <w:t xml:space="preserve">when living within 500 m of a lake, views of the lake </w:t>
      </w:r>
      <w:r w:rsidR="00DC4FB1" w:rsidRPr="00732457">
        <w:rPr>
          <w:rFonts w:ascii="Times New Roman" w:hAnsi="Times New Roman" w:cs="Times New Roman"/>
          <w:sz w:val="24"/>
          <w:szCs w:val="24"/>
        </w:rPr>
        <w:t>are associated with 7.3% higher</w:t>
      </w:r>
      <w:r w:rsidR="00B41575" w:rsidRPr="00732457">
        <w:rPr>
          <w:rFonts w:ascii="Times New Roman" w:hAnsi="Times New Roman" w:cs="Times New Roman"/>
          <w:sz w:val="24"/>
          <w:szCs w:val="24"/>
        </w:rPr>
        <w:t xml:space="preserve"> water consumption</w:t>
      </w:r>
      <w:r w:rsidR="00DC4FB1" w:rsidRPr="00732457">
        <w:rPr>
          <w:rFonts w:ascii="Times New Roman" w:hAnsi="Times New Roman" w:cs="Times New Roman"/>
          <w:sz w:val="24"/>
          <w:szCs w:val="24"/>
        </w:rPr>
        <w:t xml:space="preserve">. </w:t>
      </w:r>
      <w:r w:rsidR="00154A25" w:rsidRPr="00732457">
        <w:rPr>
          <w:rFonts w:ascii="Times New Roman" w:hAnsi="Times New Roman" w:cs="Times New Roman"/>
          <w:sz w:val="24"/>
          <w:szCs w:val="24"/>
        </w:rPr>
        <w:t xml:space="preserve">However, when living </w:t>
      </w:r>
      <w:r w:rsidR="00E32B48" w:rsidRPr="00732457">
        <w:rPr>
          <w:rFonts w:ascii="Times New Roman" w:hAnsi="Times New Roman" w:cs="Times New Roman"/>
          <w:sz w:val="24"/>
          <w:szCs w:val="24"/>
        </w:rPr>
        <w:t xml:space="preserve">500 m to 1 km </w:t>
      </w:r>
      <w:r w:rsidR="000807CB" w:rsidRPr="00732457">
        <w:rPr>
          <w:rFonts w:ascii="Times New Roman" w:hAnsi="Times New Roman" w:cs="Times New Roman"/>
          <w:sz w:val="24"/>
          <w:szCs w:val="24"/>
        </w:rPr>
        <w:t>or 1 to 2 km from a lake</w:t>
      </w:r>
      <w:r w:rsidR="00E32B48" w:rsidRPr="00732457">
        <w:rPr>
          <w:rFonts w:ascii="Times New Roman" w:hAnsi="Times New Roman" w:cs="Times New Roman"/>
          <w:sz w:val="24"/>
          <w:szCs w:val="24"/>
        </w:rPr>
        <w:t xml:space="preserve">, views of the lake </w:t>
      </w:r>
      <w:r w:rsidR="00DC4FB1" w:rsidRPr="00732457">
        <w:rPr>
          <w:rFonts w:ascii="Times New Roman" w:hAnsi="Times New Roman" w:cs="Times New Roman"/>
          <w:sz w:val="24"/>
          <w:szCs w:val="24"/>
        </w:rPr>
        <w:t xml:space="preserve">are associated with only 1.1% or </w:t>
      </w:r>
      <w:r w:rsidR="00A55836" w:rsidRPr="00732457">
        <w:rPr>
          <w:rFonts w:ascii="Times New Roman" w:hAnsi="Times New Roman" w:cs="Times New Roman"/>
          <w:sz w:val="24"/>
          <w:szCs w:val="24"/>
        </w:rPr>
        <w:t xml:space="preserve">4.4% higher </w:t>
      </w:r>
      <w:r w:rsidR="00E32B48" w:rsidRPr="00732457">
        <w:rPr>
          <w:rFonts w:ascii="Times New Roman" w:hAnsi="Times New Roman" w:cs="Times New Roman"/>
          <w:sz w:val="24"/>
          <w:szCs w:val="24"/>
        </w:rPr>
        <w:t>water consumption</w:t>
      </w:r>
      <w:r w:rsidR="00A55836" w:rsidRPr="00732457">
        <w:rPr>
          <w:rFonts w:ascii="Times New Roman" w:hAnsi="Times New Roman" w:cs="Times New Roman"/>
          <w:sz w:val="24"/>
          <w:szCs w:val="24"/>
        </w:rPr>
        <w:t xml:space="preserve">, </w:t>
      </w:r>
      <w:r w:rsidR="00B05604" w:rsidRPr="00732457">
        <w:rPr>
          <w:rFonts w:ascii="Times New Roman" w:hAnsi="Times New Roman" w:cs="Times New Roman"/>
          <w:sz w:val="24"/>
          <w:szCs w:val="24"/>
        </w:rPr>
        <w:t xml:space="preserve">respectively. </w:t>
      </w:r>
      <w:r w:rsidR="00CB5BD5" w:rsidRPr="00732457">
        <w:rPr>
          <w:rFonts w:ascii="Times New Roman" w:hAnsi="Times New Roman" w:cs="Times New Roman"/>
          <w:sz w:val="24"/>
          <w:szCs w:val="24"/>
        </w:rPr>
        <w:t xml:space="preserve">Turning to the coast, when living within 500 m of the coast, </w:t>
      </w:r>
      <w:r w:rsidR="00A55836" w:rsidRPr="00732457">
        <w:rPr>
          <w:rFonts w:ascii="Times New Roman" w:hAnsi="Times New Roman" w:cs="Times New Roman"/>
          <w:sz w:val="24"/>
          <w:szCs w:val="24"/>
        </w:rPr>
        <w:t xml:space="preserve">properties with </w:t>
      </w:r>
      <w:r w:rsidR="00CB5BD5" w:rsidRPr="00732457">
        <w:rPr>
          <w:rFonts w:ascii="Times New Roman" w:hAnsi="Times New Roman" w:cs="Times New Roman"/>
          <w:sz w:val="24"/>
          <w:szCs w:val="24"/>
        </w:rPr>
        <w:t xml:space="preserve">views of the coast </w:t>
      </w:r>
      <w:r w:rsidR="00A55836" w:rsidRPr="00732457">
        <w:rPr>
          <w:rFonts w:ascii="Times New Roman" w:hAnsi="Times New Roman" w:cs="Times New Roman"/>
          <w:sz w:val="24"/>
          <w:szCs w:val="24"/>
        </w:rPr>
        <w:t xml:space="preserve">have </w:t>
      </w:r>
      <w:r w:rsidR="00443C0E" w:rsidRPr="00732457">
        <w:rPr>
          <w:rFonts w:ascii="Times New Roman" w:hAnsi="Times New Roman" w:cs="Times New Roman"/>
          <w:sz w:val="24"/>
          <w:szCs w:val="24"/>
        </w:rPr>
        <w:t>6.8</w:t>
      </w:r>
      <w:r w:rsidR="00CB5BD5" w:rsidRPr="00732457">
        <w:rPr>
          <w:rFonts w:ascii="Times New Roman" w:hAnsi="Times New Roman" w:cs="Times New Roman"/>
          <w:sz w:val="24"/>
          <w:szCs w:val="24"/>
        </w:rPr>
        <w:t>%</w:t>
      </w:r>
      <w:r w:rsidR="00A55836" w:rsidRPr="00732457">
        <w:rPr>
          <w:rFonts w:ascii="Times New Roman" w:hAnsi="Times New Roman" w:cs="Times New Roman"/>
          <w:sz w:val="24"/>
          <w:szCs w:val="24"/>
        </w:rPr>
        <w:t xml:space="preserve"> lower average water consumption</w:t>
      </w:r>
      <w:r w:rsidR="00CB5BD5" w:rsidRPr="00732457">
        <w:rPr>
          <w:rFonts w:ascii="Times New Roman" w:hAnsi="Times New Roman" w:cs="Times New Roman"/>
          <w:sz w:val="24"/>
          <w:szCs w:val="24"/>
        </w:rPr>
        <w:t>.</w:t>
      </w:r>
      <w:r w:rsidR="00443C0E" w:rsidRPr="00732457">
        <w:rPr>
          <w:rFonts w:ascii="Times New Roman" w:hAnsi="Times New Roman" w:cs="Times New Roman"/>
          <w:sz w:val="24"/>
          <w:szCs w:val="24"/>
        </w:rPr>
        <w:t xml:space="preserve"> However, when living 500 m to 1 km or 1 to 2 km from the coast, </w:t>
      </w:r>
      <w:r w:rsidR="00993F68" w:rsidRPr="00732457">
        <w:rPr>
          <w:rFonts w:ascii="Times New Roman" w:hAnsi="Times New Roman" w:cs="Times New Roman"/>
          <w:sz w:val="24"/>
          <w:szCs w:val="24"/>
        </w:rPr>
        <w:t xml:space="preserve">properties with views of the coast have lower </w:t>
      </w:r>
      <w:r w:rsidR="00443C0E" w:rsidRPr="00732457">
        <w:rPr>
          <w:rFonts w:ascii="Times New Roman" w:hAnsi="Times New Roman" w:cs="Times New Roman"/>
          <w:sz w:val="24"/>
          <w:szCs w:val="24"/>
        </w:rPr>
        <w:t xml:space="preserve">water consumption by only 1.1% or </w:t>
      </w:r>
      <w:r w:rsidR="00DF6B8E" w:rsidRPr="00732457">
        <w:rPr>
          <w:rFonts w:ascii="Times New Roman" w:hAnsi="Times New Roman" w:cs="Times New Roman"/>
          <w:sz w:val="24"/>
          <w:szCs w:val="24"/>
        </w:rPr>
        <w:t>3.3</w:t>
      </w:r>
      <w:r w:rsidR="00443C0E" w:rsidRPr="00732457">
        <w:rPr>
          <w:rFonts w:ascii="Times New Roman" w:hAnsi="Times New Roman" w:cs="Times New Roman"/>
          <w:sz w:val="24"/>
          <w:szCs w:val="24"/>
        </w:rPr>
        <w:t>%</w:t>
      </w:r>
      <w:r w:rsidR="00993F68" w:rsidRPr="00732457">
        <w:rPr>
          <w:rFonts w:ascii="Times New Roman" w:hAnsi="Times New Roman" w:cs="Times New Roman"/>
          <w:sz w:val="24"/>
          <w:szCs w:val="24"/>
        </w:rPr>
        <w:t>,</w:t>
      </w:r>
      <w:r w:rsidR="00443C0E" w:rsidRPr="00732457">
        <w:rPr>
          <w:rFonts w:ascii="Times New Roman" w:hAnsi="Times New Roman" w:cs="Times New Roman"/>
          <w:sz w:val="24"/>
          <w:szCs w:val="24"/>
        </w:rPr>
        <w:t xml:space="preserve"> respectively</w:t>
      </w:r>
      <w:r w:rsidR="00DF6B8E" w:rsidRPr="00732457">
        <w:rPr>
          <w:rFonts w:ascii="Times New Roman" w:hAnsi="Times New Roman" w:cs="Times New Roman"/>
          <w:sz w:val="24"/>
          <w:szCs w:val="24"/>
        </w:rPr>
        <w:t xml:space="preserve">. </w:t>
      </w:r>
      <w:r w:rsidR="00022493" w:rsidRPr="00732457">
        <w:rPr>
          <w:rFonts w:ascii="Times New Roman" w:hAnsi="Times New Roman" w:cs="Times New Roman"/>
          <w:sz w:val="24"/>
          <w:szCs w:val="24"/>
        </w:rPr>
        <w:t>These interactions minimise the AIC and BIC criteria (relative to models with either views of water bodies or distance to water bodies variables</w:t>
      </w:r>
      <w:r w:rsidR="00E677CA" w:rsidRPr="00732457">
        <w:rPr>
          <w:rFonts w:ascii="Times New Roman" w:hAnsi="Times New Roman" w:cs="Times New Roman"/>
          <w:sz w:val="24"/>
          <w:szCs w:val="24"/>
        </w:rPr>
        <w:t xml:space="preserve"> alone – this validates the inclusion of the interaction</w:t>
      </w:r>
      <w:r w:rsidR="00022493" w:rsidRPr="00732457">
        <w:rPr>
          <w:rFonts w:ascii="Times New Roman" w:hAnsi="Times New Roman" w:cs="Times New Roman"/>
          <w:sz w:val="24"/>
          <w:szCs w:val="24"/>
        </w:rPr>
        <w:t>).</w:t>
      </w:r>
    </w:p>
    <w:p w14:paraId="1567B7CD" w14:textId="77777777" w:rsidR="00902C9A" w:rsidRPr="00F41CC2" w:rsidRDefault="00902C9A" w:rsidP="00902C9A">
      <w:pPr>
        <w:spacing w:line="288" w:lineRule="auto"/>
        <w:jc w:val="both"/>
        <w:rPr>
          <w:rFonts w:ascii="Times New Roman" w:hAnsi="Times New Roman" w:cs="Times New Roman"/>
          <w:b/>
          <w:bCs/>
          <w:sz w:val="24"/>
          <w:szCs w:val="24"/>
        </w:rPr>
      </w:pPr>
      <w:r w:rsidRPr="00F41CC2">
        <w:rPr>
          <w:rFonts w:ascii="Times New Roman" w:hAnsi="Times New Roman" w:cs="Times New Roman"/>
          <w:b/>
          <w:bCs/>
          <w:sz w:val="24"/>
          <w:szCs w:val="24"/>
        </w:rPr>
        <w:t xml:space="preserve">Other variables </w:t>
      </w:r>
    </w:p>
    <w:p w14:paraId="5FD0D6B8" w14:textId="77777777" w:rsidR="00902C9A" w:rsidRPr="00732457" w:rsidRDefault="00902C9A" w:rsidP="00F41CC2">
      <w:p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We also find that a 10% increase in the CV is associated with 5% greater water use (between 4.7 and 5.2% depending on the exact model) and a 10% increase in the building age is associated with approximately 0.75% higher water use. Built area (m</w:t>
      </w:r>
      <w:r w:rsidRPr="00732457">
        <w:rPr>
          <w:rFonts w:ascii="Times New Roman" w:hAnsi="Times New Roman" w:cs="Times New Roman"/>
          <w:sz w:val="24"/>
          <w:szCs w:val="24"/>
          <w:vertAlign w:val="superscript"/>
        </w:rPr>
        <w:t>2</w:t>
      </w:r>
      <w:r w:rsidRPr="00732457">
        <w:rPr>
          <w:rFonts w:ascii="Times New Roman" w:hAnsi="Times New Roman" w:cs="Times New Roman"/>
          <w:sz w:val="24"/>
          <w:szCs w:val="24"/>
        </w:rPr>
        <w:t xml:space="preserve">) does not enter our model with any significance and we suspect any relationship is likely incorporated into the CV regressor coefficient. </w:t>
      </w:r>
    </w:p>
    <w:p w14:paraId="10F3ED63" w14:textId="4E63A57F" w:rsidR="00902C9A" w:rsidRPr="00F41CC2" w:rsidRDefault="00902C9A" w:rsidP="00902C9A">
      <w:pPr>
        <w:spacing w:line="288" w:lineRule="auto"/>
        <w:jc w:val="both"/>
        <w:rPr>
          <w:rFonts w:ascii="Times New Roman" w:hAnsi="Times New Roman" w:cs="Times New Roman"/>
          <w:b/>
          <w:bCs/>
          <w:sz w:val="24"/>
          <w:szCs w:val="24"/>
        </w:rPr>
      </w:pPr>
      <w:r w:rsidRPr="00F41CC2">
        <w:rPr>
          <w:rFonts w:ascii="Times New Roman" w:hAnsi="Times New Roman" w:cs="Times New Roman"/>
          <w:b/>
          <w:bCs/>
          <w:sz w:val="24"/>
          <w:szCs w:val="24"/>
        </w:rPr>
        <w:t>Interactions with time</w:t>
      </w:r>
    </w:p>
    <w:p w14:paraId="78E6B9D1" w14:textId="3E4A16F7" w:rsidR="00902C9A" w:rsidRPr="00732457" w:rsidRDefault="00902C9A" w:rsidP="00F41CC2">
      <w:p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 xml:space="preserve">In Table 4, we present the results for our preferred fixed effects model with an interaction with time period dummies. Each period (1 to 4) lines up reasonably closely with the four seasons in New Zealand. Hence, in Table 4, we label the periods by the season they correspond to (noting that Winter is the base </w:t>
      </w:r>
      <w:r w:rsidR="00D026EC" w:rsidRPr="00732457">
        <w:rPr>
          <w:rFonts w:ascii="Times New Roman" w:hAnsi="Times New Roman" w:cs="Times New Roman"/>
          <w:sz w:val="24"/>
          <w:szCs w:val="24"/>
        </w:rPr>
        <w:t>and</w:t>
      </w:r>
      <w:r w:rsidRPr="00732457">
        <w:rPr>
          <w:rFonts w:ascii="Times New Roman" w:hAnsi="Times New Roman" w:cs="Times New Roman"/>
          <w:sz w:val="24"/>
          <w:szCs w:val="24"/>
        </w:rPr>
        <w:t xml:space="preserve"> starting period). These results show that the relationship between views of lakes and water consumption doesn’t vary across the seasons (periods). However, the relationship between views of the coast and water consumption are stronger (more negative) in Spring and Autumn than Winter and Summer.</w:t>
      </w:r>
    </w:p>
    <w:p w14:paraId="4702FAF4" w14:textId="4673725F" w:rsidR="00902C9A" w:rsidRPr="00732457" w:rsidRDefault="00902C9A" w:rsidP="00902C9A">
      <w:pPr>
        <w:spacing w:line="288" w:lineRule="auto"/>
        <w:jc w:val="both"/>
        <w:rPr>
          <w:rFonts w:ascii="Times New Roman" w:hAnsi="Times New Roman" w:cs="Times New Roman"/>
          <w:sz w:val="24"/>
          <w:szCs w:val="24"/>
        </w:rPr>
      </w:pPr>
    </w:p>
    <w:p w14:paraId="3381CB79" w14:textId="77777777" w:rsidR="00902C9A" w:rsidRPr="00732457" w:rsidRDefault="00902C9A" w:rsidP="00902C9A">
      <w:pPr>
        <w:spacing w:line="288" w:lineRule="auto"/>
        <w:ind w:firstLine="720"/>
        <w:jc w:val="both"/>
        <w:rPr>
          <w:rFonts w:ascii="Times New Roman" w:hAnsi="Times New Roman" w:cs="Times New Roman"/>
          <w:sz w:val="24"/>
          <w:szCs w:val="24"/>
        </w:rPr>
      </w:pPr>
    </w:p>
    <w:p w14:paraId="1F2327A5" w14:textId="77777777" w:rsidR="00DA507E" w:rsidRPr="00732457" w:rsidRDefault="00DA507E" w:rsidP="004A7C63">
      <w:pPr>
        <w:spacing w:line="360" w:lineRule="auto"/>
        <w:jc w:val="both"/>
        <w:rPr>
          <w:rFonts w:ascii="Times New Roman" w:hAnsi="Times New Roman" w:cs="Times New Roman"/>
          <w:i/>
          <w:iCs/>
        </w:rPr>
      </w:pPr>
    </w:p>
    <w:p w14:paraId="659E4AD3" w14:textId="77777777" w:rsidR="00DA507E" w:rsidRPr="00732457" w:rsidRDefault="00DA507E">
      <w:pPr>
        <w:rPr>
          <w:rFonts w:ascii="Times New Roman" w:hAnsi="Times New Roman" w:cs="Times New Roman"/>
          <w:i/>
          <w:iCs/>
        </w:rPr>
        <w:sectPr w:rsidR="00DA507E" w:rsidRPr="00732457" w:rsidSect="00BD4ECD">
          <w:footerReference w:type="default" r:id="rId11"/>
          <w:type w:val="continuous"/>
          <w:pgSz w:w="11906" w:h="16838"/>
          <w:pgMar w:top="1440" w:right="1440" w:bottom="1440" w:left="1440" w:header="708" w:footer="708" w:gutter="0"/>
          <w:cols w:space="708"/>
          <w:docGrid w:linePitch="360"/>
        </w:sectPr>
      </w:pPr>
    </w:p>
    <w:tbl>
      <w:tblPr>
        <w:tblpPr w:leftFromText="180" w:rightFromText="180" w:vertAnchor="text" w:horzAnchor="margin" w:tblpY="469"/>
        <w:tblW w:w="5000" w:type="pct"/>
        <w:tblCellMar>
          <w:left w:w="75" w:type="dxa"/>
          <w:right w:w="75" w:type="dxa"/>
        </w:tblCellMar>
        <w:tblLook w:val="0000" w:firstRow="0" w:lastRow="0" w:firstColumn="0" w:lastColumn="0" w:noHBand="0" w:noVBand="0"/>
      </w:tblPr>
      <w:tblGrid>
        <w:gridCol w:w="4310"/>
        <w:gridCol w:w="1608"/>
        <w:gridCol w:w="1608"/>
        <w:gridCol w:w="1608"/>
        <w:gridCol w:w="1608"/>
        <w:gridCol w:w="1608"/>
        <w:gridCol w:w="1608"/>
      </w:tblGrid>
      <w:tr w:rsidR="00A566A2" w:rsidRPr="00732457" w14:paraId="1B454D1D" w14:textId="77777777" w:rsidTr="00A566A2">
        <w:tc>
          <w:tcPr>
            <w:tcW w:w="1544" w:type="pct"/>
            <w:tcBorders>
              <w:top w:val="single" w:sz="6" w:space="0" w:color="auto"/>
              <w:left w:val="nil"/>
              <w:bottom w:val="nil"/>
              <w:right w:val="nil"/>
            </w:tcBorders>
          </w:tcPr>
          <w:p w14:paraId="629C2CB1"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single" w:sz="6" w:space="0" w:color="auto"/>
              <w:left w:val="nil"/>
              <w:bottom w:val="nil"/>
              <w:right w:val="nil"/>
            </w:tcBorders>
          </w:tcPr>
          <w:p w14:paraId="1C6B7DC9"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(1)</w:t>
            </w:r>
          </w:p>
        </w:tc>
        <w:tc>
          <w:tcPr>
            <w:tcW w:w="576" w:type="pct"/>
            <w:tcBorders>
              <w:top w:val="single" w:sz="6" w:space="0" w:color="auto"/>
              <w:left w:val="nil"/>
              <w:bottom w:val="nil"/>
              <w:right w:val="nil"/>
            </w:tcBorders>
          </w:tcPr>
          <w:p w14:paraId="62C548AE"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(2)</w:t>
            </w:r>
          </w:p>
        </w:tc>
        <w:tc>
          <w:tcPr>
            <w:tcW w:w="576" w:type="pct"/>
            <w:tcBorders>
              <w:top w:val="single" w:sz="6" w:space="0" w:color="auto"/>
              <w:left w:val="nil"/>
              <w:bottom w:val="nil"/>
              <w:right w:val="nil"/>
            </w:tcBorders>
          </w:tcPr>
          <w:p w14:paraId="4582320C"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(3)</w:t>
            </w:r>
          </w:p>
        </w:tc>
        <w:tc>
          <w:tcPr>
            <w:tcW w:w="576" w:type="pct"/>
            <w:tcBorders>
              <w:top w:val="single" w:sz="6" w:space="0" w:color="auto"/>
              <w:left w:val="nil"/>
              <w:bottom w:val="nil"/>
              <w:right w:val="nil"/>
            </w:tcBorders>
          </w:tcPr>
          <w:p w14:paraId="2EC6D359"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(4)</w:t>
            </w:r>
          </w:p>
        </w:tc>
        <w:tc>
          <w:tcPr>
            <w:tcW w:w="576" w:type="pct"/>
            <w:tcBorders>
              <w:top w:val="single" w:sz="6" w:space="0" w:color="auto"/>
              <w:left w:val="nil"/>
              <w:bottom w:val="nil"/>
              <w:right w:val="nil"/>
            </w:tcBorders>
          </w:tcPr>
          <w:p w14:paraId="1CA6C0C5"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(5)</w:t>
            </w:r>
          </w:p>
        </w:tc>
        <w:tc>
          <w:tcPr>
            <w:tcW w:w="576" w:type="pct"/>
            <w:tcBorders>
              <w:top w:val="single" w:sz="6" w:space="0" w:color="auto"/>
              <w:left w:val="nil"/>
              <w:bottom w:val="nil"/>
              <w:right w:val="nil"/>
            </w:tcBorders>
          </w:tcPr>
          <w:p w14:paraId="443E0B53"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(6)</w:t>
            </w:r>
          </w:p>
        </w:tc>
      </w:tr>
      <w:tr w:rsidR="00A566A2" w:rsidRPr="00732457" w14:paraId="5CFB894B" w14:textId="77777777" w:rsidTr="00A566A2">
        <w:tc>
          <w:tcPr>
            <w:tcW w:w="1544" w:type="pct"/>
            <w:tcBorders>
              <w:top w:val="nil"/>
              <w:left w:val="nil"/>
              <w:bottom w:val="single" w:sz="6" w:space="0" w:color="auto"/>
              <w:right w:val="nil"/>
            </w:tcBorders>
          </w:tcPr>
          <w:p w14:paraId="4CAC22D5"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Log (Daily Water Use)</w:t>
            </w:r>
          </w:p>
        </w:tc>
        <w:tc>
          <w:tcPr>
            <w:tcW w:w="576" w:type="pct"/>
            <w:tcBorders>
              <w:top w:val="nil"/>
              <w:left w:val="nil"/>
              <w:bottom w:val="single" w:sz="6" w:space="0" w:color="auto"/>
              <w:right w:val="nil"/>
            </w:tcBorders>
          </w:tcPr>
          <w:p w14:paraId="02C1224B"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Lake</w:t>
            </w:r>
          </w:p>
        </w:tc>
        <w:tc>
          <w:tcPr>
            <w:tcW w:w="576" w:type="pct"/>
            <w:tcBorders>
              <w:top w:val="nil"/>
              <w:left w:val="nil"/>
              <w:bottom w:val="single" w:sz="6" w:space="0" w:color="auto"/>
              <w:right w:val="nil"/>
            </w:tcBorders>
          </w:tcPr>
          <w:p w14:paraId="464D53B7"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Lake</w:t>
            </w:r>
          </w:p>
        </w:tc>
        <w:tc>
          <w:tcPr>
            <w:tcW w:w="576" w:type="pct"/>
            <w:tcBorders>
              <w:top w:val="nil"/>
              <w:left w:val="nil"/>
              <w:bottom w:val="single" w:sz="6" w:space="0" w:color="auto"/>
              <w:right w:val="nil"/>
            </w:tcBorders>
          </w:tcPr>
          <w:p w14:paraId="1F915D5D"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Lake</w:t>
            </w:r>
          </w:p>
        </w:tc>
        <w:tc>
          <w:tcPr>
            <w:tcW w:w="576" w:type="pct"/>
            <w:tcBorders>
              <w:top w:val="nil"/>
              <w:left w:val="nil"/>
              <w:bottom w:val="single" w:sz="6" w:space="0" w:color="auto"/>
              <w:right w:val="nil"/>
            </w:tcBorders>
          </w:tcPr>
          <w:p w14:paraId="26B78703"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Coast</w:t>
            </w:r>
          </w:p>
        </w:tc>
        <w:tc>
          <w:tcPr>
            <w:tcW w:w="576" w:type="pct"/>
            <w:tcBorders>
              <w:top w:val="nil"/>
              <w:left w:val="nil"/>
              <w:bottom w:val="single" w:sz="6" w:space="0" w:color="auto"/>
              <w:right w:val="nil"/>
            </w:tcBorders>
          </w:tcPr>
          <w:p w14:paraId="69C349D7"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Coast</w:t>
            </w:r>
          </w:p>
        </w:tc>
        <w:tc>
          <w:tcPr>
            <w:tcW w:w="576" w:type="pct"/>
            <w:tcBorders>
              <w:top w:val="nil"/>
              <w:left w:val="nil"/>
              <w:bottom w:val="single" w:sz="6" w:space="0" w:color="auto"/>
              <w:right w:val="nil"/>
            </w:tcBorders>
          </w:tcPr>
          <w:p w14:paraId="03F4AF73"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Coast</w:t>
            </w:r>
          </w:p>
        </w:tc>
      </w:tr>
      <w:tr w:rsidR="00A566A2" w:rsidRPr="00732457" w14:paraId="45159709" w14:textId="77777777" w:rsidTr="00A566A2">
        <w:tc>
          <w:tcPr>
            <w:tcW w:w="1544" w:type="pct"/>
            <w:tcBorders>
              <w:top w:val="nil"/>
              <w:left w:val="nil"/>
              <w:bottom w:val="nil"/>
              <w:right w:val="nil"/>
            </w:tcBorders>
          </w:tcPr>
          <w:p w14:paraId="38CEFD21"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77D1B0A1"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427201EE"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2AC0E19A"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449B9821"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2027F2E5"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379E0AEA"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r>
      <w:tr w:rsidR="00A566A2" w:rsidRPr="00732457" w14:paraId="3F3D6546" w14:textId="77777777" w:rsidTr="00A566A2">
        <w:tc>
          <w:tcPr>
            <w:tcW w:w="1544" w:type="pct"/>
            <w:tcBorders>
              <w:top w:val="nil"/>
              <w:left w:val="nil"/>
              <w:bottom w:val="nil"/>
              <w:right w:val="nil"/>
            </w:tcBorders>
          </w:tcPr>
          <w:p w14:paraId="685020EA"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View of water</w:t>
            </w:r>
          </w:p>
        </w:tc>
        <w:tc>
          <w:tcPr>
            <w:tcW w:w="576" w:type="pct"/>
            <w:tcBorders>
              <w:top w:val="nil"/>
              <w:left w:val="nil"/>
              <w:bottom w:val="nil"/>
              <w:right w:val="nil"/>
            </w:tcBorders>
          </w:tcPr>
          <w:p w14:paraId="650B9962"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0.0442***</w:t>
            </w:r>
          </w:p>
        </w:tc>
        <w:tc>
          <w:tcPr>
            <w:tcW w:w="576" w:type="pct"/>
            <w:tcBorders>
              <w:top w:val="nil"/>
              <w:left w:val="nil"/>
              <w:bottom w:val="nil"/>
              <w:right w:val="nil"/>
            </w:tcBorders>
          </w:tcPr>
          <w:p w14:paraId="09081F6B"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17AA050B"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0.0708***</w:t>
            </w:r>
          </w:p>
        </w:tc>
        <w:tc>
          <w:tcPr>
            <w:tcW w:w="576" w:type="pct"/>
            <w:tcBorders>
              <w:top w:val="nil"/>
              <w:left w:val="nil"/>
              <w:bottom w:val="nil"/>
              <w:right w:val="nil"/>
            </w:tcBorders>
          </w:tcPr>
          <w:p w14:paraId="7090412C"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-0.0435***</w:t>
            </w:r>
          </w:p>
        </w:tc>
        <w:tc>
          <w:tcPr>
            <w:tcW w:w="576" w:type="pct"/>
            <w:tcBorders>
              <w:top w:val="nil"/>
              <w:left w:val="nil"/>
              <w:bottom w:val="nil"/>
              <w:right w:val="nil"/>
            </w:tcBorders>
          </w:tcPr>
          <w:p w14:paraId="69212E71"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38FF8FD3"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-0.0700***</w:t>
            </w:r>
          </w:p>
        </w:tc>
      </w:tr>
      <w:tr w:rsidR="00A566A2" w:rsidRPr="00732457" w14:paraId="410D2D72" w14:textId="77777777" w:rsidTr="00A566A2">
        <w:tc>
          <w:tcPr>
            <w:tcW w:w="1544" w:type="pct"/>
            <w:tcBorders>
              <w:top w:val="nil"/>
              <w:left w:val="nil"/>
              <w:bottom w:val="nil"/>
              <w:right w:val="nil"/>
            </w:tcBorders>
          </w:tcPr>
          <w:p w14:paraId="3162FD2E"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3D97A3E1"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(0.0125)</w:t>
            </w:r>
          </w:p>
        </w:tc>
        <w:tc>
          <w:tcPr>
            <w:tcW w:w="576" w:type="pct"/>
            <w:tcBorders>
              <w:top w:val="nil"/>
              <w:left w:val="nil"/>
              <w:bottom w:val="nil"/>
              <w:right w:val="nil"/>
            </w:tcBorders>
          </w:tcPr>
          <w:p w14:paraId="7D76C43A"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5052EEF0"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(0.0193)</w:t>
            </w:r>
          </w:p>
        </w:tc>
        <w:tc>
          <w:tcPr>
            <w:tcW w:w="576" w:type="pct"/>
            <w:tcBorders>
              <w:top w:val="nil"/>
              <w:left w:val="nil"/>
              <w:bottom w:val="nil"/>
              <w:right w:val="nil"/>
            </w:tcBorders>
          </w:tcPr>
          <w:p w14:paraId="18A54F6C"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(0.0137)</w:t>
            </w:r>
          </w:p>
        </w:tc>
        <w:tc>
          <w:tcPr>
            <w:tcW w:w="576" w:type="pct"/>
            <w:tcBorders>
              <w:top w:val="nil"/>
              <w:left w:val="nil"/>
              <w:bottom w:val="nil"/>
              <w:right w:val="nil"/>
            </w:tcBorders>
          </w:tcPr>
          <w:p w14:paraId="18E49ABC"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1510D021"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(0.0201)</w:t>
            </w:r>
          </w:p>
        </w:tc>
      </w:tr>
      <w:tr w:rsidR="00A566A2" w:rsidRPr="00732457" w14:paraId="4D00BFE5" w14:textId="77777777" w:rsidTr="00A566A2">
        <w:tc>
          <w:tcPr>
            <w:tcW w:w="1544" w:type="pct"/>
            <w:tcBorders>
              <w:top w:val="nil"/>
              <w:left w:val="nil"/>
              <w:bottom w:val="nil"/>
              <w:right w:val="nil"/>
            </w:tcBorders>
          </w:tcPr>
          <w:p w14:paraId="319555BE"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 xml:space="preserve">0.5 to 1 km from water </w:t>
            </w:r>
          </w:p>
        </w:tc>
        <w:tc>
          <w:tcPr>
            <w:tcW w:w="576" w:type="pct"/>
            <w:tcBorders>
              <w:top w:val="nil"/>
              <w:left w:val="nil"/>
              <w:bottom w:val="nil"/>
              <w:right w:val="nil"/>
            </w:tcBorders>
          </w:tcPr>
          <w:p w14:paraId="49072002"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3163B93B"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-0.0629***</w:t>
            </w:r>
          </w:p>
        </w:tc>
        <w:tc>
          <w:tcPr>
            <w:tcW w:w="576" w:type="pct"/>
            <w:tcBorders>
              <w:top w:val="nil"/>
              <w:left w:val="nil"/>
              <w:bottom w:val="nil"/>
              <w:right w:val="nil"/>
            </w:tcBorders>
          </w:tcPr>
          <w:p w14:paraId="59C5D15E"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-0.0280</w:t>
            </w:r>
          </w:p>
        </w:tc>
        <w:tc>
          <w:tcPr>
            <w:tcW w:w="576" w:type="pct"/>
            <w:tcBorders>
              <w:top w:val="nil"/>
              <w:left w:val="nil"/>
              <w:bottom w:val="nil"/>
              <w:right w:val="nil"/>
            </w:tcBorders>
          </w:tcPr>
          <w:p w14:paraId="14FDE130"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6AB4A056"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0.0437**</w:t>
            </w:r>
          </w:p>
        </w:tc>
        <w:tc>
          <w:tcPr>
            <w:tcW w:w="576" w:type="pct"/>
            <w:tcBorders>
              <w:top w:val="nil"/>
              <w:left w:val="nil"/>
              <w:bottom w:val="nil"/>
              <w:right w:val="nil"/>
            </w:tcBorders>
          </w:tcPr>
          <w:p w14:paraId="2E780266"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0.0186</w:t>
            </w:r>
          </w:p>
        </w:tc>
      </w:tr>
      <w:tr w:rsidR="00A566A2" w:rsidRPr="00732457" w14:paraId="3CA8B2EF" w14:textId="77777777" w:rsidTr="00A566A2">
        <w:tc>
          <w:tcPr>
            <w:tcW w:w="1544" w:type="pct"/>
            <w:tcBorders>
              <w:top w:val="nil"/>
              <w:left w:val="nil"/>
              <w:bottom w:val="nil"/>
              <w:right w:val="nil"/>
            </w:tcBorders>
          </w:tcPr>
          <w:p w14:paraId="30CEA0EA"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01FFF9FE"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5426359A"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(0.0170)</w:t>
            </w:r>
          </w:p>
        </w:tc>
        <w:tc>
          <w:tcPr>
            <w:tcW w:w="576" w:type="pct"/>
            <w:tcBorders>
              <w:top w:val="nil"/>
              <w:left w:val="nil"/>
              <w:bottom w:val="nil"/>
              <w:right w:val="nil"/>
            </w:tcBorders>
          </w:tcPr>
          <w:p w14:paraId="58E334DB"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(0.0211)</w:t>
            </w:r>
          </w:p>
        </w:tc>
        <w:tc>
          <w:tcPr>
            <w:tcW w:w="576" w:type="pct"/>
            <w:tcBorders>
              <w:top w:val="nil"/>
              <w:left w:val="nil"/>
              <w:bottom w:val="nil"/>
              <w:right w:val="nil"/>
            </w:tcBorders>
          </w:tcPr>
          <w:p w14:paraId="1F6F9339"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166FA722"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(0.0189)</w:t>
            </w:r>
          </w:p>
        </w:tc>
        <w:tc>
          <w:tcPr>
            <w:tcW w:w="576" w:type="pct"/>
            <w:tcBorders>
              <w:top w:val="nil"/>
              <w:left w:val="nil"/>
              <w:bottom w:val="nil"/>
              <w:right w:val="nil"/>
            </w:tcBorders>
          </w:tcPr>
          <w:p w14:paraId="546B8A62"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(0.0212)</w:t>
            </w:r>
          </w:p>
        </w:tc>
      </w:tr>
      <w:tr w:rsidR="00A566A2" w:rsidRPr="00732457" w14:paraId="3258B246" w14:textId="77777777" w:rsidTr="00A566A2">
        <w:tc>
          <w:tcPr>
            <w:tcW w:w="1544" w:type="pct"/>
            <w:tcBorders>
              <w:top w:val="nil"/>
              <w:left w:val="nil"/>
              <w:bottom w:val="nil"/>
              <w:right w:val="nil"/>
            </w:tcBorders>
          </w:tcPr>
          <w:p w14:paraId="2EE552CB"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 xml:space="preserve">1 to 2 km from water </w:t>
            </w:r>
          </w:p>
        </w:tc>
        <w:tc>
          <w:tcPr>
            <w:tcW w:w="576" w:type="pct"/>
            <w:tcBorders>
              <w:top w:val="nil"/>
              <w:left w:val="nil"/>
              <w:bottom w:val="nil"/>
              <w:right w:val="nil"/>
            </w:tcBorders>
          </w:tcPr>
          <w:p w14:paraId="2EA5F2AA"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2F5B3116"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-0.0827***</w:t>
            </w:r>
          </w:p>
        </w:tc>
        <w:tc>
          <w:tcPr>
            <w:tcW w:w="576" w:type="pct"/>
            <w:tcBorders>
              <w:top w:val="nil"/>
              <w:left w:val="nil"/>
              <w:bottom w:val="nil"/>
              <w:right w:val="nil"/>
            </w:tcBorders>
          </w:tcPr>
          <w:p w14:paraId="5876DDDA"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-0.0571**</w:t>
            </w:r>
          </w:p>
        </w:tc>
        <w:tc>
          <w:tcPr>
            <w:tcW w:w="576" w:type="pct"/>
            <w:tcBorders>
              <w:top w:val="nil"/>
              <w:left w:val="nil"/>
              <w:bottom w:val="nil"/>
              <w:right w:val="nil"/>
            </w:tcBorders>
          </w:tcPr>
          <w:p w14:paraId="6329CB43"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5567A5BA"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0.0595**</w:t>
            </w:r>
          </w:p>
        </w:tc>
        <w:tc>
          <w:tcPr>
            <w:tcW w:w="576" w:type="pct"/>
            <w:tcBorders>
              <w:top w:val="nil"/>
              <w:left w:val="nil"/>
              <w:bottom w:val="nil"/>
              <w:right w:val="nil"/>
            </w:tcBorders>
          </w:tcPr>
          <w:p w14:paraId="044DA8FD"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0.0381</w:t>
            </w:r>
          </w:p>
        </w:tc>
      </w:tr>
      <w:tr w:rsidR="00A566A2" w:rsidRPr="00732457" w14:paraId="1AB888B2" w14:textId="77777777" w:rsidTr="00A566A2">
        <w:tc>
          <w:tcPr>
            <w:tcW w:w="1544" w:type="pct"/>
            <w:tcBorders>
              <w:top w:val="nil"/>
              <w:left w:val="nil"/>
              <w:bottom w:val="nil"/>
              <w:right w:val="nil"/>
            </w:tcBorders>
          </w:tcPr>
          <w:p w14:paraId="0FBC0265"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3AB4A3CD"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3EFCB169"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(0.0256)</w:t>
            </w:r>
          </w:p>
        </w:tc>
        <w:tc>
          <w:tcPr>
            <w:tcW w:w="576" w:type="pct"/>
            <w:tcBorders>
              <w:top w:val="nil"/>
              <w:left w:val="nil"/>
              <w:bottom w:val="nil"/>
              <w:right w:val="nil"/>
            </w:tcBorders>
          </w:tcPr>
          <w:p w14:paraId="7F2EDCFC"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(0.0285)</w:t>
            </w:r>
          </w:p>
        </w:tc>
        <w:tc>
          <w:tcPr>
            <w:tcW w:w="576" w:type="pct"/>
            <w:tcBorders>
              <w:top w:val="nil"/>
              <w:left w:val="nil"/>
              <w:bottom w:val="nil"/>
              <w:right w:val="nil"/>
            </w:tcBorders>
          </w:tcPr>
          <w:p w14:paraId="43E0B991"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1F3BB9A2"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(0.0279)</w:t>
            </w:r>
          </w:p>
        </w:tc>
        <w:tc>
          <w:tcPr>
            <w:tcW w:w="576" w:type="pct"/>
            <w:tcBorders>
              <w:top w:val="nil"/>
              <w:left w:val="nil"/>
              <w:bottom w:val="nil"/>
              <w:right w:val="nil"/>
            </w:tcBorders>
          </w:tcPr>
          <w:p w14:paraId="514D3A0B"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(0.0295)</w:t>
            </w:r>
          </w:p>
        </w:tc>
      </w:tr>
      <w:tr w:rsidR="00A566A2" w:rsidRPr="00732457" w14:paraId="784B88AC" w14:textId="77777777" w:rsidTr="00A566A2">
        <w:tc>
          <w:tcPr>
            <w:tcW w:w="1544" w:type="pct"/>
            <w:tcBorders>
              <w:top w:val="nil"/>
              <w:left w:val="nil"/>
              <w:bottom w:val="nil"/>
              <w:right w:val="nil"/>
            </w:tcBorders>
          </w:tcPr>
          <w:p w14:paraId="3460E031"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More than 2 km from water</w:t>
            </w:r>
          </w:p>
        </w:tc>
        <w:tc>
          <w:tcPr>
            <w:tcW w:w="576" w:type="pct"/>
            <w:tcBorders>
              <w:top w:val="nil"/>
              <w:left w:val="nil"/>
              <w:bottom w:val="nil"/>
              <w:right w:val="nil"/>
            </w:tcBorders>
          </w:tcPr>
          <w:p w14:paraId="0385953E"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36BB0C0B"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-0.0795*</w:t>
            </w:r>
          </w:p>
        </w:tc>
        <w:tc>
          <w:tcPr>
            <w:tcW w:w="576" w:type="pct"/>
            <w:tcBorders>
              <w:top w:val="nil"/>
              <w:left w:val="nil"/>
              <w:bottom w:val="nil"/>
              <w:right w:val="nil"/>
            </w:tcBorders>
          </w:tcPr>
          <w:p w14:paraId="40C9D564"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-0.0530</w:t>
            </w:r>
          </w:p>
        </w:tc>
        <w:tc>
          <w:tcPr>
            <w:tcW w:w="576" w:type="pct"/>
            <w:tcBorders>
              <w:top w:val="nil"/>
              <w:left w:val="nil"/>
              <w:bottom w:val="nil"/>
              <w:right w:val="nil"/>
            </w:tcBorders>
          </w:tcPr>
          <w:p w14:paraId="1A0C3D8A"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62A1934C"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0.0429</w:t>
            </w:r>
          </w:p>
        </w:tc>
        <w:tc>
          <w:tcPr>
            <w:tcW w:w="576" w:type="pct"/>
            <w:tcBorders>
              <w:top w:val="nil"/>
              <w:left w:val="nil"/>
              <w:bottom w:val="nil"/>
              <w:right w:val="nil"/>
            </w:tcBorders>
          </w:tcPr>
          <w:p w14:paraId="6B9CC557"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0.0211</w:t>
            </w:r>
          </w:p>
        </w:tc>
      </w:tr>
      <w:tr w:rsidR="00A566A2" w:rsidRPr="00732457" w14:paraId="017FFA9D" w14:textId="77777777" w:rsidTr="00A566A2">
        <w:tc>
          <w:tcPr>
            <w:tcW w:w="1544" w:type="pct"/>
            <w:tcBorders>
              <w:top w:val="nil"/>
              <w:left w:val="nil"/>
              <w:bottom w:val="nil"/>
              <w:right w:val="nil"/>
            </w:tcBorders>
          </w:tcPr>
          <w:p w14:paraId="04C7283F"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675FB2CE"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5D5B7255"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(0.0481)</w:t>
            </w:r>
          </w:p>
        </w:tc>
        <w:tc>
          <w:tcPr>
            <w:tcW w:w="576" w:type="pct"/>
            <w:tcBorders>
              <w:top w:val="nil"/>
              <w:left w:val="nil"/>
              <w:bottom w:val="nil"/>
              <w:right w:val="nil"/>
            </w:tcBorders>
          </w:tcPr>
          <w:p w14:paraId="183E1D7E"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(0.0494)</w:t>
            </w:r>
          </w:p>
        </w:tc>
        <w:tc>
          <w:tcPr>
            <w:tcW w:w="576" w:type="pct"/>
            <w:tcBorders>
              <w:top w:val="nil"/>
              <w:left w:val="nil"/>
              <w:bottom w:val="nil"/>
              <w:right w:val="nil"/>
            </w:tcBorders>
          </w:tcPr>
          <w:p w14:paraId="21FE32DB"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2FF1CB5C"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(0.0457)</w:t>
            </w:r>
          </w:p>
        </w:tc>
        <w:tc>
          <w:tcPr>
            <w:tcW w:w="576" w:type="pct"/>
            <w:tcBorders>
              <w:top w:val="nil"/>
              <w:left w:val="nil"/>
              <w:bottom w:val="nil"/>
              <w:right w:val="nil"/>
            </w:tcBorders>
          </w:tcPr>
          <w:p w14:paraId="6A134D0E"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(0.0465)</w:t>
            </w:r>
          </w:p>
        </w:tc>
      </w:tr>
      <w:tr w:rsidR="00A566A2" w:rsidRPr="00732457" w14:paraId="590A5317" w14:textId="77777777" w:rsidTr="00A566A2">
        <w:tc>
          <w:tcPr>
            <w:tcW w:w="1544" w:type="pct"/>
            <w:tcBorders>
              <w:top w:val="nil"/>
              <w:left w:val="nil"/>
              <w:bottom w:val="nil"/>
              <w:right w:val="nil"/>
            </w:tcBorders>
          </w:tcPr>
          <w:p w14:paraId="25BE1B6C"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Between 0.5 and 1 km*View of water</w:t>
            </w:r>
          </w:p>
        </w:tc>
        <w:tc>
          <w:tcPr>
            <w:tcW w:w="576" w:type="pct"/>
            <w:tcBorders>
              <w:top w:val="nil"/>
              <w:left w:val="nil"/>
              <w:bottom w:val="nil"/>
              <w:right w:val="nil"/>
            </w:tcBorders>
          </w:tcPr>
          <w:p w14:paraId="092ED588"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64C27279"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12AE66A9"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-0.0597**</w:t>
            </w:r>
          </w:p>
        </w:tc>
        <w:tc>
          <w:tcPr>
            <w:tcW w:w="576" w:type="pct"/>
            <w:tcBorders>
              <w:top w:val="nil"/>
              <w:left w:val="nil"/>
              <w:bottom w:val="nil"/>
              <w:right w:val="nil"/>
            </w:tcBorders>
          </w:tcPr>
          <w:p w14:paraId="47A52355"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254947BA"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075167DE"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0.0593**</w:t>
            </w:r>
          </w:p>
        </w:tc>
      </w:tr>
      <w:tr w:rsidR="00A566A2" w:rsidRPr="00732457" w14:paraId="721445CB" w14:textId="77777777" w:rsidTr="00A566A2">
        <w:tc>
          <w:tcPr>
            <w:tcW w:w="1544" w:type="pct"/>
            <w:tcBorders>
              <w:top w:val="nil"/>
              <w:left w:val="nil"/>
              <w:bottom w:val="nil"/>
              <w:right w:val="nil"/>
            </w:tcBorders>
          </w:tcPr>
          <w:p w14:paraId="7C226FF8"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502E7C65"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22671FE9"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693FF2BA"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(0.0242)</w:t>
            </w:r>
          </w:p>
        </w:tc>
        <w:tc>
          <w:tcPr>
            <w:tcW w:w="576" w:type="pct"/>
            <w:tcBorders>
              <w:top w:val="nil"/>
              <w:left w:val="nil"/>
              <w:bottom w:val="nil"/>
              <w:right w:val="nil"/>
            </w:tcBorders>
          </w:tcPr>
          <w:p w14:paraId="554FB58A"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6DF46584"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53E778DB"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(0.0257)</w:t>
            </w:r>
          </w:p>
        </w:tc>
      </w:tr>
      <w:tr w:rsidR="00A566A2" w:rsidRPr="00732457" w14:paraId="1D252027" w14:textId="77777777" w:rsidTr="00A566A2">
        <w:tc>
          <w:tcPr>
            <w:tcW w:w="1544" w:type="pct"/>
            <w:tcBorders>
              <w:top w:val="nil"/>
              <w:left w:val="nil"/>
              <w:bottom w:val="nil"/>
              <w:right w:val="nil"/>
            </w:tcBorders>
          </w:tcPr>
          <w:p w14:paraId="0EC66D97"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Between 1 and 2 km*View of water</w:t>
            </w:r>
          </w:p>
        </w:tc>
        <w:tc>
          <w:tcPr>
            <w:tcW w:w="576" w:type="pct"/>
            <w:tcBorders>
              <w:top w:val="nil"/>
              <w:left w:val="nil"/>
              <w:bottom w:val="nil"/>
              <w:right w:val="nil"/>
            </w:tcBorders>
          </w:tcPr>
          <w:p w14:paraId="6D67029C"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23DC02D3"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4A651EB6"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-0.0264</w:t>
            </w:r>
          </w:p>
        </w:tc>
        <w:tc>
          <w:tcPr>
            <w:tcW w:w="576" w:type="pct"/>
            <w:tcBorders>
              <w:top w:val="nil"/>
              <w:left w:val="nil"/>
              <w:bottom w:val="nil"/>
              <w:right w:val="nil"/>
            </w:tcBorders>
          </w:tcPr>
          <w:p w14:paraId="2457FF97"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5EF504AB"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78C0F287"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0.0361</w:t>
            </w:r>
          </w:p>
        </w:tc>
      </w:tr>
      <w:tr w:rsidR="00A566A2" w:rsidRPr="00732457" w14:paraId="001DFBB8" w14:textId="77777777" w:rsidTr="00A566A2">
        <w:tc>
          <w:tcPr>
            <w:tcW w:w="1544" w:type="pct"/>
            <w:tcBorders>
              <w:top w:val="nil"/>
              <w:left w:val="nil"/>
              <w:bottom w:val="nil"/>
              <w:right w:val="nil"/>
            </w:tcBorders>
          </w:tcPr>
          <w:p w14:paraId="344F3C6E"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5ECE0DA5"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21EE49EF"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4D972B3E"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(0.0314)</w:t>
            </w:r>
          </w:p>
        </w:tc>
        <w:tc>
          <w:tcPr>
            <w:tcW w:w="576" w:type="pct"/>
            <w:tcBorders>
              <w:top w:val="nil"/>
              <w:left w:val="nil"/>
              <w:bottom w:val="nil"/>
              <w:right w:val="nil"/>
            </w:tcBorders>
          </w:tcPr>
          <w:p w14:paraId="3B62C60F"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575513CD"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75E57DF4"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(0.0341)</w:t>
            </w:r>
          </w:p>
        </w:tc>
      </w:tr>
      <w:tr w:rsidR="00A566A2" w:rsidRPr="00732457" w14:paraId="6D1E6983" w14:textId="77777777" w:rsidTr="00A566A2">
        <w:tc>
          <w:tcPr>
            <w:tcW w:w="1544" w:type="pct"/>
            <w:tcBorders>
              <w:top w:val="nil"/>
              <w:left w:val="nil"/>
              <w:bottom w:val="nil"/>
              <w:right w:val="nil"/>
            </w:tcBorders>
          </w:tcPr>
          <w:p w14:paraId="194E81E9"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Log (Building Age)</w:t>
            </w:r>
          </w:p>
        </w:tc>
        <w:tc>
          <w:tcPr>
            <w:tcW w:w="576" w:type="pct"/>
            <w:tcBorders>
              <w:top w:val="nil"/>
              <w:left w:val="nil"/>
              <w:bottom w:val="nil"/>
              <w:right w:val="nil"/>
            </w:tcBorders>
          </w:tcPr>
          <w:p w14:paraId="73DA86BC"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0.0769***</w:t>
            </w:r>
          </w:p>
        </w:tc>
        <w:tc>
          <w:tcPr>
            <w:tcW w:w="576" w:type="pct"/>
            <w:tcBorders>
              <w:top w:val="nil"/>
              <w:left w:val="nil"/>
              <w:bottom w:val="nil"/>
              <w:right w:val="nil"/>
            </w:tcBorders>
          </w:tcPr>
          <w:p w14:paraId="216FC042"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0.0770***</w:t>
            </w:r>
          </w:p>
        </w:tc>
        <w:tc>
          <w:tcPr>
            <w:tcW w:w="576" w:type="pct"/>
            <w:tcBorders>
              <w:top w:val="nil"/>
              <w:left w:val="nil"/>
              <w:bottom w:val="nil"/>
              <w:right w:val="nil"/>
            </w:tcBorders>
          </w:tcPr>
          <w:p w14:paraId="572F677C"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0.0765***</w:t>
            </w:r>
          </w:p>
        </w:tc>
        <w:tc>
          <w:tcPr>
            <w:tcW w:w="576" w:type="pct"/>
            <w:tcBorders>
              <w:top w:val="nil"/>
              <w:left w:val="nil"/>
              <w:bottom w:val="nil"/>
              <w:right w:val="nil"/>
            </w:tcBorders>
          </w:tcPr>
          <w:p w14:paraId="50A1F323"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0.0780***</w:t>
            </w:r>
          </w:p>
        </w:tc>
        <w:tc>
          <w:tcPr>
            <w:tcW w:w="576" w:type="pct"/>
            <w:tcBorders>
              <w:top w:val="nil"/>
              <w:left w:val="nil"/>
              <w:bottom w:val="nil"/>
              <w:right w:val="nil"/>
            </w:tcBorders>
          </w:tcPr>
          <w:p w14:paraId="6FF95F8D"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0.0776***</w:t>
            </w:r>
          </w:p>
        </w:tc>
        <w:tc>
          <w:tcPr>
            <w:tcW w:w="576" w:type="pct"/>
            <w:tcBorders>
              <w:top w:val="nil"/>
              <w:left w:val="nil"/>
              <w:bottom w:val="nil"/>
              <w:right w:val="nil"/>
            </w:tcBorders>
          </w:tcPr>
          <w:p w14:paraId="4CD39C42"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0.0782***</w:t>
            </w:r>
          </w:p>
        </w:tc>
      </w:tr>
      <w:tr w:rsidR="00A566A2" w:rsidRPr="00732457" w14:paraId="64D291FB" w14:textId="77777777" w:rsidTr="00A566A2">
        <w:tc>
          <w:tcPr>
            <w:tcW w:w="1544" w:type="pct"/>
            <w:tcBorders>
              <w:top w:val="nil"/>
              <w:left w:val="nil"/>
              <w:bottom w:val="nil"/>
              <w:right w:val="nil"/>
            </w:tcBorders>
          </w:tcPr>
          <w:p w14:paraId="42C2C91D"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45AA478F"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(0.00655)</w:t>
            </w:r>
          </w:p>
        </w:tc>
        <w:tc>
          <w:tcPr>
            <w:tcW w:w="576" w:type="pct"/>
            <w:tcBorders>
              <w:top w:val="nil"/>
              <w:left w:val="nil"/>
              <w:bottom w:val="nil"/>
              <w:right w:val="nil"/>
            </w:tcBorders>
          </w:tcPr>
          <w:p w14:paraId="3088139D"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(0.00656)</w:t>
            </w:r>
          </w:p>
        </w:tc>
        <w:tc>
          <w:tcPr>
            <w:tcW w:w="576" w:type="pct"/>
            <w:tcBorders>
              <w:top w:val="nil"/>
              <w:left w:val="nil"/>
              <w:bottom w:val="nil"/>
              <w:right w:val="nil"/>
            </w:tcBorders>
          </w:tcPr>
          <w:p w14:paraId="6F653FA1"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(0.00655)</w:t>
            </w:r>
          </w:p>
        </w:tc>
        <w:tc>
          <w:tcPr>
            <w:tcW w:w="576" w:type="pct"/>
            <w:tcBorders>
              <w:top w:val="nil"/>
              <w:left w:val="nil"/>
              <w:bottom w:val="nil"/>
              <w:right w:val="nil"/>
            </w:tcBorders>
          </w:tcPr>
          <w:p w14:paraId="1A46FC46"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(0.00656)</w:t>
            </w:r>
          </w:p>
        </w:tc>
        <w:tc>
          <w:tcPr>
            <w:tcW w:w="576" w:type="pct"/>
            <w:tcBorders>
              <w:top w:val="nil"/>
              <w:left w:val="nil"/>
              <w:bottom w:val="nil"/>
              <w:right w:val="nil"/>
            </w:tcBorders>
          </w:tcPr>
          <w:p w14:paraId="3048DBC7"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(0.00656)</w:t>
            </w:r>
          </w:p>
        </w:tc>
        <w:tc>
          <w:tcPr>
            <w:tcW w:w="576" w:type="pct"/>
            <w:tcBorders>
              <w:top w:val="nil"/>
              <w:left w:val="nil"/>
              <w:bottom w:val="nil"/>
              <w:right w:val="nil"/>
            </w:tcBorders>
          </w:tcPr>
          <w:p w14:paraId="76242CAB"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(0.00657)</w:t>
            </w:r>
          </w:p>
        </w:tc>
      </w:tr>
      <w:tr w:rsidR="00A566A2" w:rsidRPr="00732457" w14:paraId="193BE986" w14:textId="77777777" w:rsidTr="00A566A2">
        <w:tc>
          <w:tcPr>
            <w:tcW w:w="1544" w:type="pct"/>
            <w:tcBorders>
              <w:top w:val="nil"/>
              <w:left w:val="nil"/>
              <w:bottom w:val="nil"/>
              <w:right w:val="nil"/>
            </w:tcBorders>
          </w:tcPr>
          <w:p w14:paraId="7D373FBE"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Log (CV)</w:t>
            </w:r>
          </w:p>
        </w:tc>
        <w:tc>
          <w:tcPr>
            <w:tcW w:w="576" w:type="pct"/>
            <w:tcBorders>
              <w:top w:val="nil"/>
              <w:left w:val="nil"/>
              <w:bottom w:val="nil"/>
              <w:right w:val="nil"/>
            </w:tcBorders>
          </w:tcPr>
          <w:p w14:paraId="4B955C00"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0.480***</w:t>
            </w:r>
          </w:p>
        </w:tc>
        <w:tc>
          <w:tcPr>
            <w:tcW w:w="576" w:type="pct"/>
            <w:tcBorders>
              <w:top w:val="nil"/>
              <w:left w:val="nil"/>
              <w:bottom w:val="nil"/>
              <w:right w:val="nil"/>
            </w:tcBorders>
          </w:tcPr>
          <w:p w14:paraId="3BF74F21"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0.483***</w:t>
            </w:r>
          </w:p>
        </w:tc>
        <w:tc>
          <w:tcPr>
            <w:tcW w:w="576" w:type="pct"/>
            <w:tcBorders>
              <w:top w:val="nil"/>
              <w:left w:val="nil"/>
              <w:bottom w:val="nil"/>
              <w:right w:val="nil"/>
            </w:tcBorders>
          </w:tcPr>
          <w:p w14:paraId="19A38ABE"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0.480***</w:t>
            </w:r>
          </w:p>
        </w:tc>
        <w:tc>
          <w:tcPr>
            <w:tcW w:w="576" w:type="pct"/>
            <w:tcBorders>
              <w:top w:val="nil"/>
              <w:left w:val="nil"/>
              <w:bottom w:val="nil"/>
              <w:right w:val="nil"/>
            </w:tcBorders>
          </w:tcPr>
          <w:p w14:paraId="320E6820"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0.489***</w:t>
            </w:r>
          </w:p>
        </w:tc>
        <w:tc>
          <w:tcPr>
            <w:tcW w:w="576" w:type="pct"/>
            <w:tcBorders>
              <w:top w:val="nil"/>
              <w:left w:val="nil"/>
              <w:bottom w:val="nil"/>
              <w:right w:val="nil"/>
            </w:tcBorders>
          </w:tcPr>
          <w:p w14:paraId="6DBD69F1"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0.483***</w:t>
            </w:r>
          </w:p>
        </w:tc>
        <w:tc>
          <w:tcPr>
            <w:tcW w:w="576" w:type="pct"/>
            <w:tcBorders>
              <w:top w:val="nil"/>
              <w:left w:val="nil"/>
              <w:bottom w:val="nil"/>
              <w:right w:val="nil"/>
            </w:tcBorders>
          </w:tcPr>
          <w:p w14:paraId="169625FC"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0.493***</w:t>
            </w:r>
          </w:p>
        </w:tc>
      </w:tr>
      <w:tr w:rsidR="00A566A2" w:rsidRPr="00732457" w14:paraId="006187F1" w14:textId="77777777" w:rsidTr="00A566A2">
        <w:tc>
          <w:tcPr>
            <w:tcW w:w="1544" w:type="pct"/>
            <w:tcBorders>
              <w:top w:val="nil"/>
              <w:left w:val="nil"/>
              <w:bottom w:val="nil"/>
              <w:right w:val="nil"/>
            </w:tcBorders>
          </w:tcPr>
          <w:p w14:paraId="2A7A7D44"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38246D66"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(0.0164)</w:t>
            </w:r>
          </w:p>
        </w:tc>
        <w:tc>
          <w:tcPr>
            <w:tcW w:w="576" w:type="pct"/>
            <w:tcBorders>
              <w:top w:val="nil"/>
              <w:left w:val="nil"/>
              <w:bottom w:val="nil"/>
              <w:right w:val="nil"/>
            </w:tcBorders>
          </w:tcPr>
          <w:p w14:paraId="6885B7C5"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(0.0164)</w:t>
            </w:r>
          </w:p>
        </w:tc>
        <w:tc>
          <w:tcPr>
            <w:tcW w:w="576" w:type="pct"/>
            <w:tcBorders>
              <w:top w:val="nil"/>
              <w:left w:val="nil"/>
              <w:bottom w:val="nil"/>
              <w:right w:val="nil"/>
            </w:tcBorders>
          </w:tcPr>
          <w:p w14:paraId="6CE7F8F9"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(0.0164)</w:t>
            </w:r>
          </w:p>
        </w:tc>
        <w:tc>
          <w:tcPr>
            <w:tcW w:w="576" w:type="pct"/>
            <w:tcBorders>
              <w:top w:val="nil"/>
              <w:left w:val="nil"/>
              <w:bottom w:val="nil"/>
              <w:right w:val="nil"/>
            </w:tcBorders>
          </w:tcPr>
          <w:p w14:paraId="1A4764B1"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(0.0165)</w:t>
            </w:r>
          </w:p>
        </w:tc>
        <w:tc>
          <w:tcPr>
            <w:tcW w:w="576" w:type="pct"/>
            <w:tcBorders>
              <w:top w:val="nil"/>
              <w:left w:val="nil"/>
              <w:bottom w:val="nil"/>
              <w:right w:val="nil"/>
            </w:tcBorders>
          </w:tcPr>
          <w:p w14:paraId="3FEE9412"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(0.0164)</w:t>
            </w:r>
          </w:p>
        </w:tc>
        <w:tc>
          <w:tcPr>
            <w:tcW w:w="576" w:type="pct"/>
            <w:tcBorders>
              <w:top w:val="nil"/>
              <w:left w:val="nil"/>
              <w:bottom w:val="nil"/>
              <w:right w:val="nil"/>
            </w:tcBorders>
          </w:tcPr>
          <w:p w14:paraId="3EB3521A"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(0.0166)</w:t>
            </w:r>
          </w:p>
        </w:tc>
      </w:tr>
      <w:tr w:rsidR="00A566A2" w:rsidRPr="00732457" w14:paraId="1EC2B903" w14:textId="77777777" w:rsidTr="00A566A2">
        <w:tc>
          <w:tcPr>
            <w:tcW w:w="1544" w:type="pct"/>
            <w:tcBorders>
              <w:top w:val="nil"/>
              <w:left w:val="nil"/>
              <w:bottom w:val="nil"/>
              <w:right w:val="nil"/>
            </w:tcBorders>
          </w:tcPr>
          <w:p w14:paraId="38A8C985"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Log (Built Area)</w:t>
            </w:r>
          </w:p>
        </w:tc>
        <w:tc>
          <w:tcPr>
            <w:tcW w:w="576" w:type="pct"/>
            <w:tcBorders>
              <w:top w:val="nil"/>
              <w:left w:val="nil"/>
              <w:bottom w:val="nil"/>
              <w:right w:val="nil"/>
            </w:tcBorders>
          </w:tcPr>
          <w:p w14:paraId="3E47CA29"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-0.00157</w:t>
            </w:r>
          </w:p>
        </w:tc>
        <w:tc>
          <w:tcPr>
            <w:tcW w:w="576" w:type="pct"/>
            <w:tcBorders>
              <w:top w:val="nil"/>
              <w:left w:val="nil"/>
              <w:bottom w:val="nil"/>
              <w:right w:val="nil"/>
            </w:tcBorders>
          </w:tcPr>
          <w:p w14:paraId="63235CC3"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-0.00182</w:t>
            </w:r>
          </w:p>
        </w:tc>
        <w:tc>
          <w:tcPr>
            <w:tcW w:w="576" w:type="pct"/>
            <w:tcBorders>
              <w:top w:val="nil"/>
              <w:left w:val="nil"/>
              <w:bottom w:val="nil"/>
              <w:right w:val="nil"/>
            </w:tcBorders>
          </w:tcPr>
          <w:p w14:paraId="5EAA84D2"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-0.00180</w:t>
            </w:r>
          </w:p>
        </w:tc>
        <w:tc>
          <w:tcPr>
            <w:tcW w:w="576" w:type="pct"/>
            <w:tcBorders>
              <w:top w:val="nil"/>
              <w:left w:val="nil"/>
              <w:bottom w:val="nil"/>
              <w:right w:val="nil"/>
            </w:tcBorders>
          </w:tcPr>
          <w:p w14:paraId="4EB66047"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-0.00161</w:t>
            </w:r>
          </w:p>
        </w:tc>
        <w:tc>
          <w:tcPr>
            <w:tcW w:w="576" w:type="pct"/>
            <w:tcBorders>
              <w:top w:val="nil"/>
              <w:left w:val="nil"/>
              <w:bottom w:val="nil"/>
              <w:right w:val="nil"/>
            </w:tcBorders>
          </w:tcPr>
          <w:p w14:paraId="45986486"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-0.00172</w:t>
            </w:r>
          </w:p>
        </w:tc>
        <w:tc>
          <w:tcPr>
            <w:tcW w:w="576" w:type="pct"/>
            <w:tcBorders>
              <w:top w:val="nil"/>
              <w:left w:val="nil"/>
              <w:bottom w:val="nil"/>
              <w:right w:val="nil"/>
            </w:tcBorders>
          </w:tcPr>
          <w:p w14:paraId="025555A1"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-0.00160</w:t>
            </w:r>
          </w:p>
        </w:tc>
      </w:tr>
      <w:tr w:rsidR="00A566A2" w:rsidRPr="00732457" w14:paraId="0DCF4E29" w14:textId="77777777" w:rsidTr="00A566A2">
        <w:tc>
          <w:tcPr>
            <w:tcW w:w="1544" w:type="pct"/>
            <w:tcBorders>
              <w:top w:val="nil"/>
              <w:left w:val="nil"/>
              <w:bottom w:val="nil"/>
              <w:right w:val="nil"/>
            </w:tcBorders>
          </w:tcPr>
          <w:p w14:paraId="2F40726C"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56726AE8"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(0.00276)</w:t>
            </w:r>
          </w:p>
        </w:tc>
        <w:tc>
          <w:tcPr>
            <w:tcW w:w="576" w:type="pct"/>
            <w:tcBorders>
              <w:top w:val="nil"/>
              <w:left w:val="nil"/>
              <w:bottom w:val="nil"/>
              <w:right w:val="nil"/>
            </w:tcBorders>
          </w:tcPr>
          <w:p w14:paraId="7E7C1FAB"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(0.00276)</w:t>
            </w:r>
          </w:p>
        </w:tc>
        <w:tc>
          <w:tcPr>
            <w:tcW w:w="576" w:type="pct"/>
            <w:tcBorders>
              <w:top w:val="nil"/>
              <w:left w:val="nil"/>
              <w:bottom w:val="nil"/>
              <w:right w:val="nil"/>
            </w:tcBorders>
          </w:tcPr>
          <w:p w14:paraId="7AD7D7B5"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(0.00276)</w:t>
            </w:r>
          </w:p>
        </w:tc>
        <w:tc>
          <w:tcPr>
            <w:tcW w:w="576" w:type="pct"/>
            <w:tcBorders>
              <w:top w:val="nil"/>
              <w:left w:val="nil"/>
              <w:bottom w:val="nil"/>
              <w:right w:val="nil"/>
            </w:tcBorders>
          </w:tcPr>
          <w:p w14:paraId="457B2CDF"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(0.00276)</w:t>
            </w:r>
          </w:p>
        </w:tc>
        <w:tc>
          <w:tcPr>
            <w:tcW w:w="576" w:type="pct"/>
            <w:tcBorders>
              <w:top w:val="nil"/>
              <w:left w:val="nil"/>
              <w:bottom w:val="nil"/>
              <w:right w:val="nil"/>
            </w:tcBorders>
          </w:tcPr>
          <w:p w14:paraId="21753311"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(0.00276)</w:t>
            </w:r>
          </w:p>
        </w:tc>
        <w:tc>
          <w:tcPr>
            <w:tcW w:w="576" w:type="pct"/>
            <w:tcBorders>
              <w:top w:val="nil"/>
              <w:left w:val="nil"/>
              <w:bottom w:val="nil"/>
              <w:right w:val="nil"/>
            </w:tcBorders>
          </w:tcPr>
          <w:p w14:paraId="2834D4AA"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(0.00276)</w:t>
            </w:r>
          </w:p>
        </w:tc>
      </w:tr>
      <w:tr w:rsidR="00A566A2" w:rsidRPr="00732457" w14:paraId="0CD1D920" w14:textId="77777777" w:rsidTr="00A566A2">
        <w:tc>
          <w:tcPr>
            <w:tcW w:w="1544" w:type="pct"/>
            <w:tcBorders>
              <w:top w:val="nil"/>
              <w:left w:val="nil"/>
              <w:bottom w:val="nil"/>
              <w:right w:val="nil"/>
            </w:tcBorders>
          </w:tcPr>
          <w:p w14:paraId="64F62A8C"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Constant</w:t>
            </w:r>
          </w:p>
        </w:tc>
        <w:tc>
          <w:tcPr>
            <w:tcW w:w="576" w:type="pct"/>
            <w:tcBorders>
              <w:top w:val="nil"/>
              <w:left w:val="nil"/>
              <w:bottom w:val="nil"/>
              <w:right w:val="nil"/>
            </w:tcBorders>
          </w:tcPr>
          <w:p w14:paraId="52CB2AC7"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-7.655***</w:t>
            </w:r>
          </w:p>
        </w:tc>
        <w:tc>
          <w:tcPr>
            <w:tcW w:w="576" w:type="pct"/>
            <w:tcBorders>
              <w:top w:val="nil"/>
              <w:left w:val="nil"/>
              <w:bottom w:val="nil"/>
              <w:right w:val="nil"/>
            </w:tcBorders>
          </w:tcPr>
          <w:p w14:paraId="5735000A"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-7.616***</w:t>
            </w:r>
          </w:p>
        </w:tc>
        <w:tc>
          <w:tcPr>
            <w:tcW w:w="576" w:type="pct"/>
            <w:tcBorders>
              <w:top w:val="nil"/>
              <w:left w:val="nil"/>
              <w:bottom w:val="nil"/>
              <w:right w:val="nil"/>
            </w:tcBorders>
          </w:tcPr>
          <w:p w14:paraId="274F611E"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-7.621***</w:t>
            </w:r>
          </w:p>
        </w:tc>
        <w:tc>
          <w:tcPr>
            <w:tcW w:w="576" w:type="pct"/>
            <w:tcBorders>
              <w:top w:val="nil"/>
              <w:left w:val="nil"/>
              <w:bottom w:val="nil"/>
              <w:right w:val="nil"/>
            </w:tcBorders>
          </w:tcPr>
          <w:p w14:paraId="2B4D7B70"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-7.753***</w:t>
            </w:r>
          </w:p>
        </w:tc>
        <w:tc>
          <w:tcPr>
            <w:tcW w:w="576" w:type="pct"/>
            <w:tcBorders>
              <w:top w:val="nil"/>
              <w:left w:val="nil"/>
              <w:bottom w:val="nil"/>
              <w:right w:val="nil"/>
            </w:tcBorders>
          </w:tcPr>
          <w:p w14:paraId="568552B9"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-7.714***</w:t>
            </w:r>
          </w:p>
        </w:tc>
        <w:tc>
          <w:tcPr>
            <w:tcW w:w="576" w:type="pct"/>
            <w:tcBorders>
              <w:top w:val="nil"/>
              <w:left w:val="nil"/>
              <w:bottom w:val="nil"/>
              <w:right w:val="nil"/>
            </w:tcBorders>
          </w:tcPr>
          <w:p w14:paraId="53C377A5"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-7.813***</w:t>
            </w:r>
          </w:p>
        </w:tc>
      </w:tr>
      <w:tr w:rsidR="00A566A2" w:rsidRPr="00732457" w14:paraId="4F541F0B" w14:textId="77777777" w:rsidTr="00A566A2">
        <w:tc>
          <w:tcPr>
            <w:tcW w:w="1544" w:type="pct"/>
            <w:tcBorders>
              <w:top w:val="nil"/>
              <w:left w:val="nil"/>
              <w:bottom w:val="nil"/>
              <w:right w:val="nil"/>
            </w:tcBorders>
          </w:tcPr>
          <w:p w14:paraId="69834E7B"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p>
        </w:tc>
        <w:tc>
          <w:tcPr>
            <w:tcW w:w="576" w:type="pct"/>
            <w:tcBorders>
              <w:top w:val="nil"/>
              <w:left w:val="nil"/>
              <w:bottom w:val="nil"/>
              <w:right w:val="nil"/>
            </w:tcBorders>
          </w:tcPr>
          <w:p w14:paraId="6D66A4D0"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(0.224)</w:t>
            </w:r>
          </w:p>
        </w:tc>
        <w:tc>
          <w:tcPr>
            <w:tcW w:w="576" w:type="pct"/>
            <w:tcBorders>
              <w:top w:val="nil"/>
              <w:left w:val="nil"/>
              <w:bottom w:val="nil"/>
              <w:right w:val="nil"/>
            </w:tcBorders>
          </w:tcPr>
          <w:p w14:paraId="15CDC17E"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(0.224)</w:t>
            </w:r>
          </w:p>
        </w:tc>
        <w:tc>
          <w:tcPr>
            <w:tcW w:w="576" w:type="pct"/>
            <w:tcBorders>
              <w:top w:val="nil"/>
              <w:left w:val="nil"/>
              <w:bottom w:val="nil"/>
              <w:right w:val="nil"/>
            </w:tcBorders>
          </w:tcPr>
          <w:p w14:paraId="1184B10E"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(0.224)</w:t>
            </w:r>
          </w:p>
        </w:tc>
        <w:tc>
          <w:tcPr>
            <w:tcW w:w="576" w:type="pct"/>
            <w:tcBorders>
              <w:top w:val="nil"/>
              <w:left w:val="nil"/>
              <w:bottom w:val="nil"/>
              <w:right w:val="nil"/>
            </w:tcBorders>
          </w:tcPr>
          <w:p w14:paraId="2A8914FE"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(0.226)</w:t>
            </w:r>
          </w:p>
        </w:tc>
        <w:tc>
          <w:tcPr>
            <w:tcW w:w="576" w:type="pct"/>
            <w:tcBorders>
              <w:top w:val="nil"/>
              <w:left w:val="nil"/>
              <w:bottom w:val="nil"/>
              <w:right w:val="nil"/>
            </w:tcBorders>
          </w:tcPr>
          <w:p w14:paraId="67F722DF"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(0.225)</w:t>
            </w:r>
          </w:p>
        </w:tc>
        <w:tc>
          <w:tcPr>
            <w:tcW w:w="576" w:type="pct"/>
            <w:tcBorders>
              <w:top w:val="nil"/>
              <w:left w:val="nil"/>
              <w:bottom w:val="nil"/>
              <w:right w:val="nil"/>
            </w:tcBorders>
          </w:tcPr>
          <w:p w14:paraId="0F01B39C"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(0.227)</w:t>
            </w:r>
          </w:p>
        </w:tc>
      </w:tr>
      <w:tr w:rsidR="00A566A2" w:rsidRPr="00732457" w14:paraId="4938E503" w14:textId="77777777" w:rsidTr="00A566A2">
        <w:tc>
          <w:tcPr>
            <w:tcW w:w="1544" w:type="pct"/>
            <w:tcBorders>
              <w:top w:val="nil"/>
              <w:left w:val="nil"/>
              <w:bottom w:val="nil"/>
              <w:right w:val="nil"/>
            </w:tcBorders>
          </w:tcPr>
          <w:p w14:paraId="6937CBC0"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Time Controls</w:t>
            </w:r>
          </w:p>
        </w:tc>
        <w:tc>
          <w:tcPr>
            <w:tcW w:w="576" w:type="pct"/>
            <w:tcBorders>
              <w:top w:val="nil"/>
              <w:left w:val="nil"/>
              <w:bottom w:val="nil"/>
              <w:right w:val="nil"/>
            </w:tcBorders>
          </w:tcPr>
          <w:p w14:paraId="1C906E07"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c>
          <w:tcPr>
            <w:tcW w:w="576" w:type="pct"/>
            <w:tcBorders>
              <w:top w:val="nil"/>
              <w:left w:val="nil"/>
              <w:bottom w:val="nil"/>
              <w:right w:val="nil"/>
            </w:tcBorders>
          </w:tcPr>
          <w:p w14:paraId="6BD9BDE2"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c>
          <w:tcPr>
            <w:tcW w:w="576" w:type="pct"/>
            <w:tcBorders>
              <w:top w:val="nil"/>
              <w:left w:val="nil"/>
              <w:bottom w:val="nil"/>
              <w:right w:val="nil"/>
            </w:tcBorders>
          </w:tcPr>
          <w:p w14:paraId="1B5681E9"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c>
          <w:tcPr>
            <w:tcW w:w="576" w:type="pct"/>
            <w:tcBorders>
              <w:top w:val="nil"/>
              <w:left w:val="nil"/>
              <w:bottom w:val="nil"/>
              <w:right w:val="nil"/>
            </w:tcBorders>
          </w:tcPr>
          <w:p w14:paraId="60C29664"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c>
          <w:tcPr>
            <w:tcW w:w="576" w:type="pct"/>
            <w:tcBorders>
              <w:top w:val="nil"/>
              <w:left w:val="nil"/>
              <w:bottom w:val="nil"/>
              <w:right w:val="nil"/>
            </w:tcBorders>
          </w:tcPr>
          <w:p w14:paraId="241076DC"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c>
          <w:tcPr>
            <w:tcW w:w="576" w:type="pct"/>
            <w:tcBorders>
              <w:top w:val="nil"/>
              <w:left w:val="nil"/>
              <w:bottom w:val="nil"/>
              <w:right w:val="nil"/>
            </w:tcBorders>
          </w:tcPr>
          <w:p w14:paraId="26ACAB6B"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r>
      <w:tr w:rsidR="00A566A2" w:rsidRPr="00732457" w14:paraId="43A09B64" w14:textId="77777777" w:rsidTr="00A566A2">
        <w:tc>
          <w:tcPr>
            <w:tcW w:w="1544" w:type="pct"/>
            <w:tcBorders>
              <w:top w:val="nil"/>
              <w:left w:val="nil"/>
              <w:bottom w:val="nil"/>
              <w:right w:val="nil"/>
            </w:tcBorders>
          </w:tcPr>
          <w:p w14:paraId="26B68653"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SA1 Controls</w:t>
            </w:r>
          </w:p>
        </w:tc>
        <w:tc>
          <w:tcPr>
            <w:tcW w:w="576" w:type="pct"/>
            <w:tcBorders>
              <w:top w:val="nil"/>
              <w:left w:val="nil"/>
              <w:bottom w:val="nil"/>
              <w:right w:val="nil"/>
            </w:tcBorders>
          </w:tcPr>
          <w:p w14:paraId="434BD6A6"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c>
          <w:tcPr>
            <w:tcW w:w="576" w:type="pct"/>
            <w:tcBorders>
              <w:top w:val="nil"/>
              <w:left w:val="nil"/>
              <w:bottom w:val="nil"/>
              <w:right w:val="nil"/>
            </w:tcBorders>
          </w:tcPr>
          <w:p w14:paraId="4F76767F"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c>
          <w:tcPr>
            <w:tcW w:w="576" w:type="pct"/>
            <w:tcBorders>
              <w:top w:val="nil"/>
              <w:left w:val="nil"/>
              <w:bottom w:val="nil"/>
              <w:right w:val="nil"/>
            </w:tcBorders>
          </w:tcPr>
          <w:p w14:paraId="0EACB7F6"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c>
          <w:tcPr>
            <w:tcW w:w="576" w:type="pct"/>
            <w:tcBorders>
              <w:top w:val="nil"/>
              <w:left w:val="nil"/>
              <w:bottom w:val="nil"/>
              <w:right w:val="nil"/>
            </w:tcBorders>
          </w:tcPr>
          <w:p w14:paraId="131A1955"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c>
          <w:tcPr>
            <w:tcW w:w="576" w:type="pct"/>
            <w:tcBorders>
              <w:top w:val="nil"/>
              <w:left w:val="nil"/>
              <w:bottom w:val="nil"/>
              <w:right w:val="nil"/>
            </w:tcBorders>
          </w:tcPr>
          <w:p w14:paraId="6B4A97DC"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c>
          <w:tcPr>
            <w:tcW w:w="576" w:type="pct"/>
            <w:tcBorders>
              <w:top w:val="nil"/>
              <w:left w:val="nil"/>
              <w:bottom w:val="nil"/>
              <w:right w:val="nil"/>
            </w:tcBorders>
          </w:tcPr>
          <w:p w14:paraId="27B0C5CA"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r>
      <w:tr w:rsidR="00A566A2" w:rsidRPr="00732457" w14:paraId="40B9247A" w14:textId="77777777" w:rsidTr="00A566A2">
        <w:tc>
          <w:tcPr>
            <w:tcW w:w="1544" w:type="pct"/>
            <w:tcBorders>
              <w:top w:val="nil"/>
              <w:left w:val="nil"/>
              <w:bottom w:val="nil"/>
              <w:right w:val="nil"/>
            </w:tcBorders>
          </w:tcPr>
          <w:p w14:paraId="03763056"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Observations</w:t>
            </w:r>
          </w:p>
        </w:tc>
        <w:tc>
          <w:tcPr>
            <w:tcW w:w="576" w:type="pct"/>
            <w:tcBorders>
              <w:top w:val="nil"/>
              <w:left w:val="nil"/>
              <w:bottom w:val="nil"/>
              <w:right w:val="nil"/>
            </w:tcBorders>
          </w:tcPr>
          <w:p w14:paraId="68290105"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155,843</w:t>
            </w:r>
          </w:p>
        </w:tc>
        <w:tc>
          <w:tcPr>
            <w:tcW w:w="576" w:type="pct"/>
            <w:tcBorders>
              <w:top w:val="nil"/>
              <w:left w:val="nil"/>
              <w:bottom w:val="nil"/>
              <w:right w:val="nil"/>
            </w:tcBorders>
          </w:tcPr>
          <w:p w14:paraId="08191C59"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155,843</w:t>
            </w:r>
          </w:p>
        </w:tc>
        <w:tc>
          <w:tcPr>
            <w:tcW w:w="576" w:type="pct"/>
            <w:tcBorders>
              <w:top w:val="nil"/>
              <w:left w:val="nil"/>
              <w:bottom w:val="nil"/>
              <w:right w:val="nil"/>
            </w:tcBorders>
          </w:tcPr>
          <w:p w14:paraId="46613BA7"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155,843</w:t>
            </w:r>
          </w:p>
        </w:tc>
        <w:tc>
          <w:tcPr>
            <w:tcW w:w="576" w:type="pct"/>
            <w:tcBorders>
              <w:top w:val="nil"/>
              <w:left w:val="nil"/>
              <w:bottom w:val="nil"/>
              <w:right w:val="nil"/>
            </w:tcBorders>
          </w:tcPr>
          <w:p w14:paraId="1B3A4DC9"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155,843</w:t>
            </w:r>
          </w:p>
        </w:tc>
        <w:tc>
          <w:tcPr>
            <w:tcW w:w="576" w:type="pct"/>
            <w:tcBorders>
              <w:top w:val="nil"/>
              <w:left w:val="nil"/>
              <w:bottom w:val="nil"/>
              <w:right w:val="nil"/>
            </w:tcBorders>
          </w:tcPr>
          <w:p w14:paraId="26C6E2E0"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155,843</w:t>
            </w:r>
          </w:p>
        </w:tc>
        <w:tc>
          <w:tcPr>
            <w:tcW w:w="576" w:type="pct"/>
            <w:tcBorders>
              <w:top w:val="nil"/>
              <w:left w:val="nil"/>
              <w:bottom w:val="nil"/>
              <w:right w:val="nil"/>
            </w:tcBorders>
          </w:tcPr>
          <w:p w14:paraId="36FA7076"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155,843</w:t>
            </w:r>
          </w:p>
        </w:tc>
      </w:tr>
      <w:tr w:rsidR="00A566A2" w:rsidRPr="00732457" w14:paraId="67975773" w14:textId="77777777" w:rsidTr="00A566A2">
        <w:tblPrEx>
          <w:tblBorders>
            <w:bottom w:val="single" w:sz="6" w:space="0" w:color="auto"/>
          </w:tblBorders>
        </w:tblPrEx>
        <w:tc>
          <w:tcPr>
            <w:tcW w:w="1544" w:type="pct"/>
            <w:tcBorders>
              <w:top w:val="nil"/>
              <w:left w:val="nil"/>
              <w:bottom w:val="single" w:sz="6" w:space="0" w:color="auto"/>
              <w:right w:val="nil"/>
            </w:tcBorders>
          </w:tcPr>
          <w:p w14:paraId="19B92C59"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R-squared</w:t>
            </w:r>
          </w:p>
        </w:tc>
        <w:tc>
          <w:tcPr>
            <w:tcW w:w="576" w:type="pct"/>
            <w:tcBorders>
              <w:top w:val="nil"/>
              <w:left w:val="nil"/>
              <w:bottom w:val="single" w:sz="6" w:space="0" w:color="auto"/>
              <w:right w:val="nil"/>
            </w:tcBorders>
          </w:tcPr>
          <w:p w14:paraId="6FE70581"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0.085</w:t>
            </w:r>
          </w:p>
        </w:tc>
        <w:tc>
          <w:tcPr>
            <w:tcW w:w="576" w:type="pct"/>
            <w:tcBorders>
              <w:top w:val="nil"/>
              <w:left w:val="nil"/>
              <w:bottom w:val="single" w:sz="6" w:space="0" w:color="auto"/>
              <w:right w:val="nil"/>
            </w:tcBorders>
          </w:tcPr>
          <w:p w14:paraId="0CCB2864"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0.086</w:t>
            </w:r>
          </w:p>
        </w:tc>
        <w:tc>
          <w:tcPr>
            <w:tcW w:w="576" w:type="pct"/>
            <w:tcBorders>
              <w:top w:val="nil"/>
              <w:left w:val="nil"/>
              <w:bottom w:val="single" w:sz="6" w:space="0" w:color="auto"/>
              <w:right w:val="nil"/>
            </w:tcBorders>
          </w:tcPr>
          <w:p w14:paraId="68D947FC"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0.086</w:t>
            </w:r>
          </w:p>
        </w:tc>
        <w:tc>
          <w:tcPr>
            <w:tcW w:w="576" w:type="pct"/>
            <w:tcBorders>
              <w:top w:val="nil"/>
              <w:left w:val="nil"/>
              <w:bottom w:val="single" w:sz="6" w:space="0" w:color="auto"/>
              <w:right w:val="nil"/>
            </w:tcBorders>
          </w:tcPr>
          <w:p w14:paraId="72AB8F92"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0.085</w:t>
            </w:r>
          </w:p>
        </w:tc>
        <w:tc>
          <w:tcPr>
            <w:tcW w:w="576" w:type="pct"/>
            <w:tcBorders>
              <w:top w:val="nil"/>
              <w:left w:val="nil"/>
              <w:bottom w:val="single" w:sz="6" w:space="0" w:color="auto"/>
              <w:right w:val="nil"/>
            </w:tcBorders>
          </w:tcPr>
          <w:p w14:paraId="3AAFCC00"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0.085</w:t>
            </w:r>
          </w:p>
        </w:tc>
        <w:tc>
          <w:tcPr>
            <w:tcW w:w="576" w:type="pct"/>
            <w:tcBorders>
              <w:top w:val="nil"/>
              <w:left w:val="nil"/>
              <w:bottom w:val="single" w:sz="6" w:space="0" w:color="auto"/>
              <w:right w:val="nil"/>
            </w:tcBorders>
          </w:tcPr>
          <w:p w14:paraId="0531EE80" w14:textId="77777777" w:rsidR="00A566A2" w:rsidRPr="00732457" w:rsidRDefault="00A566A2" w:rsidP="00A566A2">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0.086</w:t>
            </w:r>
          </w:p>
        </w:tc>
      </w:tr>
    </w:tbl>
    <w:p w14:paraId="07654271" w14:textId="330FFEDE" w:rsidR="00A566A2" w:rsidRPr="00732457" w:rsidRDefault="00DA507E" w:rsidP="00327194">
      <w:pPr>
        <w:widowControl w:val="0"/>
        <w:autoSpaceDE w:val="0"/>
        <w:autoSpaceDN w:val="0"/>
        <w:adjustRightInd w:val="0"/>
        <w:spacing w:after="0" w:line="240" w:lineRule="auto"/>
        <w:jc w:val="center"/>
        <w:rPr>
          <w:rFonts w:ascii="Times New Roman" w:hAnsi="Times New Roman" w:cs="Times New Roman"/>
          <w:i/>
          <w:iCs/>
        </w:rPr>
      </w:pPr>
      <w:r w:rsidRPr="00732457">
        <w:rPr>
          <w:rFonts w:ascii="Times New Roman" w:hAnsi="Times New Roman" w:cs="Times New Roman"/>
          <w:b/>
          <w:bCs/>
        </w:rPr>
        <w:t>Table 3. Main fixed effects results using view of water variables, distance to water variables and interactions between view and distance variabl</w:t>
      </w:r>
      <w:r w:rsidR="00A566A2" w:rsidRPr="00732457">
        <w:rPr>
          <w:rFonts w:ascii="Times New Roman" w:hAnsi="Times New Roman" w:cs="Times New Roman"/>
          <w:b/>
          <w:bCs/>
        </w:rPr>
        <w:t>e</w:t>
      </w:r>
    </w:p>
    <w:p w14:paraId="04A95B8B" w14:textId="4F7C2150" w:rsidR="00DA507E" w:rsidRPr="00732457" w:rsidRDefault="00A566A2" w:rsidP="00A566A2">
      <w:pPr>
        <w:widowControl w:val="0"/>
        <w:autoSpaceDE w:val="0"/>
        <w:autoSpaceDN w:val="0"/>
        <w:adjustRightInd w:val="0"/>
        <w:spacing w:after="0" w:line="240" w:lineRule="auto"/>
        <w:jc w:val="both"/>
        <w:rPr>
          <w:rFonts w:ascii="Times New Roman" w:hAnsi="Times New Roman" w:cs="Times New Roman"/>
          <w:i/>
          <w:iCs/>
        </w:rPr>
        <w:sectPr w:rsidR="00DA507E" w:rsidRPr="00732457" w:rsidSect="00DA507E">
          <w:pgSz w:w="16838" w:h="11906" w:orient="landscape"/>
          <w:pgMar w:top="1440" w:right="1440" w:bottom="1440" w:left="1440" w:header="708" w:footer="708" w:gutter="0"/>
          <w:cols w:space="708"/>
          <w:docGrid w:linePitch="360"/>
        </w:sectPr>
      </w:pPr>
      <w:r w:rsidRPr="00732457">
        <w:rPr>
          <w:rFonts w:ascii="Times New Roman" w:hAnsi="Times New Roman" w:cs="Times New Roman"/>
          <w:i/>
          <w:iCs/>
        </w:rPr>
        <w:t>Note: Robust standard errors in parentheses; *** p&lt;0.01, ** p&lt;0.05, * p&lt;0.1; There aren’t sufficient observations greater than 2 km from water that can see water</w:t>
      </w:r>
    </w:p>
    <w:p w14:paraId="71E6EA23" w14:textId="22E7F36F" w:rsidR="00710029" w:rsidRPr="00732457" w:rsidRDefault="00EE26B9" w:rsidP="00327194">
      <w:pPr>
        <w:spacing w:after="0" w:line="240" w:lineRule="auto"/>
        <w:jc w:val="center"/>
        <w:rPr>
          <w:rFonts w:ascii="Times New Roman" w:hAnsi="Times New Roman" w:cs="Times New Roman"/>
          <w:b/>
          <w:bCs/>
        </w:rPr>
      </w:pPr>
      <w:r w:rsidRPr="00732457">
        <w:rPr>
          <w:rFonts w:ascii="Times New Roman" w:hAnsi="Times New Roman" w:cs="Times New Roman"/>
          <w:b/>
          <w:bCs/>
        </w:rPr>
        <w:lastRenderedPageBreak/>
        <w:t>Table 4. Fixed effects modelling results for view of water bodies variable with a time period interaction</w:t>
      </w:r>
    </w:p>
    <w:tbl>
      <w:tblPr>
        <w:tblW w:w="4162" w:type="pct"/>
        <w:tblCellMar>
          <w:left w:w="75" w:type="dxa"/>
          <w:right w:w="75" w:type="dxa"/>
        </w:tblCellMar>
        <w:tblLook w:val="0000" w:firstRow="0" w:lastRow="0" w:firstColumn="0" w:lastColumn="0" w:noHBand="0" w:noVBand="0"/>
      </w:tblPr>
      <w:tblGrid>
        <w:gridCol w:w="2979"/>
        <w:gridCol w:w="2267"/>
        <w:gridCol w:w="2267"/>
      </w:tblGrid>
      <w:tr w:rsidR="00710029" w:rsidRPr="00732457" w14:paraId="1294D3F1" w14:textId="77777777" w:rsidTr="00F63956">
        <w:tc>
          <w:tcPr>
            <w:tcW w:w="1982" w:type="pct"/>
            <w:tcBorders>
              <w:top w:val="single" w:sz="6" w:space="0" w:color="auto"/>
              <w:left w:val="nil"/>
              <w:bottom w:val="nil"/>
              <w:right w:val="nil"/>
            </w:tcBorders>
          </w:tcPr>
          <w:p w14:paraId="700D6EF4"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p>
        </w:tc>
        <w:tc>
          <w:tcPr>
            <w:tcW w:w="1509" w:type="pct"/>
            <w:tcBorders>
              <w:top w:val="single" w:sz="6" w:space="0" w:color="auto"/>
              <w:left w:val="nil"/>
              <w:bottom w:val="nil"/>
              <w:right w:val="nil"/>
            </w:tcBorders>
          </w:tcPr>
          <w:p w14:paraId="4E66802C"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(1)</w:t>
            </w:r>
          </w:p>
        </w:tc>
        <w:tc>
          <w:tcPr>
            <w:tcW w:w="1509" w:type="pct"/>
            <w:tcBorders>
              <w:top w:val="single" w:sz="6" w:space="0" w:color="auto"/>
              <w:left w:val="nil"/>
              <w:bottom w:val="nil"/>
              <w:right w:val="nil"/>
            </w:tcBorders>
          </w:tcPr>
          <w:p w14:paraId="4D5009CD"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(2)</w:t>
            </w:r>
          </w:p>
        </w:tc>
      </w:tr>
      <w:tr w:rsidR="00710029" w:rsidRPr="00732457" w14:paraId="16336B69" w14:textId="77777777" w:rsidTr="00F63956">
        <w:tc>
          <w:tcPr>
            <w:tcW w:w="1982" w:type="pct"/>
            <w:tcBorders>
              <w:top w:val="nil"/>
              <w:left w:val="nil"/>
              <w:bottom w:val="single" w:sz="6" w:space="0" w:color="auto"/>
              <w:right w:val="nil"/>
            </w:tcBorders>
          </w:tcPr>
          <w:p w14:paraId="72938F8D"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Log (Daily Water Use)</w:t>
            </w:r>
          </w:p>
        </w:tc>
        <w:tc>
          <w:tcPr>
            <w:tcW w:w="1509" w:type="pct"/>
            <w:tcBorders>
              <w:top w:val="nil"/>
              <w:left w:val="nil"/>
              <w:bottom w:val="single" w:sz="6" w:space="0" w:color="auto"/>
              <w:right w:val="nil"/>
            </w:tcBorders>
          </w:tcPr>
          <w:p w14:paraId="21F70D9C"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Lakes</w:t>
            </w:r>
          </w:p>
        </w:tc>
        <w:tc>
          <w:tcPr>
            <w:tcW w:w="1509" w:type="pct"/>
            <w:tcBorders>
              <w:top w:val="nil"/>
              <w:left w:val="nil"/>
              <w:bottom w:val="single" w:sz="6" w:space="0" w:color="auto"/>
              <w:right w:val="nil"/>
            </w:tcBorders>
          </w:tcPr>
          <w:p w14:paraId="1DD1D70A"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Coast</w:t>
            </w:r>
          </w:p>
        </w:tc>
      </w:tr>
      <w:tr w:rsidR="00710029" w:rsidRPr="00732457" w14:paraId="75CD48D5" w14:textId="77777777" w:rsidTr="00F63956">
        <w:tc>
          <w:tcPr>
            <w:tcW w:w="1982" w:type="pct"/>
            <w:tcBorders>
              <w:top w:val="nil"/>
              <w:left w:val="nil"/>
              <w:bottom w:val="nil"/>
              <w:right w:val="nil"/>
            </w:tcBorders>
          </w:tcPr>
          <w:p w14:paraId="4DAC4747"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p>
        </w:tc>
        <w:tc>
          <w:tcPr>
            <w:tcW w:w="1509" w:type="pct"/>
            <w:tcBorders>
              <w:top w:val="nil"/>
              <w:left w:val="nil"/>
              <w:bottom w:val="nil"/>
              <w:right w:val="nil"/>
            </w:tcBorders>
          </w:tcPr>
          <w:p w14:paraId="6537481B"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p>
        </w:tc>
        <w:tc>
          <w:tcPr>
            <w:tcW w:w="1509" w:type="pct"/>
            <w:tcBorders>
              <w:top w:val="nil"/>
              <w:left w:val="nil"/>
              <w:bottom w:val="nil"/>
              <w:right w:val="nil"/>
            </w:tcBorders>
          </w:tcPr>
          <w:p w14:paraId="14D6216F"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p>
        </w:tc>
      </w:tr>
      <w:tr w:rsidR="00710029" w:rsidRPr="00732457" w14:paraId="5E1BE8E0" w14:textId="77777777" w:rsidTr="00F63956">
        <w:tc>
          <w:tcPr>
            <w:tcW w:w="1982" w:type="pct"/>
            <w:tcBorders>
              <w:top w:val="nil"/>
              <w:left w:val="nil"/>
              <w:bottom w:val="nil"/>
              <w:right w:val="nil"/>
            </w:tcBorders>
          </w:tcPr>
          <w:p w14:paraId="5F700558"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View of Water</w:t>
            </w:r>
          </w:p>
        </w:tc>
        <w:tc>
          <w:tcPr>
            <w:tcW w:w="1509" w:type="pct"/>
            <w:tcBorders>
              <w:top w:val="nil"/>
              <w:left w:val="nil"/>
              <w:bottom w:val="nil"/>
              <w:right w:val="nil"/>
            </w:tcBorders>
          </w:tcPr>
          <w:p w14:paraId="6789E572"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0.0438***</w:t>
            </w:r>
          </w:p>
        </w:tc>
        <w:tc>
          <w:tcPr>
            <w:tcW w:w="1509" w:type="pct"/>
            <w:tcBorders>
              <w:top w:val="nil"/>
              <w:left w:val="nil"/>
              <w:bottom w:val="nil"/>
              <w:right w:val="nil"/>
            </w:tcBorders>
          </w:tcPr>
          <w:p w14:paraId="30343682"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-0.0344**</w:t>
            </w:r>
          </w:p>
        </w:tc>
      </w:tr>
      <w:tr w:rsidR="00710029" w:rsidRPr="00732457" w14:paraId="31220C57" w14:textId="77777777" w:rsidTr="00F63956">
        <w:tc>
          <w:tcPr>
            <w:tcW w:w="1982" w:type="pct"/>
            <w:tcBorders>
              <w:top w:val="nil"/>
              <w:left w:val="nil"/>
              <w:bottom w:val="nil"/>
              <w:right w:val="nil"/>
            </w:tcBorders>
          </w:tcPr>
          <w:p w14:paraId="6FC1B66F"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p>
        </w:tc>
        <w:tc>
          <w:tcPr>
            <w:tcW w:w="1509" w:type="pct"/>
            <w:tcBorders>
              <w:top w:val="nil"/>
              <w:left w:val="nil"/>
              <w:bottom w:val="nil"/>
              <w:right w:val="nil"/>
            </w:tcBorders>
          </w:tcPr>
          <w:p w14:paraId="7580B117"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(0.0134)</w:t>
            </w:r>
          </w:p>
        </w:tc>
        <w:tc>
          <w:tcPr>
            <w:tcW w:w="1509" w:type="pct"/>
            <w:tcBorders>
              <w:top w:val="nil"/>
              <w:left w:val="nil"/>
              <w:bottom w:val="nil"/>
              <w:right w:val="nil"/>
            </w:tcBorders>
          </w:tcPr>
          <w:p w14:paraId="6516A76E"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(0.0143)</w:t>
            </w:r>
          </w:p>
        </w:tc>
      </w:tr>
      <w:tr w:rsidR="00710029" w:rsidRPr="00732457" w14:paraId="204B16F7" w14:textId="77777777" w:rsidTr="00F63956">
        <w:tc>
          <w:tcPr>
            <w:tcW w:w="1982" w:type="pct"/>
            <w:tcBorders>
              <w:top w:val="nil"/>
              <w:left w:val="nil"/>
              <w:bottom w:val="nil"/>
              <w:right w:val="nil"/>
            </w:tcBorders>
          </w:tcPr>
          <w:p w14:paraId="0240363B"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View of Water*Spring</w:t>
            </w:r>
          </w:p>
        </w:tc>
        <w:tc>
          <w:tcPr>
            <w:tcW w:w="1509" w:type="pct"/>
            <w:tcBorders>
              <w:top w:val="nil"/>
              <w:left w:val="nil"/>
              <w:bottom w:val="nil"/>
              <w:right w:val="nil"/>
            </w:tcBorders>
          </w:tcPr>
          <w:p w14:paraId="746D39FD"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0.00243</w:t>
            </w:r>
          </w:p>
        </w:tc>
        <w:tc>
          <w:tcPr>
            <w:tcW w:w="1509" w:type="pct"/>
            <w:tcBorders>
              <w:top w:val="nil"/>
              <w:left w:val="nil"/>
              <w:bottom w:val="nil"/>
              <w:right w:val="nil"/>
            </w:tcBorders>
          </w:tcPr>
          <w:p w14:paraId="1D56A6D6"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-0.0166***</w:t>
            </w:r>
          </w:p>
        </w:tc>
      </w:tr>
      <w:tr w:rsidR="00710029" w:rsidRPr="00732457" w14:paraId="40C777BD" w14:textId="77777777" w:rsidTr="00F63956">
        <w:tc>
          <w:tcPr>
            <w:tcW w:w="1982" w:type="pct"/>
            <w:tcBorders>
              <w:top w:val="nil"/>
              <w:left w:val="nil"/>
              <w:bottom w:val="nil"/>
              <w:right w:val="nil"/>
            </w:tcBorders>
          </w:tcPr>
          <w:p w14:paraId="7BBCD68C"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p>
        </w:tc>
        <w:tc>
          <w:tcPr>
            <w:tcW w:w="1509" w:type="pct"/>
            <w:tcBorders>
              <w:top w:val="nil"/>
              <w:left w:val="nil"/>
              <w:bottom w:val="nil"/>
              <w:right w:val="nil"/>
            </w:tcBorders>
          </w:tcPr>
          <w:p w14:paraId="167FAA61"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(0.00518)</w:t>
            </w:r>
          </w:p>
        </w:tc>
        <w:tc>
          <w:tcPr>
            <w:tcW w:w="1509" w:type="pct"/>
            <w:tcBorders>
              <w:top w:val="nil"/>
              <w:left w:val="nil"/>
              <w:bottom w:val="nil"/>
              <w:right w:val="nil"/>
            </w:tcBorders>
          </w:tcPr>
          <w:p w14:paraId="3AB805E8"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(0.00513)</w:t>
            </w:r>
          </w:p>
        </w:tc>
      </w:tr>
      <w:tr w:rsidR="00710029" w:rsidRPr="00732457" w14:paraId="167C3F85" w14:textId="77777777" w:rsidTr="00F63956">
        <w:tc>
          <w:tcPr>
            <w:tcW w:w="1982" w:type="pct"/>
            <w:tcBorders>
              <w:top w:val="nil"/>
              <w:left w:val="nil"/>
              <w:bottom w:val="nil"/>
              <w:right w:val="nil"/>
            </w:tcBorders>
          </w:tcPr>
          <w:p w14:paraId="3F495B10"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View of Water*Summer</w:t>
            </w:r>
          </w:p>
        </w:tc>
        <w:tc>
          <w:tcPr>
            <w:tcW w:w="1509" w:type="pct"/>
            <w:tcBorders>
              <w:top w:val="nil"/>
              <w:left w:val="nil"/>
              <w:bottom w:val="nil"/>
              <w:right w:val="nil"/>
            </w:tcBorders>
          </w:tcPr>
          <w:p w14:paraId="7C3740A3"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-0.00491</w:t>
            </w:r>
          </w:p>
        </w:tc>
        <w:tc>
          <w:tcPr>
            <w:tcW w:w="1509" w:type="pct"/>
            <w:tcBorders>
              <w:top w:val="nil"/>
              <w:left w:val="nil"/>
              <w:bottom w:val="nil"/>
              <w:right w:val="nil"/>
            </w:tcBorders>
          </w:tcPr>
          <w:p w14:paraId="6EB7A685"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-0.00364</w:t>
            </w:r>
          </w:p>
        </w:tc>
      </w:tr>
      <w:tr w:rsidR="00710029" w:rsidRPr="00732457" w14:paraId="4FA9313E" w14:textId="77777777" w:rsidTr="00F63956">
        <w:tc>
          <w:tcPr>
            <w:tcW w:w="1982" w:type="pct"/>
            <w:tcBorders>
              <w:top w:val="nil"/>
              <w:left w:val="nil"/>
              <w:bottom w:val="nil"/>
              <w:right w:val="nil"/>
            </w:tcBorders>
          </w:tcPr>
          <w:p w14:paraId="379D86E4"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p>
        </w:tc>
        <w:tc>
          <w:tcPr>
            <w:tcW w:w="1509" w:type="pct"/>
            <w:tcBorders>
              <w:top w:val="nil"/>
              <w:left w:val="nil"/>
              <w:bottom w:val="nil"/>
              <w:right w:val="nil"/>
            </w:tcBorders>
          </w:tcPr>
          <w:p w14:paraId="314CADCC"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(0.00636)</w:t>
            </w:r>
          </w:p>
        </w:tc>
        <w:tc>
          <w:tcPr>
            <w:tcW w:w="1509" w:type="pct"/>
            <w:tcBorders>
              <w:top w:val="nil"/>
              <w:left w:val="nil"/>
              <w:bottom w:val="nil"/>
              <w:right w:val="nil"/>
            </w:tcBorders>
          </w:tcPr>
          <w:p w14:paraId="65B44432"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(0.00633)</w:t>
            </w:r>
          </w:p>
        </w:tc>
      </w:tr>
      <w:tr w:rsidR="00710029" w:rsidRPr="00732457" w14:paraId="240DA0E8" w14:textId="77777777" w:rsidTr="00F63956">
        <w:tc>
          <w:tcPr>
            <w:tcW w:w="1982" w:type="pct"/>
            <w:tcBorders>
              <w:top w:val="nil"/>
              <w:left w:val="nil"/>
              <w:bottom w:val="nil"/>
              <w:right w:val="nil"/>
            </w:tcBorders>
          </w:tcPr>
          <w:p w14:paraId="28D2F3C3"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View of Water*Autumn</w:t>
            </w:r>
          </w:p>
        </w:tc>
        <w:tc>
          <w:tcPr>
            <w:tcW w:w="1509" w:type="pct"/>
            <w:tcBorders>
              <w:top w:val="nil"/>
              <w:left w:val="nil"/>
              <w:bottom w:val="nil"/>
              <w:right w:val="nil"/>
            </w:tcBorders>
          </w:tcPr>
          <w:p w14:paraId="3FDE4A52"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0.00428</w:t>
            </w:r>
          </w:p>
        </w:tc>
        <w:tc>
          <w:tcPr>
            <w:tcW w:w="1509" w:type="pct"/>
            <w:tcBorders>
              <w:top w:val="nil"/>
              <w:left w:val="nil"/>
              <w:bottom w:val="nil"/>
              <w:right w:val="nil"/>
            </w:tcBorders>
          </w:tcPr>
          <w:p w14:paraId="4DD5F465"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-0.0160***</w:t>
            </w:r>
          </w:p>
        </w:tc>
      </w:tr>
      <w:tr w:rsidR="00710029" w:rsidRPr="00732457" w14:paraId="412F4A93" w14:textId="77777777" w:rsidTr="00F63956">
        <w:tc>
          <w:tcPr>
            <w:tcW w:w="1982" w:type="pct"/>
            <w:tcBorders>
              <w:top w:val="nil"/>
              <w:left w:val="nil"/>
              <w:bottom w:val="nil"/>
              <w:right w:val="nil"/>
            </w:tcBorders>
          </w:tcPr>
          <w:p w14:paraId="39E2B26F"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p>
        </w:tc>
        <w:tc>
          <w:tcPr>
            <w:tcW w:w="1509" w:type="pct"/>
            <w:tcBorders>
              <w:top w:val="nil"/>
              <w:left w:val="nil"/>
              <w:bottom w:val="nil"/>
              <w:right w:val="nil"/>
            </w:tcBorders>
          </w:tcPr>
          <w:p w14:paraId="48E4111C"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(0.00566)</w:t>
            </w:r>
          </w:p>
        </w:tc>
        <w:tc>
          <w:tcPr>
            <w:tcW w:w="1509" w:type="pct"/>
            <w:tcBorders>
              <w:top w:val="nil"/>
              <w:left w:val="nil"/>
              <w:bottom w:val="nil"/>
              <w:right w:val="nil"/>
            </w:tcBorders>
          </w:tcPr>
          <w:p w14:paraId="70712F45"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(0.00541)</w:t>
            </w:r>
          </w:p>
        </w:tc>
      </w:tr>
      <w:tr w:rsidR="00710029" w:rsidRPr="00732457" w14:paraId="5B27F705" w14:textId="77777777" w:rsidTr="00F63956">
        <w:tc>
          <w:tcPr>
            <w:tcW w:w="1982" w:type="pct"/>
            <w:tcBorders>
              <w:top w:val="nil"/>
              <w:left w:val="nil"/>
              <w:bottom w:val="nil"/>
              <w:right w:val="nil"/>
            </w:tcBorders>
          </w:tcPr>
          <w:p w14:paraId="4E4CC171"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Log (Building Age)</w:t>
            </w:r>
          </w:p>
        </w:tc>
        <w:tc>
          <w:tcPr>
            <w:tcW w:w="1509" w:type="pct"/>
            <w:tcBorders>
              <w:top w:val="nil"/>
              <w:left w:val="nil"/>
              <w:bottom w:val="nil"/>
              <w:right w:val="nil"/>
            </w:tcBorders>
          </w:tcPr>
          <w:p w14:paraId="71A5F64C"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0.0769***</w:t>
            </w:r>
          </w:p>
        </w:tc>
        <w:tc>
          <w:tcPr>
            <w:tcW w:w="1509" w:type="pct"/>
            <w:tcBorders>
              <w:top w:val="nil"/>
              <w:left w:val="nil"/>
              <w:bottom w:val="nil"/>
              <w:right w:val="nil"/>
            </w:tcBorders>
          </w:tcPr>
          <w:p w14:paraId="06E6B12E"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0.0780***</w:t>
            </w:r>
          </w:p>
        </w:tc>
      </w:tr>
      <w:tr w:rsidR="00710029" w:rsidRPr="00732457" w14:paraId="00A4F4B6" w14:textId="77777777" w:rsidTr="00F63956">
        <w:tc>
          <w:tcPr>
            <w:tcW w:w="1982" w:type="pct"/>
            <w:tcBorders>
              <w:top w:val="nil"/>
              <w:left w:val="nil"/>
              <w:bottom w:val="nil"/>
              <w:right w:val="nil"/>
            </w:tcBorders>
          </w:tcPr>
          <w:p w14:paraId="273C5555"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p>
        </w:tc>
        <w:tc>
          <w:tcPr>
            <w:tcW w:w="1509" w:type="pct"/>
            <w:tcBorders>
              <w:top w:val="nil"/>
              <w:left w:val="nil"/>
              <w:bottom w:val="nil"/>
              <w:right w:val="nil"/>
            </w:tcBorders>
          </w:tcPr>
          <w:p w14:paraId="50A2618A"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(0.00655)</w:t>
            </w:r>
          </w:p>
        </w:tc>
        <w:tc>
          <w:tcPr>
            <w:tcW w:w="1509" w:type="pct"/>
            <w:tcBorders>
              <w:top w:val="nil"/>
              <w:left w:val="nil"/>
              <w:bottom w:val="nil"/>
              <w:right w:val="nil"/>
            </w:tcBorders>
          </w:tcPr>
          <w:p w14:paraId="0084C5CD"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(0.00656)</w:t>
            </w:r>
          </w:p>
        </w:tc>
      </w:tr>
      <w:tr w:rsidR="00710029" w:rsidRPr="00732457" w14:paraId="2B57815A" w14:textId="77777777" w:rsidTr="00F63956">
        <w:tc>
          <w:tcPr>
            <w:tcW w:w="1982" w:type="pct"/>
            <w:tcBorders>
              <w:top w:val="nil"/>
              <w:left w:val="nil"/>
              <w:bottom w:val="nil"/>
              <w:right w:val="nil"/>
            </w:tcBorders>
          </w:tcPr>
          <w:p w14:paraId="534C962D"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Log (CV)</w:t>
            </w:r>
          </w:p>
        </w:tc>
        <w:tc>
          <w:tcPr>
            <w:tcW w:w="1509" w:type="pct"/>
            <w:tcBorders>
              <w:top w:val="nil"/>
              <w:left w:val="nil"/>
              <w:bottom w:val="nil"/>
              <w:right w:val="nil"/>
            </w:tcBorders>
          </w:tcPr>
          <w:p w14:paraId="3C2A1A32"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0.480***</w:t>
            </w:r>
          </w:p>
        </w:tc>
        <w:tc>
          <w:tcPr>
            <w:tcW w:w="1509" w:type="pct"/>
            <w:tcBorders>
              <w:top w:val="nil"/>
              <w:left w:val="nil"/>
              <w:bottom w:val="nil"/>
              <w:right w:val="nil"/>
            </w:tcBorders>
          </w:tcPr>
          <w:p w14:paraId="363BB33A"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0.489***</w:t>
            </w:r>
          </w:p>
        </w:tc>
      </w:tr>
      <w:tr w:rsidR="00710029" w:rsidRPr="00732457" w14:paraId="0F4D4060" w14:textId="77777777" w:rsidTr="00F63956">
        <w:tc>
          <w:tcPr>
            <w:tcW w:w="1982" w:type="pct"/>
            <w:tcBorders>
              <w:top w:val="nil"/>
              <w:left w:val="nil"/>
              <w:bottom w:val="nil"/>
              <w:right w:val="nil"/>
            </w:tcBorders>
          </w:tcPr>
          <w:p w14:paraId="570A25E5"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p>
        </w:tc>
        <w:tc>
          <w:tcPr>
            <w:tcW w:w="1509" w:type="pct"/>
            <w:tcBorders>
              <w:top w:val="nil"/>
              <w:left w:val="nil"/>
              <w:bottom w:val="nil"/>
              <w:right w:val="nil"/>
            </w:tcBorders>
          </w:tcPr>
          <w:p w14:paraId="3B5CB7FB"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(0.0164)</w:t>
            </w:r>
          </w:p>
        </w:tc>
        <w:tc>
          <w:tcPr>
            <w:tcW w:w="1509" w:type="pct"/>
            <w:tcBorders>
              <w:top w:val="nil"/>
              <w:left w:val="nil"/>
              <w:bottom w:val="nil"/>
              <w:right w:val="nil"/>
            </w:tcBorders>
          </w:tcPr>
          <w:p w14:paraId="6F0AE056"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(0.0165)</w:t>
            </w:r>
          </w:p>
        </w:tc>
      </w:tr>
      <w:tr w:rsidR="00710029" w:rsidRPr="00732457" w14:paraId="02A15F0D" w14:textId="77777777" w:rsidTr="00F63956">
        <w:tc>
          <w:tcPr>
            <w:tcW w:w="1982" w:type="pct"/>
            <w:tcBorders>
              <w:top w:val="nil"/>
              <w:left w:val="nil"/>
              <w:bottom w:val="nil"/>
              <w:right w:val="nil"/>
            </w:tcBorders>
          </w:tcPr>
          <w:p w14:paraId="21AB638A"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Log (Built Area)</w:t>
            </w:r>
          </w:p>
        </w:tc>
        <w:tc>
          <w:tcPr>
            <w:tcW w:w="1509" w:type="pct"/>
            <w:tcBorders>
              <w:top w:val="nil"/>
              <w:left w:val="nil"/>
              <w:bottom w:val="nil"/>
              <w:right w:val="nil"/>
            </w:tcBorders>
          </w:tcPr>
          <w:p w14:paraId="4716759B"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-0.00157</w:t>
            </w:r>
          </w:p>
        </w:tc>
        <w:tc>
          <w:tcPr>
            <w:tcW w:w="1509" w:type="pct"/>
            <w:tcBorders>
              <w:top w:val="nil"/>
              <w:left w:val="nil"/>
              <w:bottom w:val="nil"/>
              <w:right w:val="nil"/>
            </w:tcBorders>
          </w:tcPr>
          <w:p w14:paraId="43AA984B"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-0.00161</w:t>
            </w:r>
          </w:p>
        </w:tc>
      </w:tr>
      <w:tr w:rsidR="00710029" w:rsidRPr="00732457" w14:paraId="31DD0794" w14:textId="77777777" w:rsidTr="00F63956">
        <w:tc>
          <w:tcPr>
            <w:tcW w:w="1982" w:type="pct"/>
            <w:tcBorders>
              <w:top w:val="nil"/>
              <w:left w:val="nil"/>
              <w:bottom w:val="nil"/>
              <w:right w:val="nil"/>
            </w:tcBorders>
          </w:tcPr>
          <w:p w14:paraId="03C8151F"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p>
        </w:tc>
        <w:tc>
          <w:tcPr>
            <w:tcW w:w="1509" w:type="pct"/>
            <w:tcBorders>
              <w:top w:val="nil"/>
              <w:left w:val="nil"/>
              <w:bottom w:val="nil"/>
              <w:right w:val="nil"/>
            </w:tcBorders>
          </w:tcPr>
          <w:p w14:paraId="2DDEFDDD"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(0.00276)</w:t>
            </w:r>
          </w:p>
        </w:tc>
        <w:tc>
          <w:tcPr>
            <w:tcW w:w="1509" w:type="pct"/>
            <w:tcBorders>
              <w:top w:val="nil"/>
              <w:left w:val="nil"/>
              <w:bottom w:val="nil"/>
              <w:right w:val="nil"/>
            </w:tcBorders>
          </w:tcPr>
          <w:p w14:paraId="5EBDC936"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(0.00276)</w:t>
            </w:r>
          </w:p>
        </w:tc>
      </w:tr>
      <w:tr w:rsidR="00710029" w:rsidRPr="00732457" w14:paraId="66ECAAEE" w14:textId="77777777" w:rsidTr="00F63956">
        <w:tc>
          <w:tcPr>
            <w:tcW w:w="1982" w:type="pct"/>
            <w:tcBorders>
              <w:top w:val="nil"/>
              <w:left w:val="nil"/>
              <w:bottom w:val="nil"/>
              <w:right w:val="nil"/>
            </w:tcBorders>
          </w:tcPr>
          <w:p w14:paraId="07788A97"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Constant</w:t>
            </w:r>
          </w:p>
        </w:tc>
        <w:tc>
          <w:tcPr>
            <w:tcW w:w="1509" w:type="pct"/>
            <w:tcBorders>
              <w:top w:val="nil"/>
              <w:left w:val="nil"/>
              <w:bottom w:val="nil"/>
              <w:right w:val="nil"/>
            </w:tcBorders>
          </w:tcPr>
          <w:p w14:paraId="366983D2"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-7.719***</w:t>
            </w:r>
          </w:p>
        </w:tc>
        <w:tc>
          <w:tcPr>
            <w:tcW w:w="1509" w:type="pct"/>
            <w:tcBorders>
              <w:top w:val="nil"/>
              <w:left w:val="nil"/>
              <w:bottom w:val="nil"/>
              <w:right w:val="nil"/>
            </w:tcBorders>
          </w:tcPr>
          <w:p w14:paraId="08F2D547"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-7.820***</w:t>
            </w:r>
          </w:p>
        </w:tc>
      </w:tr>
      <w:tr w:rsidR="00710029" w:rsidRPr="00732457" w14:paraId="6D04C259" w14:textId="77777777" w:rsidTr="00F63956">
        <w:tc>
          <w:tcPr>
            <w:tcW w:w="1982" w:type="pct"/>
            <w:tcBorders>
              <w:top w:val="nil"/>
              <w:left w:val="nil"/>
              <w:bottom w:val="nil"/>
              <w:right w:val="nil"/>
            </w:tcBorders>
          </w:tcPr>
          <w:p w14:paraId="206657C3"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p>
        </w:tc>
        <w:tc>
          <w:tcPr>
            <w:tcW w:w="1509" w:type="pct"/>
            <w:tcBorders>
              <w:top w:val="nil"/>
              <w:left w:val="nil"/>
              <w:bottom w:val="nil"/>
              <w:right w:val="nil"/>
            </w:tcBorders>
          </w:tcPr>
          <w:p w14:paraId="11418B84"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(0.224)</w:t>
            </w:r>
          </w:p>
        </w:tc>
        <w:tc>
          <w:tcPr>
            <w:tcW w:w="1509" w:type="pct"/>
            <w:tcBorders>
              <w:top w:val="nil"/>
              <w:left w:val="nil"/>
              <w:bottom w:val="nil"/>
              <w:right w:val="nil"/>
            </w:tcBorders>
          </w:tcPr>
          <w:p w14:paraId="1A91F8DC"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(0.226)</w:t>
            </w:r>
          </w:p>
        </w:tc>
      </w:tr>
      <w:tr w:rsidR="00710029" w:rsidRPr="00732457" w14:paraId="5ECA17CE" w14:textId="77777777" w:rsidTr="00F63956">
        <w:tc>
          <w:tcPr>
            <w:tcW w:w="1982" w:type="pct"/>
            <w:tcBorders>
              <w:top w:val="nil"/>
              <w:left w:val="nil"/>
              <w:bottom w:val="nil"/>
              <w:right w:val="nil"/>
            </w:tcBorders>
          </w:tcPr>
          <w:p w14:paraId="6AA0B389"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Time Controls</w:t>
            </w:r>
          </w:p>
        </w:tc>
        <w:tc>
          <w:tcPr>
            <w:tcW w:w="1509" w:type="pct"/>
            <w:tcBorders>
              <w:top w:val="nil"/>
              <w:left w:val="nil"/>
              <w:bottom w:val="nil"/>
              <w:right w:val="nil"/>
            </w:tcBorders>
          </w:tcPr>
          <w:p w14:paraId="32147B7E"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c>
          <w:tcPr>
            <w:tcW w:w="1509" w:type="pct"/>
            <w:tcBorders>
              <w:top w:val="nil"/>
              <w:left w:val="nil"/>
              <w:bottom w:val="nil"/>
              <w:right w:val="nil"/>
            </w:tcBorders>
          </w:tcPr>
          <w:p w14:paraId="56D259C1"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r>
      <w:tr w:rsidR="00710029" w:rsidRPr="00732457" w14:paraId="76492666" w14:textId="77777777" w:rsidTr="00F63956">
        <w:tc>
          <w:tcPr>
            <w:tcW w:w="1982" w:type="pct"/>
            <w:tcBorders>
              <w:top w:val="nil"/>
              <w:left w:val="nil"/>
              <w:bottom w:val="single" w:sz="4" w:space="0" w:color="auto"/>
              <w:right w:val="nil"/>
            </w:tcBorders>
          </w:tcPr>
          <w:p w14:paraId="0A0019BF"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SA1 Controls</w:t>
            </w:r>
          </w:p>
        </w:tc>
        <w:tc>
          <w:tcPr>
            <w:tcW w:w="1509" w:type="pct"/>
            <w:tcBorders>
              <w:top w:val="nil"/>
              <w:left w:val="nil"/>
              <w:bottom w:val="single" w:sz="4" w:space="0" w:color="auto"/>
              <w:right w:val="nil"/>
            </w:tcBorders>
          </w:tcPr>
          <w:p w14:paraId="40E87B0B"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c>
          <w:tcPr>
            <w:tcW w:w="1509" w:type="pct"/>
            <w:tcBorders>
              <w:top w:val="nil"/>
              <w:left w:val="nil"/>
              <w:bottom w:val="single" w:sz="4" w:space="0" w:color="auto"/>
              <w:right w:val="nil"/>
            </w:tcBorders>
          </w:tcPr>
          <w:p w14:paraId="31C539DA"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r>
      <w:tr w:rsidR="00710029" w:rsidRPr="00732457" w14:paraId="7D7CC43C" w14:textId="77777777" w:rsidTr="00F63956">
        <w:tc>
          <w:tcPr>
            <w:tcW w:w="1982" w:type="pct"/>
            <w:tcBorders>
              <w:top w:val="single" w:sz="4" w:space="0" w:color="auto"/>
              <w:left w:val="nil"/>
              <w:bottom w:val="nil"/>
              <w:right w:val="nil"/>
            </w:tcBorders>
          </w:tcPr>
          <w:p w14:paraId="6F531ED2"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Observations</w:t>
            </w:r>
          </w:p>
        </w:tc>
        <w:tc>
          <w:tcPr>
            <w:tcW w:w="1509" w:type="pct"/>
            <w:tcBorders>
              <w:top w:val="single" w:sz="4" w:space="0" w:color="auto"/>
              <w:left w:val="nil"/>
              <w:bottom w:val="nil"/>
              <w:right w:val="nil"/>
            </w:tcBorders>
          </w:tcPr>
          <w:p w14:paraId="62D26396"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155,843</w:t>
            </w:r>
          </w:p>
        </w:tc>
        <w:tc>
          <w:tcPr>
            <w:tcW w:w="1509" w:type="pct"/>
            <w:tcBorders>
              <w:top w:val="single" w:sz="4" w:space="0" w:color="auto"/>
              <w:left w:val="nil"/>
              <w:bottom w:val="nil"/>
              <w:right w:val="nil"/>
            </w:tcBorders>
          </w:tcPr>
          <w:p w14:paraId="3C4350BA"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155,843</w:t>
            </w:r>
          </w:p>
        </w:tc>
      </w:tr>
      <w:tr w:rsidR="00710029" w:rsidRPr="00732457" w14:paraId="26CA59DA" w14:textId="77777777" w:rsidTr="00F63956">
        <w:tblPrEx>
          <w:tblBorders>
            <w:bottom w:val="single" w:sz="6" w:space="0" w:color="auto"/>
          </w:tblBorders>
        </w:tblPrEx>
        <w:tc>
          <w:tcPr>
            <w:tcW w:w="1982" w:type="pct"/>
            <w:tcBorders>
              <w:top w:val="nil"/>
              <w:left w:val="nil"/>
              <w:bottom w:val="single" w:sz="6" w:space="0" w:color="auto"/>
              <w:right w:val="nil"/>
            </w:tcBorders>
          </w:tcPr>
          <w:p w14:paraId="36813BBE"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R-squared</w:t>
            </w:r>
          </w:p>
        </w:tc>
        <w:tc>
          <w:tcPr>
            <w:tcW w:w="1509" w:type="pct"/>
            <w:tcBorders>
              <w:top w:val="nil"/>
              <w:left w:val="nil"/>
              <w:bottom w:val="single" w:sz="6" w:space="0" w:color="auto"/>
              <w:right w:val="nil"/>
            </w:tcBorders>
          </w:tcPr>
          <w:p w14:paraId="16DDAAF0"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0.086</w:t>
            </w:r>
          </w:p>
        </w:tc>
        <w:tc>
          <w:tcPr>
            <w:tcW w:w="1509" w:type="pct"/>
            <w:tcBorders>
              <w:top w:val="nil"/>
              <w:left w:val="nil"/>
              <w:bottom w:val="single" w:sz="6" w:space="0" w:color="auto"/>
              <w:right w:val="nil"/>
            </w:tcBorders>
          </w:tcPr>
          <w:p w14:paraId="50F37488" w14:textId="77777777" w:rsidR="00710029" w:rsidRPr="00732457" w:rsidRDefault="00710029" w:rsidP="004A7C63">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0.085</w:t>
            </w:r>
          </w:p>
        </w:tc>
      </w:tr>
    </w:tbl>
    <w:p w14:paraId="426A08BA" w14:textId="7B6B4C91" w:rsidR="004C3AE8" w:rsidRPr="00732457" w:rsidRDefault="00F63956" w:rsidP="004A7C63">
      <w:pPr>
        <w:spacing w:line="360" w:lineRule="auto"/>
        <w:jc w:val="both"/>
        <w:rPr>
          <w:rFonts w:ascii="Times New Roman" w:hAnsi="Times New Roman" w:cs="Times New Roman"/>
        </w:rPr>
      </w:pPr>
      <w:r w:rsidRPr="00732457">
        <w:rPr>
          <w:rFonts w:ascii="Times New Roman" w:hAnsi="Times New Roman" w:cs="Times New Roman"/>
          <w:i/>
          <w:iCs/>
        </w:rPr>
        <w:t>Note: Cluster robust standard errors in parentheses; *** p&lt;0.01, ** p&lt;0.05, * p&lt;0.1</w:t>
      </w:r>
    </w:p>
    <w:p w14:paraId="5AC63EAD" w14:textId="3E00078B" w:rsidR="00907A5D" w:rsidRPr="00F41CC2" w:rsidRDefault="00907A5D" w:rsidP="00902C9A">
      <w:pPr>
        <w:spacing w:line="288" w:lineRule="auto"/>
        <w:jc w:val="both"/>
        <w:rPr>
          <w:rFonts w:ascii="Times New Roman" w:hAnsi="Times New Roman" w:cs="Times New Roman"/>
          <w:b/>
          <w:bCs/>
          <w:sz w:val="24"/>
          <w:szCs w:val="24"/>
        </w:rPr>
      </w:pPr>
      <w:r w:rsidRPr="00F41CC2">
        <w:rPr>
          <w:rFonts w:ascii="Times New Roman" w:hAnsi="Times New Roman" w:cs="Times New Roman"/>
          <w:b/>
          <w:bCs/>
          <w:sz w:val="24"/>
          <w:szCs w:val="24"/>
        </w:rPr>
        <w:t>Results for Mixed Model</w:t>
      </w:r>
    </w:p>
    <w:p w14:paraId="123D0818" w14:textId="3280A190" w:rsidR="007715A8" w:rsidRPr="00732457" w:rsidRDefault="003A2401" w:rsidP="00F41CC2">
      <w:pPr>
        <w:spacing w:line="288" w:lineRule="auto"/>
        <w:jc w:val="both"/>
        <w:rPr>
          <w:rFonts w:ascii="Times New Roman" w:eastAsiaTheme="minorEastAsia" w:hAnsi="Times New Roman" w:cs="Times New Roman"/>
          <w:sz w:val="24"/>
          <w:szCs w:val="24"/>
        </w:rPr>
      </w:pPr>
      <w:r w:rsidRPr="00732457">
        <w:rPr>
          <w:rFonts w:ascii="Times New Roman" w:hAnsi="Times New Roman" w:cs="Times New Roman"/>
          <w:sz w:val="24"/>
          <w:szCs w:val="24"/>
        </w:rPr>
        <w:t>As a robustness check, w</w:t>
      </w:r>
      <w:r w:rsidR="00CD3F86" w:rsidRPr="00732457">
        <w:rPr>
          <w:rFonts w:ascii="Times New Roman" w:hAnsi="Times New Roman" w:cs="Times New Roman"/>
          <w:sz w:val="24"/>
          <w:szCs w:val="24"/>
        </w:rPr>
        <w:t xml:space="preserve">e </w:t>
      </w:r>
      <w:r w:rsidR="00887B27" w:rsidRPr="00732457">
        <w:rPr>
          <w:rFonts w:ascii="Times New Roman" w:hAnsi="Times New Roman" w:cs="Times New Roman"/>
          <w:sz w:val="24"/>
          <w:szCs w:val="24"/>
        </w:rPr>
        <w:t>present</w:t>
      </w:r>
      <w:r w:rsidR="00CD3F86" w:rsidRPr="00732457">
        <w:rPr>
          <w:rFonts w:ascii="Times New Roman" w:hAnsi="Times New Roman" w:cs="Times New Roman"/>
          <w:sz w:val="24"/>
          <w:szCs w:val="24"/>
        </w:rPr>
        <w:t xml:space="preserve"> our </w:t>
      </w:r>
      <w:r w:rsidRPr="00732457">
        <w:rPr>
          <w:rFonts w:ascii="Times New Roman" w:hAnsi="Times New Roman" w:cs="Times New Roman"/>
          <w:sz w:val="24"/>
          <w:szCs w:val="24"/>
        </w:rPr>
        <w:t xml:space="preserve">within-between </w:t>
      </w:r>
      <w:r w:rsidR="00CD3F86" w:rsidRPr="00732457">
        <w:rPr>
          <w:rFonts w:ascii="Times New Roman" w:hAnsi="Times New Roman" w:cs="Times New Roman"/>
          <w:sz w:val="24"/>
          <w:szCs w:val="24"/>
        </w:rPr>
        <w:t xml:space="preserve">model results </w:t>
      </w:r>
      <w:r w:rsidR="001A2B1B" w:rsidRPr="00732457">
        <w:rPr>
          <w:rFonts w:ascii="Times New Roman" w:hAnsi="Times New Roman" w:cs="Times New Roman"/>
          <w:sz w:val="24"/>
          <w:szCs w:val="24"/>
        </w:rPr>
        <w:t xml:space="preserve">in </w:t>
      </w:r>
      <w:r w:rsidRPr="00732457">
        <w:rPr>
          <w:rFonts w:ascii="Times New Roman" w:hAnsi="Times New Roman" w:cs="Times New Roman"/>
          <w:sz w:val="24"/>
          <w:szCs w:val="24"/>
        </w:rPr>
        <w:t>Appendix 1. Using a likelihood ratio (LR) test, we found random slopes to be an important addition to</w:t>
      </w:r>
      <w:r w:rsidR="00B376BE" w:rsidRPr="00732457">
        <w:rPr>
          <w:rFonts w:ascii="Times New Roman" w:hAnsi="Times New Roman" w:cs="Times New Roman"/>
          <w:sz w:val="24"/>
          <w:szCs w:val="24"/>
        </w:rPr>
        <w:t xml:space="preserve"> the within-between models.</w:t>
      </w:r>
      <w:r w:rsidRPr="00732457">
        <w:rPr>
          <w:rFonts w:ascii="Times New Roman" w:hAnsi="Times New Roman" w:cs="Times New Roman"/>
          <w:sz w:val="24"/>
          <w:szCs w:val="24"/>
        </w:rPr>
        <w:t xml:space="preserve"> </w:t>
      </w:r>
      <w:r w:rsidR="007715A8" w:rsidRPr="00732457">
        <w:rPr>
          <w:rFonts w:ascii="Times New Roman" w:eastAsiaTheme="minorEastAsia" w:hAnsi="Times New Roman" w:cs="Times New Roman"/>
          <w:sz w:val="24"/>
          <w:szCs w:val="24"/>
        </w:rPr>
        <w:t>We also find</w:t>
      </w:r>
      <w:r w:rsidR="00855BB2" w:rsidRPr="00732457">
        <w:rPr>
          <w:rFonts w:ascii="Times New Roman" w:eastAsiaTheme="minorEastAsia" w:hAnsi="Times New Roman" w:cs="Times New Roman"/>
          <w:sz w:val="24"/>
          <w:szCs w:val="24"/>
        </w:rPr>
        <w:t xml:space="preserve"> the variance of the random effects and random slopes are large and significant, indicating that the </w:t>
      </w:r>
      <w:r w:rsidR="00DF2E22" w:rsidRPr="00732457">
        <w:rPr>
          <w:rFonts w:ascii="Times New Roman" w:eastAsiaTheme="minorEastAsia" w:hAnsi="Times New Roman" w:cs="Times New Roman"/>
          <w:sz w:val="24"/>
          <w:szCs w:val="24"/>
        </w:rPr>
        <w:t>relationship between views of water bodies and</w:t>
      </w:r>
      <w:r w:rsidR="00855BB2" w:rsidRPr="00732457">
        <w:rPr>
          <w:rFonts w:ascii="Times New Roman" w:eastAsiaTheme="minorEastAsia" w:hAnsi="Times New Roman" w:cs="Times New Roman"/>
          <w:sz w:val="24"/>
          <w:szCs w:val="24"/>
        </w:rPr>
        <w:t xml:space="preserve"> water consumption vary considerably by SA1 unit. </w:t>
      </w:r>
    </w:p>
    <w:p w14:paraId="12817E92" w14:textId="5A57F3A3" w:rsidR="00431E96" w:rsidRPr="00732457" w:rsidRDefault="008A5659" w:rsidP="00902C9A">
      <w:pPr>
        <w:spacing w:line="288" w:lineRule="auto"/>
        <w:ind w:firstLine="720"/>
        <w:jc w:val="both"/>
        <w:rPr>
          <w:rFonts w:ascii="Times New Roman" w:eastAsiaTheme="minorEastAsia" w:hAnsi="Times New Roman" w:cs="Times New Roman"/>
          <w:sz w:val="24"/>
          <w:szCs w:val="24"/>
        </w:rPr>
      </w:pPr>
      <w:r w:rsidRPr="00732457">
        <w:rPr>
          <w:rFonts w:ascii="Times New Roman" w:eastAsiaTheme="minorEastAsia" w:hAnsi="Times New Roman" w:cs="Times New Roman"/>
          <w:sz w:val="24"/>
          <w:szCs w:val="24"/>
        </w:rPr>
        <w:t>T</w:t>
      </w:r>
      <w:r w:rsidR="00431E96" w:rsidRPr="00732457">
        <w:rPr>
          <w:rFonts w:ascii="Times New Roman" w:eastAsiaTheme="minorEastAsia" w:hAnsi="Times New Roman" w:cs="Times New Roman"/>
          <w:sz w:val="24"/>
          <w:szCs w:val="24"/>
        </w:rPr>
        <w:t xml:space="preserve">he estimates for the </w:t>
      </w:r>
      <w:r w:rsidR="00DF2E22" w:rsidRPr="00732457">
        <w:rPr>
          <w:rFonts w:ascii="Times New Roman" w:eastAsiaTheme="minorEastAsia" w:hAnsi="Times New Roman" w:cs="Times New Roman"/>
          <w:sz w:val="24"/>
          <w:szCs w:val="24"/>
        </w:rPr>
        <w:t>relationsh</w:t>
      </w:r>
      <w:r w:rsidR="00860218" w:rsidRPr="00732457">
        <w:rPr>
          <w:rFonts w:ascii="Times New Roman" w:eastAsiaTheme="minorEastAsia" w:hAnsi="Times New Roman" w:cs="Times New Roman"/>
          <w:sz w:val="24"/>
          <w:szCs w:val="24"/>
        </w:rPr>
        <w:t>ip</w:t>
      </w:r>
      <w:r w:rsidR="00431E96" w:rsidRPr="00732457">
        <w:rPr>
          <w:rFonts w:ascii="Times New Roman" w:eastAsiaTheme="minorEastAsia" w:hAnsi="Times New Roman" w:cs="Times New Roman"/>
          <w:sz w:val="24"/>
          <w:szCs w:val="24"/>
        </w:rPr>
        <w:t xml:space="preserve"> </w:t>
      </w:r>
      <w:r w:rsidR="00860218" w:rsidRPr="00732457">
        <w:rPr>
          <w:rFonts w:ascii="Times New Roman" w:eastAsiaTheme="minorEastAsia" w:hAnsi="Times New Roman" w:cs="Times New Roman"/>
          <w:sz w:val="24"/>
          <w:szCs w:val="24"/>
        </w:rPr>
        <w:t>between</w:t>
      </w:r>
      <w:r w:rsidR="00431E96" w:rsidRPr="00732457">
        <w:rPr>
          <w:rFonts w:ascii="Times New Roman" w:eastAsiaTheme="minorEastAsia" w:hAnsi="Times New Roman" w:cs="Times New Roman"/>
          <w:sz w:val="24"/>
          <w:szCs w:val="24"/>
        </w:rPr>
        <w:t xml:space="preserve"> views of water</w:t>
      </w:r>
      <w:r w:rsidR="008E72C5" w:rsidRPr="00732457">
        <w:rPr>
          <w:rFonts w:ascii="Times New Roman" w:eastAsiaTheme="minorEastAsia" w:hAnsi="Times New Roman" w:cs="Times New Roman"/>
          <w:sz w:val="24"/>
          <w:szCs w:val="24"/>
        </w:rPr>
        <w:t xml:space="preserve"> bodies</w:t>
      </w:r>
      <w:r w:rsidR="00431E96" w:rsidRPr="00732457">
        <w:rPr>
          <w:rFonts w:ascii="Times New Roman" w:eastAsiaTheme="minorEastAsia" w:hAnsi="Times New Roman" w:cs="Times New Roman"/>
          <w:sz w:val="24"/>
          <w:szCs w:val="24"/>
        </w:rPr>
        <w:t xml:space="preserve"> </w:t>
      </w:r>
      <w:r w:rsidR="00860218" w:rsidRPr="00732457">
        <w:rPr>
          <w:rFonts w:ascii="Times New Roman" w:eastAsiaTheme="minorEastAsia" w:hAnsi="Times New Roman" w:cs="Times New Roman"/>
          <w:sz w:val="24"/>
          <w:szCs w:val="24"/>
        </w:rPr>
        <w:t>and</w:t>
      </w:r>
      <w:r w:rsidR="00431E96" w:rsidRPr="00732457">
        <w:rPr>
          <w:rFonts w:ascii="Times New Roman" w:eastAsiaTheme="minorEastAsia" w:hAnsi="Times New Roman" w:cs="Times New Roman"/>
          <w:sz w:val="24"/>
          <w:szCs w:val="24"/>
        </w:rPr>
        <w:t xml:space="preserve"> water consumption (without random slopes) </w:t>
      </w:r>
      <w:r w:rsidRPr="00732457">
        <w:rPr>
          <w:rFonts w:ascii="Times New Roman" w:eastAsiaTheme="minorEastAsia" w:hAnsi="Times New Roman" w:cs="Times New Roman"/>
          <w:sz w:val="24"/>
          <w:szCs w:val="24"/>
        </w:rPr>
        <w:t xml:space="preserve">in Appendix 1 </w:t>
      </w:r>
      <w:r w:rsidR="00431E96" w:rsidRPr="00732457">
        <w:rPr>
          <w:rFonts w:ascii="Times New Roman" w:eastAsiaTheme="minorEastAsia" w:hAnsi="Times New Roman" w:cs="Times New Roman"/>
          <w:sz w:val="24"/>
          <w:szCs w:val="24"/>
        </w:rPr>
        <w:t xml:space="preserve">are </w:t>
      </w:r>
      <w:r w:rsidR="006D4357" w:rsidRPr="00732457">
        <w:rPr>
          <w:rFonts w:ascii="Times New Roman" w:eastAsiaTheme="minorEastAsia" w:hAnsi="Times New Roman" w:cs="Times New Roman"/>
          <w:sz w:val="24"/>
          <w:szCs w:val="24"/>
        </w:rPr>
        <w:t>significant and identical to</w:t>
      </w:r>
      <w:r w:rsidR="00431E96" w:rsidRPr="00732457">
        <w:rPr>
          <w:rFonts w:ascii="Times New Roman" w:eastAsiaTheme="minorEastAsia" w:hAnsi="Times New Roman" w:cs="Times New Roman"/>
          <w:sz w:val="24"/>
          <w:szCs w:val="24"/>
        </w:rPr>
        <w:t xml:space="preserve"> the fixed effects </w:t>
      </w:r>
      <w:r w:rsidR="009D088B" w:rsidRPr="00732457">
        <w:rPr>
          <w:rFonts w:ascii="Times New Roman" w:eastAsiaTheme="minorEastAsia" w:hAnsi="Times New Roman" w:cs="Times New Roman"/>
          <w:sz w:val="24"/>
          <w:szCs w:val="24"/>
        </w:rPr>
        <w:t>results in Table 3</w:t>
      </w:r>
      <w:r w:rsidR="00B376BE" w:rsidRPr="00732457">
        <w:rPr>
          <w:rFonts w:ascii="Times New Roman" w:eastAsiaTheme="minorEastAsia" w:hAnsi="Times New Roman" w:cs="Times New Roman"/>
          <w:sz w:val="24"/>
          <w:szCs w:val="24"/>
        </w:rPr>
        <w:t xml:space="preserve"> (as we would expect)</w:t>
      </w:r>
      <w:r w:rsidR="009D088B" w:rsidRPr="00732457">
        <w:rPr>
          <w:rFonts w:ascii="Times New Roman" w:eastAsiaTheme="minorEastAsia" w:hAnsi="Times New Roman" w:cs="Times New Roman"/>
          <w:sz w:val="24"/>
          <w:szCs w:val="24"/>
        </w:rPr>
        <w:t xml:space="preserve">. However, the standard errors are larger </w:t>
      </w:r>
      <w:r w:rsidR="006D4357" w:rsidRPr="00732457">
        <w:rPr>
          <w:rFonts w:ascii="Times New Roman" w:eastAsiaTheme="minorEastAsia" w:hAnsi="Times New Roman" w:cs="Times New Roman"/>
          <w:sz w:val="24"/>
          <w:szCs w:val="24"/>
        </w:rPr>
        <w:t xml:space="preserve">and more conservative. </w:t>
      </w:r>
      <w:r w:rsidR="006A62C9" w:rsidRPr="00732457">
        <w:rPr>
          <w:rFonts w:ascii="Times New Roman" w:eastAsiaTheme="minorEastAsia" w:hAnsi="Times New Roman" w:cs="Times New Roman"/>
          <w:sz w:val="24"/>
          <w:szCs w:val="24"/>
        </w:rPr>
        <w:t>When we introduce random</w:t>
      </w:r>
      <w:r w:rsidRPr="00732457">
        <w:rPr>
          <w:rFonts w:ascii="Times New Roman" w:eastAsiaTheme="minorEastAsia" w:hAnsi="Times New Roman" w:cs="Times New Roman"/>
          <w:sz w:val="24"/>
          <w:szCs w:val="24"/>
        </w:rPr>
        <w:t xml:space="preserve"> slopes</w:t>
      </w:r>
      <w:r w:rsidR="00B376BE" w:rsidRPr="00732457">
        <w:rPr>
          <w:rFonts w:ascii="Times New Roman" w:eastAsiaTheme="minorEastAsia" w:hAnsi="Times New Roman" w:cs="Times New Roman"/>
          <w:sz w:val="24"/>
          <w:szCs w:val="24"/>
        </w:rPr>
        <w:t xml:space="preserve">, </w:t>
      </w:r>
      <w:r w:rsidR="006A62C9" w:rsidRPr="00732457">
        <w:rPr>
          <w:rFonts w:ascii="Times New Roman" w:eastAsiaTheme="minorEastAsia" w:hAnsi="Times New Roman" w:cs="Times New Roman"/>
          <w:sz w:val="24"/>
          <w:szCs w:val="24"/>
        </w:rPr>
        <w:t xml:space="preserve">the </w:t>
      </w:r>
      <w:r w:rsidR="00860218" w:rsidRPr="00732457">
        <w:rPr>
          <w:rFonts w:ascii="Times New Roman" w:eastAsiaTheme="minorEastAsia" w:hAnsi="Times New Roman" w:cs="Times New Roman"/>
          <w:sz w:val="24"/>
          <w:szCs w:val="24"/>
        </w:rPr>
        <w:t>coefficients</w:t>
      </w:r>
      <w:r w:rsidR="006A62C9" w:rsidRPr="00732457">
        <w:rPr>
          <w:rFonts w:ascii="Times New Roman" w:eastAsiaTheme="minorEastAsia" w:hAnsi="Times New Roman" w:cs="Times New Roman"/>
          <w:sz w:val="24"/>
          <w:szCs w:val="24"/>
        </w:rPr>
        <w:t xml:space="preserve"> decrease</w:t>
      </w:r>
      <w:r w:rsidR="00B376BE" w:rsidRPr="00732457">
        <w:rPr>
          <w:rFonts w:ascii="Times New Roman" w:eastAsiaTheme="minorEastAsia" w:hAnsi="Times New Roman" w:cs="Times New Roman"/>
          <w:sz w:val="24"/>
          <w:szCs w:val="24"/>
        </w:rPr>
        <w:t xml:space="preserve"> slightly</w:t>
      </w:r>
      <w:r w:rsidR="006A62C9" w:rsidRPr="00732457">
        <w:rPr>
          <w:rFonts w:ascii="Times New Roman" w:eastAsiaTheme="minorEastAsia" w:hAnsi="Times New Roman" w:cs="Times New Roman"/>
          <w:sz w:val="24"/>
          <w:szCs w:val="24"/>
        </w:rPr>
        <w:t xml:space="preserve"> in size but retain statistical significance</w:t>
      </w:r>
      <w:r w:rsidR="00B376BE" w:rsidRPr="00732457">
        <w:rPr>
          <w:rFonts w:ascii="Times New Roman" w:eastAsiaTheme="minorEastAsia" w:hAnsi="Times New Roman" w:cs="Times New Roman"/>
          <w:sz w:val="24"/>
          <w:szCs w:val="24"/>
        </w:rPr>
        <w:t xml:space="preserve">. </w:t>
      </w:r>
      <w:r w:rsidR="00D8590A" w:rsidRPr="00732457">
        <w:rPr>
          <w:rFonts w:ascii="Times New Roman" w:eastAsiaTheme="minorEastAsia" w:hAnsi="Times New Roman" w:cs="Times New Roman"/>
          <w:sz w:val="24"/>
          <w:szCs w:val="24"/>
        </w:rPr>
        <w:t>Given the conservative nature of these results, we find good support for our main fixed effects results.</w:t>
      </w:r>
      <w:r w:rsidR="0072701A" w:rsidRPr="00732457">
        <w:rPr>
          <w:rFonts w:ascii="Times New Roman" w:eastAsiaTheme="minorEastAsia" w:hAnsi="Times New Roman" w:cs="Times New Roman"/>
          <w:sz w:val="24"/>
          <w:szCs w:val="24"/>
        </w:rPr>
        <w:t xml:space="preserve"> </w:t>
      </w:r>
      <w:r w:rsidR="00BB7120" w:rsidRPr="00732457">
        <w:rPr>
          <w:rFonts w:ascii="Times New Roman" w:eastAsiaTheme="minorEastAsia" w:hAnsi="Times New Roman" w:cs="Times New Roman"/>
          <w:sz w:val="24"/>
          <w:szCs w:val="24"/>
        </w:rPr>
        <w:t xml:space="preserve">These tables also report </w:t>
      </w:r>
      <w:r w:rsidR="00D25B2D" w:rsidRPr="00732457">
        <w:rPr>
          <w:rFonts w:ascii="Times New Roman" w:eastAsiaTheme="minorEastAsia" w:hAnsi="Times New Roman" w:cs="Times New Roman"/>
          <w:sz w:val="24"/>
          <w:szCs w:val="24"/>
        </w:rPr>
        <w:t xml:space="preserve">“between SA1 effects”, which are really associations rather than effects because </w:t>
      </w:r>
      <w:r w:rsidR="000E27F9" w:rsidRPr="00732457">
        <w:rPr>
          <w:rFonts w:ascii="Times New Roman" w:eastAsiaTheme="minorEastAsia" w:hAnsi="Times New Roman" w:cs="Times New Roman"/>
          <w:sz w:val="24"/>
          <w:szCs w:val="24"/>
        </w:rPr>
        <w:t>they</w:t>
      </w:r>
      <w:r w:rsidR="00D25B2D" w:rsidRPr="00732457">
        <w:rPr>
          <w:rFonts w:ascii="Times New Roman" w:eastAsiaTheme="minorEastAsia" w:hAnsi="Times New Roman" w:cs="Times New Roman"/>
          <w:sz w:val="24"/>
          <w:szCs w:val="24"/>
        </w:rPr>
        <w:t xml:space="preserve"> </w:t>
      </w:r>
      <w:r w:rsidR="005F4152" w:rsidRPr="00732457">
        <w:rPr>
          <w:rFonts w:ascii="Times New Roman" w:eastAsiaTheme="minorEastAsia" w:hAnsi="Times New Roman" w:cs="Times New Roman"/>
          <w:sz w:val="24"/>
          <w:szCs w:val="24"/>
        </w:rPr>
        <w:t>do not control for time-invariant SA1 heterogeneity.</w:t>
      </w:r>
      <w:r w:rsidR="000E27F9" w:rsidRPr="00732457">
        <w:rPr>
          <w:rFonts w:ascii="Times New Roman" w:eastAsiaTheme="minorEastAsia" w:hAnsi="Times New Roman" w:cs="Times New Roman"/>
          <w:sz w:val="24"/>
          <w:szCs w:val="24"/>
        </w:rPr>
        <w:t xml:space="preserve"> </w:t>
      </w:r>
    </w:p>
    <w:p w14:paraId="199EA86B" w14:textId="77777777" w:rsidR="00BB7120" w:rsidRPr="00F41CC2" w:rsidRDefault="00BB7120" w:rsidP="00902C9A">
      <w:pPr>
        <w:spacing w:line="288" w:lineRule="auto"/>
        <w:jc w:val="both"/>
        <w:rPr>
          <w:rFonts w:ascii="Times New Roman" w:eastAsiaTheme="minorEastAsia" w:hAnsi="Times New Roman" w:cs="Times New Roman"/>
          <w:b/>
          <w:bCs/>
          <w:sz w:val="24"/>
          <w:szCs w:val="24"/>
        </w:rPr>
      </w:pPr>
      <w:r w:rsidRPr="00F41CC2">
        <w:rPr>
          <w:rFonts w:ascii="Times New Roman" w:eastAsiaTheme="minorEastAsia" w:hAnsi="Times New Roman" w:cs="Times New Roman"/>
          <w:b/>
          <w:bCs/>
          <w:sz w:val="24"/>
          <w:szCs w:val="24"/>
        </w:rPr>
        <w:t xml:space="preserve">Selection on </w:t>
      </w:r>
      <w:proofErr w:type="spellStart"/>
      <w:r w:rsidRPr="00F41CC2">
        <w:rPr>
          <w:rFonts w:ascii="Times New Roman" w:eastAsiaTheme="minorEastAsia" w:hAnsi="Times New Roman" w:cs="Times New Roman"/>
          <w:b/>
          <w:bCs/>
          <w:sz w:val="24"/>
          <w:szCs w:val="24"/>
        </w:rPr>
        <w:t>Unobservables</w:t>
      </w:r>
      <w:proofErr w:type="spellEnd"/>
      <w:r w:rsidRPr="00F41CC2">
        <w:rPr>
          <w:rFonts w:ascii="Times New Roman" w:eastAsiaTheme="minorEastAsia" w:hAnsi="Times New Roman" w:cs="Times New Roman"/>
          <w:b/>
          <w:bCs/>
          <w:sz w:val="24"/>
          <w:szCs w:val="24"/>
        </w:rPr>
        <w:t xml:space="preserve"> </w:t>
      </w:r>
    </w:p>
    <w:p w14:paraId="51B74E53" w14:textId="7989EC62" w:rsidR="008A6F06" w:rsidRPr="00732457" w:rsidRDefault="00BB7120" w:rsidP="00F41CC2">
      <w:pPr>
        <w:spacing w:line="288" w:lineRule="auto"/>
        <w:jc w:val="both"/>
        <w:rPr>
          <w:rFonts w:ascii="Times New Roman" w:eastAsiaTheme="minorEastAsia" w:hAnsi="Times New Roman" w:cs="Times New Roman"/>
          <w:sz w:val="24"/>
          <w:szCs w:val="24"/>
        </w:rPr>
      </w:pPr>
      <w:r w:rsidRPr="00732457">
        <w:rPr>
          <w:rFonts w:ascii="Times New Roman" w:eastAsiaTheme="minorEastAsia" w:hAnsi="Times New Roman" w:cs="Times New Roman"/>
          <w:sz w:val="24"/>
          <w:szCs w:val="24"/>
        </w:rPr>
        <w:t>As</w:t>
      </w:r>
      <w:r w:rsidR="0096235B" w:rsidRPr="00732457">
        <w:rPr>
          <w:rFonts w:ascii="Times New Roman" w:eastAsiaTheme="minorEastAsia" w:hAnsi="Times New Roman" w:cs="Times New Roman"/>
          <w:sz w:val="24"/>
          <w:szCs w:val="24"/>
        </w:rPr>
        <w:t xml:space="preserve"> </w:t>
      </w:r>
      <w:r w:rsidR="00CA4545" w:rsidRPr="00732457">
        <w:rPr>
          <w:rFonts w:ascii="Times New Roman" w:eastAsiaTheme="minorEastAsia" w:hAnsi="Times New Roman" w:cs="Times New Roman"/>
          <w:sz w:val="24"/>
          <w:szCs w:val="24"/>
        </w:rPr>
        <w:t xml:space="preserve">the potential for omitted </w:t>
      </w:r>
      <w:r w:rsidR="0096235B" w:rsidRPr="00732457">
        <w:rPr>
          <w:rFonts w:ascii="Times New Roman" w:eastAsiaTheme="minorEastAsia" w:hAnsi="Times New Roman" w:cs="Times New Roman"/>
          <w:sz w:val="24"/>
          <w:szCs w:val="24"/>
        </w:rPr>
        <w:t xml:space="preserve">variable bias is </w:t>
      </w:r>
      <w:r w:rsidR="00CA4545" w:rsidRPr="00732457">
        <w:rPr>
          <w:rFonts w:ascii="Times New Roman" w:eastAsiaTheme="minorEastAsia" w:hAnsi="Times New Roman" w:cs="Times New Roman"/>
          <w:sz w:val="24"/>
          <w:szCs w:val="24"/>
        </w:rPr>
        <w:t>a concern</w:t>
      </w:r>
      <w:r w:rsidR="0096235B" w:rsidRPr="00732457">
        <w:rPr>
          <w:rFonts w:ascii="Times New Roman" w:eastAsiaTheme="minorEastAsia" w:hAnsi="Times New Roman" w:cs="Times New Roman"/>
          <w:sz w:val="24"/>
          <w:szCs w:val="24"/>
        </w:rPr>
        <w:t xml:space="preserve">, we present </w:t>
      </w:r>
      <w:r w:rsidR="000E258A" w:rsidRPr="00732457">
        <w:rPr>
          <w:rFonts w:ascii="Times New Roman" w:eastAsiaTheme="minorEastAsia" w:hAnsi="Times New Roman" w:cs="Times New Roman"/>
          <w:sz w:val="24"/>
          <w:szCs w:val="24"/>
        </w:rPr>
        <w:t xml:space="preserve">results highlighting the likelihood and effects of selection on </w:t>
      </w:r>
      <w:proofErr w:type="spellStart"/>
      <w:r w:rsidR="000E258A" w:rsidRPr="00732457">
        <w:rPr>
          <w:rFonts w:ascii="Times New Roman" w:eastAsiaTheme="minorEastAsia" w:hAnsi="Times New Roman" w:cs="Times New Roman"/>
          <w:sz w:val="24"/>
          <w:szCs w:val="24"/>
        </w:rPr>
        <w:t>unobservables</w:t>
      </w:r>
      <w:proofErr w:type="spellEnd"/>
      <w:r w:rsidR="0057159B" w:rsidRPr="00732457">
        <w:rPr>
          <w:rFonts w:ascii="Times New Roman" w:eastAsiaTheme="minorEastAsia" w:hAnsi="Times New Roman" w:cs="Times New Roman"/>
          <w:sz w:val="24"/>
          <w:szCs w:val="24"/>
        </w:rPr>
        <w:t xml:space="preserve"> (Table 5)</w:t>
      </w:r>
      <w:r w:rsidR="000E258A" w:rsidRPr="00732457">
        <w:rPr>
          <w:rFonts w:ascii="Times New Roman" w:eastAsiaTheme="minorEastAsia" w:hAnsi="Times New Roman" w:cs="Times New Roman"/>
          <w:sz w:val="24"/>
          <w:szCs w:val="24"/>
        </w:rPr>
        <w:t xml:space="preserve">. </w:t>
      </w:r>
      <w:r w:rsidR="00B81D59" w:rsidRPr="00732457">
        <w:rPr>
          <w:rFonts w:ascii="Times New Roman" w:eastAsiaTheme="minorEastAsia" w:hAnsi="Times New Roman" w:cs="Times New Roman"/>
          <w:sz w:val="24"/>
          <w:szCs w:val="24"/>
        </w:rPr>
        <w:t xml:space="preserve">As in Oster’s (2019) paper, </w:t>
      </w:r>
      <w:r w:rsidR="001701AA" w:rsidRPr="00732457">
        <w:rPr>
          <w:rFonts w:ascii="Times New Roman" w:eastAsiaTheme="minorEastAsia" w:hAnsi="Times New Roman" w:cs="Times New Roman"/>
          <w:sz w:val="24"/>
          <w:szCs w:val="24"/>
        </w:rPr>
        <w:t xml:space="preserve">for our view variables, </w:t>
      </w:r>
      <w:r w:rsidR="00B81D59" w:rsidRPr="00732457">
        <w:rPr>
          <w:rFonts w:ascii="Times New Roman" w:eastAsiaTheme="minorEastAsia" w:hAnsi="Times New Roman" w:cs="Times New Roman"/>
          <w:sz w:val="24"/>
          <w:szCs w:val="24"/>
        </w:rPr>
        <w:t xml:space="preserve">we </w:t>
      </w:r>
      <w:r w:rsidR="00BF3861" w:rsidRPr="00732457">
        <w:rPr>
          <w:rFonts w:ascii="Times New Roman" w:eastAsiaTheme="minorEastAsia" w:hAnsi="Times New Roman" w:cs="Times New Roman"/>
          <w:sz w:val="24"/>
          <w:szCs w:val="24"/>
        </w:rPr>
        <w:t xml:space="preserve">report </w:t>
      </w:r>
      <w:r w:rsidR="001701AA" w:rsidRPr="00732457">
        <w:rPr>
          <w:rFonts w:ascii="Times New Roman" w:eastAsiaTheme="minorEastAsia" w:hAnsi="Times New Roman" w:cs="Times New Roman"/>
          <w:sz w:val="24"/>
          <w:szCs w:val="24"/>
        </w:rPr>
        <w:t>uncontrolled coefficients (first column)</w:t>
      </w:r>
      <w:r w:rsidR="00C8326D" w:rsidRPr="00732457">
        <w:rPr>
          <w:rFonts w:ascii="Times New Roman" w:eastAsiaTheme="minorEastAsia" w:hAnsi="Times New Roman" w:cs="Times New Roman"/>
          <w:sz w:val="24"/>
          <w:szCs w:val="24"/>
        </w:rPr>
        <w:t xml:space="preserve"> and the model R</w:t>
      </w:r>
      <w:r w:rsidR="00C8326D" w:rsidRPr="00732457">
        <w:rPr>
          <w:rFonts w:ascii="Times New Roman" w:eastAsiaTheme="minorEastAsia" w:hAnsi="Times New Roman" w:cs="Times New Roman"/>
          <w:sz w:val="24"/>
          <w:szCs w:val="24"/>
          <w:vertAlign w:val="superscript"/>
        </w:rPr>
        <w:t>2</w:t>
      </w:r>
      <w:r w:rsidR="001701AA" w:rsidRPr="00732457">
        <w:rPr>
          <w:rFonts w:ascii="Times New Roman" w:eastAsiaTheme="minorEastAsia" w:hAnsi="Times New Roman" w:cs="Times New Roman"/>
          <w:sz w:val="24"/>
          <w:szCs w:val="24"/>
        </w:rPr>
        <w:t>,</w:t>
      </w:r>
      <w:r w:rsidR="00C8326D" w:rsidRPr="00732457">
        <w:rPr>
          <w:rFonts w:ascii="Times New Roman" w:eastAsiaTheme="minorEastAsia" w:hAnsi="Times New Roman" w:cs="Times New Roman"/>
          <w:sz w:val="24"/>
          <w:szCs w:val="24"/>
        </w:rPr>
        <w:t xml:space="preserve"> controlled coefficients (our fixed effects estimates in column</w:t>
      </w:r>
      <w:r w:rsidR="00791FD8" w:rsidRPr="00732457">
        <w:rPr>
          <w:rFonts w:ascii="Times New Roman" w:eastAsiaTheme="minorEastAsia" w:hAnsi="Times New Roman" w:cs="Times New Roman"/>
          <w:sz w:val="24"/>
          <w:szCs w:val="24"/>
        </w:rPr>
        <w:t xml:space="preserve"> three</w:t>
      </w:r>
      <w:r w:rsidR="00C8326D" w:rsidRPr="00732457">
        <w:rPr>
          <w:rFonts w:ascii="Times New Roman" w:eastAsiaTheme="minorEastAsia" w:hAnsi="Times New Roman" w:cs="Times New Roman"/>
          <w:sz w:val="24"/>
          <w:szCs w:val="24"/>
        </w:rPr>
        <w:t>) and the model R</w:t>
      </w:r>
      <w:r w:rsidR="00C8326D" w:rsidRPr="00732457">
        <w:rPr>
          <w:rFonts w:ascii="Times New Roman" w:eastAsiaTheme="minorEastAsia" w:hAnsi="Times New Roman" w:cs="Times New Roman"/>
          <w:sz w:val="24"/>
          <w:szCs w:val="24"/>
          <w:vertAlign w:val="superscript"/>
        </w:rPr>
        <w:t>2</w:t>
      </w:r>
      <w:r w:rsidR="00C8326D" w:rsidRPr="00732457">
        <w:rPr>
          <w:rFonts w:ascii="Times New Roman" w:eastAsiaTheme="minorEastAsia" w:hAnsi="Times New Roman" w:cs="Times New Roman"/>
          <w:sz w:val="24"/>
          <w:szCs w:val="24"/>
        </w:rPr>
        <w:t xml:space="preserve"> and bias-</w:t>
      </w:r>
      <w:r w:rsidR="00C8326D" w:rsidRPr="00732457">
        <w:rPr>
          <w:rFonts w:ascii="Times New Roman" w:eastAsiaTheme="minorEastAsia" w:hAnsi="Times New Roman" w:cs="Times New Roman"/>
          <w:sz w:val="24"/>
          <w:szCs w:val="24"/>
        </w:rPr>
        <w:lastRenderedPageBreak/>
        <w:t xml:space="preserve">adjusted coefficients which assume selection on </w:t>
      </w:r>
      <w:proofErr w:type="spellStart"/>
      <w:r w:rsidR="00791FD8" w:rsidRPr="00732457">
        <w:rPr>
          <w:rFonts w:ascii="Times New Roman" w:eastAsiaTheme="minorEastAsia" w:hAnsi="Times New Roman" w:cs="Times New Roman"/>
          <w:sz w:val="24"/>
          <w:szCs w:val="24"/>
        </w:rPr>
        <w:t>unobservables</w:t>
      </w:r>
      <w:proofErr w:type="spellEnd"/>
      <w:r w:rsidR="00791FD8" w:rsidRPr="00732457">
        <w:rPr>
          <w:rFonts w:ascii="Times New Roman" w:eastAsiaTheme="minorEastAsia" w:hAnsi="Times New Roman" w:cs="Times New Roman"/>
          <w:sz w:val="24"/>
          <w:szCs w:val="24"/>
        </w:rPr>
        <w:t xml:space="preserve"> is equal to selection on observables (column 5). </w:t>
      </w:r>
      <w:r w:rsidR="001D132C" w:rsidRPr="00732457">
        <w:rPr>
          <w:rFonts w:ascii="Times New Roman" w:eastAsiaTheme="minorEastAsia" w:hAnsi="Times New Roman" w:cs="Times New Roman"/>
          <w:sz w:val="24"/>
          <w:szCs w:val="24"/>
        </w:rPr>
        <w:t xml:space="preserve">We find that </w:t>
      </w:r>
      <w:r w:rsidR="00FE6F22" w:rsidRPr="00732457">
        <w:rPr>
          <w:rFonts w:ascii="Times New Roman" w:eastAsiaTheme="minorEastAsia" w:hAnsi="Times New Roman" w:cs="Times New Roman"/>
          <w:sz w:val="24"/>
          <w:szCs w:val="24"/>
        </w:rPr>
        <w:t xml:space="preserve">adding controls (SA1 fixed effects, property level characteristics, time dummies) significantly increases the </w:t>
      </w:r>
      <w:r w:rsidR="007D52F8" w:rsidRPr="00732457">
        <w:rPr>
          <w:rFonts w:ascii="Times New Roman" w:eastAsiaTheme="minorEastAsia" w:hAnsi="Times New Roman" w:cs="Times New Roman"/>
          <w:sz w:val="24"/>
          <w:szCs w:val="24"/>
        </w:rPr>
        <w:t>explanatory</w:t>
      </w:r>
      <w:r w:rsidR="00FE6F22" w:rsidRPr="00732457">
        <w:rPr>
          <w:rFonts w:ascii="Times New Roman" w:eastAsiaTheme="minorEastAsia" w:hAnsi="Times New Roman" w:cs="Times New Roman"/>
          <w:sz w:val="24"/>
          <w:szCs w:val="24"/>
        </w:rPr>
        <w:t xml:space="preserve"> power of the model </w:t>
      </w:r>
      <w:r w:rsidR="004D05C5" w:rsidRPr="00732457">
        <w:rPr>
          <w:rFonts w:ascii="Times New Roman" w:eastAsiaTheme="minorEastAsia" w:hAnsi="Times New Roman" w:cs="Times New Roman"/>
          <w:sz w:val="24"/>
          <w:szCs w:val="24"/>
        </w:rPr>
        <w:t>and</w:t>
      </w:r>
      <w:r w:rsidR="00FE6F22" w:rsidRPr="00732457">
        <w:rPr>
          <w:rFonts w:ascii="Times New Roman" w:eastAsiaTheme="minorEastAsia" w:hAnsi="Times New Roman" w:cs="Times New Roman"/>
          <w:sz w:val="24"/>
          <w:szCs w:val="24"/>
        </w:rPr>
        <w:t xml:space="preserve"> doesn’t</w:t>
      </w:r>
      <w:r w:rsidR="004D05C5" w:rsidRPr="00732457">
        <w:rPr>
          <w:rFonts w:ascii="Times New Roman" w:eastAsiaTheme="minorEastAsia" w:hAnsi="Times New Roman" w:cs="Times New Roman"/>
          <w:sz w:val="24"/>
          <w:szCs w:val="24"/>
        </w:rPr>
        <w:t xml:space="preserve"> shift the coefficients on our view variables by much (if anything, adding controls strengthens the observed </w:t>
      </w:r>
      <w:r w:rsidR="00C2279C" w:rsidRPr="00732457">
        <w:rPr>
          <w:rFonts w:ascii="Times New Roman" w:eastAsiaTheme="minorEastAsia" w:hAnsi="Times New Roman" w:cs="Times New Roman"/>
          <w:sz w:val="24"/>
          <w:szCs w:val="24"/>
        </w:rPr>
        <w:t>relationship for</w:t>
      </w:r>
      <w:r w:rsidR="004D05C5" w:rsidRPr="00732457">
        <w:rPr>
          <w:rFonts w:ascii="Times New Roman" w:eastAsiaTheme="minorEastAsia" w:hAnsi="Times New Roman" w:cs="Times New Roman"/>
          <w:sz w:val="24"/>
          <w:szCs w:val="24"/>
        </w:rPr>
        <w:t xml:space="preserve"> views of the coast). </w:t>
      </w:r>
      <w:r w:rsidR="007D52F8" w:rsidRPr="00732457">
        <w:rPr>
          <w:rFonts w:ascii="Times New Roman" w:eastAsiaTheme="minorEastAsia" w:hAnsi="Times New Roman" w:cs="Times New Roman"/>
          <w:sz w:val="24"/>
          <w:szCs w:val="24"/>
        </w:rPr>
        <w:t xml:space="preserve">Further, </w:t>
      </w:r>
      <w:r w:rsidR="00226B45" w:rsidRPr="00732457">
        <w:rPr>
          <w:rFonts w:ascii="Times New Roman" w:eastAsiaTheme="minorEastAsia" w:hAnsi="Times New Roman" w:cs="Times New Roman"/>
          <w:sz w:val="24"/>
          <w:szCs w:val="24"/>
        </w:rPr>
        <w:t xml:space="preserve">the bias-adjusted coefficient on views of lakes is very similar to our main findings and the bias-adjusted coefficient on views of coast </w:t>
      </w:r>
      <w:r w:rsidR="00293BD2" w:rsidRPr="00732457">
        <w:rPr>
          <w:rFonts w:ascii="Times New Roman" w:eastAsiaTheme="minorEastAsia" w:hAnsi="Times New Roman" w:cs="Times New Roman"/>
          <w:sz w:val="24"/>
          <w:szCs w:val="24"/>
        </w:rPr>
        <w:t>is more negative than our main findings.</w:t>
      </w:r>
      <w:r w:rsidR="001D132C" w:rsidRPr="00732457">
        <w:rPr>
          <w:rFonts w:ascii="Times New Roman" w:eastAsiaTheme="minorEastAsia" w:hAnsi="Times New Roman" w:cs="Times New Roman"/>
          <w:sz w:val="24"/>
          <w:szCs w:val="24"/>
        </w:rPr>
        <w:t xml:space="preserve"> </w:t>
      </w:r>
      <w:r w:rsidR="00791FD8" w:rsidRPr="00732457">
        <w:rPr>
          <w:rFonts w:ascii="Times New Roman" w:eastAsiaTheme="minorEastAsia" w:hAnsi="Times New Roman" w:cs="Times New Roman"/>
          <w:sz w:val="24"/>
          <w:szCs w:val="24"/>
        </w:rPr>
        <w:t xml:space="preserve">We also report Oster’s deltas </w:t>
      </w:r>
      <w:r w:rsidR="00293BD2" w:rsidRPr="00732457">
        <w:rPr>
          <w:rFonts w:ascii="Times New Roman" w:eastAsiaTheme="minorEastAsia" w:hAnsi="Times New Roman" w:cs="Times New Roman"/>
          <w:sz w:val="24"/>
          <w:szCs w:val="24"/>
        </w:rPr>
        <w:t xml:space="preserve">(in column </w:t>
      </w:r>
      <w:r w:rsidR="00CA79CE" w:rsidRPr="00732457">
        <w:rPr>
          <w:rFonts w:ascii="Times New Roman" w:eastAsiaTheme="minorEastAsia" w:hAnsi="Times New Roman" w:cs="Times New Roman"/>
          <w:sz w:val="24"/>
          <w:szCs w:val="24"/>
        </w:rPr>
        <w:t xml:space="preserve">6) </w:t>
      </w:r>
      <w:r w:rsidR="00791FD8" w:rsidRPr="00732457">
        <w:rPr>
          <w:rFonts w:ascii="Times New Roman" w:eastAsiaTheme="minorEastAsia" w:hAnsi="Times New Roman" w:cs="Times New Roman"/>
          <w:sz w:val="24"/>
          <w:szCs w:val="24"/>
        </w:rPr>
        <w:t xml:space="preserve">which </w:t>
      </w:r>
      <w:r w:rsidR="00CA79CE" w:rsidRPr="00732457">
        <w:rPr>
          <w:rFonts w:ascii="Times New Roman" w:eastAsiaTheme="minorEastAsia" w:hAnsi="Times New Roman" w:cs="Times New Roman"/>
          <w:sz w:val="24"/>
          <w:szCs w:val="24"/>
        </w:rPr>
        <w:t xml:space="preserve">shows that selection on </w:t>
      </w:r>
      <w:proofErr w:type="spellStart"/>
      <w:r w:rsidR="00CA79CE" w:rsidRPr="00732457">
        <w:rPr>
          <w:rFonts w:ascii="Times New Roman" w:eastAsiaTheme="minorEastAsia" w:hAnsi="Times New Roman" w:cs="Times New Roman"/>
          <w:sz w:val="24"/>
          <w:szCs w:val="24"/>
        </w:rPr>
        <w:t>unobservables</w:t>
      </w:r>
      <w:proofErr w:type="spellEnd"/>
      <w:r w:rsidR="00CA79CE" w:rsidRPr="00732457">
        <w:rPr>
          <w:rFonts w:ascii="Times New Roman" w:eastAsiaTheme="minorEastAsia" w:hAnsi="Times New Roman" w:cs="Times New Roman"/>
          <w:sz w:val="24"/>
          <w:szCs w:val="24"/>
        </w:rPr>
        <w:t xml:space="preserve"> would need to be at least 1.34 and 1.42 times greater than selection on observables to reduce our views of lakes and </w:t>
      </w:r>
      <w:r w:rsidR="009D6618" w:rsidRPr="00732457">
        <w:rPr>
          <w:rFonts w:ascii="Times New Roman" w:eastAsiaTheme="minorEastAsia" w:hAnsi="Times New Roman" w:cs="Times New Roman"/>
          <w:sz w:val="24"/>
          <w:szCs w:val="24"/>
        </w:rPr>
        <w:t>views of the coast</w:t>
      </w:r>
      <w:r w:rsidR="00CA79CE" w:rsidRPr="00732457">
        <w:rPr>
          <w:rFonts w:ascii="Times New Roman" w:eastAsiaTheme="minorEastAsia" w:hAnsi="Times New Roman" w:cs="Times New Roman"/>
          <w:sz w:val="24"/>
          <w:szCs w:val="24"/>
        </w:rPr>
        <w:t xml:space="preserve"> </w:t>
      </w:r>
      <w:r w:rsidR="009D6618" w:rsidRPr="00732457">
        <w:rPr>
          <w:rFonts w:ascii="Times New Roman" w:eastAsiaTheme="minorEastAsia" w:hAnsi="Times New Roman" w:cs="Times New Roman"/>
          <w:sz w:val="24"/>
          <w:szCs w:val="24"/>
        </w:rPr>
        <w:t>coefficients to zero.</w:t>
      </w:r>
      <w:r w:rsidR="001F233C" w:rsidRPr="00732457">
        <w:rPr>
          <w:rFonts w:ascii="Times New Roman" w:eastAsiaTheme="minorEastAsia" w:hAnsi="Times New Roman" w:cs="Times New Roman"/>
          <w:sz w:val="24"/>
          <w:szCs w:val="24"/>
        </w:rPr>
        <w:t xml:space="preserve"> Taken together (the stability of our coefficients to controls, the similarity of our coefficients to bias-adjusted coefficients and the </w:t>
      </w:r>
      <w:r w:rsidR="001D4921" w:rsidRPr="00732457">
        <w:rPr>
          <w:rFonts w:ascii="Times New Roman" w:eastAsiaTheme="minorEastAsia" w:hAnsi="Times New Roman" w:cs="Times New Roman"/>
          <w:sz w:val="24"/>
          <w:szCs w:val="24"/>
        </w:rPr>
        <w:t>relatively Oster’s deltas</w:t>
      </w:r>
      <w:r w:rsidR="001D4921" w:rsidRPr="00732457">
        <w:rPr>
          <w:rStyle w:val="FootnoteReference"/>
          <w:rFonts w:ascii="Times New Roman" w:hAnsi="Times New Roman" w:cs="Times New Roman"/>
        </w:rPr>
        <w:footnoteReference w:id="6"/>
      </w:r>
      <w:r w:rsidR="001D4921" w:rsidRPr="00732457">
        <w:rPr>
          <w:rFonts w:ascii="Times New Roman" w:eastAsiaTheme="minorEastAsia" w:hAnsi="Times New Roman" w:cs="Times New Roman"/>
          <w:sz w:val="24"/>
          <w:szCs w:val="24"/>
        </w:rPr>
        <w:t>), the results in Table 5</w:t>
      </w:r>
      <w:r w:rsidR="00C864F8" w:rsidRPr="00732457">
        <w:rPr>
          <w:rFonts w:ascii="Times New Roman" w:eastAsiaTheme="minorEastAsia" w:hAnsi="Times New Roman" w:cs="Times New Roman"/>
          <w:sz w:val="24"/>
          <w:szCs w:val="24"/>
        </w:rPr>
        <w:t xml:space="preserve"> show that omitted variable bias is likely not a major issue for our results.</w:t>
      </w:r>
    </w:p>
    <w:p w14:paraId="0D1D4363" w14:textId="6EEA5F31" w:rsidR="00C864F8" w:rsidRPr="00732457" w:rsidRDefault="00316859" w:rsidP="00327194">
      <w:pPr>
        <w:spacing w:line="360" w:lineRule="auto"/>
        <w:jc w:val="center"/>
        <w:rPr>
          <w:rFonts w:ascii="Times New Roman" w:eastAsiaTheme="minorEastAsia" w:hAnsi="Times New Roman" w:cs="Times New Roman"/>
          <w:b/>
          <w:bCs/>
        </w:rPr>
      </w:pPr>
      <w:r w:rsidRPr="00732457">
        <w:rPr>
          <w:rFonts w:ascii="Times New Roman" w:eastAsiaTheme="minorEastAsia" w:hAnsi="Times New Roman" w:cs="Times New Roman"/>
          <w:b/>
          <w:bCs/>
        </w:rPr>
        <w:t>Table 5. Oster’s betas and deltas for our views of lakes and views of coast variables.</w:t>
      </w:r>
    </w:p>
    <w:tbl>
      <w:tblPr>
        <w:tblStyle w:val="TableGrid"/>
        <w:tblW w:w="94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1"/>
        <w:gridCol w:w="1683"/>
        <w:gridCol w:w="745"/>
        <w:gridCol w:w="1519"/>
        <w:gridCol w:w="765"/>
        <w:gridCol w:w="1585"/>
        <w:gridCol w:w="1560"/>
      </w:tblGrid>
      <w:tr w:rsidR="008A6F06" w:rsidRPr="00732457" w14:paraId="0B155D38" w14:textId="77777777" w:rsidTr="00DA3B30">
        <w:tc>
          <w:tcPr>
            <w:tcW w:w="1641" w:type="dxa"/>
            <w:tcBorders>
              <w:top w:val="single" w:sz="4" w:space="0" w:color="auto"/>
              <w:bottom w:val="single" w:sz="4" w:space="0" w:color="auto"/>
            </w:tcBorders>
          </w:tcPr>
          <w:p w14:paraId="0044A098" w14:textId="64B6B102" w:rsidR="008A6F06" w:rsidRPr="00732457" w:rsidRDefault="001701AA" w:rsidP="00B85186">
            <w:pPr>
              <w:rPr>
                <w:rFonts w:ascii="Times New Roman" w:hAnsi="Times New Roman" w:cs="Times New Roman"/>
              </w:rPr>
            </w:pPr>
            <w:r w:rsidRPr="00732457">
              <w:rPr>
                <w:rFonts w:ascii="Times New Roman" w:hAnsi="Times New Roman" w:cs="Times New Roman"/>
              </w:rPr>
              <w:t>View</w:t>
            </w:r>
            <w:r w:rsidR="008A6F06" w:rsidRPr="00732457">
              <w:rPr>
                <w:rFonts w:ascii="Times New Roman" w:hAnsi="Times New Roman" w:cs="Times New Roman"/>
              </w:rPr>
              <w:t xml:space="preserve"> Variable</w:t>
            </w:r>
          </w:p>
        </w:tc>
        <w:tc>
          <w:tcPr>
            <w:tcW w:w="1683" w:type="dxa"/>
            <w:tcBorders>
              <w:top w:val="single" w:sz="4" w:space="0" w:color="auto"/>
              <w:bottom w:val="single" w:sz="4" w:space="0" w:color="auto"/>
            </w:tcBorders>
          </w:tcPr>
          <w:p w14:paraId="63D1A3E9" w14:textId="77777777" w:rsidR="008A6F06" w:rsidRPr="00732457" w:rsidRDefault="008A6F06" w:rsidP="00B85186">
            <w:pPr>
              <w:jc w:val="center"/>
              <w:rPr>
                <w:rFonts w:ascii="Times New Roman" w:hAnsi="Times New Roman" w:cs="Times New Roman"/>
              </w:rPr>
            </w:pPr>
            <w:r w:rsidRPr="00732457">
              <w:rPr>
                <w:rFonts w:ascii="Times New Roman" w:hAnsi="Times New Roman" w:cs="Times New Roman"/>
              </w:rPr>
              <w:t>Uncontrolled Coef.</w:t>
            </w:r>
          </w:p>
        </w:tc>
        <w:tc>
          <w:tcPr>
            <w:tcW w:w="745" w:type="dxa"/>
            <w:tcBorders>
              <w:top w:val="single" w:sz="4" w:space="0" w:color="auto"/>
              <w:bottom w:val="single" w:sz="4" w:space="0" w:color="auto"/>
            </w:tcBorders>
          </w:tcPr>
          <w:p w14:paraId="7C8A006D" w14:textId="77777777" w:rsidR="008A6F06" w:rsidRPr="00732457" w:rsidRDefault="008A6F06" w:rsidP="00B85186">
            <w:pPr>
              <w:jc w:val="center"/>
              <w:rPr>
                <w:rFonts w:ascii="Times New Roman" w:hAnsi="Times New Roman" w:cs="Times New Roman"/>
              </w:rPr>
            </w:pPr>
            <w:r w:rsidRPr="00732457">
              <w:rPr>
                <w:rFonts w:ascii="Times New Roman" w:hAnsi="Times New Roman" w:cs="Times New Roman"/>
              </w:rPr>
              <w:t>R</w:t>
            </w:r>
            <w:r w:rsidRPr="00732457">
              <w:rPr>
                <w:rFonts w:ascii="Times New Roman" w:hAnsi="Times New Roman" w:cs="Times New Roman"/>
                <w:vertAlign w:val="superscript"/>
              </w:rPr>
              <w:t>2</w:t>
            </w:r>
          </w:p>
        </w:tc>
        <w:tc>
          <w:tcPr>
            <w:tcW w:w="1519" w:type="dxa"/>
            <w:tcBorders>
              <w:top w:val="single" w:sz="4" w:space="0" w:color="auto"/>
              <w:bottom w:val="single" w:sz="4" w:space="0" w:color="auto"/>
            </w:tcBorders>
          </w:tcPr>
          <w:p w14:paraId="553F5B92" w14:textId="77777777" w:rsidR="008A6F06" w:rsidRPr="00732457" w:rsidRDefault="008A6F06" w:rsidP="00B85186">
            <w:pPr>
              <w:jc w:val="center"/>
              <w:rPr>
                <w:rFonts w:ascii="Times New Roman" w:hAnsi="Times New Roman" w:cs="Times New Roman"/>
              </w:rPr>
            </w:pPr>
            <w:r w:rsidRPr="00732457">
              <w:rPr>
                <w:rFonts w:ascii="Times New Roman" w:hAnsi="Times New Roman" w:cs="Times New Roman"/>
              </w:rPr>
              <w:t>Controlled Coef.</w:t>
            </w:r>
          </w:p>
        </w:tc>
        <w:tc>
          <w:tcPr>
            <w:tcW w:w="765" w:type="dxa"/>
            <w:tcBorders>
              <w:top w:val="single" w:sz="4" w:space="0" w:color="auto"/>
              <w:bottom w:val="single" w:sz="4" w:space="0" w:color="auto"/>
            </w:tcBorders>
          </w:tcPr>
          <w:p w14:paraId="7AA8C12F" w14:textId="77777777" w:rsidR="008A6F06" w:rsidRPr="00732457" w:rsidRDefault="008A6F06" w:rsidP="00B85186">
            <w:pPr>
              <w:jc w:val="center"/>
              <w:rPr>
                <w:rFonts w:ascii="Times New Roman" w:hAnsi="Times New Roman" w:cs="Times New Roman"/>
              </w:rPr>
            </w:pPr>
            <w:r w:rsidRPr="00732457">
              <w:rPr>
                <w:rFonts w:ascii="Times New Roman" w:hAnsi="Times New Roman" w:cs="Times New Roman"/>
              </w:rPr>
              <w:t>R</w:t>
            </w:r>
            <w:r w:rsidRPr="00732457">
              <w:rPr>
                <w:rFonts w:ascii="Times New Roman" w:hAnsi="Times New Roman" w:cs="Times New Roman"/>
                <w:vertAlign w:val="superscript"/>
              </w:rPr>
              <w:t>2</w:t>
            </w:r>
          </w:p>
        </w:tc>
        <w:tc>
          <w:tcPr>
            <w:tcW w:w="1585" w:type="dxa"/>
            <w:tcBorders>
              <w:top w:val="single" w:sz="4" w:space="0" w:color="auto"/>
              <w:bottom w:val="single" w:sz="4" w:space="0" w:color="auto"/>
            </w:tcBorders>
          </w:tcPr>
          <w:p w14:paraId="37081D6A" w14:textId="77777777" w:rsidR="008A6F06" w:rsidRPr="00732457" w:rsidRDefault="008A6F06" w:rsidP="00B85186">
            <w:pPr>
              <w:jc w:val="center"/>
              <w:rPr>
                <w:rFonts w:ascii="Times New Roman" w:hAnsi="Times New Roman" w:cs="Times New Roman"/>
              </w:rPr>
            </w:pPr>
            <w:r w:rsidRPr="00732457">
              <w:rPr>
                <w:rFonts w:ascii="Times New Roman" w:hAnsi="Times New Roman" w:cs="Times New Roman"/>
              </w:rPr>
              <w:t>Bias-Adjusted Coef.</w:t>
            </w:r>
          </w:p>
        </w:tc>
        <w:tc>
          <w:tcPr>
            <w:tcW w:w="1560" w:type="dxa"/>
            <w:tcBorders>
              <w:top w:val="single" w:sz="4" w:space="0" w:color="auto"/>
              <w:bottom w:val="single" w:sz="4" w:space="0" w:color="auto"/>
            </w:tcBorders>
          </w:tcPr>
          <w:p w14:paraId="4D5D305E" w14:textId="77777777" w:rsidR="008A6F06" w:rsidRPr="00732457" w:rsidRDefault="008A6F06" w:rsidP="00B85186">
            <w:pPr>
              <w:jc w:val="center"/>
              <w:rPr>
                <w:rFonts w:ascii="Times New Roman" w:hAnsi="Times New Roman" w:cs="Times New Roman"/>
              </w:rPr>
            </w:pPr>
            <w:r w:rsidRPr="00732457">
              <w:rPr>
                <w:rFonts w:ascii="Times New Roman" w:hAnsi="Times New Roman" w:cs="Times New Roman"/>
              </w:rPr>
              <w:t>Oster’s Delta</w:t>
            </w:r>
          </w:p>
        </w:tc>
      </w:tr>
      <w:tr w:rsidR="008A6F06" w:rsidRPr="00732457" w14:paraId="72A23B62" w14:textId="77777777" w:rsidTr="00DA3B30">
        <w:tc>
          <w:tcPr>
            <w:tcW w:w="1641" w:type="dxa"/>
            <w:tcBorders>
              <w:top w:val="single" w:sz="4" w:space="0" w:color="auto"/>
            </w:tcBorders>
          </w:tcPr>
          <w:p w14:paraId="4DA5E35E" w14:textId="77777777" w:rsidR="008A6F06" w:rsidRPr="00732457" w:rsidRDefault="008A6F06" w:rsidP="00B85186">
            <w:pPr>
              <w:rPr>
                <w:rFonts w:ascii="Times New Roman" w:hAnsi="Times New Roman" w:cs="Times New Roman"/>
              </w:rPr>
            </w:pPr>
            <w:r w:rsidRPr="00732457">
              <w:rPr>
                <w:rFonts w:ascii="Times New Roman" w:hAnsi="Times New Roman" w:cs="Times New Roman"/>
              </w:rPr>
              <w:t>View of lake</w:t>
            </w:r>
          </w:p>
        </w:tc>
        <w:tc>
          <w:tcPr>
            <w:tcW w:w="1683" w:type="dxa"/>
            <w:tcBorders>
              <w:top w:val="single" w:sz="4" w:space="0" w:color="auto"/>
            </w:tcBorders>
          </w:tcPr>
          <w:p w14:paraId="70106590" w14:textId="77777777" w:rsidR="008A6F06" w:rsidRPr="00732457" w:rsidRDefault="008A6F06" w:rsidP="00B85186">
            <w:pPr>
              <w:jc w:val="center"/>
              <w:rPr>
                <w:rFonts w:ascii="Times New Roman" w:hAnsi="Times New Roman" w:cs="Times New Roman"/>
              </w:rPr>
            </w:pPr>
            <w:r w:rsidRPr="00732457">
              <w:rPr>
                <w:rFonts w:ascii="Times New Roman" w:hAnsi="Times New Roman" w:cs="Times New Roman"/>
              </w:rPr>
              <w:t>0.04449***</w:t>
            </w:r>
          </w:p>
        </w:tc>
        <w:tc>
          <w:tcPr>
            <w:tcW w:w="745" w:type="dxa"/>
            <w:tcBorders>
              <w:top w:val="single" w:sz="4" w:space="0" w:color="auto"/>
            </w:tcBorders>
          </w:tcPr>
          <w:p w14:paraId="40152C0A" w14:textId="77777777" w:rsidR="008A6F06" w:rsidRPr="00732457" w:rsidRDefault="008A6F06" w:rsidP="00B85186">
            <w:pPr>
              <w:jc w:val="center"/>
              <w:rPr>
                <w:rFonts w:ascii="Times New Roman" w:hAnsi="Times New Roman" w:cs="Times New Roman"/>
              </w:rPr>
            </w:pPr>
            <w:r w:rsidRPr="00732457">
              <w:rPr>
                <w:rFonts w:ascii="Times New Roman" w:hAnsi="Times New Roman" w:cs="Times New Roman"/>
              </w:rPr>
              <w:t>0.001</w:t>
            </w:r>
          </w:p>
        </w:tc>
        <w:tc>
          <w:tcPr>
            <w:tcW w:w="1519" w:type="dxa"/>
            <w:tcBorders>
              <w:top w:val="single" w:sz="4" w:space="0" w:color="auto"/>
            </w:tcBorders>
          </w:tcPr>
          <w:p w14:paraId="074756AD" w14:textId="77777777" w:rsidR="008A6F06" w:rsidRPr="00732457" w:rsidRDefault="008A6F06" w:rsidP="00B85186">
            <w:pPr>
              <w:jc w:val="center"/>
              <w:rPr>
                <w:rFonts w:ascii="Times New Roman" w:hAnsi="Times New Roman" w:cs="Times New Roman"/>
              </w:rPr>
            </w:pPr>
            <w:r w:rsidRPr="00732457">
              <w:rPr>
                <w:rFonts w:ascii="Times New Roman" w:hAnsi="Times New Roman" w:cs="Times New Roman"/>
              </w:rPr>
              <w:t>0.0442***</w:t>
            </w:r>
          </w:p>
        </w:tc>
        <w:tc>
          <w:tcPr>
            <w:tcW w:w="765" w:type="dxa"/>
            <w:tcBorders>
              <w:top w:val="single" w:sz="4" w:space="0" w:color="auto"/>
            </w:tcBorders>
          </w:tcPr>
          <w:p w14:paraId="56D4D28F" w14:textId="77777777" w:rsidR="008A6F06" w:rsidRPr="00732457" w:rsidRDefault="008A6F06" w:rsidP="00B85186">
            <w:pPr>
              <w:jc w:val="center"/>
              <w:rPr>
                <w:rFonts w:ascii="Times New Roman" w:hAnsi="Times New Roman" w:cs="Times New Roman"/>
              </w:rPr>
            </w:pPr>
            <w:r w:rsidRPr="00732457">
              <w:rPr>
                <w:rFonts w:ascii="Times New Roman" w:hAnsi="Times New Roman" w:cs="Times New Roman"/>
              </w:rPr>
              <w:t>0.085</w:t>
            </w:r>
          </w:p>
        </w:tc>
        <w:tc>
          <w:tcPr>
            <w:tcW w:w="1585" w:type="dxa"/>
            <w:tcBorders>
              <w:top w:val="single" w:sz="4" w:space="0" w:color="auto"/>
            </w:tcBorders>
          </w:tcPr>
          <w:p w14:paraId="3D9E9C21" w14:textId="77777777" w:rsidR="008A6F06" w:rsidRPr="00732457" w:rsidRDefault="008A6F06" w:rsidP="00B85186">
            <w:pPr>
              <w:jc w:val="center"/>
              <w:rPr>
                <w:rFonts w:ascii="Times New Roman" w:hAnsi="Times New Roman" w:cs="Times New Roman"/>
              </w:rPr>
            </w:pPr>
            <w:r w:rsidRPr="00732457">
              <w:rPr>
                <w:rFonts w:ascii="Times New Roman" w:hAnsi="Times New Roman" w:cs="Times New Roman"/>
              </w:rPr>
              <w:t>0.04309</w:t>
            </w:r>
          </w:p>
        </w:tc>
        <w:tc>
          <w:tcPr>
            <w:tcW w:w="1560" w:type="dxa"/>
            <w:tcBorders>
              <w:top w:val="single" w:sz="4" w:space="0" w:color="auto"/>
            </w:tcBorders>
          </w:tcPr>
          <w:p w14:paraId="08D87236" w14:textId="3F7BF0EB" w:rsidR="008A6F06" w:rsidRPr="00732457" w:rsidRDefault="008A6F06" w:rsidP="00B85186">
            <w:pPr>
              <w:jc w:val="center"/>
              <w:rPr>
                <w:rFonts w:ascii="Times New Roman" w:hAnsi="Times New Roman" w:cs="Times New Roman"/>
              </w:rPr>
            </w:pPr>
            <w:r w:rsidRPr="00732457">
              <w:rPr>
                <w:rFonts w:ascii="Times New Roman" w:hAnsi="Times New Roman" w:cs="Times New Roman"/>
              </w:rPr>
              <w:t>1.339</w:t>
            </w:r>
          </w:p>
        </w:tc>
      </w:tr>
      <w:tr w:rsidR="008A6F06" w:rsidRPr="00732457" w14:paraId="34D74FD8" w14:textId="77777777" w:rsidTr="00DA3B30">
        <w:tc>
          <w:tcPr>
            <w:tcW w:w="1641" w:type="dxa"/>
          </w:tcPr>
          <w:p w14:paraId="54CD2087" w14:textId="77777777" w:rsidR="008A6F06" w:rsidRPr="00732457" w:rsidRDefault="008A6F06" w:rsidP="00B85186">
            <w:pPr>
              <w:rPr>
                <w:rFonts w:ascii="Times New Roman" w:hAnsi="Times New Roman" w:cs="Times New Roman"/>
              </w:rPr>
            </w:pPr>
          </w:p>
        </w:tc>
        <w:tc>
          <w:tcPr>
            <w:tcW w:w="1683" w:type="dxa"/>
          </w:tcPr>
          <w:p w14:paraId="5C65B3AF" w14:textId="77777777" w:rsidR="008A6F06" w:rsidRPr="00732457" w:rsidRDefault="008A6F06" w:rsidP="00B85186">
            <w:pPr>
              <w:jc w:val="center"/>
              <w:rPr>
                <w:rFonts w:ascii="Times New Roman" w:hAnsi="Times New Roman" w:cs="Times New Roman"/>
              </w:rPr>
            </w:pPr>
            <w:r w:rsidRPr="00732457">
              <w:rPr>
                <w:rFonts w:ascii="Times New Roman" w:hAnsi="Times New Roman" w:cs="Times New Roman"/>
              </w:rPr>
              <w:t>(0.00682)</w:t>
            </w:r>
          </w:p>
        </w:tc>
        <w:tc>
          <w:tcPr>
            <w:tcW w:w="745" w:type="dxa"/>
          </w:tcPr>
          <w:p w14:paraId="44AB15D8" w14:textId="77777777" w:rsidR="008A6F06" w:rsidRPr="00732457" w:rsidRDefault="008A6F06" w:rsidP="00B85186">
            <w:pPr>
              <w:jc w:val="center"/>
              <w:rPr>
                <w:rFonts w:ascii="Times New Roman" w:hAnsi="Times New Roman" w:cs="Times New Roman"/>
              </w:rPr>
            </w:pPr>
          </w:p>
        </w:tc>
        <w:tc>
          <w:tcPr>
            <w:tcW w:w="1519" w:type="dxa"/>
          </w:tcPr>
          <w:p w14:paraId="7271CE11" w14:textId="77777777" w:rsidR="008A6F06" w:rsidRPr="00732457" w:rsidRDefault="008A6F06" w:rsidP="00B85186">
            <w:pPr>
              <w:jc w:val="center"/>
              <w:rPr>
                <w:rFonts w:ascii="Times New Roman" w:hAnsi="Times New Roman" w:cs="Times New Roman"/>
              </w:rPr>
            </w:pPr>
            <w:r w:rsidRPr="00732457">
              <w:rPr>
                <w:rFonts w:ascii="Times New Roman" w:hAnsi="Times New Roman" w:cs="Times New Roman"/>
              </w:rPr>
              <w:t>(0.0125)</w:t>
            </w:r>
          </w:p>
        </w:tc>
        <w:tc>
          <w:tcPr>
            <w:tcW w:w="765" w:type="dxa"/>
          </w:tcPr>
          <w:p w14:paraId="12FB50C6" w14:textId="77777777" w:rsidR="008A6F06" w:rsidRPr="00732457" w:rsidRDefault="008A6F06" w:rsidP="00B85186">
            <w:pPr>
              <w:jc w:val="center"/>
              <w:rPr>
                <w:rFonts w:ascii="Times New Roman" w:hAnsi="Times New Roman" w:cs="Times New Roman"/>
              </w:rPr>
            </w:pPr>
          </w:p>
        </w:tc>
        <w:tc>
          <w:tcPr>
            <w:tcW w:w="1585" w:type="dxa"/>
          </w:tcPr>
          <w:p w14:paraId="4E56734D" w14:textId="77777777" w:rsidR="008A6F06" w:rsidRPr="00732457" w:rsidRDefault="008A6F06" w:rsidP="00B85186">
            <w:pPr>
              <w:jc w:val="center"/>
              <w:rPr>
                <w:rFonts w:ascii="Times New Roman" w:hAnsi="Times New Roman" w:cs="Times New Roman"/>
              </w:rPr>
            </w:pPr>
          </w:p>
        </w:tc>
        <w:tc>
          <w:tcPr>
            <w:tcW w:w="1560" w:type="dxa"/>
          </w:tcPr>
          <w:p w14:paraId="659233BA" w14:textId="77777777" w:rsidR="008A6F06" w:rsidRPr="00732457" w:rsidRDefault="008A6F06" w:rsidP="00B85186">
            <w:pPr>
              <w:jc w:val="center"/>
              <w:rPr>
                <w:rFonts w:ascii="Times New Roman" w:hAnsi="Times New Roman" w:cs="Times New Roman"/>
              </w:rPr>
            </w:pPr>
          </w:p>
        </w:tc>
      </w:tr>
      <w:tr w:rsidR="008A6F06" w:rsidRPr="00732457" w14:paraId="7E04C8CF" w14:textId="77777777" w:rsidTr="00DA3B30">
        <w:tc>
          <w:tcPr>
            <w:tcW w:w="1641" w:type="dxa"/>
          </w:tcPr>
          <w:p w14:paraId="431EF32D" w14:textId="77777777" w:rsidR="008A6F06" w:rsidRPr="00732457" w:rsidRDefault="008A6F06" w:rsidP="00B85186">
            <w:pPr>
              <w:rPr>
                <w:rFonts w:ascii="Times New Roman" w:hAnsi="Times New Roman" w:cs="Times New Roman"/>
              </w:rPr>
            </w:pPr>
            <w:r w:rsidRPr="00732457">
              <w:rPr>
                <w:rFonts w:ascii="Times New Roman" w:hAnsi="Times New Roman" w:cs="Times New Roman"/>
              </w:rPr>
              <w:t>View of coast</w:t>
            </w:r>
          </w:p>
        </w:tc>
        <w:tc>
          <w:tcPr>
            <w:tcW w:w="1683" w:type="dxa"/>
          </w:tcPr>
          <w:p w14:paraId="1563D9CB" w14:textId="77777777" w:rsidR="008A6F06" w:rsidRPr="00732457" w:rsidRDefault="008A6F06" w:rsidP="00B85186">
            <w:pPr>
              <w:jc w:val="center"/>
              <w:rPr>
                <w:rFonts w:ascii="Times New Roman" w:hAnsi="Times New Roman" w:cs="Times New Roman"/>
              </w:rPr>
            </w:pPr>
            <w:r w:rsidRPr="00732457">
              <w:rPr>
                <w:rFonts w:ascii="Times New Roman" w:hAnsi="Times New Roman" w:cs="Times New Roman"/>
              </w:rPr>
              <w:t>-0.03667***</w:t>
            </w:r>
          </w:p>
        </w:tc>
        <w:tc>
          <w:tcPr>
            <w:tcW w:w="745" w:type="dxa"/>
          </w:tcPr>
          <w:p w14:paraId="32A70F6C" w14:textId="77777777" w:rsidR="008A6F06" w:rsidRPr="00732457" w:rsidRDefault="008A6F06" w:rsidP="00B85186">
            <w:pPr>
              <w:jc w:val="center"/>
              <w:rPr>
                <w:rFonts w:ascii="Times New Roman" w:hAnsi="Times New Roman" w:cs="Times New Roman"/>
              </w:rPr>
            </w:pPr>
            <w:r w:rsidRPr="00732457">
              <w:rPr>
                <w:rFonts w:ascii="Times New Roman" w:hAnsi="Times New Roman" w:cs="Times New Roman"/>
              </w:rPr>
              <w:t>0.001</w:t>
            </w:r>
          </w:p>
        </w:tc>
        <w:tc>
          <w:tcPr>
            <w:tcW w:w="1519" w:type="dxa"/>
          </w:tcPr>
          <w:p w14:paraId="4E07716F" w14:textId="77777777" w:rsidR="008A6F06" w:rsidRPr="00732457" w:rsidRDefault="008A6F06" w:rsidP="00B85186">
            <w:pPr>
              <w:jc w:val="center"/>
              <w:rPr>
                <w:rFonts w:ascii="Times New Roman" w:hAnsi="Times New Roman" w:cs="Times New Roman"/>
              </w:rPr>
            </w:pPr>
            <w:r w:rsidRPr="00732457">
              <w:rPr>
                <w:rFonts w:ascii="Times New Roman" w:hAnsi="Times New Roman" w:cs="Times New Roman"/>
              </w:rPr>
              <w:t>-0.0435***</w:t>
            </w:r>
          </w:p>
        </w:tc>
        <w:tc>
          <w:tcPr>
            <w:tcW w:w="765" w:type="dxa"/>
          </w:tcPr>
          <w:p w14:paraId="0E9788F1" w14:textId="77777777" w:rsidR="008A6F06" w:rsidRPr="00732457" w:rsidRDefault="008A6F06" w:rsidP="00B85186">
            <w:pPr>
              <w:jc w:val="center"/>
              <w:rPr>
                <w:rFonts w:ascii="Times New Roman" w:hAnsi="Times New Roman" w:cs="Times New Roman"/>
              </w:rPr>
            </w:pPr>
            <w:r w:rsidRPr="00732457">
              <w:rPr>
                <w:rFonts w:ascii="Times New Roman" w:hAnsi="Times New Roman" w:cs="Times New Roman"/>
              </w:rPr>
              <w:t>0.085</w:t>
            </w:r>
          </w:p>
        </w:tc>
        <w:tc>
          <w:tcPr>
            <w:tcW w:w="1585" w:type="dxa"/>
          </w:tcPr>
          <w:p w14:paraId="666D4251" w14:textId="77777777" w:rsidR="008A6F06" w:rsidRPr="00732457" w:rsidRDefault="008A6F06" w:rsidP="00B85186">
            <w:pPr>
              <w:jc w:val="center"/>
              <w:rPr>
                <w:rFonts w:ascii="Times New Roman" w:hAnsi="Times New Roman" w:cs="Times New Roman"/>
              </w:rPr>
            </w:pPr>
            <w:r w:rsidRPr="00732457">
              <w:rPr>
                <w:rFonts w:ascii="Times New Roman" w:hAnsi="Times New Roman" w:cs="Times New Roman"/>
              </w:rPr>
              <w:t>-0.11546</w:t>
            </w:r>
          </w:p>
        </w:tc>
        <w:tc>
          <w:tcPr>
            <w:tcW w:w="1560" w:type="dxa"/>
          </w:tcPr>
          <w:p w14:paraId="0896032F" w14:textId="39B4AD99" w:rsidR="008A6F06" w:rsidRPr="00732457" w:rsidRDefault="008A6F06" w:rsidP="00B85186">
            <w:pPr>
              <w:jc w:val="center"/>
              <w:rPr>
                <w:rFonts w:ascii="Times New Roman" w:hAnsi="Times New Roman" w:cs="Times New Roman"/>
              </w:rPr>
            </w:pPr>
            <w:r w:rsidRPr="00732457">
              <w:rPr>
                <w:rFonts w:ascii="Times New Roman" w:hAnsi="Times New Roman" w:cs="Times New Roman"/>
              </w:rPr>
              <w:t>1.417</w:t>
            </w:r>
          </w:p>
        </w:tc>
      </w:tr>
      <w:tr w:rsidR="008A6F06" w:rsidRPr="00732457" w14:paraId="4EADB9D1" w14:textId="77777777" w:rsidTr="00DA3B30">
        <w:tc>
          <w:tcPr>
            <w:tcW w:w="1641" w:type="dxa"/>
          </w:tcPr>
          <w:p w14:paraId="1898A9E2" w14:textId="77777777" w:rsidR="008A6F06" w:rsidRPr="00732457" w:rsidRDefault="008A6F06" w:rsidP="00B85186">
            <w:pPr>
              <w:rPr>
                <w:rFonts w:ascii="Times New Roman" w:hAnsi="Times New Roman" w:cs="Times New Roman"/>
              </w:rPr>
            </w:pPr>
          </w:p>
        </w:tc>
        <w:tc>
          <w:tcPr>
            <w:tcW w:w="1683" w:type="dxa"/>
          </w:tcPr>
          <w:p w14:paraId="33BA002B" w14:textId="51579B67" w:rsidR="008A6F06" w:rsidRPr="00732457" w:rsidRDefault="00D83123" w:rsidP="00B85186">
            <w:pPr>
              <w:jc w:val="center"/>
              <w:rPr>
                <w:rFonts w:ascii="Times New Roman" w:hAnsi="Times New Roman" w:cs="Times New Roman"/>
              </w:rPr>
            </w:pPr>
            <w:r w:rsidRPr="00732457">
              <w:rPr>
                <w:rFonts w:ascii="Times New Roman" w:hAnsi="Times New Roman" w:cs="Times New Roman"/>
              </w:rPr>
              <w:t>(0</w:t>
            </w:r>
            <w:r w:rsidR="008A6F06" w:rsidRPr="00732457">
              <w:rPr>
                <w:rFonts w:ascii="Times New Roman" w:hAnsi="Times New Roman" w:cs="Times New Roman"/>
              </w:rPr>
              <w:t>.00705</w:t>
            </w:r>
            <w:r w:rsidRPr="00732457">
              <w:rPr>
                <w:rFonts w:ascii="Times New Roman" w:hAnsi="Times New Roman" w:cs="Times New Roman"/>
              </w:rPr>
              <w:t>)</w:t>
            </w:r>
          </w:p>
        </w:tc>
        <w:tc>
          <w:tcPr>
            <w:tcW w:w="745" w:type="dxa"/>
          </w:tcPr>
          <w:p w14:paraId="01A54CE3" w14:textId="77777777" w:rsidR="008A6F06" w:rsidRPr="00732457" w:rsidRDefault="008A6F06" w:rsidP="00B85186">
            <w:pPr>
              <w:jc w:val="center"/>
              <w:rPr>
                <w:rFonts w:ascii="Times New Roman" w:hAnsi="Times New Roman" w:cs="Times New Roman"/>
              </w:rPr>
            </w:pPr>
          </w:p>
        </w:tc>
        <w:tc>
          <w:tcPr>
            <w:tcW w:w="1519" w:type="dxa"/>
          </w:tcPr>
          <w:p w14:paraId="3D835D15" w14:textId="77777777" w:rsidR="008A6F06" w:rsidRPr="00732457" w:rsidRDefault="008A6F06" w:rsidP="00B85186">
            <w:pPr>
              <w:jc w:val="center"/>
              <w:rPr>
                <w:rFonts w:ascii="Times New Roman" w:hAnsi="Times New Roman" w:cs="Times New Roman"/>
              </w:rPr>
            </w:pPr>
            <w:r w:rsidRPr="00732457">
              <w:rPr>
                <w:rFonts w:ascii="Times New Roman" w:hAnsi="Times New Roman" w:cs="Times New Roman"/>
              </w:rPr>
              <w:t>(0.0137)</w:t>
            </w:r>
          </w:p>
        </w:tc>
        <w:tc>
          <w:tcPr>
            <w:tcW w:w="765" w:type="dxa"/>
          </w:tcPr>
          <w:p w14:paraId="7396C671" w14:textId="77777777" w:rsidR="008A6F06" w:rsidRPr="00732457" w:rsidRDefault="008A6F06" w:rsidP="00B85186">
            <w:pPr>
              <w:jc w:val="center"/>
              <w:rPr>
                <w:rFonts w:ascii="Times New Roman" w:hAnsi="Times New Roman" w:cs="Times New Roman"/>
              </w:rPr>
            </w:pPr>
          </w:p>
        </w:tc>
        <w:tc>
          <w:tcPr>
            <w:tcW w:w="1585" w:type="dxa"/>
          </w:tcPr>
          <w:p w14:paraId="7A47E438" w14:textId="77777777" w:rsidR="008A6F06" w:rsidRPr="00732457" w:rsidRDefault="008A6F06" w:rsidP="00B85186">
            <w:pPr>
              <w:jc w:val="center"/>
              <w:rPr>
                <w:rFonts w:ascii="Times New Roman" w:hAnsi="Times New Roman" w:cs="Times New Roman"/>
              </w:rPr>
            </w:pPr>
          </w:p>
        </w:tc>
        <w:tc>
          <w:tcPr>
            <w:tcW w:w="1560" w:type="dxa"/>
          </w:tcPr>
          <w:p w14:paraId="330B2C42" w14:textId="77777777" w:rsidR="008A6F06" w:rsidRPr="00732457" w:rsidRDefault="008A6F06" w:rsidP="00B85186">
            <w:pPr>
              <w:jc w:val="center"/>
              <w:rPr>
                <w:rFonts w:ascii="Times New Roman" w:hAnsi="Times New Roman" w:cs="Times New Roman"/>
              </w:rPr>
            </w:pPr>
          </w:p>
        </w:tc>
      </w:tr>
    </w:tbl>
    <w:p w14:paraId="0750D3E4" w14:textId="2E75FE4C" w:rsidR="00BB7120" w:rsidRDefault="008A6F06" w:rsidP="00D822ED">
      <w:pPr>
        <w:rPr>
          <w:rFonts w:ascii="Times New Roman" w:hAnsi="Times New Roman" w:cs="Times New Roman"/>
          <w:i/>
          <w:iCs/>
        </w:rPr>
      </w:pPr>
      <w:r w:rsidRPr="00732457">
        <w:rPr>
          <w:rFonts w:ascii="Times New Roman" w:hAnsi="Times New Roman" w:cs="Times New Roman"/>
          <w:i/>
          <w:iCs/>
        </w:rPr>
        <w:t>Note: Robust standard errors in parentheses; *** p&lt;0.01, ** p&lt;0.05, * p&lt;0.1</w:t>
      </w:r>
      <w:r w:rsidR="003F6446" w:rsidRPr="00732457">
        <w:rPr>
          <w:rFonts w:ascii="Times New Roman" w:hAnsi="Times New Roman" w:cs="Times New Roman"/>
          <w:i/>
          <w:iCs/>
        </w:rPr>
        <w:t xml:space="preserve">. Oster’s betas and deltas assume </w:t>
      </w:r>
      <w:r w:rsidR="000D70A0" w:rsidRPr="00732457">
        <w:rPr>
          <w:rFonts w:ascii="Times New Roman" w:hAnsi="Times New Roman" w:cs="Times New Roman"/>
          <w:i/>
          <w:iCs/>
        </w:rPr>
        <w:t xml:space="preserve">the parameter </w:t>
      </w:r>
      <w:proofErr w:type="spellStart"/>
      <w:r w:rsidR="000D70A0" w:rsidRPr="00732457">
        <w:rPr>
          <w:rFonts w:ascii="Times New Roman" w:hAnsi="Times New Roman" w:cs="Times New Roman"/>
          <w:i/>
          <w:iCs/>
        </w:rPr>
        <w:t>Rmax</w:t>
      </w:r>
      <w:proofErr w:type="spellEnd"/>
      <w:r w:rsidR="000D70A0" w:rsidRPr="00732457">
        <w:rPr>
          <w:rFonts w:ascii="Times New Roman" w:hAnsi="Times New Roman" w:cs="Times New Roman"/>
          <w:i/>
          <w:iCs/>
        </w:rPr>
        <w:t xml:space="preserve"> is = 1.3*R</w:t>
      </w:r>
      <w:r w:rsidR="000D70A0" w:rsidRPr="00732457">
        <w:rPr>
          <w:rFonts w:ascii="Times New Roman" w:hAnsi="Times New Roman" w:cs="Times New Roman"/>
          <w:i/>
          <w:iCs/>
          <w:vertAlign w:val="superscript"/>
        </w:rPr>
        <w:t>2</w:t>
      </w:r>
      <w:r w:rsidR="000D70A0" w:rsidRPr="00732457">
        <w:rPr>
          <w:rFonts w:ascii="Times New Roman" w:hAnsi="Times New Roman" w:cs="Times New Roman"/>
          <w:i/>
          <w:iCs/>
        </w:rPr>
        <w:t>(controlled</w:t>
      </w:r>
      <w:r w:rsidR="00902C9A" w:rsidRPr="00732457">
        <w:rPr>
          <w:rFonts w:ascii="Times New Roman" w:hAnsi="Times New Roman" w:cs="Times New Roman"/>
          <w:i/>
          <w:iCs/>
        </w:rPr>
        <w:t>).</w:t>
      </w:r>
    </w:p>
    <w:p w14:paraId="6F3B6EF6" w14:textId="0BE05292" w:rsidR="00902C9A" w:rsidRPr="00732457" w:rsidRDefault="00902C9A" w:rsidP="00D822ED">
      <w:pPr>
        <w:pStyle w:val="ListParagraph"/>
        <w:numPr>
          <w:ilvl w:val="0"/>
          <w:numId w:val="7"/>
        </w:numPr>
        <w:spacing w:before="360" w:line="288" w:lineRule="auto"/>
        <w:rPr>
          <w:rFonts w:ascii="Times New Roman" w:hAnsi="Times New Roman" w:cs="Times New Roman"/>
          <w:b/>
          <w:bCs/>
          <w:sz w:val="24"/>
          <w:szCs w:val="24"/>
        </w:rPr>
      </w:pPr>
      <w:r w:rsidRPr="00732457">
        <w:rPr>
          <w:rFonts w:ascii="Times New Roman" w:hAnsi="Times New Roman" w:cs="Times New Roman"/>
          <w:b/>
          <w:bCs/>
          <w:sz w:val="24"/>
          <w:szCs w:val="24"/>
        </w:rPr>
        <w:t>Discussion</w:t>
      </w:r>
    </w:p>
    <w:p w14:paraId="561CCDCD" w14:textId="77777777" w:rsidR="00902C9A" w:rsidRPr="00732457" w:rsidRDefault="00902C9A" w:rsidP="00902C9A">
      <w:p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Our empirical results provide support for our propositions 1 and 2. In Section</w:t>
      </w:r>
      <w:r w:rsidRPr="00732457">
        <w:rPr>
          <w:rFonts w:ascii="Times New Roman" w:hAnsi="Times New Roman" w:cs="Times New Roman"/>
          <w:b/>
          <w:bCs/>
          <w:sz w:val="24"/>
          <w:szCs w:val="24"/>
        </w:rPr>
        <w:t xml:space="preserve"> </w:t>
      </w:r>
      <w:r w:rsidRPr="00732457">
        <w:rPr>
          <w:rFonts w:ascii="Times New Roman" w:hAnsi="Times New Roman" w:cs="Times New Roman"/>
          <w:sz w:val="24"/>
          <w:szCs w:val="24"/>
        </w:rPr>
        <w:t>2, we described a model of water consumption that depends on the perceived scarcity of water and the concern about water scarcity generally. In short, we postulate that people who believe that water resources are scarce or under pressure and are concerned about water scarcity will consume less water.</w:t>
      </w:r>
    </w:p>
    <w:p w14:paraId="306CCCBF" w14:textId="5374AAA5" w:rsidR="00704338" w:rsidRPr="00732457" w:rsidRDefault="00902C9A" w:rsidP="00704338">
      <w:pPr>
        <w:spacing w:line="288" w:lineRule="auto"/>
        <w:ind w:firstLine="720"/>
        <w:jc w:val="both"/>
        <w:rPr>
          <w:rFonts w:ascii="Times New Roman" w:hAnsi="Times New Roman" w:cs="Times New Roman"/>
          <w:sz w:val="24"/>
          <w:szCs w:val="24"/>
        </w:rPr>
      </w:pPr>
      <w:r w:rsidRPr="00732457">
        <w:rPr>
          <w:rFonts w:ascii="Times New Roman" w:hAnsi="Times New Roman" w:cs="Times New Roman"/>
          <w:sz w:val="24"/>
          <w:szCs w:val="24"/>
        </w:rPr>
        <w:t xml:space="preserve">In proposition 1, we drew upon notions of frequency and availability bias </w:t>
      </w:r>
      <w:r w:rsidRPr="00732457">
        <w:rPr>
          <w:rFonts w:ascii="Times New Roman" w:hAnsi="Times New Roman" w:cs="Times New Roman"/>
          <w:sz w:val="24"/>
          <w:szCs w:val="24"/>
        </w:rPr>
        <w:fldChar w:fldCharType="begin"/>
      </w:r>
      <w:r w:rsidRPr="00732457">
        <w:rPr>
          <w:rFonts w:ascii="Times New Roman" w:hAnsi="Times New Roman" w:cs="Times New Roman"/>
          <w:sz w:val="24"/>
          <w:szCs w:val="24"/>
        </w:rPr>
        <w:instrText xml:space="preserve"> ADDIN ZOTERO_ITEM CSL_CITATION {"citationID":"x68h2sEE","properties":{"formattedCitation":"(Fiedler &amp; Armbruster, 1994; Tversky &amp; Kahneman, 1973)","plainCitation":"(Fiedler &amp; Armbruster, 1994; Tversky &amp; Kahneman, 1973)","noteIndex":0},"citationItems":[{"id":995,"uris":["http://zotero.org/users/7618478/items/ZYTTQ9MH"],"itemData":{"id":995,"type":"article-journal","abstract":"Splitting an event category into smaller subcategories can increase the subjective frequency of events. Category-split effects are derived from an information-loss model that predicts regressive frequency estimates (rare events are overestimated and frequent events underestimated). The basic regression effect and the overestimation of very low frequencies resulting from category split should increase with information loss in memory. Exps 1 and 2 supported these predictions for graphical stimuli. In Exp 3, the split effect was used to eliminate group-related illusory correlations. Although stimulus split (different subtypes included in the list) and response split (separate judgments for each subtype) are essential, the illusion did not depend on attention to the split during encoding. Implications pertain to many social-inductive processes such as stereotyping, advertising, and media influence. (PsycINFO Database Record (c) 2016 APA, all rights reserved)","container-title":"Journal of Personality and Social Psychology","DOI":"10.1037/0022-3514.66.4.633","ISSN":"1939-1315","issue":"4","note":"publisher-place: US\npublisher: American Psychological Association","page":"633-645","source":"APA PsycNet","title":"Two halfs may be more than one whole: Category-split effects on frequency illusions","title-short":"Two halfs may be more than one whole","volume":"66","author":[{"family":"Fiedler","given":"Klaus"},{"family":"Armbruster","given":"Thomas"}],"issued":{"date-parts":[["1994"]]}}},{"id":990,"uris":["http://zotero.org/users/7618478/items/P8YIZTG9"],"itemData":{"id":990,"type":"article-journal","abstract":"This paper explores a judgmental heuristic in which a person evaluates the frequency of classes or the probability of events by availability, i.e., by the ease with which relevant instances come to mind. In general, availability is correlated with ecological frequency, but it is also affected by other factors. Consequently, the reliance on the availability heuristic leads to systematic biases. Such biases are demonstrated in the judged frequency of classes of words, of combinatorial outcomes, and of repeated events. The phenomenon of illusory correlation is explained as an availability bias. The effects of the availability of incidents and scenarios on subjective probability are discussed.","container-title":"Cognitive Psychology","DOI":"10.1016/0010-0285(73)90033-9","ISSN":"0010-0285","issue":"2","journalAbbreviation":"Cognitive Psychology","language":"en","page":"207-232","source":"ScienceDirect","title":"Availability: A heuristic for judging frequency and probability","title-short":"Availability","volume":"5","author":[{"family":"Tversky","given":"Amos"},{"family":"Kahneman","given":"Daniel"}],"issued":{"date-parts":[["1973",9,1]]}}}],"schema":"https://github.com/citation-style-language/schema/raw/master/csl-citation.json"} </w:instrText>
      </w:r>
      <w:r w:rsidRPr="00732457">
        <w:rPr>
          <w:rFonts w:ascii="Times New Roman" w:hAnsi="Times New Roman" w:cs="Times New Roman"/>
          <w:sz w:val="24"/>
          <w:szCs w:val="24"/>
        </w:rPr>
        <w:fldChar w:fldCharType="separate"/>
      </w:r>
      <w:r w:rsidRPr="00732457">
        <w:rPr>
          <w:rFonts w:ascii="Times New Roman" w:hAnsi="Times New Roman" w:cs="Times New Roman"/>
          <w:sz w:val="24"/>
          <w:szCs w:val="24"/>
        </w:rPr>
        <w:t>(Fiedler &amp; Armbruster, 1994; Tversky &amp; Kahneman, 1973)</w:t>
      </w:r>
      <w:r w:rsidRPr="00732457">
        <w:rPr>
          <w:rFonts w:ascii="Times New Roman" w:hAnsi="Times New Roman" w:cs="Times New Roman"/>
          <w:sz w:val="24"/>
          <w:szCs w:val="24"/>
        </w:rPr>
        <w:fldChar w:fldCharType="end"/>
      </w:r>
      <w:r w:rsidRPr="00732457">
        <w:rPr>
          <w:rFonts w:ascii="Times New Roman" w:hAnsi="Times New Roman" w:cs="Times New Roman"/>
          <w:sz w:val="24"/>
          <w:szCs w:val="24"/>
        </w:rPr>
        <w:t xml:space="preserve"> to suggest that people living near lakes may believe there is more freshwater than there actually is. In believing this, these individuals would have a lower perception of water scarcity and thus consume more water than an equivalent person who doesn’t live near a lake. Our results support proposition 1 </w:t>
      </w:r>
      <w:r w:rsidR="00CA4545" w:rsidRPr="00732457">
        <w:rPr>
          <w:rFonts w:ascii="Times New Roman" w:hAnsi="Times New Roman" w:cs="Times New Roman"/>
          <w:sz w:val="24"/>
          <w:szCs w:val="24"/>
        </w:rPr>
        <w:t>because</w:t>
      </w:r>
      <w:r w:rsidRPr="00732457">
        <w:rPr>
          <w:rFonts w:ascii="Times New Roman" w:hAnsi="Times New Roman" w:cs="Times New Roman"/>
          <w:sz w:val="24"/>
          <w:szCs w:val="24"/>
        </w:rPr>
        <w:t xml:space="preserve"> we find that properties with views of lakes have significantly greater water consumption (4.6% greater) and this relationship is more pronounced for people who live closer to the lakes than people who live further away. Whilst these effects may sound small, they are equivalent to a substantial change in average annual water consumption over the region (and are even larger if the results scale up to the national level). A 4.6% increase in water consumption is equivalent to an </w:t>
      </w:r>
      <w:r w:rsidRPr="00732457">
        <w:rPr>
          <w:rFonts w:ascii="Times New Roman" w:hAnsi="Times New Roman" w:cs="Times New Roman"/>
          <w:sz w:val="24"/>
          <w:szCs w:val="24"/>
        </w:rPr>
        <w:lastRenderedPageBreak/>
        <w:t>additional 7.9 m</w:t>
      </w:r>
      <w:r w:rsidRPr="00732457">
        <w:rPr>
          <w:rFonts w:ascii="Times New Roman" w:hAnsi="Times New Roman" w:cs="Times New Roman"/>
          <w:sz w:val="24"/>
          <w:szCs w:val="24"/>
          <w:vertAlign w:val="superscript"/>
        </w:rPr>
        <w:t>3</w:t>
      </w:r>
      <w:r w:rsidRPr="00732457">
        <w:rPr>
          <w:rFonts w:ascii="Times New Roman" w:hAnsi="Times New Roman" w:cs="Times New Roman"/>
          <w:sz w:val="24"/>
          <w:szCs w:val="24"/>
        </w:rPr>
        <w:t xml:space="preserve"> (7,900 litres) of water per property per year. If our suggested mechanism of availability bias is correct, the existence of the lakes may </w:t>
      </w:r>
      <w:r w:rsidR="00CA4545" w:rsidRPr="00732457">
        <w:rPr>
          <w:rFonts w:ascii="Times New Roman" w:hAnsi="Times New Roman" w:cs="Times New Roman"/>
          <w:sz w:val="24"/>
          <w:szCs w:val="24"/>
        </w:rPr>
        <w:t>cause</w:t>
      </w:r>
      <w:r w:rsidRPr="00732457">
        <w:rPr>
          <w:rFonts w:ascii="Times New Roman" w:hAnsi="Times New Roman" w:cs="Times New Roman"/>
          <w:sz w:val="24"/>
          <w:szCs w:val="24"/>
        </w:rPr>
        <w:t xml:space="preserve"> 98,134 m</w:t>
      </w:r>
      <w:r w:rsidRPr="00732457">
        <w:rPr>
          <w:rFonts w:ascii="Times New Roman" w:hAnsi="Times New Roman" w:cs="Times New Roman"/>
          <w:sz w:val="24"/>
          <w:szCs w:val="24"/>
          <w:vertAlign w:val="superscript"/>
        </w:rPr>
        <w:t>3</w:t>
      </w:r>
      <w:r w:rsidRPr="00732457">
        <w:rPr>
          <w:rFonts w:ascii="Times New Roman" w:hAnsi="Times New Roman" w:cs="Times New Roman"/>
          <w:sz w:val="24"/>
          <w:szCs w:val="24"/>
        </w:rPr>
        <w:t xml:space="preserve"> of additional water consumption (7.9 times number of properties with views) per year.</w:t>
      </w:r>
    </w:p>
    <w:p w14:paraId="530ED0CF" w14:textId="331918C2" w:rsidR="00001BAC" w:rsidRPr="00732457" w:rsidRDefault="00F21087" w:rsidP="00704338">
      <w:pPr>
        <w:spacing w:line="288" w:lineRule="auto"/>
        <w:ind w:firstLine="720"/>
        <w:jc w:val="both"/>
        <w:rPr>
          <w:rFonts w:ascii="Times New Roman" w:hAnsi="Times New Roman" w:cs="Times New Roman"/>
          <w:sz w:val="24"/>
          <w:szCs w:val="24"/>
        </w:rPr>
      </w:pPr>
      <w:r w:rsidRPr="00732457">
        <w:rPr>
          <w:rFonts w:ascii="Times New Roman" w:hAnsi="Times New Roman" w:cs="Times New Roman"/>
          <w:sz w:val="24"/>
          <w:szCs w:val="24"/>
        </w:rPr>
        <w:t xml:space="preserve">In </w:t>
      </w:r>
      <w:r w:rsidR="001621FE" w:rsidRPr="00732457">
        <w:rPr>
          <w:rFonts w:ascii="Times New Roman" w:hAnsi="Times New Roman" w:cs="Times New Roman"/>
          <w:sz w:val="24"/>
          <w:szCs w:val="24"/>
        </w:rPr>
        <w:t>proposition 2</w:t>
      </w:r>
      <w:r w:rsidRPr="00732457">
        <w:rPr>
          <w:rFonts w:ascii="Times New Roman" w:hAnsi="Times New Roman" w:cs="Times New Roman"/>
          <w:sz w:val="24"/>
          <w:szCs w:val="24"/>
        </w:rPr>
        <w:t xml:space="preserve">, </w:t>
      </w:r>
      <w:r w:rsidR="008204B7" w:rsidRPr="00732457">
        <w:rPr>
          <w:rFonts w:ascii="Times New Roman" w:hAnsi="Times New Roman" w:cs="Times New Roman"/>
          <w:sz w:val="24"/>
          <w:szCs w:val="24"/>
        </w:rPr>
        <w:t xml:space="preserve">we made </w:t>
      </w:r>
      <w:r w:rsidR="00C3475A" w:rsidRPr="00732457">
        <w:rPr>
          <w:rFonts w:ascii="Times New Roman" w:hAnsi="Times New Roman" w:cs="Times New Roman"/>
          <w:sz w:val="24"/>
          <w:szCs w:val="24"/>
        </w:rPr>
        <w:t xml:space="preserve">a distinctive link between beauty premiums </w:t>
      </w:r>
      <w:r w:rsidR="00424938" w:rsidRPr="00732457">
        <w:rPr>
          <w:rFonts w:ascii="Times New Roman" w:hAnsi="Times New Roman" w:cs="Times New Roman"/>
          <w:sz w:val="24"/>
          <w:szCs w:val="24"/>
        </w:rPr>
        <w:t>in the labour market and beauty premiums in water consumption</w:t>
      </w:r>
      <w:r w:rsidR="004A5540" w:rsidRPr="00732457">
        <w:rPr>
          <w:rFonts w:ascii="Times New Roman" w:eastAsiaTheme="minorEastAsia" w:hAnsi="Times New Roman" w:cs="Times New Roman"/>
          <w:sz w:val="24"/>
          <w:szCs w:val="24"/>
        </w:rPr>
        <w:t xml:space="preserve">. We suggest that views and proximity to beautiful bodies of water </w:t>
      </w:r>
      <w:r w:rsidR="007E622C" w:rsidRPr="00732457">
        <w:rPr>
          <w:rFonts w:ascii="Times New Roman" w:eastAsiaTheme="minorEastAsia" w:hAnsi="Times New Roman" w:cs="Times New Roman"/>
          <w:sz w:val="24"/>
          <w:szCs w:val="24"/>
        </w:rPr>
        <w:t xml:space="preserve">may increase the value people associate with water. </w:t>
      </w:r>
      <w:r w:rsidR="007E3AFC" w:rsidRPr="00732457">
        <w:rPr>
          <w:rFonts w:ascii="Times New Roman" w:eastAsiaTheme="minorEastAsia" w:hAnsi="Times New Roman" w:cs="Times New Roman"/>
          <w:sz w:val="24"/>
          <w:szCs w:val="24"/>
        </w:rPr>
        <w:t xml:space="preserve">If people value water more, they may have a greater concern for water scarcity and thus consume less water. </w:t>
      </w:r>
      <w:r w:rsidR="00B3054A" w:rsidRPr="00732457">
        <w:rPr>
          <w:rFonts w:ascii="Times New Roman" w:eastAsiaTheme="minorEastAsia" w:hAnsi="Times New Roman" w:cs="Times New Roman"/>
          <w:sz w:val="24"/>
          <w:szCs w:val="24"/>
        </w:rPr>
        <w:t>O</w:t>
      </w:r>
      <w:r w:rsidR="00645DB2" w:rsidRPr="00732457">
        <w:rPr>
          <w:rFonts w:ascii="Times New Roman" w:eastAsiaTheme="minorEastAsia" w:hAnsi="Times New Roman" w:cs="Times New Roman"/>
          <w:sz w:val="24"/>
          <w:szCs w:val="24"/>
        </w:rPr>
        <w:t>ur results</w:t>
      </w:r>
      <w:r w:rsidR="00B3054A" w:rsidRPr="00732457">
        <w:rPr>
          <w:rFonts w:ascii="Times New Roman" w:eastAsiaTheme="minorEastAsia" w:hAnsi="Times New Roman" w:cs="Times New Roman"/>
          <w:sz w:val="24"/>
          <w:szCs w:val="24"/>
        </w:rPr>
        <w:t xml:space="preserve"> also</w:t>
      </w:r>
      <w:r w:rsidR="00645DB2" w:rsidRPr="00732457">
        <w:rPr>
          <w:rFonts w:ascii="Times New Roman" w:eastAsiaTheme="minorEastAsia" w:hAnsi="Times New Roman" w:cs="Times New Roman"/>
          <w:sz w:val="24"/>
          <w:szCs w:val="24"/>
        </w:rPr>
        <w:t xml:space="preserve"> support </w:t>
      </w:r>
      <w:r w:rsidR="00B3054A" w:rsidRPr="00732457">
        <w:rPr>
          <w:rFonts w:ascii="Times New Roman" w:eastAsiaTheme="minorEastAsia" w:hAnsi="Times New Roman" w:cs="Times New Roman"/>
          <w:sz w:val="24"/>
          <w:szCs w:val="24"/>
        </w:rPr>
        <w:t xml:space="preserve">proposition 2 </w:t>
      </w:r>
      <w:r w:rsidR="00645DB2" w:rsidRPr="00732457">
        <w:rPr>
          <w:rFonts w:ascii="Times New Roman" w:eastAsiaTheme="minorEastAsia" w:hAnsi="Times New Roman" w:cs="Times New Roman"/>
          <w:sz w:val="24"/>
          <w:szCs w:val="24"/>
        </w:rPr>
        <w:t xml:space="preserve">and we find that </w:t>
      </w:r>
      <w:r w:rsidR="009A352B" w:rsidRPr="00732457">
        <w:rPr>
          <w:rFonts w:ascii="Times New Roman" w:eastAsiaTheme="minorEastAsia" w:hAnsi="Times New Roman" w:cs="Times New Roman"/>
          <w:sz w:val="24"/>
          <w:szCs w:val="24"/>
        </w:rPr>
        <w:t xml:space="preserve">those with views of the coast consume significantly less water </w:t>
      </w:r>
      <w:r w:rsidR="00592D52" w:rsidRPr="00732457">
        <w:rPr>
          <w:rFonts w:ascii="Times New Roman" w:eastAsiaTheme="minorEastAsia" w:hAnsi="Times New Roman" w:cs="Times New Roman"/>
          <w:sz w:val="24"/>
          <w:szCs w:val="24"/>
        </w:rPr>
        <w:t xml:space="preserve">(4.26% less) and that this </w:t>
      </w:r>
      <w:r w:rsidR="00831CFC" w:rsidRPr="00732457">
        <w:rPr>
          <w:rFonts w:ascii="Times New Roman" w:eastAsiaTheme="minorEastAsia" w:hAnsi="Times New Roman" w:cs="Times New Roman"/>
          <w:sz w:val="24"/>
          <w:szCs w:val="24"/>
        </w:rPr>
        <w:t>relationship</w:t>
      </w:r>
      <w:r w:rsidR="00592D52" w:rsidRPr="00732457">
        <w:rPr>
          <w:rFonts w:ascii="Times New Roman" w:eastAsiaTheme="minorEastAsia" w:hAnsi="Times New Roman" w:cs="Times New Roman"/>
          <w:sz w:val="24"/>
          <w:szCs w:val="24"/>
        </w:rPr>
        <w:t xml:space="preserve"> </w:t>
      </w:r>
      <w:r w:rsidR="00831CFC" w:rsidRPr="00732457">
        <w:rPr>
          <w:rFonts w:ascii="Times New Roman" w:eastAsiaTheme="minorEastAsia" w:hAnsi="Times New Roman" w:cs="Times New Roman"/>
          <w:sz w:val="24"/>
          <w:szCs w:val="24"/>
        </w:rPr>
        <w:t>diminishes</w:t>
      </w:r>
      <w:r w:rsidR="00592D52" w:rsidRPr="00732457">
        <w:rPr>
          <w:rFonts w:ascii="Times New Roman" w:eastAsiaTheme="minorEastAsia" w:hAnsi="Times New Roman" w:cs="Times New Roman"/>
          <w:sz w:val="24"/>
          <w:szCs w:val="24"/>
        </w:rPr>
        <w:t xml:space="preserve"> with distance from the coast</w:t>
      </w:r>
      <w:r w:rsidR="007D0005" w:rsidRPr="00732457">
        <w:rPr>
          <w:rFonts w:ascii="Times New Roman" w:eastAsiaTheme="minorEastAsia" w:hAnsi="Times New Roman" w:cs="Times New Roman"/>
          <w:sz w:val="24"/>
          <w:szCs w:val="24"/>
        </w:rPr>
        <w:t xml:space="preserve">. </w:t>
      </w:r>
      <w:r w:rsidR="005D1ABA" w:rsidRPr="00732457">
        <w:rPr>
          <w:rFonts w:ascii="Times New Roman" w:eastAsiaTheme="minorEastAsia" w:hAnsi="Times New Roman" w:cs="Times New Roman"/>
          <w:sz w:val="24"/>
          <w:szCs w:val="24"/>
        </w:rPr>
        <w:t xml:space="preserve">We also note that </w:t>
      </w:r>
      <w:r w:rsidR="00745EBA" w:rsidRPr="00732457">
        <w:rPr>
          <w:rFonts w:ascii="Times New Roman" w:eastAsiaTheme="minorEastAsia" w:hAnsi="Times New Roman" w:cs="Times New Roman"/>
          <w:sz w:val="24"/>
          <w:szCs w:val="24"/>
        </w:rPr>
        <w:t xml:space="preserve">the </w:t>
      </w:r>
      <w:r w:rsidR="00831CFC" w:rsidRPr="00732457">
        <w:rPr>
          <w:rFonts w:ascii="Times New Roman" w:eastAsiaTheme="minorEastAsia" w:hAnsi="Times New Roman" w:cs="Times New Roman"/>
          <w:sz w:val="24"/>
          <w:szCs w:val="24"/>
        </w:rPr>
        <w:t>relationship</w:t>
      </w:r>
      <w:r w:rsidR="00745EBA" w:rsidRPr="00732457">
        <w:rPr>
          <w:rFonts w:ascii="Times New Roman" w:eastAsiaTheme="minorEastAsia" w:hAnsi="Times New Roman" w:cs="Times New Roman"/>
          <w:sz w:val="24"/>
          <w:szCs w:val="24"/>
        </w:rPr>
        <w:t xml:space="preserve"> is weaker during </w:t>
      </w:r>
      <w:r w:rsidR="00CA4545" w:rsidRPr="00732457">
        <w:rPr>
          <w:rFonts w:ascii="Times New Roman" w:eastAsiaTheme="minorEastAsia" w:hAnsi="Times New Roman" w:cs="Times New Roman"/>
          <w:sz w:val="24"/>
          <w:szCs w:val="24"/>
        </w:rPr>
        <w:t>w</w:t>
      </w:r>
      <w:r w:rsidR="00745EBA" w:rsidRPr="00732457">
        <w:rPr>
          <w:rFonts w:ascii="Times New Roman" w:eastAsiaTheme="minorEastAsia" w:hAnsi="Times New Roman" w:cs="Times New Roman"/>
          <w:sz w:val="24"/>
          <w:szCs w:val="24"/>
        </w:rPr>
        <w:t xml:space="preserve">inter and </w:t>
      </w:r>
      <w:r w:rsidR="00CA4545" w:rsidRPr="00732457">
        <w:rPr>
          <w:rFonts w:ascii="Times New Roman" w:eastAsiaTheme="minorEastAsia" w:hAnsi="Times New Roman" w:cs="Times New Roman"/>
          <w:sz w:val="24"/>
          <w:szCs w:val="24"/>
        </w:rPr>
        <w:t>s</w:t>
      </w:r>
      <w:r w:rsidR="00745EBA" w:rsidRPr="00732457">
        <w:rPr>
          <w:rFonts w:ascii="Times New Roman" w:eastAsiaTheme="minorEastAsia" w:hAnsi="Times New Roman" w:cs="Times New Roman"/>
          <w:sz w:val="24"/>
          <w:szCs w:val="24"/>
        </w:rPr>
        <w:t>ummer. One possibility is</w:t>
      </w:r>
      <w:r w:rsidR="005D1ABA" w:rsidRPr="00732457">
        <w:rPr>
          <w:rFonts w:ascii="Times New Roman" w:hAnsi="Times New Roman" w:cs="Times New Roman"/>
          <w:sz w:val="24"/>
          <w:szCs w:val="24"/>
        </w:rPr>
        <w:t xml:space="preserve"> that warmer weather is associated</w:t>
      </w:r>
      <w:r w:rsidR="000D25E0" w:rsidRPr="00732457">
        <w:rPr>
          <w:rFonts w:ascii="Times New Roman" w:hAnsi="Times New Roman" w:cs="Times New Roman"/>
          <w:sz w:val="24"/>
          <w:szCs w:val="24"/>
        </w:rPr>
        <w:t xml:space="preserve"> with </w:t>
      </w:r>
      <w:r w:rsidR="00F717BC" w:rsidRPr="00732457">
        <w:rPr>
          <w:rFonts w:ascii="Times New Roman" w:hAnsi="Times New Roman" w:cs="Times New Roman"/>
          <w:sz w:val="24"/>
          <w:szCs w:val="24"/>
        </w:rPr>
        <w:t xml:space="preserve">higher occupation of coastal holidays homes, and </w:t>
      </w:r>
      <w:r w:rsidR="005D1ABA" w:rsidRPr="00732457">
        <w:rPr>
          <w:rFonts w:ascii="Times New Roman" w:hAnsi="Times New Roman" w:cs="Times New Roman"/>
          <w:sz w:val="24"/>
          <w:szCs w:val="24"/>
        </w:rPr>
        <w:t xml:space="preserve">more positive experiences and perceptions of the coast and beaches. However, perhaps during the summer period, overcrowding of beaches and coastal suburbs during peak tourist months </w:t>
      </w:r>
      <w:r w:rsidR="005D1ABA"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{"citationID":"rSnygnAZ","properties":{"formattedCitation":"(Stats NZ, 2020)","plainCitation":"(Stats NZ, 2020)","noteIndex":0},"citationItems":[{"id":2245,"uris":["http://zotero.org/users/7618478/items/LITMCTFH"],"itemData":{"id":2245,"type":"webpage","abstract":"Have any questions? Talk with us directly using LiveChat.","language":"en","title":"About 250,000 visitors in New Zealand","URL":"https://www.stats.govt.nz/news/about-250000-visitors-in-new-zealand","author":[{"family":"Stats NZ","given":""}],"accessed":{"date-parts":[["2022",5,16]]},"issued":{"date-parts":[["2020",3,25]]}}}],"schema":"https://github.com/citation-style-language/schema/raw/master/csl-citation.json"} </w:instrText>
      </w:r>
      <w:r w:rsidR="005D1ABA" w:rsidRPr="00732457">
        <w:rPr>
          <w:rFonts w:ascii="Times New Roman" w:hAnsi="Times New Roman" w:cs="Times New Roman"/>
          <w:sz w:val="24"/>
          <w:szCs w:val="24"/>
        </w:rPr>
        <w:fldChar w:fldCharType="separate"/>
      </w:r>
      <w:r w:rsidR="005D1ABA" w:rsidRPr="00732457">
        <w:rPr>
          <w:rFonts w:ascii="Times New Roman" w:hAnsi="Times New Roman" w:cs="Times New Roman"/>
          <w:sz w:val="24"/>
          <w:szCs w:val="24"/>
        </w:rPr>
        <w:t>(Stats NZ, 2020)</w:t>
      </w:r>
      <w:r w:rsidR="005D1ABA" w:rsidRPr="00732457">
        <w:rPr>
          <w:rFonts w:ascii="Times New Roman" w:hAnsi="Times New Roman" w:cs="Times New Roman"/>
          <w:sz w:val="24"/>
          <w:szCs w:val="24"/>
        </w:rPr>
        <w:fldChar w:fldCharType="end"/>
      </w:r>
      <w:r w:rsidR="005D1ABA" w:rsidRPr="00732457">
        <w:rPr>
          <w:rFonts w:ascii="Times New Roman" w:hAnsi="Times New Roman" w:cs="Times New Roman"/>
          <w:sz w:val="24"/>
          <w:szCs w:val="24"/>
        </w:rPr>
        <w:t xml:space="preserve"> may diminish those positive perceptions slightly. As a result, the effects of views of the coast on water use during winter (being the coldest season) and summer (being the season with the highest incidence of overcrowding) are lower. This is one possible interpretation, and it aligns with the “perception” mechanisms we propose in the theory section. </w:t>
      </w:r>
    </w:p>
    <w:p w14:paraId="0BB97BC7" w14:textId="73F33E42" w:rsidR="00166966" w:rsidRPr="00732457" w:rsidRDefault="00F72794" w:rsidP="00704338">
      <w:pPr>
        <w:spacing w:line="288" w:lineRule="auto"/>
        <w:ind w:firstLine="720"/>
        <w:jc w:val="both"/>
        <w:rPr>
          <w:rFonts w:ascii="Times New Roman" w:eastAsiaTheme="minorEastAsia" w:hAnsi="Times New Roman" w:cs="Times New Roman"/>
          <w:sz w:val="24"/>
          <w:szCs w:val="24"/>
        </w:rPr>
      </w:pPr>
      <w:r w:rsidRPr="00732457">
        <w:rPr>
          <w:rFonts w:ascii="Times New Roman" w:eastAsiaTheme="minorEastAsia" w:hAnsi="Times New Roman" w:cs="Times New Roman"/>
          <w:sz w:val="24"/>
          <w:szCs w:val="24"/>
        </w:rPr>
        <w:t>In our framework</w:t>
      </w:r>
      <w:r w:rsidR="00001BAC" w:rsidRPr="00732457">
        <w:rPr>
          <w:rFonts w:ascii="Times New Roman" w:eastAsiaTheme="minorEastAsia" w:hAnsi="Times New Roman" w:cs="Times New Roman"/>
          <w:sz w:val="24"/>
          <w:szCs w:val="24"/>
        </w:rPr>
        <w:t xml:space="preserve">, the beauty and </w:t>
      </w:r>
      <w:r w:rsidR="00721C05" w:rsidRPr="00732457">
        <w:rPr>
          <w:rFonts w:ascii="Times New Roman" w:eastAsiaTheme="minorEastAsia" w:hAnsi="Times New Roman" w:cs="Times New Roman"/>
          <w:sz w:val="24"/>
          <w:szCs w:val="24"/>
        </w:rPr>
        <w:t xml:space="preserve">frequency bias mechanisms </w:t>
      </w:r>
      <w:r w:rsidR="00CA4545" w:rsidRPr="00732457">
        <w:rPr>
          <w:rFonts w:ascii="Times New Roman" w:eastAsiaTheme="minorEastAsia" w:hAnsi="Times New Roman" w:cs="Times New Roman"/>
          <w:sz w:val="24"/>
          <w:szCs w:val="24"/>
        </w:rPr>
        <w:t>might</w:t>
      </w:r>
      <w:r w:rsidR="00721C05" w:rsidRPr="00732457">
        <w:rPr>
          <w:rFonts w:ascii="Times New Roman" w:eastAsiaTheme="minorEastAsia" w:hAnsi="Times New Roman" w:cs="Times New Roman"/>
          <w:sz w:val="24"/>
          <w:szCs w:val="24"/>
        </w:rPr>
        <w:t xml:space="preserve"> offset each other. However, Tauranga</w:t>
      </w:r>
      <w:r w:rsidR="001906C9" w:rsidRPr="00732457">
        <w:rPr>
          <w:rFonts w:ascii="Times New Roman" w:eastAsiaTheme="minorEastAsia" w:hAnsi="Times New Roman" w:cs="Times New Roman"/>
          <w:sz w:val="24"/>
          <w:szCs w:val="24"/>
        </w:rPr>
        <w:t xml:space="preserve"> </w:t>
      </w:r>
      <w:r w:rsidR="003F103F" w:rsidRPr="00732457">
        <w:rPr>
          <w:rFonts w:ascii="Times New Roman" w:eastAsiaTheme="minorEastAsia" w:hAnsi="Times New Roman" w:cs="Times New Roman"/>
          <w:sz w:val="24"/>
          <w:szCs w:val="24"/>
        </w:rPr>
        <w:t>lakes are all relatively small and are not well-known nationally or internationally. Hence, we see less scope for the proposed beauty effects</w:t>
      </w:r>
      <w:r w:rsidR="001906C9" w:rsidRPr="00732457">
        <w:rPr>
          <w:rFonts w:ascii="Times New Roman" w:eastAsiaTheme="minorEastAsia" w:hAnsi="Times New Roman" w:cs="Times New Roman"/>
          <w:sz w:val="24"/>
          <w:szCs w:val="24"/>
        </w:rPr>
        <w:t xml:space="preserve"> to apply to the lakes</w:t>
      </w:r>
      <w:r w:rsidR="003F103F" w:rsidRPr="00732457">
        <w:rPr>
          <w:rFonts w:ascii="Times New Roman" w:eastAsiaTheme="minorEastAsia" w:hAnsi="Times New Roman" w:cs="Times New Roman"/>
          <w:sz w:val="24"/>
          <w:szCs w:val="24"/>
        </w:rPr>
        <w:t xml:space="preserve"> (although, they may still exist to a lesser degree for some groups of the population).</w:t>
      </w:r>
      <w:r w:rsidR="00100FDB" w:rsidRPr="00732457">
        <w:rPr>
          <w:rFonts w:ascii="Times New Roman" w:eastAsiaTheme="minorEastAsia" w:hAnsi="Times New Roman" w:cs="Times New Roman"/>
          <w:sz w:val="24"/>
          <w:szCs w:val="24"/>
        </w:rPr>
        <w:t xml:space="preserve"> Indeed, our summary statistics</w:t>
      </w:r>
      <w:r w:rsidR="00115CAA" w:rsidRPr="00732457">
        <w:rPr>
          <w:rFonts w:ascii="Times New Roman" w:eastAsiaTheme="minorEastAsia" w:hAnsi="Times New Roman" w:cs="Times New Roman"/>
          <w:sz w:val="24"/>
          <w:szCs w:val="24"/>
        </w:rPr>
        <w:t xml:space="preserve"> in Table 2</w:t>
      </w:r>
      <w:r w:rsidR="00100FDB" w:rsidRPr="00732457">
        <w:rPr>
          <w:rFonts w:ascii="Times New Roman" w:eastAsiaTheme="minorEastAsia" w:hAnsi="Times New Roman" w:cs="Times New Roman"/>
          <w:sz w:val="24"/>
          <w:szCs w:val="24"/>
        </w:rPr>
        <w:t xml:space="preserve"> support this notion as on average, properties with views of the sea have higher </w:t>
      </w:r>
      <w:r w:rsidR="00336E7A" w:rsidRPr="00732457">
        <w:rPr>
          <w:rFonts w:ascii="Times New Roman" w:eastAsiaTheme="minorEastAsia" w:hAnsi="Times New Roman" w:cs="Times New Roman"/>
          <w:sz w:val="24"/>
          <w:szCs w:val="24"/>
        </w:rPr>
        <w:t>property</w:t>
      </w:r>
      <w:r w:rsidR="00115CAA" w:rsidRPr="00732457">
        <w:rPr>
          <w:rFonts w:ascii="Times New Roman" w:eastAsiaTheme="minorEastAsia" w:hAnsi="Times New Roman" w:cs="Times New Roman"/>
          <w:sz w:val="24"/>
          <w:szCs w:val="24"/>
        </w:rPr>
        <w:t xml:space="preserve"> values.</w:t>
      </w:r>
      <w:r w:rsidR="00641235" w:rsidRPr="00732457">
        <w:rPr>
          <w:rFonts w:ascii="Times New Roman" w:eastAsiaTheme="minorEastAsia" w:hAnsi="Times New Roman" w:cs="Times New Roman"/>
          <w:sz w:val="24"/>
          <w:szCs w:val="24"/>
        </w:rPr>
        <w:t xml:space="preserve"> </w:t>
      </w:r>
      <w:r w:rsidR="00115CAA" w:rsidRPr="00732457">
        <w:rPr>
          <w:rFonts w:ascii="Times New Roman" w:eastAsiaTheme="minorEastAsia" w:hAnsi="Times New Roman" w:cs="Times New Roman"/>
          <w:sz w:val="24"/>
          <w:szCs w:val="24"/>
        </w:rPr>
        <w:t xml:space="preserve">Conversely, properties with views of the small lakes in Tauranga do not have higher market values on average (suggesting the “quality” of the views are insufficient to generate a market premium). </w:t>
      </w:r>
      <w:r w:rsidR="00166966" w:rsidRPr="00732457">
        <w:rPr>
          <w:rFonts w:ascii="Times New Roman" w:eastAsiaTheme="minorEastAsia" w:hAnsi="Times New Roman" w:cs="Times New Roman"/>
          <w:sz w:val="24"/>
          <w:szCs w:val="24"/>
        </w:rPr>
        <w:t xml:space="preserve">Moreover, </w:t>
      </w:r>
      <w:r w:rsidR="00641235" w:rsidRPr="00732457">
        <w:rPr>
          <w:rFonts w:ascii="Times New Roman" w:eastAsiaTheme="minorEastAsia" w:hAnsi="Times New Roman" w:cs="Times New Roman"/>
          <w:sz w:val="24"/>
          <w:szCs w:val="24"/>
        </w:rPr>
        <w:t xml:space="preserve">we suspect that views of and proximity to the coast wouldn’t </w:t>
      </w:r>
      <w:r w:rsidR="00F17FB4" w:rsidRPr="00732457">
        <w:rPr>
          <w:rFonts w:ascii="Times New Roman" w:eastAsiaTheme="minorEastAsia" w:hAnsi="Times New Roman" w:cs="Times New Roman"/>
          <w:sz w:val="24"/>
          <w:szCs w:val="24"/>
        </w:rPr>
        <w:t>result in the proposed frequency bias effec</w:t>
      </w:r>
      <w:r w:rsidR="00166966" w:rsidRPr="00732457">
        <w:rPr>
          <w:rFonts w:ascii="Times New Roman" w:eastAsiaTheme="minorEastAsia" w:hAnsi="Times New Roman" w:cs="Times New Roman"/>
          <w:sz w:val="24"/>
          <w:szCs w:val="24"/>
        </w:rPr>
        <w:t>ts</w:t>
      </w:r>
      <w:r w:rsidR="00F17FB4" w:rsidRPr="00732457">
        <w:rPr>
          <w:rFonts w:ascii="Times New Roman" w:eastAsiaTheme="minorEastAsia" w:hAnsi="Times New Roman" w:cs="Times New Roman"/>
          <w:sz w:val="24"/>
          <w:szCs w:val="24"/>
        </w:rPr>
        <w:t xml:space="preserve"> because </w:t>
      </w:r>
      <w:r w:rsidR="00645DB2" w:rsidRPr="00732457">
        <w:rPr>
          <w:rFonts w:ascii="Times New Roman" w:eastAsiaTheme="minorEastAsia" w:hAnsi="Times New Roman" w:cs="Times New Roman"/>
          <w:sz w:val="24"/>
          <w:szCs w:val="24"/>
        </w:rPr>
        <w:t xml:space="preserve">the frequency bias </w:t>
      </w:r>
      <w:r w:rsidR="00373C6D" w:rsidRPr="00732457">
        <w:rPr>
          <w:rFonts w:ascii="Times New Roman" w:eastAsiaTheme="minorEastAsia" w:hAnsi="Times New Roman" w:cs="Times New Roman"/>
          <w:sz w:val="24"/>
          <w:szCs w:val="24"/>
        </w:rPr>
        <w:t>mechanism</w:t>
      </w:r>
      <w:r w:rsidR="00645DB2" w:rsidRPr="00732457">
        <w:rPr>
          <w:rFonts w:ascii="Times New Roman" w:eastAsiaTheme="minorEastAsia" w:hAnsi="Times New Roman" w:cs="Times New Roman"/>
          <w:sz w:val="24"/>
          <w:szCs w:val="24"/>
        </w:rPr>
        <w:t xml:space="preserve"> operates through perceptions of freshwater availability, not saltwater availability.</w:t>
      </w:r>
      <w:r w:rsidR="008B3556" w:rsidRPr="00732457">
        <w:rPr>
          <w:rFonts w:ascii="Times New Roman" w:eastAsiaTheme="minorEastAsia" w:hAnsi="Times New Roman" w:cs="Times New Roman"/>
          <w:sz w:val="24"/>
          <w:szCs w:val="24"/>
        </w:rPr>
        <w:t xml:space="preserve"> </w:t>
      </w:r>
    </w:p>
    <w:p w14:paraId="529A39B1" w14:textId="55A86C93" w:rsidR="00C6734C" w:rsidRPr="00732457" w:rsidRDefault="008B3556" w:rsidP="00704338">
      <w:pPr>
        <w:spacing w:line="288" w:lineRule="auto"/>
        <w:ind w:firstLine="720"/>
        <w:jc w:val="both"/>
        <w:rPr>
          <w:rFonts w:ascii="Times New Roman" w:eastAsiaTheme="minorEastAsia" w:hAnsi="Times New Roman" w:cs="Times New Roman"/>
          <w:sz w:val="24"/>
          <w:szCs w:val="24"/>
        </w:rPr>
      </w:pPr>
      <w:r w:rsidRPr="00732457">
        <w:rPr>
          <w:rFonts w:ascii="Times New Roman" w:eastAsiaTheme="minorEastAsia" w:hAnsi="Times New Roman" w:cs="Times New Roman"/>
          <w:sz w:val="24"/>
          <w:szCs w:val="24"/>
        </w:rPr>
        <w:t xml:space="preserve">We stress that </w:t>
      </w:r>
      <w:r w:rsidR="00F85468" w:rsidRPr="00732457">
        <w:rPr>
          <w:rFonts w:ascii="Times New Roman" w:eastAsiaTheme="minorEastAsia" w:hAnsi="Times New Roman" w:cs="Times New Roman"/>
          <w:sz w:val="24"/>
          <w:szCs w:val="24"/>
        </w:rPr>
        <w:t xml:space="preserve">our theory and </w:t>
      </w:r>
      <w:r w:rsidR="00ED01A1" w:rsidRPr="00732457">
        <w:rPr>
          <w:rFonts w:ascii="Times New Roman" w:eastAsiaTheme="minorEastAsia" w:hAnsi="Times New Roman" w:cs="Times New Roman"/>
          <w:sz w:val="24"/>
          <w:szCs w:val="24"/>
        </w:rPr>
        <w:t xml:space="preserve">proposed </w:t>
      </w:r>
      <w:r w:rsidR="00F85468" w:rsidRPr="00732457">
        <w:rPr>
          <w:rFonts w:ascii="Times New Roman" w:eastAsiaTheme="minorEastAsia" w:hAnsi="Times New Roman" w:cs="Times New Roman"/>
          <w:sz w:val="24"/>
          <w:szCs w:val="24"/>
        </w:rPr>
        <w:t xml:space="preserve">mechanisms are not the only way </w:t>
      </w:r>
      <w:r w:rsidR="009F0036" w:rsidRPr="00732457">
        <w:rPr>
          <w:rFonts w:ascii="Times New Roman" w:eastAsiaTheme="minorEastAsia" w:hAnsi="Times New Roman" w:cs="Times New Roman"/>
          <w:sz w:val="24"/>
          <w:szCs w:val="24"/>
        </w:rPr>
        <w:t>our observed results</w:t>
      </w:r>
      <w:r w:rsidR="00F85468" w:rsidRPr="00732457">
        <w:rPr>
          <w:rFonts w:ascii="Times New Roman" w:eastAsiaTheme="minorEastAsia" w:hAnsi="Times New Roman" w:cs="Times New Roman"/>
          <w:sz w:val="24"/>
          <w:szCs w:val="24"/>
        </w:rPr>
        <w:t xml:space="preserve"> may be operating. </w:t>
      </w:r>
      <w:r w:rsidR="00024600" w:rsidRPr="00732457">
        <w:rPr>
          <w:rFonts w:ascii="Times New Roman" w:eastAsiaTheme="minorEastAsia" w:hAnsi="Times New Roman" w:cs="Times New Roman"/>
          <w:sz w:val="24"/>
          <w:szCs w:val="24"/>
        </w:rPr>
        <w:t>W</w:t>
      </w:r>
      <w:r w:rsidR="00F709AF" w:rsidRPr="00732457">
        <w:rPr>
          <w:rFonts w:ascii="Times New Roman" w:eastAsiaTheme="minorEastAsia" w:hAnsi="Times New Roman" w:cs="Times New Roman"/>
          <w:sz w:val="24"/>
          <w:szCs w:val="24"/>
        </w:rPr>
        <w:t>hile w</w:t>
      </w:r>
      <w:r w:rsidR="00024600" w:rsidRPr="00732457">
        <w:rPr>
          <w:rFonts w:ascii="Times New Roman" w:eastAsiaTheme="minorEastAsia" w:hAnsi="Times New Roman" w:cs="Times New Roman"/>
          <w:sz w:val="24"/>
          <w:szCs w:val="24"/>
        </w:rPr>
        <w:t>e have built our theory section on previous work in</w:t>
      </w:r>
      <w:r w:rsidR="00F709AF" w:rsidRPr="00732457">
        <w:rPr>
          <w:rFonts w:ascii="Times New Roman" w:eastAsiaTheme="minorEastAsia" w:hAnsi="Times New Roman" w:cs="Times New Roman"/>
          <w:sz w:val="24"/>
          <w:szCs w:val="24"/>
        </w:rPr>
        <w:t xml:space="preserve"> the</w:t>
      </w:r>
      <w:r w:rsidR="00024600" w:rsidRPr="00732457">
        <w:rPr>
          <w:rFonts w:ascii="Times New Roman" w:eastAsiaTheme="minorEastAsia" w:hAnsi="Times New Roman" w:cs="Times New Roman"/>
          <w:sz w:val="24"/>
          <w:szCs w:val="24"/>
        </w:rPr>
        <w:t xml:space="preserve"> economics and psychology </w:t>
      </w:r>
      <w:r w:rsidR="00F709AF" w:rsidRPr="00732457">
        <w:rPr>
          <w:rFonts w:ascii="Times New Roman" w:eastAsiaTheme="minorEastAsia" w:hAnsi="Times New Roman" w:cs="Times New Roman"/>
          <w:sz w:val="24"/>
          <w:szCs w:val="24"/>
        </w:rPr>
        <w:t xml:space="preserve">literature, </w:t>
      </w:r>
      <w:r w:rsidR="00024600" w:rsidRPr="00732457">
        <w:rPr>
          <w:rFonts w:ascii="Times New Roman" w:eastAsiaTheme="minorEastAsia" w:hAnsi="Times New Roman" w:cs="Times New Roman"/>
          <w:sz w:val="24"/>
          <w:szCs w:val="24"/>
        </w:rPr>
        <w:t>we are unable to directly test whether the mechanism is correct. We believe this to be an important area for future research (a</w:t>
      </w:r>
      <w:r w:rsidR="00431C49" w:rsidRPr="00732457">
        <w:rPr>
          <w:rFonts w:ascii="Times New Roman" w:eastAsiaTheme="minorEastAsia" w:hAnsi="Times New Roman" w:cs="Times New Roman"/>
          <w:sz w:val="24"/>
          <w:szCs w:val="24"/>
        </w:rPr>
        <w:t>long with studying this phenomenon in different contexts).</w:t>
      </w:r>
      <w:r w:rsidR="0095619B" w:rsidRPr="00732457">
        <w:rPr>
          <w:rFonts w:ascii="Times New Roman" w:eastAsiaTheme="minorEastAsia" w:hAnsi="Times New Roman" w:cs="Times New Roman"/>
          <w:sz w:val="24"/>
          <w:szCs w:val="24"/>
        </w:rPr>
        <w:t xml:space="preserve"> For example, future work may want to </w:t>
      </w:r>
      <w:r w:rsidR="000C51FA" w:rsidRPr="00732457">
        <w:rPr>
          <w:rFonts w:ascii="Times New Roman" w:eastAsiaTheme="minorEastAsia" w:hAnsi="Times New Roman" w:cs="Times New Roman"/>
          <w:sz w:val="24"/>
          <w:szCs w:val="24"/>
        </w:rPr>
        <w:t xml:space="preserve">incorporate our theoretical model into a structural equation model to estimate the </w:t>
      </w:r>
      <w:r w:rsidR="00CC71AE" w:rsidRPr="00732457">
        <w:rPr>
          <w:rFonts w:ascii="Times New Roman" w:eastAsiaTheme="minorEastAsia" w:hAnsi="Times New Roman" w:cs="Times New Roman"/>
          <w:sz w:val="24"/>
          <w:szCs w:val="24"/>
        </w:rPr>
        <w:t xml:space="preserve">relationships between views of water bodies and the parameters in our theoretical model (perceptions of scarcity and concern for scarcity). </w:t>
      </w:r>
    </w:p>
    <w:p w14:paraId="7B412315" w14:textId="1FC68CF5" w:rsidR="00ED7119" w:rsidRPr="00732457" w:rsidRDefault="00C6734C" w:rsidP="00704338">
      <w:pPr>
        <w:spacing w:line="288" w:lineRule="auto"/>
        <w:ind w:firstLine="720"/>
        <w:jc w:val="both"/>
        <w:rPr>
          <w:rFonts w:ascii="Times New Roman" w:eastAsiaTheme="minorEastAsia" w:hAnsi="Times New Roman" w:cs="Times New Roman"/>
          <w:sz w:val="24"/>
          <w:szCs w:val="24"/>
        </w:rPr>
      </w:pPr>
      <w:r w:rsidRPr="00732457">
        <w:rPr>
          <w:rFonts w:ascii="Times New Roman" w:eastAsiaTheme="minorEastAsia" w:hAnsi="Times New Roman" w:cs="Times New Roman"/>
          <w:sz w:val="24"/>
          <w:szCs w:val="24"/>
        </w:rPr>
        <w:t>There are other explanations for our results</w:t>
      </w:r>
      <w:r w:rsidR="00624322" w:rsidRPr="00732457">
        <w:rPr>
          <w:rFonts w:ascii="Times New Roman" w:eastAsiaTheme="minorEastAsia" w:hAnsi="Times New Roman" w:cs="Times New Roman"/>
          <w:sz w:val="24"/>
          <w:szCs w:val="24"/>
        </w:rPr>
        <w:t xml:space="preserve"> that lie outside of our proposed model</w:t>
      </w:r>
      <w:r w:rsidRPr="00732457">
        <w:rPr>
          <w:rFonts w:ascii="Times New Roman" w:eastAsiaTheme="minorEastAsia" w:hAnsi="Times New Roman" w:cs="Times New Roman"/>
          <w:sz w:val="24"/>
          <w:szCs w:val="24"/>
        </w:rPr>
        <w:t xml:space="preserve">. For example, </w:t>
      </w:r>
      <w:r w:rsidR="00624322" w:rsidRPr="00732457">
        <w:rPr>
          <w:rFonts w:ascii="Times New Roman" w:eastAsiaTheme="minorEastAsia" w:hAnsi="Times New Roman" w:cs="Times New Roman"/>
          <w:sz w:val="24"/>
          <w:szCs w:val="24"/>
        </w:rPr>
        <w:t xml:space="preserve">coastal properties may use less water because their gardens have more salt-resistant plants that need less water. Alternatively, coastal properties may consume less water because </w:t>
      </w:r>
      <w:r w:rsidR="00624322" w:rsidRPr="00732457">
        <w:rPr>
          <w:rFonts w:ascii="Times New Roman" w:eastAsiaTheme="minorEastAsia" w:hAnsi="Times New Roman" w:cs="Times New Roman"/>
          <w:sz w:val="24"/>
          <w:szCs w:val="24"/>
        </w:rPr>
        <w:lastRenderedPageBreak/>
        <w:t xml:space="preserve">they are more likely to be holiday homes which are occupied less frequently on average. </w:t>
      </w:r>
      <w:r w:rsidR="00065642" w:rsidRPr="00732457">
        <w:rPr>
          <w:rFonts w:ascii="Times New Roman" w:eastAsiaTheme="minorEastAsia" w:hAnsi="Times New Roman" w:cs="Times New Roman"/>
          <w:sz w:val="24"/>
          <w:szCs w:val="24"/>
        </w:rPr>
        <w:t xml:space="preserve">However, in our modelling, we include SA1 unit fixed </w:t>
      </w:r>
      <w:r w:rsidR="00E967F5" w:rsidRPr="00732457">
        <w:rPr>
          <w:rFonts w:ascii="Times New Roman" w:eastAsiaTheme="minorEastAsia" w:hAnsi="Times New Roman" w:cs="Times New Roman"/>
          <w:sz w:val="24"/>
          <w:szCs w:val="24"/>
        </w:rPr>
        <w:t>effects,</w:t>
      </w:r>
      <w:r w:rsidR="00065642" w:rsidRPr="00732457">
        <w:rPr>
          <w:rFonts w:ascii="Times New Roman" w:eastAsiaTheme="minorEastAsia" w:hAnsi="Times New Roman" w:cs="Times New Roman"/>
          <w:sz w:val="24"/>
          <w:szCs w:val="24"/>
        </w:rPr>
        <w:t xml:space="preserve"> which</w:t>
      </w:r>
      <w:r w:rsidR="00E967F5" w:rsidRPr="00732457">
        <w:rPr>
          <w:rFonts w:ascii="Times New Roman" w:eastAsiaTheme="minorEastAsia" w:hAnsi="Times New Roman" w:cs="Times New Roman"/>
          <w:sz w:val="24"/>
          <w:szCs w:val="24"/>
        </w:rPr>
        <w:t xml:space="preserve"> should control for local conditions (local climate, visitation patterns etc.). Our approach means </w:t>
      </w:r>
      <w:r w:rsidR="002A24DF" w:rsidRPr="00732457">
        <w:rPr>
          <w:rFonts w:ascii="Times New Roman" w:eastAsiaTheme="minorEastAsia" w:hAnsi="Times New Roman" w:cs="Times New Roman"/>
          <w:sz w:val="24"/>
          <w:szCs w:val="24"/>
        </w:rPr>
        <w:t>we are comparing properties in the same SA1 unit</w:t>
      </w:r>
      <w:r w:rsidR="00E967F5" w:rsidRPr="00732457">
        <w:rPr>
          <w:rFonts w:ascii="Times New Roman" w:eastAsiaTheme="minorEastAsia" w:hAnsi="Times New Roman" w:cs="Times New Roman"/>
          <w:sz w:val="24"/>
          <w:szCs w:val="24"/>
        </w:rPr>
        <w:t xml:space="preserve">, so we are comparing properties in </w:t>
      </w:r>
      <w:r w:rsidR="00BC6157" w:rsidRPr="00732457">
        <w:rPr>
          <w:rFonts w:ascii="Times New Roman" w:eastAsiaTheme="minorEastAsia" w:hAnsi="Times New Roman" w:cs="Times New Roman"/>
          <w:sz w:val="24"/>
          <w:szCs w:val="24"/>
        </w:rPr>
        <w:t xml:space="preserve">the same </w:t>
      </w:r>
      <w:r w:rsidR="00E967F5" w:rsidRPr="00732457">
        <w:rPr>
          <w:rFonts w:ascii="Times New Roman" w:eastAsiaTheme="minorEastAsia" w:hAnsi="Times New Roman" w:cs="Times New Roman"/>
          <w:sz w:val="24"/>
          <w:szCs w:val="24"/>
        </w:rPr>
        <w:t xml:space="preserve">coastal SA1 units. Therefore, factors like </w:t>
      </w:r>
      <w:r w:rsidR="00752C68" w:rsidRPr="00732457">
        <w:rPr>
          <w:rFonts w:ascii="Times New Roman" w:eastAsiaTheme="minorEastAsia" w:hAnsi="Times New Roman" w:cs="Times New Roman"/>
          <w:sz w:val="24"/>
          <w:szCs w:val="24"/>
        </w:rPr>
        <w:t>more resistant vegetation and the incidence of holiday homes are unlikely to be driving our results</w:t>
      </w:r>
      <w:r w:rsidR="00BC6157" w:rsidRPr="00732457">
        <w:rPr>
          <w:rFonts w:ascii="Times New Roman" w:eastAsiaTheme="minorEastAsia" w:hAnsi="Times New Roman" w:cs="Times New Roman"/>
          <w:sz w:val="24"/>
          <w:szCs w:val="24"/>
        </w:rPr>
        <w:t xml:space="preserve"> (as these factors are likely to be stable across the SA1 geographically scale)</w:t>
      </w:r>
      <w:r w:rsidR="00752C68" w:rsidRPr="00732457">
        <w:rPr>
          <w:rFonts w:ascii="Times New Roman" w:eastAsiaTheme="minorEastAsia" w:hAnsi="Times New Roman" w:cs="Times New Roman"/>
          <w:sz w:val="24"/>
          <w:szCs w:val="24"/>
        </w:rPr>
        <w:t xml:space="preserve">. Moreover, we find that </w:t>
      </w:r>
      <w:r w:rsidR="00AC4AB7" w:rsidRPr="00732457">
        <w:rPr>
          <w:rFonts w:ascii="Times New Roman" w:eastAsiaTheme="minorEastAsia" w:hAnsi="Times New Roman" w:cs="Times New Roman"/>
          <w:sz w:val="24"/>
          <w:szCs w:val="24"/>
        </w:rPr>
        <w:t xml:space="preserve">our results are not sensitive to the addition of controls nor are they sensitive to selection on </w:t>
      </w:r>
      <w:proofErr w:type="spellStart"/>
      <w:r w:rsidR="00AC4AB7" w:rsidRPr="00732457">
        <w:rPr>
          <w:rFonts w:ascii="Times New Roman" w:eastAsiaTheme="minorEastAsia" w:hAnsi="Times New Roman" w:cs="Times New Roman"/>
          <w:sz w:val="24"/>
          <w:szCs w:val="24"/>
        </w:rPr>
        <w:t>unobservables</w:t>
      </w:r>
      <w:proofErr w:type="spellEnd"/>
      <w:r w:rsidR="00AC4AB7" w:rsidRPr="00732457">
        <w:rPr>
          <w:rFonts w:ascii="Times New Roman" w:eastAsiaTheme="minorEastAsia" w:hAnsi="Times New Roman" w:cs="Times New Roman"/>
          <w:sz w:val="24"/>
          <w:szCs w:val="24"/>
        </w:rPr>
        <w:t xml:space="preserve">. </w:t>
      </w:r>
    </w:p>
    <w:p w14:paraId="76B32D51" w14:textId="4C80BDCB" w:rsidR="00FA3184" w:rsidRPr="00732457" w:rsidRDefault="00FA3184" w:rsidP="00704338">
      <w:pPr>
        <w:spacing w:line="288" w:lineRule="auto"/>
        <w:ind w:firstLine="720"/>
        <w:jc w:val="both"/>
        <w:rPr>
          <w:rFonts w:ascii="Times New Roman" w:hAnsi="Times New Roman" w:cs="Times New Roman"/>
          <w:sz w:val="24"/>
          <w:szCs w:val="24"/>
        </w:rPr>
      </w:pPr>
      <w:r w:rsidRPr="00732457">
        <w:rPr>
          <w:rFonts w:ascii="Times New Roman" w:hAnsi="Times New Roman" w:cs="Times New Roman"/>
          <w:sz w:val="24"/>
          <w:szCs w:val="24"/>
        </w:rPr>
        <w:t xml:space="preserve">The results for our control variables </w:t>
      </w:r>
      <w:r w:rsidR="00336E7A" w:rsidRPr="00732457">
        <w:rPr>
          <w:rFonts w:ascii="Times New Roman" w:hAnsi="Times New Roman" w:cs="Times New Roman"/>
          <w:sz w:val="24"/>
          <w:szCs w:val="24"/>
        </w:rPr>
        <w:t>align</w:t>
      </w:r>
      <w:r w:rsidRPr="00732457">
        <w:rPr>
          <w:rFonts w:ascii="Times New Roman" w:hAnsi="Times New Roman" w:cs="Times New Roman"/>
          <w:sz w:val="24"/>
          <w:szCs w:val="24"/>
        </w:rPr>
        <w:t xml:space="preserve"> with our expectations, </w:t>
      </w:r>
      <w:r w:rsidR="00BC4410" w:rsidRPr="00732457">
        <w:rPr>
          <w:rFonts w:ascii="Times New Roman" w:hAnsi="Times New Roman" w:cs="Times New Roman"/>
          <w:sz w:val="24"/>
          <w:szCs w:val="24"/>
        </w:rPr>
        <w:t>economic theory,</w:t>
      </w:r>
      <w:r w:rsidRPr="00732457">
        <w:rPr>
          <w:rFonts w:ascii="Times New Roman" w:hAnsi="Times New Roman" w:cs="Times New Roman"/>
          <w:sz w:val="24"/>
          <w:szCs w:val="24"/>
        </w:rPr>
        <w:t xml:space="preserve"> and the literature on water demand. Several previous studies have found positive relationships between property value (CV) as a proxy for income and water demand and property value itself and water demand </w:t>
      </w:r>
      <w:r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{"citationID":"UzitOqzy","properties":{"formattedCitation":"(Dandy et al., 1997; Ghavidelfar et al., 2017; Lyman, 1992; Worthington &amp; Hoffman, 2008)","plainCitation":"(Dandy et al., 1997; Ghavidelfar et al., 2017; Lyman, 1992; Worthington &amp; Hoffman, 2008)","noteIndex":0},"citationItems":[{"id":2241,"uris":["http://zotero.org/users/7618478/items/LMM99XQV"],"itemData":{"id":2241,"type":"article-journal","abstract":"The main aim of this paper is to quantify the impact of a rate structure which includes a free allowance on residential water consumption. The analysis here differs from most previous research in that it explicitly recognizes that water consumption above the free allowance, being sensitive to price, responds less to social and climatic factors than consumption below the free allowance. While the model specification and estimation procedures used here should be of interest to those interested in the demand for water, the results (using data for Adelaide, South Australia) on the determinants of water consumption should be of interest to water authorities.","container-title":"Land Economics","DOI":"10.2307/3147082","ISSN":"0023-7639","issue":"1","note":"publisher: [Board of Regents of the University of Wisconsin System, University of Wisconsin Press]","page":"125-139","source":"JSTOR","title":"Estimating Residential Water Demand in the Presence of Free Allowances","volume":"73","author":[{"family":"Dandy","given":"Graeme"},{"family":"Nguyen","given":"Tin"},{"family":"Davies","given":"Carolyn"}],"issued":{"date-parts":[["1997"]]}}},{"id":490,"uris":["http://zotero.org/users/7618478/items/TDKF5ATG"],"itemData":{"id":490,"type":"article-journal","abstract":"Studies evaluating the determinants of water demand typically use household-scale data or aggregated data. The household-scale data basically is preferred since it can reveal the heterogeneity in responses to the demand drivers across different consumer groups. However, the scarcity of household-scale data and its high data collection cost generally have limited the studies to rely on small samples of household data. Thus, they failed to show the spatial variation of water demand. In contrast, the aggregated studies have assessed the spatial variation of water use however they overlooked the variations across households. Using a rich source of GIS-based urban databases in Auckland, New Zealand, this study overcame this challenge by developing a large sample of 31000 single-unit housing through integration of household-level water consumption and property data with micro-scale household demographics information. This large dataset enabled this study to evaluate the water consumption both at the household scale and the census area unit scale. Panel data models were used for the water demand analysis in both scales. The proposed multi-scale analysis approach provided detailed knowledge about water consumption and its major determinants across different consumer groups and urban areas. This information may help water planners to more reliably plan water supply systems and manage consumption in the complex urban environments.","container-title":"Water Resources Management","DOI":"10.1007/s11269-017-1635-4","ISSN":"1573-1650","issue":"7","journalAbbreviation":"Water Resour Manage","language":"en","page":"2173-2186","source":"Springer Link","title":"A Multi-Scale Analysis of Single-Unit Housing Water Demand Through Integration of Water Consumption, Land Use and Demographic Data","volume":"31","author":[{"family":"Ghavidelfar","given":"Saeed"},{"family":"Shamseldin","given":"Asaad Y."},{"family":"Melville","given":"Bruce W."}],"issued":{"date-parts":[["2017",5,1]]}}},{"id":2243,"uris":["http://zotero.org/users/7618478/items/AV7SUYPZ"],"itemData":{"id":2243,"type":"article-journal","abstract":"Residential water demand is studied with microdata and with allowance for (1) seasonal differences in price elasticity, (2) a dynamic adjustment process, (3) a marginal price specification, (4) cross...","container-title":"Water Resources Research","DOI":"10.1029/92WR01082","ISSN":"1944-7973","issue":"9","language":"en","note":"publisher: John Wiley &amp; Sons, Ltd","page":"2159-2167","source":"agupubs-onlinelibrary-wiley-com.ezproxy.waikato.ac.nz","title":"Peak and off-peak residential water demand","volume":"28","author":[{"family":"Lyman","given":"R. Ashley"}],"issued":{"date-parts":[["1992",9,1]]}}},{"id":2239,"uris":["http://zotero.org/users/7618478/items/XSIJYKJQ"],"itemData":{"id":2239,"type":"article-journal","abstract":"The increased reliance on demand-side management policies as an urban water consumption management tool has stimulated considerable debate among economists, water utility managers, regulators, consumer interest groups and policymakers. In turn, this has fostered an increasing volume of literature aimed at providing best-practice estimates of price and income elasticities, quantifying the impact of non-price water restrictions and gauging the impact of non-discretionary environmental factors affecting residential water demand. This paper provides a synoptic survey of empirical residential water demand analyses conducted in the last 25 years. Both model specification and estimation and the outcomes of the analyses are discussed.","container-title":"Journal of Economic Surveys","DOI":"10.1111/j.1467-6419.2008.00551.x","ISSN":"1467-6419","issue":"5","language":"en","note":"_eprint: https://onlinelibrary.wiley.com/doi/pdf/10.1111/j.1467-6419.2008.00551.x","page":"842-871","source":"Wiley Online Library","title":"An Empirical Survey of Residential Water Demand Modelling","volume":"22","author":[{"family":"Worthington","given":"Andrew C."},{"family":"Hoffman","given":"Mark"}],"issued":{"date-parts":[["2008"]]}}}],"schema":"https://github.com/citation-style-language/schema/raw/master/csl-citation.json"} </w:instrText>
      </w:r>
      <w:r w:rsidRPr="00732457">
        <w:rPr>
          <w:rFonts w:ascii="Times New Roman" w:hAnsi="Times New Roman" w:cs="Times New Roman"/>
          <w:sz w:val="24"/>
          <w:szCs w:val="24"/>
        </w:rPr>
        <w:fldChar w:fldCharType="separate"/>
      </w:r>
      <w:r w:rsidRPr="00732457">
        <w:rPr>
          <w:rFonts w:ascii="Times New Roman" w:hAnsi="Times New Roman" w:cs="Times New Roman"/>
          <w:sz w:val="24"/>
          <w:szCs w:val="24"/>
        </w:rPr>
        <w:t>(Dandy et al., 1997; Ghavidelfar et al., 2017; Lyman, 1992; Worthington &amp; Hoffman, 2008)</w:t>
      </w:r>
      <w:r w:rsidRPr="00732457">
        <w:rPr>
          <w:rFonts w:ascii="Times New Roman" w:hAnsi="Times New Roman" w:cs="Times New Roman"/>
          <w:sz w:val="24"/>
          <w:szCs w:val="24"/>
        </w:rPr>
        <w:fldChar w:fldCharType="end"/>
      </w:r>
      <w:r w:rsidRPr="00732457">
        <w:rPr>
          <w:rFonts w:ascii="Times New Roman" w:hAnsi="Times New Roman" w:cs="Times New Roman"/>
          <w:sz w:val="24"/>
          <w:szCs w:val="24"/>
        </w:rPr>
        <w:t>. Basic economics informs us that households with higher incomes (proxied by property value) are able to purchase more goods and services (water, in this case). Moreover, property values increase as property and building size increase (</w:t>
      </w:r>
      <w:r w:rsidRPr="00732457">
        <w:rPr>
          <w:rFonts w:ascii="Times New Roman" w:hAnsi="Times New Roman" w:cs="Times New Roman"/>
          <w:i/>
          <w:iCs/>
          <w:sz w:val="24"/>
          <w:szCs w:val="24"/>
        </w:rPr>
        <w:t>ceteris paribus</w:t>
      </w:r>
      <w:r w:rsidRPr="00732457">
        <w:rPr>
          <w:rFonts w:ascii="Times New Roman" w:hAnsi="Times New Roman" w:cs="Times New Roman"/>
          <w:sz w:val="24"/>
          <w:szCs w:val="24"/>
        </w:rPr>
        <w:t xml:space="preserve">) and larger properties tend to use more water on average </w:t>
      </w:r>
      <w:r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{"citationID":"I3Kx9uEk","properties":{"formattedCitation":"(Fielding et al., 2012; Ghavidelfar et al., 2017)","plainCitation":"(Fielding et al., 2012; Ghavidelfar et al., 2017)","noteIndex":0},"citationItems":[{"id":960,"uris":["http://zotero.org/users/7618478/items/IFGH7ZU4"],"itemData":{"id":960,"type":"article-journal","abstract":"Securing water supplies in urban areas is a major challenge for policy makers, both now and into the future. This study aimed to identify the key determinants of household water use, with a view to identifying those factors that could be targeted in water demand management campaigns. Objective water use data and surveys were collected from 1008 households in four local government areas of southeast Queensland, Australia. Results showed that demographic, psychosocial, behavioral, and infrastructure variables all have a role to play in determining household water use. Consistent with past research, household occupancy was the most important predictor of water use. Households in regions recently exposed to drought conditions and higher-level restrictions also used less water than those who had less experience with drought. The effect of water efficient technology was mixed: some water efficient appliances were associated with less water use, while others were associated with more water use. Results also demonstrated the importance of considering water use as a collective behavior that is influenced by household dynamics. Households who reported a stronger culture of water conservation used less water. These findings, along with evidence that good water-saving habits are linked to water conservation, highlight the value of policies that support long-term cultural shifts in the way people think about and use water.","container-title":"Water Resources Research","DOI":"10.1029/2012WR012398","ISSN":"1944-7973","issue":"10","language":"en","note":"_eprint: https://onlinelibrary.wiley.com/doi/pdf/10.1029/2012WR012398","source":"Wiley Online Library","title":"Determinants of household water conservation: The role of demographic, infrastructure, behavior, and psychosocial variables","title-short":"Determinants of household water conservation","URL":"https://onlinelibrary.wiley.com/doi/abs/10.1029/2012WR012398","volume":"48","author":[{"family":"Fielding","given":"Kelly S."},{"family":"Russell","given":"Sally"},{"family":"Spinks","given":"Anneliese"},{"family":"Mankad","given":"Aditi"}],"accessed":{"date-parts":[["2022",4,7]]},"issued":{"date-parts":[["2012"]]}}},{"id":490,"uris":["http://zotero.org/users/7618478/items/TDKF5ATG"],"itemData":{"id":490,"type":"article-journal","abstract":"Studies evaluating the determinants of water demand typically use household-scale data or aggregated data. The household-scale data basically is preferred since it can reveal the heterogeneity in responses to the demand drivers across different consumer groups. However, the scarcity of household-scale data and its high data collection cost generally have limited the studies to rely on small samples of household data. Thus, they failed to show the spatial variation of water demand. In contrast, the aggregated studies have assessed the spatial variation of water use however they overlooked the variations across households. Using a rich source of GIS-based urban databases in Auckland, New Zealand, this study overcame this challenge by developing a large sample of 31000 single-unit housing through integration of household-level water consumption and property data with micro-scale household demographics information. This large dataset enabled this study to evaluate the water consumption both at the household scale and the census area unit scale. Panel data models were used for the water demand analysis in both scales. The proposed multi-scale analysis approach provided detailed knowledge about water consumption and its major determinants across different consumer groups and urban areas. This information may help water planners to more reliably plan water supply systems and manage consumption in the complex urban environments.","container-title":"Water Resources Management","DOI":"10.1007/s11269-017-1635-4","ISSN":"1573-1650","issue":"7","journalAbbreviation":"Water Resour Manage","language":"en","page":"2173-2186","source":"Springer Link","title":"A Multi-Scale Analysis of Single-Unit Housing Water Demand Through Integration of Water Consumption, Land Use and Demographic Data","volume":"31","author":[{"family":"Ghavidelfar","given":"Saeed"},{"family":"Shamseldin","given":"Asaad Y."},{"family":"Melville","given":"Bruce W."}],"issued":{"date-parts":[["2017",5,1]]}}}],"schema":"https://github.com/citation-style-language/schema/raw/master/csl-citation.json"} </w:instrText>
      </w:r>
      <w:r w:rsidRPr="00732457">
        <w:rPr>
          <w:rFonts w:ascii="Times New Roman" w:hAnsi="Times New Roman" w:cs="Times New Roman"/>
          <w:sz w:val="24"/>
          <w:szCs w:val="24"/>
        </w:rPr>
        <w:fldChar w:fldCharType="separate"/>
      </w:r>
      <w:r w:rsidRPr="00732457">
        <w:rPr>
          <w:rFonts w:ascii="Times New Roman" w:hAnsi="Times New Roman" w:cs="Times New Roman"/>
          <w:sz w:val="24"/>
          <w:szCs w:val="24"/>
        </w:rPr>
        <w:t>(Fielding et al., 2012; Ghavidelfar et al., 2017)</w:t>
      </w:r>
      <w:r w:rsidRPr="00732457">
        <w:rPr>
          <w:rFonts w:ascii="Times New Roman" w:hAnsi="Times New Roman" w:cs="Times New Roman"/>
          <w:sz w:val="24"/>
          <w:szCs w:val="24"/>
        </w:rPr>
        <w:fldChar w:fldCharType="end"/>
      </w:r>
      <w:r w:rsidRPr="00732457">
        <w:rPr>
          <w:rFonts w:ascii="Times New Roman" w:hAnsi="Times New Roman" w:cs="Times New Roman"/>
          <w:sz w:val="24"/>
          <w:szCs w:val="24"/>
        </w:rPr>
        <w:t>.</w:t>
      </w:r>
      <w:r w:rsidR="00336E7A" w:rsidRPr="00732457">
        <w:rPr>
          <w:rFonts w:ascii="Times New Roman" w:hAnsi="Times New Roman" w:cs="Times New Roman"/>
          <w:sz w:val="24"/>
          <w:szCs w:val="24"/>
        </w:rPr>
        <w:t xml:space="preserve"> O</w:t>
      </w:r>
      <w:r w:rsidRPr="00732457">
        <w:rPr>
          <w:rFonts w:ascii="Times New Roman" w:hAnsi="Times New Roman" w:cs="Times New Roman"/>
          <w:sz w:val="24"/>
          <w:szCs w:val="24"/>
        </w:rPr>
        <w:t xml:space="preserve">lder buildings </w:t>
      </w:r>
      <w:r w:rsidR="00336E7A" w:rsidRPr="00732457">
        <w:rPr>
          <w:rFonts w:ascii="Times New Roman" w:hAnsi="Times New Roman" w:cs="Times New Roman"/>
          <w:sz w:val="24"/>
          <w:szCs w:val="24"/>
        </w:rPr>
        <w:t>tend</w:t>
      </w:r>
      <w:r w:rsidRPr="00732457">
        <w:rPr>
          <w:rFonts w:ascii="Times New Roman" w:hAnsi="Times New Roman" w:cs="Times New Roman"/>
          <w:sz w:val="24"/>
          <w:szCs w:val="24"/>
        </w:rPr>
        <w:t xml:space="preserve"> to have less efficient household appliances and plumbing and </w:t>
      </w:r>
      <w:r w:rsidR="00336E7A" w:rsidRPr="00732457">
        <w:rPr>
          <w:rFonts w:ascii="Times New Roman" w:hAnsi="Times New Roman" w:cs="Times New Roman"/>
          <w:sz w:val="24"/>
          <w:szCs w:val="24"/>
        </w:rPr>
        <w:t>therefore</w:t>
      </w:r>
      <w:r w:rsidRPr="00732457">
        <w:rPr>
          <w:rFonts w:ascii="Times New Roman" w:hAnsi="Times New Roman" w:cs="Times New Roman"/>
          <w:sz w:val="24"/>
          <w:szCs w:val="24"/>
        </w:rPr>
        <w:t xml:space="preserve"> have a higher average water consumption than newer buildings</w:t>
      </w:r>
      <w:r w:rsidR="00336E7A" w:rsidRPr="00732457">
        <w:rPr>
          <w:rFonts w:ascii="Times New Roman" w:hAnsi="Times New Roman" w:cs="Times New Roman"/>
          <w:sz w:val="24"/>
          <w:szCs w:val="24"/>
        </w:rPr>
        <w:t xml:space="preserve"> (Worthington </w:t>
      </w:r>
      <w:r w:rsidR="003850AB" w:rsidRPr="00732457">
        <w:rPr>
          <w:rFonts w:ascii="Times New Roman" w:hAnsi="Times New Roman" w:cs="Times New Roman"/>
          <w:sz w:val="24"/>
          <w:szCs w:val="24"/>
        </w:rPr>
        <w:t>&amp; Hoffman, 2008)</w:t>
      </w:r>
      <w:r w:rsidRPr="00732457">
        <w:rPr>
          <w:rFonts w:ascii="Times New Roman" w:hAnsi="Times New Roman" w:cs="Times New Roman"/>
          <w:sz w:val="24"/>
          <w:szCs w:val="24"/>
        </w:rPr>
        <w:t xml:space="preserve">. Indeed, </w:t>
      </w:r>
      <w:r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{"citationID":"5M4GVDLI","properties":{"formattedCitation":"(Berhanu et al., 2020)","plainCitation":"(Berhanu et al., 2020)","dontUpdate":true,"noteIndex":0},"citationItems":[{"id":2236,"uris":["http://zotero.org/users/7618478/items/ZFCPGBFF"],"itemData":{"id":2236,"type":"article-journal","abstract":"This study details a novel procedure for analyzing water demands in the nonresidential sector (i.e., commercial, industrial, and institutional users). Nonresidential customers are classified into “subsectors” based on economic, land-use, and property appraisal data sets and analyzed using a linear mixed-effects regression modeling framework, which controls for random fluctuations around mean monthly parcel-level water demand, for a 4-year study period in Austin, Texas. Classification of nonresidential customers can improve the explanatory power of statistical models over models without any classification (R2=0.635R2=0.635&lt;math display=\"inline\" overflow=\"scroll\"&gt;&lt;mrow&gt;&lt;msup&gt;&lt;mi&gt;R&lt;/mi&gt;&lt;mrow&gt;&lt;mn&gt;2&lt;/mn&gt;&lt;/mrow&gt;&lt;/msup&gt;&lt;mo&gt;=&lt;/mo&gt;&lt;mn&gt;0.635&lt;/mn&gt;&lt;/mrow&gt;&lt;/math&gt; and 0.431, respectively). Additional improvement is seen by explicitly using the economic, land-use, and property data on which subsectors are based (R2=0.773R2=0.773&lt;math display=\"inline\" overflow=\"scroll\"&gt;&lt;mrow&gt;&lt;msup&gt;&lt;mi&gt;R&lt;/mi&gt;&lt;mrow&gt;&lt;mn&gt;2&lt;/mn&gt;&lt;/mrow&gt;&lt;/msup&gt;&lt;mo&gt;=&lt;/mo&gt;&lt;mn&gt;0.773&lt;/mn&gt;&lt;/mrow&gt;&lt;/math&gt;), at the cost of computational expense and added model complexity. Results indicate that the subsector classification provides the best explanation of variation in monthly water usage at the parcel level, followed by conditioned floor area and number of employees. These results can improve traditional water demand forecasting techniques for the nonresidential sector and reveal subsector-specific trends that might otherwise be obscured without classification of customers.","container-title":"Journal of Water Resources Planning and Management","DOI":"10.1061/(ASCE)WR.1943-5452.0001132","ISSN":"1943-5452","issue":"1","language":"EN","note":"publisher: American Society of Civil Engineers","page":"04019065","source":"ASCE","title":"Leveraging Disparate Parcel-Level Data to Improve Classification and Analysis of Urban Nonresidential Water Demand","volume":"146","author":[{"family":"Berhanu","given":"Bruk M."},{"family":"Boisvert","given":"Katelyn M."},{"family":"Webber","given":"Michael E."}],"issued":{"date-parts":[["2020",1,1]]}}}],"schema":"https://github.com/citation-style-language/schema/raw/master/csl-citation.json"} </w:instrText>
      </w:r>
      <w:r w:rsidRPr="00732457">
        <w:rPr>
          <w:rFonts w:ascii="Times New Roman" w:hAnsi="Times New Roman" w:cs="Times New Roman"/>
          <w:sz w:val="24"/>
          <w:szCs w:val="24"/>
        </w:rPr>
        <w:fldChar w:fldCharType="separate"/>
      </w:r>
      <w:r w:rsidRPr="00732457">
        <w:rPr>
          <w:rFonts w:ascii="Times New Roman" w:hAnsi="Times New Roman" w:cs="Times New Roman"/>
          <w:sz w:val="24"/>
          <w:szCs w:val="24"/>
        </w:rPr>
        <w:t>Berhanu et al. (2020)</w:t>
      </w:r>
      <w:r w:rsidRPr="00732457">
        <w:rPr>
          <w:rFonts w:ascii="Times New Roman" w:hAnsi="Times New Roman" w:cs="Times New Roman"/>
          <w:sz w:val="24"/>
          <w:szCs w:val="24"/>
        </w:rPr>
        <w:fldChar w:fldCharType="end"/>
      </w:r>
      <w:r w:rsidRPr="00732457">
        <w:rPr>
          <w:rFonts w:ascii="Times New Roman" w:hAnsi="Times New Roman" w:cs="Times New Roman"/>
          <w:sz w:val="24"/>
          <w:szCs w:val="24"/>
        </w:rPr>
        <w:t xml:space="preserve"> also find a small but significant positive effect of building age on residential water consumption and they propose a similar mechanism.</w:t>
      </w:r>
      <w:r w:rsidR="00AE0B73" w:rsidRPr="00732457">
        <w:rPr>
          <w:rFonts w:ascii="Times New Roman" w:hAnsi="Times New Roman" w:cs="Times New Roman"/>
          <w:sz w:val="24"/>
          <w:szCs w:val="24"/>
        </w:rPr>
        <w:t xml:space="preserve"> However, in our </w:t>
      </w:r>
      <w:r w:rsidR="005575DE" w:rsidRPr="00732457">
        <w:rPr>
          <w:rFonts w:ascii="Times New Roman" w:hAnsi="Times New Roman" w:cs="Times New Roman"/>
          <w:sz w:val="24"/>
          <w:szCs w:val="24"/>
        </w:rPr>
        <w:t>supplementary</w:t>
      </w:r>
      <w:r w:rsidR="00AE0B73" w:rsidRPr="00732457">
        <w:rPr>
          <w:rFonts w:ascii="Times New Roman" w:hAnsi="Times New Roman" w:cs="Times New Roman"/>
          <w:sz w:val="24"/>
          <w:szCs w:val="24"/>
        </w:rPr>
        <w:t xml:space="preserve"> </w:t>
      </w:r>
      <w:r w:rsidR="005575DE" w:rsidRPr="00732457">
        <w:rPr>
          <w:rFonts w:ascii="Times New Roman" w:hAnsi="Times New Roman" w:cs="Times New Roman"/>
          <w:sz w:val="24"/>
          <w:szCs w:val="24"/>
        </w:rPr>
        <w:t>within-between models (Appendix 1)</w:t>
      </w:r>
      <w:r w:rsidR="00AE0B73" w:rsidRPr="00732457">
        <w:rPr>
          <w:rFonts w:ascii="Times New Roman" w:hAnsi="Times New Roman" w:cs="Times New Roman"/>
          <w:sz w:val="24"/>
          <w:szCs w:val="24"/>
        </w:rPr>
        <w:t xml:space="preserve">, we find </w:t>
      </w:r>
      <w:r w:rsidR="002902D8" w:rsidRPr="00732457">
        <w:rPr>
          <w:rFonts w:ascii="Times New Roman" w:hAnsi="Times New Roman" w:cs="Times New Roman"/>
          <w:sz w:val="24"/>
          <w:szCs w:val="24"/>
        </w:rPr>
        <w:t>small negative associations between average building age for an SA1 unit and water consumption.</w:t>
      </w:r>
      <w:r w:rsidRPr="00732457">
        <w:rPr>
          <w:rFonts w:ascii="Times New Roman" w:hAnsi="Times New Roman" w:cs="Times New Roman"/>
          <w:sz w:val="24"/>
          <w:szCs w:val="24"/>
        </w:rPr>
        <w:t xml:space="preserve"> </w:t>
      </w:r>
      <w:r w:rsidR="00B37FCD" w:rsidRPr="00732457">
        <w:rPr>
          <w:rFonts w:ascii="Times New Roman" w:hAnsi="Times New Roman" w:cs="Times New Roman"/>
          <w:sz w:val="24"/>
          <w:szCs w:val="24"/>
        </w:rPr>
        <w:fldChar w:fldCharType="begin"/>
      </w:r>
      <w:r w:rsidR="007659D2" w:rsidRPr="00732457">
        <w:rPr>
          <w:rFonts w:ascii="Times New Roman" w:hAnsi="Times New Roman" w:cs="Times New Roman"/>
          <w:sz w:val="24"/>
          <w:szCs w:val="24"/>
        </w:rPr>
        <w:instrText xml:space="preserve"> ADDIN ZOTERO_ITEM CSL_CITATION {"citationID":"fyVrCXip","properties":{"formattedCitation":"(Chang et al., 2010)","plainCitation":"(Chang et al., 2010)","dontUpdate":true,"noteIndex":0},"citationItems":[{"id":2233,"uris":["http://zotero.org/users/7618478/items/UFB56HVV"],"itemData":{"id":2233,"type":"article-journal","abstract":"Although water demand theories identify price structures, technology, and individual behavior as determinants of water demand, limited theoretical or empirical evidence suggests a link between urban development patterns and water use. To assess the role of urban development patterns on water demand, we used GIS and statistical models to analyze single-family residential water consumption in the Portland, Oregon, metropolitan area. Our results show that residential water consumption per household at the census block group scale is best explained by average building size, followed by building density and building age, with low water consumption areas clustering together and typically located in high-density and older neighborhoods. Accounting for spatial dependence among residuals, explanatory variables explain up to 87% of variations in water consumption. Our results help to develop a water demand framework that incorporates existing factors with urban development policies to more effectively manage limited water and land resources.","container-title":"Urban Geography","DOI":"10.2747/0272-3638.31.7.953","ISSN":"0272-3638","issue":"7","note":"publisher: Routledge\n_eprint: https://doi.org/10.2747/0272-3638.31.7.953","page":"953-972","source":"Taylor and Francis+NEJM","title":"Spatial Variations of Single-Family Residential Water Consumption in Portland, Oregon","volume":"31","author":[{"family":"Chang","given":"Heejun"},{"family":"Parandvash","given":"G. Hossein"},{"family":"Shandas","given":"Vivek"}],"issued":{"date-parts":[["2010",10,1]]}}}],"schema":"https://github.com/citation-style-language/schema/raw/master/csl-citation.json"} </w:instrText>
      </w:r>
      <w:r w:rsidR="00B37FCD" w:rsidRPr="00732457">
        <w:rPr>
          <w:rFonts w:ascii="Times New Roman" w:hAnsi="Times New Roman" w:cs="Times New Roman"/>
          <w:sz w:val="24"/>
          <w:szCs w:val="24"/>
        </w:rPr>
        <w:fldChar w:fldCharType="separate"/>
      </w:r>
      <w:r w:rsidR="00B37FCD" w:rsidRPr="00732457">
        <w:rPr>
          <w:rFonts w:ascii="Times New Roman" w:hAnsi="Times New Roman" w:cs="Times New Roman"/>
          <w:sz w:val="24"/>
          <w:szCs w:val="24"/>
        </w:rPr>
        <w:t xml:space="preserve">Chang et al. </w:t>
      </w:r>
      <w:r w:rsidR="002902D8" w:rsidRPr="00732457">
        <w:rPr>
          <w:rFonts w:ascii="Times New Roman" w:hAnsi="Times New Roman" w:cs="Times New Roman"/>
          <w:sz w:val="24"/>
          <w:szCs w:val="24"/>
        </w:rPr>
        <w:t>(</w:t>
      </w:r>
      <w:r w:rsidR="00B37FCD" w:rsidRPr="00732457">
        <w:rPr>
          <w:rFonts w:ascii="Times New Roman" w:hAnsi="Times New Roman" w:cs="Times New Roman"/>
          <w:sz w:val="24"/>
          <w:szCs w:val="24"/>
        </w:rPr>
        <w:t>2010)</w:t>
      </w:r>
      <w:r w:rsidR="00B37FCD" w:rsidRPr="00732457">
        <w:rPr>
          <w:rFonts w:ascii="Times New Roman" w:hAnsi="Times New Roman" w:cs="Times New Roman"/>
          <w:sz w:val="24"/>
          <w:szCs w:val="24"/>
        </w:rPr>
        <w:fldChar w:fldCharType="end"/>
      </w:r>
      <w:r w:rsidR="002902D8" w:rsidRPr="00732457">
        <w:rPr>
          <w:rFonts w:ascii="Times New Roman" w:hAnsi="Times New Roman" w:cs="Times New Roman"/>
          <w:sz w:val="24"/>
          <w:szCs w:val="24"/>
        </w:rPr>
        <w:t xml:space="preserve"> encountered similar associations </w:t>
      </w:r>
      <w:r w:rsidR="004764A6" w:rsidRPr="00732457">
        <w:rPr>
          <w:rFonts w:ascii="Times New Roman" w:hAnsi="Times New Roman" w:cs="Times New Roman"/>
          <w:sz w:val="24"/>
          <w:szCs w:val="24"/>
        </w:rPr>
        <w:t xml:space="preserve">and proposed that it may reflect older suburbs having greater tree and foliage cover </w:t>
      </w:r>
      <w:r w:rsidR="00807631" w:rsidRPr="00732457">
        <w:rPr>
          <w:rFonts w:ascii="Times New Roman" w:hAnsi="Times New Roman" w:cs="Times New Roman"/>
          <w:sz w:val="24"/>
          <w:szCs w:val="24"/>
        </w:rPr>
        <w:t xml:space="preserve">which means less water is used (particularly, for gardening purposes). </w:t>
      </w:r>
      <w:r w:rsidR="00130ED5" w:rsidRPr="00732457">
        <w:rPr>
          <w:rFonts w:ascii="Times New Roman" w:hAnsi="Times New Roman" w:cs="Times New Roman"/>
          <w:sz w:val="24"/>
          <w:szCs w:val="24"/>
        </w:rPr>
        <w:t xml:space="preserve">If this is the case, our fixed effects estimates will account for this unobserved factor (but the “between” SA1 associations will not). </w:t>
      </w:r>
    </w:p>
    <w:p w14:paraId="783505D4" w14:textId="4D4B9AA8" w:rsidR="00686581" w:rsidRPr="00732457" w:rsidRDefault="00F709AF" w:rsidP="00704338">
      <w:pPr>
        <w:spacing w:line="288" w:lineRule="auto"/>
        <w:ind w:firstLine="720"/>
        <w:jc w:val="both"/>
        <w:rPr>
          <w:rFonts w:ascii="Times New Roman" w:hAnsi="Times New Roman" w:cs="Times New Roman"/>
          <w:sz w:val="24"/>
          <w:szCs w:val="24"/>
        </w:rPr>
      </w:pPr>
      <w:r w:rsidRPr="00732457">
        <w:rPr>
          <w:rFonts w:ascii="Times New Roman" w:hAnsi="Times New Roman" w:cs="Times New Roman"/>
          <w:sz w:val="24"/>
          <w:szCs w:val="24"/>
        </w:rPr>
        <w:t xml:space="preserve">Overall, </w:t>
      </w:r>
      <w:r w:rsidR="00CA5B68" w:rsidRPr="00732457">
        <w:rPr>
          <w:rFonts w:ascii="Times New Roman" w:hAnsi="Times New Roman" w:cs="Times New Roman"/>
          <w:sz w:val="24"/>
          <w:szCs w:val="24"/>
        </w:rPr>
        <w:t xml:space="preserve">our results </w:t>
      </w:r>
      <w:r w:rsidR="000E6761" w:rsidRPr="00732457">
        <w:rPr>
          <w:rFonts w:ascii="Times New Roman" w:hAnsi="Times New Roman" w:cs="Times New Roman"/>
          <w:sz w:val="24"/>
          <w:szCs w:val="24"/>
        </w:rPr>
        <w:t>show</w:t>
      </w:r>
      <w:r w:rsidR="00CA5B68" w:rsidRPr="00732457">
        <w:rPr>
          <w:rFonts w:ascii="Times New Roman" w:hAnsi="Times New Roman" w:cs="Times New Roman"/>
          <w:sz w:val="24"/>
          <w:szCs w:val="24"/>
        </w:rPr>
        <w:t xml:space="preserve"> that</w:t>
      </w:r>
      <w:r w:rsidR="000E6761" w:rsidRPr="00732457">
        <w:rPr>
          <w:rFonts w:ascii="Times New Roman" w:hAnsi="Times New Roman" w:cs="Times New Roman"/>
          <w:sz w:val="24"/>
          <w:szCs w:val="24"/>
        </w:rPr>
        <w:t xml:space="preserve"> having views of water bodies (or living within a short distance from water bodies) </w:t>
      </w:r>
      <w:r w:rsidR="009837D4" w:rsidRPr="00732457">
        <w:rPr>
          <w:rFonts w:ascii="Times New Roman" w:hAnsi="Times New Roman" w:cs="Times New Roman"/>
          <w:sz w:val="24"/>
          <w:szCs w:val="24"/>
        </w:rPr>
        <w:t xml:space="preserve">is associated with and may </w:t>
      </w:r>
      <w:r w:rsidR="005575DE" w:rsidRPr="00732457">
        <w:rPr>
          <w:rFonts w:ascii="Times New Roman" w:hAnsi="Times New Roman" w:cs="Times New Roman"/>
          <w:sz w:val="24"/>
          <w:szCs w:val="24"/>
        </w:rPr>
        <w:t>affect</w:t>
      </w:r>
      <w:r w:rsidR="004A4DC0" w:rsidRPr="00732457">
        <w:rPr>
          <w:rFonts w:ascii="Times New Roman" w:hAnsi="Times New Roman" w:cs="Times New Roman"/>
          <w:sz w:val="24"/>
          <w:szCs w:val="24"/>
        </w:rPr>
        <w:t xml:space="preserve"> </w:t>
      </w:r>
      <w:r w:rsidR="00552A1E" w:rsidRPr="00732457">
        <w:rPr>
          <w:rFonts w:ascii="Times New Roman" w:hAnsi="Times New Roman" w:cs="Times New Roman"/>
          <w:sz w:val="24"/>
          <w:szCs w:val="24"/>
        </w:rPr>
        <w:t xml:space="preserve">water consumption. </w:t>
      </w:r>
      <w:r w:rsidR="003E361E" w:rsidRPr="00732457">
        <w:rPr>
          <w:rFonts w:ascii="Times New Roman" w:hAnsi="Times New Roman" w:cs="Times New Roman"/>
          <w:sz w:val="24"/>
          <w:szCs w:val="24"/>
        </w:rPr>
        <w:t xml:space="preserve">We suggest that </w:t>
      </w:r>
      <w:r w:rsidR="002A49D6" w:rsidRPr="00732457">
        <w:rPr>
          <w:rFonts w:ascii="Times New Roman" w:hAnsi="Times New Roman" w:cs="Times New Roman"/>
          <w:sz w:val="24"/>
          <w:szCs w:val="24"/>
        </w:rPr>
        <w:t>the</w:t>
      </w:r>
      <w:r w:rsidR="005575DE" w:rsidRPr="00732457">
        <w:rPr>
          <w:rFonts w:ascii="Times New Roman" w:hAnsi="Times New Roman" w:cs="Times New Roman"/>
          <w:sz w:val="24"/>
          <w:szCs w:val="24"/>
        </w:rPr>
        <w:t xml:space="preserve">se relationships </w:t>
      </w:r>
      <w:r w:rsidR="002A49D6" w:rsidRPr="00732457">
        <w:rPr>
          <w:rFonts w:ascii="Times New Roman" w:hAnsi="Times New Roman" w:cs="Times New Roman"/>
          <w:sz w:val="24"/>
          <w:szCs w:val="24"/>
        </w:rPr>
        <w:t xml:space="preserve">are driven by perceptions of water scarcity and perceptions of the intrinsic value of water. </w:t>
      </w:r>
      <w:r w:rsidR="00686581" w:rsidRPr="00732457">
        <w:rPr>
          <w:rFonts w:ascii="Times New Roman" w:hAnsi="Times New Roman" w:cs="Times New Roman"/>
          <w:sz w:val="24"/>
          <w:szCs w:val="24"/>
        </w:rPr>
        <w:t>If our suggested mechanism</w:t>
      </w:r>
      <w:r w:rsidR="004A4DC0" w:rsidRPr="00732457">
        <w:rPr>
          <w:rFonts w:ascii="Times New Roman" w:hAnsi="Times New Roman" w:cs="Times New Roman"/>
          <w:sz w:val="24"/>
          <w:szCs w:val="24"/>
        </w:rPr>
        <w:t>s</w:t>
      </w:r>
      <w:r w:rsidR="00686581" w:rsidRPr="00732457">
        <w:rPr>
          <w:rFonts w:ascii="Times New Roman" w:hAnsi="Times New Roman" w:cs="Times New Roman"/>
          <w:sz w:val="24"/>
          <w:szCs w:val="24"/>
        </w:rPr>
        <w:t xml:space="preserve"> </w:t>
      </w:r>
      <w:r w:rsidR="0087621F" w:rsidRPr="00732457">
        <w:rPr>
          <w:rFonts w:ascii="Times New Roman" w:hAnsi="Times New Roman" w:cs="Times New Roman"/>
          <w:sz w:val="24"/>
          <w:szCs w:val="24"/>
        </w:rPr>
        <w:t>are correct</w:t>
      </w:r>
      <w:r w:rsidR="00686581" w:rsidRPr="00732457">
        <w:rPr>
          <w:rFonts w:ascii="Times New Roman" w:hAnsi="Times New Roman" w:cs="Times New Roman"/>
          <w:sz w:val="24"/>
          <w:szCs w:val="24"/>
        </w:rPr>
        <w:t xml:space="preserve">, </w:t>
      </w:r>
      <w:r w:rsidR="007F2B6E" w:rsidRPr="00732457">
        <w:rPr>
          <w:rFonts w:ascii="Times New Roman" w:hAnsi="Times New Roman" w:cs="Times New Roman"/>
          <w:sz w:val="24"/>
          <w:szCs w:val="24"/>
        </w:rPr>
        <w:t xml:space="preserve">views of lakes may undermine the information campaigns that water authorities </w:t>
      </w:r>
      <w:r w:rsidR="0087621F" w:rsidRPr="00732457">
        <w:rPr>
          <w:rFonts w:ascii="Times New Roman" w:hAnsi="Times New Roman" w:cs="Times New Roman"/>
          <w:sz w:val="24"/>
          <w:szCs w:val="24"/>
        </w:rPr>
        <w:t>run</w:t>
      </w:r>
      <w:r w:rsidR="007F2B6E" w:rsidRPr="00732457">
        <w:rPr>
          <w:rFonts w:ascii="Times New Roman" w:hAnsi="Times New Roman" w:cs="Times New Roman"/>
          <w:sz w:val="24"/>
          <w:szCs w:val="24"/>
        </w:rPr>
        <w:t xml:space="preserve"> during drou</w:t>
      </w:r>
      <w:r w:rsidR="00C4078F" w:rsidRPr="00732457">
        <w:rPr>
          <w:rFonts w:ascii="Times New Roman" w:hAnsi="Times New Roman" w:cs="Times New Roman"/>
          <w:sz w:val="24"/>
          <w:szCs w:val="24"/>
        </w:rPr>
        <w:t xml:space="preserve">ghts. </w:t>
      </w:r>
      <w:r w:rsidR="002E5D79" w:rsidRPr="00732457">
        <w:rPr>
          <w:rFonts w:ascii="Times New Roman" w:hAnsi="Times New Roman" w:cs="Times New Roman"/>
          <w:sz w:val="24"/>
          <w:szCs w:val="24"/>
        </w:rPr>
        <w:t>Water authorities</w:t>
      </w:r>
      <w:r w:rsidR="003E701E" w:rsidRPr="00732457">
        <w:rPr>
          <w:rFonts w:ascii="Times New Roman" w:hAnsi="Times New Roman" w:cs="Times New Roman"/>
          <w:sz w:val="24"/>
          <w:szCs w:val="24"/>
        </w:rPr>
        <w:t xml:space="preserve"> </w:t>
      </w:r>
      <w:r w:rsidR="00C57153" w:rsidRPr="00732457">
        <w:rPr>
          <w:rFonts w:ascii="Times New Roman" w:hAnsi="Times New Roman" w:cs="Times New Roman"/>
          <w:sz w:val="24"/>
          <w:szCs w:val="24"/>
        </w:rPr>
        <w:t>might</w:t>
      </w:r>
      <w:r w:rsidR="003E701E" w:rsidRPr="00732457">
        <w:rPr>
          <w:rFonts w:ascii="Times New Roman" w:hAnsi="Times New Roman" w:cs="Times New Roman"/>
          <w:sz w:val="24"/>
          <w:szCs w:val="24"/>
        </w:rPr>
        <w:t xml:space="preserve"> want to emphasize in their communications that city water comes from </w:t>
      </w:r>
      <w:r w:rsidR="007B27E9" w:rsidRPr="00732457">
        <w:rPr>
          <w:rFonts w:ascii="Times New Roman" w:hAnsi="Times New Roman" w:cs="Times New Roman"/>
          <w:sz w:val="24"/>
          <w:szCs w:val="24"/>
        </w:rPr>
        <w:t xml:space="preserve">a different source (underground aquifers, in the case of Tauranga), and that </w:t>
      </w:r>
      <w:r w:rsidR="004A65C8" w:rsidRPr="00732457">
        <w:rPr>
          <w:rFonts w:ascii="Times New Roman" w:hAnsi="Times New Roman" w:cs="Times New Roman"/>
          <w:sz w:val="24"/>
          <w:szCs w:val="24"/>
        </w:rPr>
        <w:t xml:space="preserve">small lakes are too shallow or have too poor </w:t>
      </w:r>
      <w:r w:rsidR="00F1171D" w:rsidRPr="00732457">
        <w:rPr>
          <w:rFonts w:ascii="Times New Roman" w:hAnsi="Times New Roman" w:cs="Times New Roman"/>
          <w:sz w:val="24"/>
          <w:szCs w:val="24"/>
        </w:rPr>
        <w:t>water quality to be useful sources</w:t>
      </w:r>
      <w:r w:rsidR="00174FD4" w:rsidRPr="00732457">
        <w:rPr>
          <w:rFonts w:ascii="Times New Roman" w:hAnsi="Times New Roman" w:cs="Times New Roman"/>
          <w:sz w:val="24"/>
          <w:szCs w:val="24"/>
        </w:rPr>
        <w:t xml:space="preserve">. </w:t>
      </w:r>
      <w:r w:rsidR="00A25B87" w:rsidRPr="00732457">
        <w:rPr>
          <w:rFonts w:ascii="Times New Roman" w:hAnsi="Times New Roman" w:cs="Times New Roman"/>
          <w:sz w:val="24"/>
          <w:szCs w:val="24"/>
        </w:rPr>
        <w:t>Alternatively, water authorities might choose to specifically target people living near f</w:t>
      </w:r>
      <w:r w:rsidR="003A2AEE" w:rsidRPr="00732457">
        <w:rPr>
          <w:rFonts w:ascii="Times New Roman" w:hAnsi="Times New Roman" w:cs="Times New Roman"/>
          <w:sz w:val="24"/>
          <w:szCs w:val="24"/>
        </w:rPr>
        <w:t xml:space="preserve">reshwater lakes with their water conservation campaigns and interventions. </w:t>
      </w:r>
      <w:r w:rsidR="00471E45" w:rsidRPr="00732457">
        <w:rPr>
          <w:rFonts w:ascii="Times New Roman" w:hAnsi="Times New Roman" w:cs="Times New Roman"/>
          <w:sz w:val="24"/>
          <w:szCs w:val="24"/>
        </w:rPr>
        <w:t xml:space="preserve">Moreover, </w:t>
      </w:r>
      <w:r w:rsidR="0063444C" w:rsidRPr="00732457">
        <w:rPr>
          <w:rFonts w:ascii="Times New Roman" w:hAnsi="Times New Roman" w:cs="Times New Roman"/>
          <w:sz w:val="24"/>
          <w:szCs w:val="24"/>
        </w:rPr>
        <w:t>our theory suggests that if policymakers can increase the perceptions of scarcity or the concern for scarcity (by increasing the value associated with water),</w:t>
      </w:r>
      <w:r w:rsidR="008E251A" w:rsidRPr="00732457">
        <w:rPr>
          <w:rFonts w:ascii="Times New Roman" w:hAnsi="Times New Roman" w:cs="Times New Roman"/>
          <w:sz w:val="24"/>
          <w:szCs w:val="24"/>
        </w:rPr>
        <w:t xml:space="preserve"> they will see reductions in household water demand. This </w:t>
      </w:r>
      <w:r w:rsidR="00193906" w:rsidRPr="00732457">
        <w:rPr>
          <w:rFonts w:ascii="Times New Roman" w:hAnsi="Times New Roman" w:cs="Times New Roman"/>
          <w:sz w:val="24"/>
          <w:szCs w:val="24"/>
        </w:rPr>
        <w:t>reinforces suggestions</w:t>
      </w:r>
      <w:r w:rsidR="00596D19" w:rsidRPr="00732457">
        <w:rPr>
          <w:rFonts w:ascii="Times New Roman" w:hAnsi="Times New Roman" w:cs="Times New Roman"/>
          <w:sz w:val="24"/>
          <w:szCs w:val="24"/>
        </w:rPr>
        <w:t xml:space="preserve"> </w:t>
      </w:r>
      <w:r w:rsidR="004F4725" w:rsidRPr="00732457">
        <w:rPr>
          <w:rFonts w:ascii="Times New Roman" w:hAnsi="Times New Roman" w:cs="Times New Roman"/>
          <w:sz w:val="24"/>
          <w:szCs w:val="24"/>
        </w:rPr>
        <w:t xml:space="preserve">to </w:t>
      </w:r>
      <w:r w:rsidR="00596D19" w:rsidRPr="00732457">
        <w:rPr>
          <w:rFonts w:ascii="Times New Roman" w:hAnsi="Times New Roman" w:cs="Times New Roman"/>
          <w:sz w:val="24"/>
          <w:szCs w:val="24"/>
        </w:rPr>
        <w:t xml:space="preserve">encourage </w:t>
      </w:r>
      <w:r w:rsidR="004F4725" w:rsidRPr="00732457">
        <w:rPr>
          <w:rFonts w:ascii="Times New Roman" w:hAnsi="Times New Roman" w:cs="Times New Roman"/>
          <w:sz w:val="24"/>
          <w:szCs w:val="24"/>
        </w:rPr>
        <w:t xml:space="preserve">and enable </w:t>
      </w:r>
      <w:r w:rsidR="00596D19" w:rsidRPr="00732457">
        <w:rPr>
          <w:rFonts w:ascii="Times New Roman" w:hAnsi="Times New Roman" w:cs="Times New Roman"/>
          <w:sz w:val="24"/>
          <w:szCs w:val="24"/>
        </w:rPr>
        <w:t>citizens</w:t>
      </w:r>
      <w:r w:rsidR="00D714F8" w:rsidRPr="00732457">
        <w:rPr>
          <w:rFonts w:ascii="Times New Roman" w:hAnsi="Times New Roman" w:cs="Times New Roman"/>
          <w:sz w:val="24"/>
          <w:szCs w:val="24"/>
        </w:rPr>
        <w:t xml:space="preserve"> to have positive experiences in nature</w:t>
      </w:r>
      <w:r w:rsidR="004F4725" w:rsidRPr="00732457">
        <w:rPr>
          <w:rFonts w:ascii="Times New Roman" w:hAnsi="Times New Roman" w:cs="Times New Roman"/>
          <w:sz w:val="24"/>
          <w:szCs w:val="24"/>
        </w:rPr>
        <w:t xml:space="preserve"> as this could generate stronger environmental attitudes and increase the incidence of pro-environmental behaviours (one of which is water conservation).</w:t>
      </w:r>
    </w:p>
    <w:p w14:paraId="2245880A" w14:textId="151B3CA3" w:rsidR="00704338" w:rsidRPr="00732457" w:rsidRDefault="008B4ED5" w:rsidP="00704338">
      <w:pPr>
        <w:spacing w:line="288" w:lineRule="auto"/>
        <w:ind w:firstLine="720"/>
        <w:jc w:val="both"/>
        <w:rPr>
          <w:rFonts w:ascii="Times New Roman" w:hAnsi="Times New Roman" w:cs="Times New Roman"/>
          <w:sz w:val="24"/>
          <w:szCs w:val="24"/>
        </w:rPr>
      </w:pPr>
      <w:r w:rsidRPr="00732457">
        <w:rPr>
          <w:rFonts w:ascii="Times New Roman" w:hAnsi="Times New Roman" w:cs="Times New Roman"/>
          <w:sz w:val="24"/>
          <w:szCs w:val="24"/>
        </w:rPr>
        <w:lastRenderedPageBreak/>
        <w:t>However, our research has important limitations</w:t>
      </w:r>
      <w:r w:rsidR="00606962" w:rsidRPr="00732457">
        <w:rPr>
          <w:rFonts w:ascii="Times New Roman" w:hAnsi="Times New Roman" w:cs="Times New Roman"/>
          <w:sz w:val="24"/>
          <w:szCs w:val="24"/>
        </w:rPr>
        <w:t xml:space="preserve">, one of which is </w:t>
      </w:r>
      <w:r w:rsidR="0081266F" w:rsidRPr="00732457">
        <w:rPr>
          <w:rFonts w:ascii="Times New Roman" w:hAnsi="Times New Roman" w:cs="Times New Roman"/>
          <w:sz w:val="24"/>
          <w:szCs w:val="24"/>
        </w:rPr>
        <w:t xml:space="preserve">the degree of causality our results </w:t>
      </w:r>
      <w:r w:rsidR="009837D4" w:rsidRPr="00732457">
        <w:rPr>
          <w:rFonts w:ascii="Times New Roman" w:hAnsi="Times New Roman" w:cs="Times New Roman"/>
          <w:sz w:val="24"/>
          <w:szCs w:val="24"/>
        </w:rPr>
        <w:t>imply</w:t>
      </w:r>
      <w:r w:rsidRPr="00732457">
        <w:rPr>
          <w:rFonts w:ascii="Times New Roman" w:hAnsi="Times New Roman" w:cs="Times New Roman"/>
          <w:sz w:val="24"/>
          <w:szCs w:val="24"/>
        </w:rPr>
        <w:t>. W</w:t>
      </w:r>
      <w:r w:rsidR="003C23D3" w:rsidRPr="00732457">
        <w:rPr>
          <w:rFonts w:ascii="Times New Roman" w:hAnsi="Times New Roman" w:cs="Times New Roman"/>
          <w:sz w:val="24"/>
          <w:szCs w:val="24"/>
        </w:rPr>
        <w:t xml:space="preserve">e deploy several estimation techniques (SA1 fixed effects, including property-level controls and estimating a set of results with “conservative” random SA1 slopes) and robustness checks (alternative specifications of the independent variable, checking the stability of coefficients to the addition of control and assessing the likelihood of selection on </w:t>
      </w:r>
      <w:proofErr w:type="spellStart"/>
      <w:r w:rsidR="003C23D3" w:rsidRPr="00732457">
        <w:rPr>
          <w:rFonts w:ascii="Times New Roman" w:hAnsi="Times New Roman" w:cs="Times New Roman"/>
          <w:sz w:val="24"/>
          <w:szCs w:val="24"/>
        </w:rPr>
        <w:t>unobservables</w:t>
      </w:r>
      <w:proofErr w:type="spellEnd"/>
      <w:r w:rsidR="003C23D3" w:rsidRPr="00732457">
        <w:rPr>
          <w:rFonts w:ascii="Times New Roman" w:hAnsi="Times New Roman" w:cs="Times New Roman"/>
          <w:sz w:val="24"/>
          <w:szCs w:val="24"/>
        </w:rPr>
        <w:t xml:space="preserve">) to mitigate against omitted variable bias (see Appendix </w:t>
      </w:r>
      <w:r w:rsidR="008B410A" w:rsidRPr="00732457">
        <w:rPr>
          <w:rFonts w:ascii="Times New Roman" w:hAnsi="Times New Roman" w:cs="Times New Roman"/>
          <w:sz w:val="24"/>
          <w:szCs w:val="24"/>
        </w:rPr>
        <w:t>2</w:t>
      </w:r>
      <w:r w:rsidR="003C23D3" w:rsidRPr="00732457">
        <w:rPr>
          <w:rFonts w:ascii="Times New Roman" w:hAnsi="Times New Roman" w:cs="Times New Roman"/>
          <w:sz w:val="24"/>
          <w:szCs w:val="24"/>
        </w:rPr>
        <w:t xml:space="preserve"> for full discussion). Moreover, while we cannot rule out reverse causality, we find reverse causality arguments to be unconvincing (see Appendix </w:t>
      </w:r>
      <w:r w:rsidR="008B410A" w:rsidRPr="00732457">
        <w:rPr>
          <w:rFonts w:ascii="Times New Roman" w:hAnsi="Times New Roman" w:cs="Times New Roman"/>
          <w:sz w:val="24"/>
          <w:szCs w:val="24"/>
        </w:rPr>
        <w:t>2</w:t>
      </w:r>
      <w:r w:rsidR="003C23D3" w:rsidRPr="00732457">
        <w:rPr>
          <w:rFonts w:ascii="Times New Roman" w:hAnsi="Times New Roman" w:cs="Times New Roman"/>
          <w:sz w:val="24"/>
          <w:szCs w:val="24"/>
        </w:rPr>
        <w:t xml:space="preserve"> for more discussion). Our results suggest that there is </w:t>
      </w:r>
      <w:r w:rsidR="003C23D3" w:rsidRPr="00732457">
        <w:rPr>
          <w:rFonts w:ascii="Times New Roman" w:hAnsi="Times New Roman" w:cs="Times New Roman"/>
          <w:i/>
          <w:iCs/>
          <w:sz w:val="24"/>
          <w:szCs w:val="24"/>
        </w:rPr>
        <w:t>likely</w:t>
      </w:r>
      <w:r w:rsidR="003C23D3" w:rsidRPr="00732457">
        <w:rPr>
          <w:rFonts w:ascii="Times New Roman" w:hAnsi="Times New Roman" w:cs="Times New Roman"/>
          <w:sz w:val="24"/>
          <w:szCs w:val="24"/>
        </w:rPr>
        <w:t xml:space="preserve"> a causal relationship between views of different water bodies and water consumption. Future work should try to verify this effect using variation in views over time (to avoid potential reverse causality issues). </w:t>
      </w:r>
      <w:r w:rsidR="00463ECF" w:rsidRPr="00732457">
        <w:rPr>
          <w:rFonts w:ascii="Times New Roman" w:hAnsi="Times New Roman" w:cs="Times New Roman"/>
          <w:sz w:val="24"/>
          <w:szCs w:val="24"/>
        </w:rPr>
        <w:t>Additionally</w:t>
      </w:r>
      <w:r w:rsidR="003C23D3" w:rsidRPr="00732457">
        <w:rPr>
          <w:rFonts w:ascii="Times New Roman" w:hAnsi="Times New Roman" w:cs="Times New Roman"/>
          <w:sz w:val="24"/>
          <w:szCs w:val="24"/>
        </w:rPr>
        <w:t>, more research needs to occur to establish the true mechanism through which th</w:t>
      </w:r>
      <w:r w:rsidR="00463ECF" w:rsidRPr="00732457">
        <w:rPr>
          <w:rFonts w:ascii="Times New Roman" w:hAnsi="Times New Roman" w:cs="Times New Roman"/>
          <w:sz w:val="24"/>
          <w:szCs w:val="24"/>
        </w:rPr>
        <w:t>e</w:t>
      </w:r>
      <w:r w:rsidR="003C23D3" w:rsidRPr="00732457">
        <w:rPr>
          <w:rFonts w:ascii="Times New Roman" w:hAnsi="Times New Roman" w:cs="Times New Roman"/>
          <w:sz w:val="24"/>
          <w:szCs w:val="24"/>
        </w:rPr>
        <w:t>s</w:t>
      </w:r>
      <w:r w:rsidR="00463ECF" w:rsidRPr="00732457">
        <w:rPr>
          <w:rFonts w:ascii="Times New Roman" w:hAnsi="Times New Roman" w:cs="Times New Roman"/>
          <w:sz w:val="24"/>
          <w:szCs w:val="24"/>
        </w:rPr>
        <w:t>e</w:t>
      </w:r>
      <w:r w:rsidR="003C23D3" w:rsidRPr="00732457">
        <w:rPr>
          <w:rFonts w:ascii="Times New Roman" w:hAnsi="Times New Roman" w:cs="Times New Roman"/>
          <w:sz w:val="24"/>
          <w:szCs w:val="24"/>
        </w:rPr>
        <w:t xml:space="preserve"> effect</w:t>
      </w:r>
      <w:r w:rsidR="00463ECF" w:rsidRPr="00732457">
        <w:rPr>
          <w:rFonts w:ascii="Times New Roman" w:hAnsi="Times New Roman" w:cs="Times New Roman"/>
          <w:sz w:val="24"/>
          <w:szCs w:val="24"/>
        </w:rPr>
        <w:t xml:space="preserve">s may </w:t>
      </w:r>
      <w:r w:rsidR="003C23D3" w:rsidRPr="00732457">
        <w:rPr>
          <w:rFonts w:ascii="Times New Roman" w:hAnsi="Times New Roman" w:cs="Times New Roman"/>
          <w:sz w:val="24"/>
          <w:szCs w:val="24"/>
        </w:rPr>
        <w:t>operat</w:t>
      </w:r>
      <w:r w:rsidR="00463ECF" w:rsidRPr="00732457">
        <w:rPr>
          <w:rFonts w:ascii="Times New Roman" w:hAnsi="Times New Roman" w:cs="Times New Roman"/>
          <w:sz w:val="24"/>
          <w:szCs w:val="24"/>
        </w:rPr>
        <w:t>e</w:t>
      </w:r>
      <w:r w:rsidR="003C23D3" w:rsidRPr="00732457">
        <w:rPr>
          <w:rFonts w:ascii="Times New Roman" w:hAnsi="Times New Roman" w:cs="Times New Roman"/>
          <w:sz w:val="24"/>
          <w:szCs w:val="24"/>
        </w:rPr>
        <w:t>.</w:t>
      </w:r>
      <w:r w:rsidRPr="00732457">
        <w:rPr>
          <w:rFonts w:ascii="Times New Roman" w:hAnsi="Times New Roman" w:cs="Times New Roman"/>
          <w:sz w:val="24"/>
          <w:szCs w:val="24"/>
        </w:rPr>
        <w:t xml:space="preserve"> We also only look at this relationship in one regional context and for two types of water bodies.</w:t>
      </w:r>
      <w:r w:rsidR="003C23D3" w:rsidRPr="00732457">
        <w:rPr>
          <w:rFonts w:ascii="Times New Roman" w:hAnsi="Times New Roman" w:cs="Times New Roman"/>
          <w:sz w:val="24"/>
          <w:szCs w:val="24"/>
        </w:rPr>
        <w:t xml:space="preserve"> </w:t>
      </w:r>
    </w:p>
    <w:p w14:paraId="63F28A64" w14:textId="3D87EABF" w:rsidR="003C23D3" w:rsidRPr="00732457" w:rsidRDefault="008B4ED5" w:rsidP="00704338">
      <w:pPr>
        <w:spacing w:line="288" w:lineRule="auto"/>
        <w:ind w:firstLine="720"/>
        <w:jc w:val="both"/>
        <w:rPr>
          <w:rFonts w:ascii="Times New Roman" w:hAnsi="Times New Roman" w:cs="Times New Roman"/>
          <w:sz w:val="24"/>
          <w:szCs w:val="24"/>
        </w:rPr>
      </w:pPr>
      <w:r w:rsidRPr="00732457">
        <w:rPr>
          <w:rFonts w:ascii="Times New Roman" w:hAnsi="Times New Roman" w:cs="Times New Roman"/>
          <w:sz w:val="24"/>
          <w:szCs w:val="24"/>
        </w:rPr>
        <w:t>Nonetheless, we hope our theoretical model, proposed mechanisms and results for the relationship between views of water bodies and water consumption spur more research in this space. Future research could incorporate our theoretical model into existing frameworks for the formation of water scarcity perceptions and test these models empirically using structural estimation. Future researchers may also want to run lab or field experiments to investigate the environmental “beauty premium” hypothesis and the notion of availability bias as it relates to water consumption. Finally, future research could examine the relationship between views of water bodies and water consumption in different geographical and social contexts.</w:t>
      </w:r>
    </w:p>
    <w:p w14:paraId="278A8143" w14:textId="615C67D2" w:rsidR="006C2123" w:rsidRPr="00732457" w:rsidRDefault="006C2123" w:rsidP="004A7C63">
      <w:pPr>
        <w:spacing w:line="360" w:lineRule="auto"/>
        <w:jc w:val="both"/>
        <w:rPr>
          <w:rFonts w:ascii="Times New Roman" w:hAnsi="Times New Roman" w:cs="Times New Roman"/>
          <w:b/>
          <w:bCs/>
        </w:rPr>
      </w:pPr>
    </w:p>
    <w:p w14:paraId="1AAF446F" w14:textId="77777777" w:rsidR="00A121FB" w:rsidRPr="00732457" w:rsidRDefault="00A121FB" w:rsidP="00DA3B30">
      <w:pPr>
        <w:spacing w:line="360" w:lineRule="auto"/>
        <w:jc w:val="both"/>
        <w:rPr>
          <w:rFonts w:ascii="Times New Roman" w:hAnsi="Times New Roman" w:cs="Times New Roman"/>
          <w:b/>
          <w:bCs/>
        </w:rPr>
        <w:sectPr w:rsidR="00A121FB" w:rsidRPr="00732457" w:rsidSect="005403EC">
          <w:pgSz w:w="11906" w:h="16838"/>
          <w:pgMar w:top="1440" w:right="1440" w:bottom="1440" w:left="1440" w:header="708" w:footer="708" w:gutter="0"/>
          <w:cols w:space="708"/>
          <w:docGrid w:linePitch="360"/>
        </w:sectPr>
      </w:pPr>
    </w:p>
    <w:p w14:paraId="7664AD07" w14:textId="4203D18A" w:rsidR="006C2123" w:rsidRPr="00E700F6" w:rsidRDefault="006C2123" w:rsidP="00B85186">
      <w:pPr>
        <w:pStyle w:val="ListParagraph"/>
        <w:spacing w:line="360" w:lineRule="auto"/>
        <w:ind w:left="0"/>
        <w:jc w:val="both"/>
        <w:rPr>
          <w:rFonts w:ascii="Times New Roman" w:hAnsi="Times New Roman" w:cs="Times New Roman"/>
          <w:b/>
          <w:bCs/>
          <w:sz w:val="24"/>
          <w:szCs w:val="24"/>
        </w:rPr>
      </w:pPr>
      <w:r w:rsidRPr="00E700F6">
        <w:rPr>
          <w:rFonts w:ascii="Times New Roman" w:hAnsi="Times New Roman" w:cs="Times New Roman"/>
          <w:b/>
          <w:bCs/>
          <w:sz w:val="24"/>
          <w:szCs w:val="24"/>
        </w:rPr>
        <w:t>References</w:t>
      </w:r>
    </w:p>
    <w:p w14:paraId="0CF76EE4" w14:textId="77777777" w:rsidR="005F4A8B" w:rsidRPr="00732457" w:rsidRDefault="006C2123" w:rsidP="00DA3B30">
      <w:pPr>
        <w:pStyle w:val="Bibliography"/>
        <w:spacing w:line="360" w:lineRule="auto"/>
        <w:rPr>
          <w:rFonts w:ascii="Times New Roman" w:hAnsi="Times New Roman" w:cs="Times New Roman"/>
        </w:rPr>
      </w:pPr>
      <w:r w:rsidRPr="00732457">
        <w:rPr>
          <w:rFonts w:ascii="Times New Roman" w:hAnsi="Times New Roman" w:cs="Times New Roman"/>
        </w:rPr>
        <w:fldChar w:fldCharType="begin"/>
      </w:r>
      <w:r w:rsidRPr="00732457">
        <w:rPr>
          <w:rFonts w:ascii="Times New Roman" w:hAnsi="Times New Roman" w:cs="Times New Roman"/>
        </w:rPr>
        <w:instrText xml:space="preserve"> ADDIN ZOTERO_BIBL {"uncited":[],"omitted":[],"custom":[]} CSL_BIBLIOGRAPHY </w:instrText>
      </w:r>
      <w:r w:rsidRPr="00732457">
        <w:rPr>
          <w:rFonts w:ascii="Times New Roman" w:hAnsi="Times New Roman" w:cs="Times New Roman"/>
        </w:rPr>
        <w:fldChar w:fldCharType="separate"/>
      </w:r>
      <w:r w:rsidR="005F4A8B" w:rsidRPr="00732457">
        <w:rPr>
          <w:rFonts w:ascii="Times New Roman" w:hAnsi="Times New Roman" w:cs="Times New Roman"/>
        </w:rPr>
        <w:t xml:space="preserve">100% Pure New Zealand. (2022). </w:t>
      </w:r>
      <w:r w:rsidR="005F4A8B" w:rsidRPr="00732457">
        <w:rPr>
          <w:rFonts w:ascii="Times New Roman" w:hAnsi="Times New Roman" w:cs="Times New Roman"/>
          <w:i/>
          <w:iCs/>
        </w:rPr>
        <w:t>New Zealand’s best beaches</w:t>
      </w:r>
      <w:r w:rsidR="005F4A8B" w:rsidRPr="00732457">
        <w:rPr>
          <w:rFonts w:ascii="Times New Roman" w:hAnsi="Times New Roman" w:cs="Times New Roman"/>
        </w:rPr>
        <w:t>. 100% Pure New Zealand. https://www.newzealand.com/nz/feature/new-zealands-best-beaches/</w:t>
      </w:r>
    </w:p>
    <w:p w14:paraId="0B65D6EE"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Barr, D. J., Levy, R., Scheepers, C., &amp; Tily, H. J. (2013). Random effects structure for confirmatory hypothesis testing: Keep it maximal. </w:t>
      </w:r>
      <w:r w:rsidRPr="00732457">
        <w:rPr>
          <w:rFonts w:ascii="Times New Roman" w:hAnsi="Times New Roman" w:cs="Times New Roman"/>
          <w:i/>
          <w:iCs/>
        </w:rPr>
        <w:t>Journal of Memory and Language</w:t>
      </w:r>
      <w:r w:rsidRPr="00732457">
        <w:rPr>
          <w:rFonts w:ascii="Times New Roman" w:hAnsi="Times New Roman" w:cs="Times New Roman"/>
        </w:rPr>
        <w:t xml:space="preserve">, </w:t>
      </w:r>
      <w:r w:rsidRPr="00732457">
        <w:rPr>
          <w:rFonts w:ascii="Times New Roman" w:hAnsi="Times New Roman" w:cs="Times New Roman"/>
          <w:i/>
          <w:iCs/>
        </w:rPr>
        <w:t>68</w:t>
      </w:r>
      <w:r w:rsidRPr="00732457">
        <w:rPr>
          <w:rFonts w:ascii="Times New Roman" w:hAnsi="Times New Roman" w:cs="Times New Roman"/>
        </w:rPr>
        <w:t>(3), 255–278. https://doi.org/10.1016/j.jml.2012.11.001</w:t>
      </w:r>
    </w:p>
    <w:p w14:paraId="5CF3217B"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Bell, A., Fairbrother, M., &amp; Jones, K. (2019). Fixed and random effects models: Making an informed choice. </w:t>
      </w:r>
      <w:r w:rsidRPr="00732457">
        <w:rPr>
          <w:rFonts w:ascii="Times New Roman" w:hAnsi="Times New Roman" w:cs="Times New Roman"/>
          <w:i/>
          <w:iCs/>
        </w:rPr>
        <w:t>Quality &amp; Quantity</w:t>
      </w:r>
      <w:r w:rsidRPr="00732457">
        <w:rPr>
          <w:rFonts w:ascii="Times New Roman" w:hAnsi="Times New Roman" w:cs="Times New Roman"/>
        </w:rPr>
        <w:t xml:space="preserve">, </w:t>
      </w:r>
      <w:r w:rsidRPr="00732457">
        <w:rPr>
          <w:rFonts w:ascii="Times New Roman" w:hAnsi="Times New Roman" w:cs="Times New Roman"/>
          <w:i/>
          <w:iCs/>
        </w:rPr>
        <w:t>53</w:t>
      </w:r>
      <w:r w:rsidRPr="00732457">
        <w:rPr>
          <w:rFonts w:ascii="Times New Roman" w:hAnsi="Times New Roman" w:cs="Times New Roman"/>
        </w:rPr>
        <w:t>(2), 1051–1074. https://doi.org/10.1007/s11135-018-0802-x</w:t>
      </w:r>
    </w:p>
    <w:p w14:paraId="76584E49"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Berhanu, B. M., Boisvert, K. M., &amp; Webber, M. E. (2020). Leveraging Disparate Parcel-Level Data to Improve Classification and Analysis of Urban Nonresidential Water Demand. </w:t>
      </w:r>
      <w:r w:rsidRPr="00732457">
        <w:rPr>
          <w:rFonts w:ascii="Times New Roman" w:hAnsi="Times New Roman" w:cs="Times New Roman"/>
          <w:i/>
          <w:iCs/>
        </w:rPr>
        <w:t>Journal of Water Resources Planning and Management</w:t>
      </w:r>
      <w:r w:rsidRPr="00732457">
        <w:rPr>
          <w:rFonts w:ascii="Times New Roman" w:hAnsi="Times New Roman" w:cs="Times New Roman"/>
        </w:rPr>
        <w:t xml:space="preserve">, </w:t>
      </w:r>
      <w:r w:rsidRPr="00732457">
        <w:rPr>
          <w:rFonts w:ascii="Times New Roman" w:hAnsi="Times New Roman" w:cs="Times New Roman"/>
          <w:i/>
          <w:iCs/>
        </w:rPr>
        <w:t>146</w:t>
      </w:r>
      <w:r w:rsidRPr="00732457">
        <w:rPr>
          <w:rFonts w:ascii="Times New Roman" w:hAnsi="Times New Roman" w:cs="Times New Roman"/>
        </w:rPr>
        <w:t>(1), 04019065. https://doi.org/10.1061/(ASCE)WR.1943-5452.0001132</w:t>
      </w:r>
    </w:p>
    <w:p w14:paraId="34C04839"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Bourassa, S. C., Hoesli, M., &amp; Sun, J. (2004). What’s in a View? </w:t>
      </w:r>
      <w:r w:rsidRPr="00732457">
        <w:rPr>
          <w:rFonts w:ascii="Times New Roman" w:hAnsi="Times New Roman" w:cs="Times New Roman"/>
          <w:i/>
          <w:iCs/>
        </w:rPr>
        <w:t>Environment and Planning A: Economy and Space</w:t>
      </w:r>
      <w:r w:rsidRPr="00732457">
        <w:rPr>
          <w:rFonts w:ascii="Times New Roman" w:hAnsi="Times New Roman" w:cs="Times New Roman"/>
        </w:rPr>
        <w:t xml:space="preserve">, </w:t>
      </w:r>
      <w:r w:rsidRPr="00732457">
        <w:rPr>
          <w:rFonts w:ascii="Times New Roman" w:hAnsi="Times New Roman" w:cs="Times New Roman"/>
          <w:i/>
          <w:iCs/>
        </w:rPr>
        <w:t>36</w:t>
      </w:r>
      <w:r w:rsidRPr="00732457">
        <w:rPr>
          <w:rFonts w:ascii="Times New Roman" w:hAnsi="Times New Roman" w:cs="Times New Roman"/>
        </w:rPr>
        <w:t>(8), 1427–1450. https://doi.org/10.1068/a36103</w:t>
      </w:r>
    </w:p>
    <w:p w14:paraId="4F9F765E"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Brabyn, L. (2009). Classifying Landscape Character. </w:t>
      </w:r>
      <w:r w:rsidRPr="00732457">
        <w:rPr>
          <w:rFonts w:ascii="Times New Roman" w:hAnsi="Times New Roman" w:cs="Times New Roman"/>
          <w:i/>
          <w:iCs/>
        </w:rPr>
        <w:t>Landscape Research</w:t>
      </w:r>
      <w:r w:rsidRPr="00732457">
        <w:rPr>
          <w:rFonts w:ascii="Times New Roman" w:hAnsi="Times New Roman" w:cs="Times New Roman"/>
        </w:rPr>
        <w:t xml:space="preserve">, </w:t>
      </w:r>
      <w:r w:rsidRPr="00732457">
        <w:rPr>
          <w:rFonts w:ascii="Times New Roman" w:hAnsi="Times New Roman" w:cs="Times New Roman"/>
          <w:i/>
          <w:iCs/>
        </w:rPr>
        <w:t>34</w:t>
      </w:r>
      <w:r w:rsidRPr="00732457">
        <w:rPr>
          <w:rFonts w:ascii="Times New Roman" w:hAnsi="Times New Roman" w:cs="Times New Roman"/>
        </w:rPr>
        <w:t>(3), 299–321. https://doi.org/10.1080/01426390802371202</w:t>
      </w:r>
    </w:p>
    <w:p w14:paraId="338CCED0"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lastRenderedPageBreak/>
        <w:t xml:space="preserve">Brent, D. A., Friesen, L., Gangadharan, L., &amp; Leibbrandt, A. (2017). Behavioral insights from field experiments in environmental economics. </w:t>
      </w:r>
      <w:r w:rsidRPr="00732457">
        <w:rPr>
          <w:rFonts w:ascii="Times New Roman" w:hAnsi="Times New Roman" w:cs="Times New Roman"/>
          <w:i/>
          <w:iCs/>
        </w:rPr>
        <w:t>International Review of Environmental and Resource Economics</w:t>
      </w:r>
      <w:r w:rsidRPr="00732457">
        <w:rPr>
          <w:rFonts w:ascii="Times New Roman" w:hAnsi="Times New Roman" w:cs="Times New Roman"/>
        </w:rPr>
        <w:t xml:space="preserve">, </w:t>
      </w:r>
      <w:r w:rsidRPr="00732457">
        <w:rPr>
          <w:rFonts w:ascii="Times New Roman" w:hAnsi="Times New Roman" w:cs="Times New Roman"/>
          <w:i/>
          <w:iCs/>
        </w:rPr>
        <w:t>10</w:t>
      </w:r>
      <w:r w:rsidRPr="00732457">
        <w:rPr>
          <w:rFonts w:ascii="Times New Roman" w:hAnsi="Times New Roman" w:cs="Times New Roman"/>
        </w:rPr>
        <w:t>(2), 95–143. https://doi.org/10.1561/101.00000084</w:t>
      </w:r>
    </w:p>
    <w:p w14:paraId="3BE6D329"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Brown, G., &amp; Brabyn, L. (2012). The extrapolation of social landscape values to a national level in New Zealand using landscape character classification. </w:t>
      </w:r>
      <w:r w:rsidRPr="00732457">
        <w:rPr>
          <w:rFonts w:ascii="Times New Roman" w:hAnsi="Times New Roman" w:cs="Times New Roman"/>
          <w:i/>
          <w:iCs/>
        </w:rPr>
        <w:t>Applied Geography</w:t>
      </w:r>
      <w:r w:rsidRPr="00732457">
        <w:rPr>
          <w:rFonts w:ascii="Times New Roman" w:hAnsi="Times New Roman" w:cs="Times New Roman"/>
        </w:rPr>
        <w:t xml:space="preserve">, </w:t>
      </w:r>
      <w:r w:rsidRPr="00732457">
        <w:rPr>
          <w:rFonts w:ascii="Times New Roman" w:hAnsi="Times New Roman" w:cs="Times New Roman"/>
          <w:i/>
          <w:iCs/>
        </w:rPr>
        <w:t>35</w:t>
      </w:r>
      <w:r w:rsidRPr="00732457">
        <w:rPr>
          <w:rFonts w:ascii="Times New Roman" w:hAnsi="Times New Roman" w:cs="Times New Roman"/>
        </w:rPr>
        <w:t>(1), 84–94. https://doi.org/10.1016/j.apgeog.2012.06.002</w:t>
      </w:r>
    </w:p>
    <w:p w14:paraId="213F9E51"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Chamberlain, G. (1980). Analysis of Covariance with Qualitative Data. </w:t>
      </w:r>
      <w:r w:rsidRPr="00732457">
        <w:rPr>
          <w:rFonts w:ascii="Times New Roman" w:hAnsi="Times New Roman" w:cs="Times New Roman"/>
          <w:i/>
          <w:iCs/>
        </w:rPr>
        <w:t>The Review of Economic Studies</w:t>
      </w:r>
      <w:r w:rsidRPr="00732457">
        <w:rPr>
          <w:rFonts w:ascii="Times New Roman" w:hAnsi="Times New Roman" w:cs="Times New Roman"/>
        </w:rPr>
        <w:t xml:space="preserve">, </w:t>
      </w:r>
      <w:r w:rsidRPr="00732457">
        <w:rPr>
          <w:rFonts w:ascii="Times New Roman" w:hAnsi="Times New Roman" w:cs="Times New Roman"/>
          <w:i/>
          <w:iCs/>
        </w:rPr>
        <w:t>47</w:t>
      </w:r>
      <w:r w:rsidRPr="00732457">
        <w:rPr>
          <w:rFonts w:ascii="Times New Roman" w:hAnsi="Times New Roman" w:cs="Times New Roman"/>
        </w:rPr>
        <w:t>(1), 225–238. https://doi.org/10.2307/2297110</w:t>
      </w:r>
    </w:p>
    <w:p w14:paraId="20A95BC6"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Chan, N. W., &amp; Kotchen, M. J. (2014). A generalized impure public good and linear characteristics model of green consumption. </w:t>
      </w:r>
      <w:r w:rsidRPr="00732457">
        <w:rPr>
          <w:rFonts w:ascii="Times New Roman" w:hAnsi="Times New Roman" w:cs="Times New Roman"/>
          <w:i/>
          <w:iCs/>
        </w:rPr>
        <w:t>Resource and Energy Economics</w:t>
      </w:r>
      <w:r w:rsidRPr="00732457">
        <w:rPr>
          <w:rFonts w:ascii="Times New Roman" w:hAnsi="Times New Roman" w:cs="Times New Roman"/>
        </w:rPr>
        <w:t xml:space="preserve">, </w:t>
      </w:r>
      <w:r w:rsidRPr="00732457">
        <w:rPr>
          <w:rFonts w:ascii="Times New Roman" w:hAnsi="Times New Roman" w:cs="Times New Roman"/>
          <w:i/>
          <w:iCs/>
        </w:rPr>
        <w:t>37</w:t>
      </w:r>
      <w:r w:rsidRPr="00732457">
        <w:rPr>
          <w:rFonts w:ascii="Times New Roman" w:hAnsi="Times New Roman" w:cs="Times New Roman"/>
        </w:rPr>
        <w:t>, 1–16. https://doi.org/10.1016/j.reseneeco.2014.04.001</w:t>
      </w:r>
    </w:p>
    <w:p w14:paraId="1C32864F"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Chang, H., Parandvash, G. H., &amp; Shandas, V. (2010). Spatial Variations of Single-Family Residential Water Consumption in Portland, Oregon. </w:t>
      </w:r>
      <w:r w:rsidRPr="00732457">
        <w:rPr>
          <w:rFonts w:ascii="Times New Roman" w:hAnsi="Times New Roman" w:cs="Times New Roman"/>
          <w:i/>
          <w:iCs/>
        </w:rPr>
        <w:t>Urban Geography</w:t>
      </w:r>
      <w:r w:rsidRPr="00732457">
        <w:rPr>
          <w:rFonts w:ascii="Times New Roman" w:hAnsi="Times New Roman" w:cs="Times New Roman"/>
        </w:rPr>
        <w:t xml:space="preserve">, </w:t>
      </w:r>
      <w:r w:rsidRPr="00732457">
        <w:rPr>
          <w:rFonts w:ascii="Times New Roman" w:hAnsi="Times New Roman" w:cs="Times New Roman"/>
          <w:i/>
          <w:iCs/>
        </w:rPr>
        <w:t>31</w:t>
      </w:r>
      <w:r w:rsidRPr="00732457">
        <w:rPr>
          <w:rFonts w:ascii="Times New Roman" w:hAnsi="Times New Roman" w:cs="Times New Roman"/>
        </w:rPr>
        <w:t>(7), 953–972. https://doi.org/10.2747/0272-3638.31.7.953</w:t>
      </w:r>
    </w:p>
    <w:p w14:paraId="59575432"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Dandy, G., Nguyen, T., &amp; Davies, C. (1997). Estimating Residential Water Demand in the Presence of Free Allowances. </w:t>
      </w:r>
      <w:r w:rsidRPr="00732457">
        <w:rPr>
          <w:rFonts w:ascii="Times New Roman" w:hAnsi="Times New Roman" w:cs="Times New Roman"/>
          <w:i/>
          <w:iCs/>
        </w:rPr>
        <w:t>Land Economics</w:t>
      </w:r>
      <w:r w:rsidRPr="00732457">
        <w:rPr>
          <w:rFonts w:ascii="Times New Roman" w:hAnsi="Times New Roman" w:cs="Times New Roman"/>
        </w:rPr>
        <w:t xml:space="preserve">, </w:t>
      </w:r>
      <w:r w:rsidRPr="00732457">
        <w:rPr>
          <w:rFonts w:ascii="Times New Roman" w:hAnsi="Times New Roman" w:cs="Times New Roman"/>
          <w:i/>
          <w:iCs/>
        </w:rPr>
        <w:t>73</w:t>
      </w:r>
      <w:r w:rsidRPr="00732457">
        <w:rPr>
          <w:rFonts w:ascii="Times New Roman" w:hAnsi="Times New Roman" w:cs="Times New Roman"/>
        </w:rPr>
        <w:t>(1), 125–139. https://doi.org/10.2307/3147082</w:t>
      </w:r>
    </w:p>
    <w:p w14:paraId="0645F7A8"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Department of Internal Affairs. (2017). </w:t>
      </w:r>
      <w:r w:rsidRPr="00732457">
        <w:rPr>
          <w:rFonts w:ascii="Times New Roman" w:hAnsi="Times New Roman" w:cs="Times New Roman"/>
          <w:i/>
          <w:iCs/>
        </w:rPr>
        <w:t>Review of three waters infrastructure services: Initial key findings for discussion with the Minister of Local Government</w:t>
      </w:r>
      <w:r w:rsidRPr="00732457">
        <w:rPr>
          <w:rFonts w:ascii="Times New Roman" w:hAnsi="Times New Roman" w:cs="Times New Roman"/>
        </w:rPr>
        <w:t>. https://www.dia.govt.nz/diawebsite.nsf/Files/Three-Waters-Review-Cabinet-papers-April-2018/$file/Review-of-three-waters-infrastructure-services-key-findings-November-2017.pdf</w:t>
      </w:r>
    </w:p>
    <w:p w14:paraId="453A9450"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Dolnicar, S., Hurlimann, A., &amp; Grün, B. (2012). Water conservation behavior in Australia. </w:t>
      </w:r>
      <w:r w:rsidRPr="00732457">
        <w:rPr>
          <w:rFonts w:ascii="Times New Roman" w:hAnsi="Times New Roman" w:cs="Times New Roman"/>
          <w:i/>
          <w:iCs/>
        </w:rPr>
        <w:t>Journal of Environmental Management</w:t>
      </w:r>
      <w:r w:rsidRPr="00732457">
        <w:rPr>
          <w:rFonts w:ascii="Times New Roman" w:hAnsi="Times New Roman" w:cs="Times New Roman"/>
        </w:rPr>
        <w:t xml:space="preserve">, </w:t>
      </w:r>
      <w:r w:rsidRPr="00732457">
        <w:rPr>
          <w:rFonts w:ascii="Times New Roman" w:hAnsi="Times New Roman" w:cs="Times New Roman"/>
          <w:i/>
          <w:iCs/>
        </w:rPr>
        <w:t>105</w:t>
      </w:r>
      <w:r w:rsidRPr="00732457">
        <w:rPr>
          <w:rFonts w:ascii="Times New Roman" w:hAnsi="Times New Roman" w:cs="Times New Roman"/>
        </w:rPr>
        <w:t>, 44–52. https://doi.org/10.1016/j.jenvman.2012.03.042</w:t>
      </w:r>
    </w:p>
    <w:p w14:paraId="7358A850"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Donkor, E. A., Mazzuchi, T. A., Soyer, R., &amp; Alan Roberson, J. (2014). Urban Water Demand Forecasting: Review of Methods and Models. </w:t>
      </w:r>
      <w:r w:rsidRPr="00732457">
        <w:rPr>
          <w:rFonts w:ascii="Times New Roman" w:hAnsi="Times New Roman" w:cs="Times New Roman"/>
          <w:i/>
          <w:iCs/>
        </w:rPr>
        <w:t>Journal of Water Resources Planning and Management</w:t>
      </w:r>
      <w:r w:rsidRPr="00732457">
        <w:rPr>
          <w:rFonts w:ascii="Times New Roman" w:hAnsi="Times New Roman" w:cs="Times New Roman"/>
        </w:rPr>
        <w:t xml:space="preserve">, </w:t>
      </w:r>
      <w:r w:rsidRPr="00732457">
        <w:rPr>
          <w:rFonts w:ascii="Times New Roman" w:hAnsi="Times New Roman" w:cs="Times New Roman"/>
          <w:i/>
          <w:iCs/>
        </w:rPr>
        <w:t>140</w:t>
      </w:r>
      <w:r w:rsidRPr="00732457">
        <w:rPr>
          <w:rFonts w:ascii="Times New Roman" w:hAnsi="Times New Roman" w:cs="Times New Roman"/>
        </w:rPr>
        <w:t>(2), 146–159. https://doi.org/10.1061/(ASCE)WR.1943-5452.0000314</w:t>
      </w:r>
    </w:p>
    <w:p w14:paraId="2B3DEA71"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Dorner, Z. (2019). A behavioral rebound effect. </w:t>
      </w:r>
      <w:r w:rsidRPr="00732457">
        <w:rPr>
          <w:rFonts w:ascii="Times New Roman" w:hAnsi="Times New Roman" w:cs="Times New Roman"/>
          <w:i/>
          <w:iCs/>
        </w:rPr>
        <w:t>Journal of Environmental Economics and Management</w:t>
      </w:r>
      <w:r w:rsidRPr="00732457">
        <w:rPr>
          <w:rFonts w:ascii="Times New Roman" w:hAnsi="Times New Roman" w:cs="Times New Roman"/>
        </w:rPr>
        <w:t xml:space="preserve">, </w:t>
      </w:r>
      <w:r w:rsidRPr="00732457">
        <w:rPr>
          <w:rFonts w:ascii="Times New Roman" w:hAnsi="Times New Roman" w:cs="Times New Roman"/>
          <w:i/>
          <w:iCs/>
        </w:rPr>
        <w:t>98</w:t>
      </w:r>
      <w:r w:rsidRPr="00732457">
        <w:rPr>
          <w:rFonts w:ascii="Times New Roman" w:hAnsi="Times New Roman" w:cs="Times New Roman"/>
        </w:rPr>
        <w:t>, 102257. https://doi.org/10.1016/j.jeem.2019.102257</w:t>
      </w:r>
    </w:p>
    <w:p w14:paraId="0157C1C1"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Elisha Sawe, B. (2017, April 25). </w:t>
      </w:r>
      <w:r w:rsidRPr="00732457">
        <w:rPr>
          <w:rFonts w:ascii="Times New Roman" w:hAnsi="Times New Roman" w:cs="Times New Roman"/>
          <w:i/>
          <w:iCs/>
        </w:rPr>
        <w:t>The Largest Lakes In New Zealand By Surface Area</w:t>
      </w:r>
      <w:r w:rsidRPr="00732457">
        <w:rPr>
          <w:rFonts w:ascii="Times New Roman" w:hAnsi="Times New Roman" w:cs="Times New Roman"/>
        </w:rPr>
        <w:t>. World Atlas. https://www.worldatlas.com/articles/which-are-the-largest-lakes-in-new-zealand-by-surface-area.html</w:t>
      </w:r>
    </w:p>
    <w:p w14:paraId="1EB0AE48"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Farooq, M., Shafique, M., &amp; Khattak, M. S. (2019). Flood hazard assessment and mapping of River Swat using HEC-RAS 2D model and high-resolution 12-m TanDEM-X DEM (WorldDEM). </w:t>
      </w:r>
      <w:r w:rsidRPr="00732457">
        <w:rPr>
          <w:rFonts w:ascii="Times New Roman" w:hAnsi="Times New Roman" w:cs="Times New Roman"/>
          <w:i/>
          <w:iCs/>
        </w:rPr>
        <w:t>Natural Hazards</w:t>
      </w:r>
      <w:r w:rsidRPr="00732457">
        <w:rPr>
          <w:rFonts w:ascii="Times New Roman" w:hAnsi="Times New Roman" w:cs="Times New Roman"/>
        </w:rPr>
        <w:t xml:space="preserve">, </w:t>
      </w:r>
      <w:r w:rsidRPr="00732457">
        <w:rPr>
          <w:rFonts w:ascii="Times New Roman" w:hAnsi="Times New Roman" w:cs="Times New Roman"/>
          <w:i/>
          <w:iCs/>
        </w:rPr>
        <w:t>97</w:t>
      </w:r>
      <w:r w:rsidRPr="00732457">
        <w:rPr>
          <w:rFonts w:ascii="Times New Roman" w:hAnsi="Times New Roman" w:cs="Times New Roman"/>
        </w:rPr>
        <w:t>(2), 477–492. https://doi.org/10.1007/s11069-019-03638-9</w:t>
      </w:r>
    </w:p>
    <w:p w14:paraId="7B1AB73A"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Fiedler, K., &amp; Armbruster, T. (1994). Two halfs may be more than one whole: Category-split effects on frequency illusions. </w:t>
      </w:r>
      <w:r w:rsidRPr="00732457">
        <w:rPr>
          <w:rFonts w:ascii="Times New Roman" w:hAnsi="Times New Roman" w:cs="Times New Roman"/>
          <w:i/>
          <w:iCs/>
        </w:rPr>
        <w:t>Journal of Personality and Social Psychology</w:t>
      </w:r>
      <w:r w:rsidRPr="00732457">
        <w:rPr>
          <w:rFonts w:ascii="Times New Roman" w:hAnsi="Times New Roman" w:cs="Times New Roman"/>
        </w:rPr>
        <w:t xml:space="preserve">, </w:t>
      </w:r>
      <w:r w:rsidRPr="00732457">
        <w:rPr>
          <w:rFonts w:ascii="Times New Roman" w:hAnsi="Times New Roman" w:cs="Times New Roman"/>
          <w:i/>
          <w:iCs/>
        </w:rPr>
        <w:t>66</w:t>
      </w:r>
      <w:r w:rsidRPr="00732457">
        <w:rPr>
          <w:rFonts w:ascii="Times New Roman" w:hAnsi="Times New Roman" w:cs="Times New Roman"/>
        </w:rPr>
        <w:t>(4), 633–645. https://doi.org/10.1037/0022-3514.66.4.633</w:t>
      </w:r>
    </w:p>
    <w:p w14:paraId="4AF424D1"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lastRenderedPageBreak/>
        <w:t xml:space="preserve">Fielding, K. S., Russell, S., Spinks, A., &amp; Mankad, A. (2012). Determinants of household water conservation: The role of demographic, infrastructure, behavior, and psychosocial variables. </w:t>
      </w:r>
      <w:r w:rsidRPr="00732457">
        <w:rPr>
          <w:rFonts w:ascii="Times New Roman" w:hAnsi="Times New Roman" w:cs="Times New Roman"/>
          <w:i/>
          <w:iCs/>
        </w:rPr>
        <w:t>Water Resources Research</w:t>
      </w:r>
      <w:r w:rsidRPr="00732457">
        <w:rPr>
          <w:rFonts w:ascii="Times New Roman" w:hAnsi="Times New Roman" w:cs="Times New Roman"/>
        </w:rPr>
        <w:t xml:space="preserve">, </w:t>
      </w:r>
      <w:r w:rsidRPr="00732457">
        <w:rPr>
          <w:rFonts w:ascii="Times New Roman" w:hAnsi="Times New Roman" w:cs="Times New Roman"/>
          <w:i/>
          <w:iCs/>
        </w:rPr>
        <w:t>48</w:t>
      </w:r>
      <w:r w:rsidRPr="00732457">
        <w:rPr>
          <w:rFonts w:ascii="Times New Roman" w:hAnsi="Times New Roman" w:cs="Times New Roman"/>
        </w:rPr>
        <w:t>(10). https://doi.org/10.1029/2012WR012398</w:t>
      </w:r>
    </w:p>
    <w:p w14:paraId="13354803"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Ghavidelfar, S., Shamseldin, A. Y., &amp; Melville, B. W. (2017). A Multi-Scale Analysis of Single-Unit Housing Water Demand Through Integration of Water Consumption, Land Use and Demographic Data. </w:t>
      </w:r>
      <w:r w:rsidRPr="00732457">
        <w:rPr>
          <w:rFonts w:ascii="Times New Roman" w:hAnsi="Times New Roman" w:cs="Times New Roman"/>
          <w:i/>
          <w:iCs/>
        </w:rPr>
        <w:t>Water Resources Management</w:t>
      </w:r>
      <w:r w:rsidRPr="00732457">
        <w:rPr>
          <w:rFonts w:ascii="Times New Roman" w:hAnsi="Times New Roman" w:cs="Times New Roman"/>
        </w:rPr>
        <w:t xml:space="preserve">, </w:t>
      </w:r>
      <w:r w:rsidRPr="00732457">
        <w:rPr>
          <w:rFonts w:ascii="Times New Roman" w:hAnsi="Times New Roman" w:cs="Times New Roman"/>
          <w:i/>
          <w:iCs/>
        </w:rPr>
        <w:t>31</w:t>
      </w:r>
      <w:r w:rsidRPr="00732457">
        <w:rPr>
          <w:rFonts w:ascii="Times New Roman" w:hAnsi="Times New Roman" w:cs="Times New Roman"/>
        </w:rPr>
        <w:t>(7), 2173–2186. https://doi.org/10.1007/s11269-017-1635-4</w:t>
      </w:r>
    </w:p>
    <w:p w14:paraId="7E1845A5"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Ghavidelfar, S., Shamseldin, A. Y., &amp; Melville, B. W. (2018). Evaluating the determinants of high-rise apartment water demand through integration of water consumption, land use and demographic data. </w:t>
      </w:r>
      <w:r w:rsidRPr="00732457">
        <w:rPr>
          <w:rFonts w:ascii="Times New Roman" w:hAnsi="Times New Roman" w:cs="Times New Roman"/>
          <w:i/>
          <w:iCs/>
        </w:rPr>
        <w:t>Water Policy</w:t>
      </w:r>
      <w:r w:rsidRPr="00732457">
        <w:rPr>
          <w:rFonts w:ascii="Times New Roman" w:hAnsi="Times New Roman" w:cs="Times New Roman"/>
        </w:rPr>
        <w:t xml:space="preserve">, </w:t>
      </w:r>
      <w:r w:rsidRPr="00732457">
        <w:rPr>
          <w:rFonts w:ascii="Times New Roman" w:hAnsi="Times New Roman" w:cs="Times New Roman"/>
          <w:i/>
          <w:iCs/>
        </w:rPr>
        <w:t>20</w:t>
      </w:r>
      <w:r w:rsidRPr="00732457">
        <w:rPr>
          <w:rFonts w:ascii="Times New Roman" w:hAnsi="Times New Roman" w:cs="Times New Roman"/>
        </w:rPr>
        <w:t>(5), 966–981. https://doi.org/10.2166/wp.2018.028</w:t>
      </w:r>
    </w:p>
    <w:p w14:paraId="0434D1BE"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Gregory, G. D., &amp; Leo, M. D. (2003). Repeated Behavior and Environmental Psychology: The Role of Personal Involvement and Habit Formation in Explaining Water Consumption1. </w:t>
      </w:r>
      <w:r w:rsidRPr="00732457">
        <w:rPr>
          <w:rFonts w:ascii="Times New Roman" w:hAnsi="Times New Roman" w:cs="Times New Roman"/>
          <w:i/>
          <w:iCs/>
        </w:rPr>
        <w:t>Journal of Applied Social Psychology</w:t>
      </w:r>
      <w:r w:rsidRPr="00732457">
        <w:rPr>
          <w:rFonts w:ascii="Times New Roman" w:hAnsi="Times New Roman" w:cs="Times New Roman"/>
        </w:rPr>
        <w:t xml:space="preserve">, </w:t>
      </w:r>
      <w:r w:rsidRPr="00732457">
        <w:rPr>
          <w:rFonts w:ascii="Times New Roman" w:hAnsi="Times New Roman" w:cs="Times New Roman"/>
          <w:i/>
          <w:iCs/>
        </w:rPr>
        <w:t>33</w:t>
      </w:r>
      <w:r w:rsidRPr="00732457">
        <w:rPr>
          <w:rFonts w:ascii="Times New Roman" w:hAnsi="Times New Roman" w:cs="Times New Roman"/>
        </w:rPr>
        <w:t>(6), 1261–1296. https://doi.org/10.1111/j.1559-1816.2003.tb01949.x</w:t>
      </w:r>
    </w:p>
    <w:p w14:paraId="795F10CE"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Guo, S., Yang, G., Pei, T., Ma, T., Song, C., Shu, H., Du, Y., &amp; Zhou, C. (2019). Analysis of factors affecting urban park service area in Beijing: Perspectives from multi-source geographic data. </w:t>
      </w:r>
      <w:r w:rsidRPr="00732457">
        <w:rPr>
          <w:rFonts w:ascii="Times New Roman" w:hAnsi="Times New Roman" w:cs="Times New Roman"/>
          <w:i/>
          <w:iCs/>
        </w:rPr>
        <w:t>Landscape and Urban Planning</w:t>
      </w:r>
      <w:r w:rsidRPr="00732457">
        <w:rPr>
          <w:rFonts w:ascii="Times New Roman" w:hAnsi="Times New Roman" w:cs="Times New Roman"/>
        </w:rPr>
        <w:t xml:space="preserve">, </w:t>
      </w:r>
      <w:r w:rsidRPr="00732457">
        <w:rPr>
          <w:rFonts w:ascii="Times New Roman" w:hAnsi="Times New Roman" w:cs="Times New Roman"/>
          <w:i/>
          <w:iCs/>
        </w:rPr>
        <w:t>181</w:t>
      </w:r>
      <w:r w:rsidRPr="00732457">
        <w:rPr>
          <w:rFonts w:ascii="Times New Roman" w:hAnsi="Times New Roman" w:cs="Times New Roman"/>
        </w:rPr>
        <w:t>, 103–117. https://doi.org/10.1016/j.landurbplan.2018.09.016</w:t>
      </w:r>
    </w:p>
    <w:p w14:paraId="4F14A42C"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Hamermesh, D. S., &amp; Biddle, J. E. (1994). Beauty and the Labor Market. </w:t>
      </w:r>
      <w:r w:rsidRPr="00732457">
        <w:rPr>
          <w:rFonts w:ascii="Times New Roman" w:hAnsi="Times New Roman" w:cs="Times New Roman"/>
          <w:i/>
          <w:iCs/>
        </w:rPr>
        <w:t>The American Economic Review</w:t>
      </w:r>
      <w:r w:rsidRPr="00732457">
        <w:rPr>
          <w:rFonts w:ascii="Times New Roman" w:hAnsi="Times New Roman" w:cs="Times New Roman"/>
        </w:rPr>
        <w:t xml:space="preserve">, </w:t>
      </w:r>
      <w:r w:rsidRPr="00732457">
        <w:rPr>
          <w:rFonts w:ascii="Times New Roman" w:hAnsi="Times New Roman" w:cs="Times New Roman"/>
          <w:i/>
          <w:iCs/>
        </w:rPr>
        <w:t>84</w:t>
      </w:r>
      <w:r w:rsidRPr="00732457">
        <w:rPr>
          <w:rFonts w:ascii="Times New Roman" w:hAnsi="Times New Roman" w:cs="Times New Roman"/>
        </w:rPr>
        <w:t>(5), 1174–1194.</w:t>
      </w:r>
    </w:p>
    <w:p w14:paraId="65EB1734"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Hausman, J. (2001). Mismeasured Variables in Econometric Analysis: Problems from the Right and Problems from the Left. </w:t>
      </w:r>
      <w:r w:rsidRPr="00732457">
        <w:rPr>
          <w:rFonts w:ascii="Times New Roman" w:hAnsi="Times New Roman" w:cs="Times New Roman"/>
          <w:i/>
          <w:iCs/>
        </w:rPr>
        <w:t>Journal of Economic Perspectives</w:t>
      </w:r>
      <w:r w:rsidRPr="00732457">
        <w:rPr>
          <w:rFonts w:ascii="Times New Roman" w:hAnsi="Times New Roman" w:cs="Times New Roman"/>
        </w:rPr>
        <w:t xml:space="preserve">, </w:t>
      </w:r>
      <w:r w:rsidRPr="00732457">
        <w:rPr>
          <w:rFonts w:ascii="Times New Roman" w:hAnsi="Times New Roman" w:cs="Times New Roman"/>
          <w:i/>
          <w:iCs/>
        </w:rPr>
        <w:t>15</w:t>
      </w:r>
      <w:r w:rsidRPr="00732457">
        <w:rPr>
          <w:rFonts w:ascii="Times New Roman" w:hAnsi="Times New Roman" w:cs="Times New Roman"/>
        </w:rPr>
        <w:t>(4), 57–67. https://doi.org/10.1257/jep.15.4.57</w:t>
      </w:r>
    </w:p>
    <w:p w14:paraId="06E62353"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Hindsley, P., Hamilton, S. E., &amp; Morgan, O. A. (2013). Gulf Views: Toward a Better Understanding of Viewshed Scope in Hedonic Property Models. </w:t>
      </w:r>
      <w:r w:rsidRPr="00732457">
        <w:rPr>
          <w:rFonts w:ascii="Times New Roman" w:hAnsi="Times New Roman" w:cs="Times New Roman"/>
          <w:i/>
          <w:iCs/>
        </w:rPr>
        <w:t>The Journal of Real Estate Finance and Economics</w:t>
      </w:r>
      <w:r w:rsidRPr="00732457">
        <w:rPr>
          <w:rFonts w:ascii="Times New Roman" w:hAnsi="Times New Roman" w:cs="Times New Roman"/>
        </w:rPr>
        <w:t xml:space="preserve">, </w:t>
      </w:r>
      <w:r w:rsidRPr="00732457">
        <w:rPr>
          <w:rFonts w:ascii="Times New Roman" w:hAnsi="Times New Roman" w:cs="Times New Roman"/>
          <w:i/>
          <w:iCs/>
        </w:rPr>
        <w:t>47</w:t>
      </w:r>
      <w:r w:rsidRPr="00732457">
        <w:rPr>
          <w:rFonts w:ascii="Times New Roman" w:hAnsi="Times New Roman" w:cs="Times New Roman"/>
        </w:rPr>
        <w:t>(3), 489–505. https://doi.org/10.1007/s11146-012-9365-0</w:t>
      </w:r>
    </w:p>
    <w:p w14:paraId="45E5DD2D"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Jorgensen, B., Graymore, M., &amp; O’Toole, K. (2009). Household water use behavior: An integrated model. </w:t>
      </w:r>
      <w:r w:rsidRPr="00732457">
        <w:rPr>
          <w:rFonts w:ascii="Times New Roman" w:hAnsi="Times New Roman" w:cs="Times New Roman"/>
          <w:i/>
          <w:iCs/>
        </w:rPr>
        <w:t>Journal of Environmental Management</w:t>
      </w:r>
      <w:r w:rsidRPr="00732457">
        <w:rPr>
          <w:rFonts w:ascii="Times New Roman" w:hAnsi="Times New Roman" w:cs="Times New Roman"/>
        </w:rPr>
        <w:t xml:space="preserve">, </w:t>
      </w:r>
      <w:r w:rsidRPr="00732457">
        <w:rPr>
          <w:rFonts w:ascii="Times New Roman" w:hAnsi="Times New Roman" w:cs="Times New Roman"/>
          <w:i/>
          <w:iCs/>
        </w:rPr>
        <w:t>91</w:t>
      </w:r>
      <w:r w:rsidRPr="00732457">
        <w:rPr>
          <w:rFonts w:ascii="Times New Roman" w:hAnsi="Times New Roman" w:cs="Times New Roman"/>
        </w:rPr>
        <w:t>(1), 227–236. https://doi.org/10.1016/j.jenvman.2009.08.009</w:t>
      </w:r>
    </w:p>
    <w:p w14:paraId="1E62DFC4"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Kummu, M., Guillaume, J. H. A., de Moel, H., Eisner, S., Flörke, M., Porkka, M., Siebert, S., Veldkamp, T. I. E., &amp; Ward, P. J. (2016). The world’s road to water scarcity: Shortage and stress in the 20th century and pathways towards sustainability. </w:t>
      </w:r>
      <w:r w:rsidRPr="00732457">
        <w:rPr>
          <w:rFonts w:ascii="Times New Roman" w:hAnsi="Times New Roman" w:cs="Times New Roman"/>
          <w:i/>
          <w:iCs/>
        </w:rPr>
        <w:t>Scientific Reports</w:t>
      </w:r>
      <w:r w:rsidRPr="00732457">
        <w:rPr>
          <w:rFonts w:ascii="Times New Roman" w:hAnsi="Times New Roman" w:cs="Times New Roman"/>
        </w:rPr>
        <w:t xml:space="preserve">, </w:t>
      </w:r>
      <w:r w:rsidRPr="00732457">
        <w:rPr>
          <w:rFonts w:ascii="Times New Roman" w:hAnsi="Times New Roman" w:cs="Times New Roman"/>
          <w:i/>
          <w:iCs/>
        </w:rPr>
        <w:t>6</w:t>
      </w:r>
      <w:r w:rsidRPr="00732457">
        <w:rPr>
          <w:rFonts w:ascii="Times New Roman" w:hAnsi="Times New Roman" w:cs="Times New Roman"/>
        </w:rPr>
        <w:t>(1), 38495. https://doi.org/10.1038/srep38495</w:t>
      </w:r>
    </w:p>
    <w:p w14:paraId="522F2291"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Kummu, M., Moel, H. de, Ward, P. J., &amp; Varis, O. (2011). How Close Do We Live to Water? A Global Analysis of Population Distance to Freshwater Bodies. </w:t>
      </w:r>
      <w:r w:rsidRPr="00732457">
        <w:rPr>
          <w:rFonts w:ascii="Times New Roman" w:hAnsi="Times New Roman" w:cs="Times New Roman"/>
          <w:i/>
          <w:iCs/>
        </w:rPr>
        <w:t>PLOS ONE</w:t>
      </w:r>
      <w:r w:rsidRPr="00732457">
        <w:rPr>
          <w:rFonts w:ascii="Times New Roman" w:hAnsi="Times New Roman" w:cs="Times New Roman"/>
        </w:rPr>
        <w:t xml:space="preserve">, </w:t>
      </w:r>
      <w:r w:rsidRPr="00732457">
        <w:rPr>
          <w:rFonts w:ascii="Times New Roman" w:hAnsi="Times New Roman" w:cs="Times New Roman"/>
          <w:i/>
          <w:iCs/>
        </w:rPr>
        <w:t>6</w:t>
      </w:r>
      <w:r w:rsidRPr="00732457">
        <w:rPr>
          <w:rFonts w:ascii="Times New Roman" w:hAnsi="Times New Roman" w:cs="Times New Roman"/>
        </w:rPr>
        <w:t>(6), e20578. https://doi.org/10.1371/journal.pone.0020578</w:t>
      </w:r>
    </w:p>
    <w:p w14:paraId="754DEFA3"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lastRenderedPageBreak/>
        <w:t xml:space="preserve">Lyman, R. A. (1992). Peak and off-peak residential water demand. </w:t>
      </w:r>
      <w:r w:rsidRPr="00732457">
        <w:rPr>
          <w:rFonts w:ascii="Times New Roman" w:hAnsi="Times New Roman" w:cs="Times New Roman"/>
          <w:i/>
          <w:iCs/>
        </w:rPr>
        <w:t>Water Resources Research</w:t>
      </w:r>
      <w:r w:rsidRPr="00732457">
        <w:rPr>
          <w:rFonts w:ascii="Times New Roman" w:hAnsi="Times New Roman" w:cs="Times New Roman"/>
        </w:rPr>
        <w:t xml:space="preserve">, </w:t>
      </w:r>
      <w:r w:rsidRPr="00732457">
        <w:rPr>
          <w:rFonts w:ascii="Times New Roman" w:hAnsi="Times New Roman" w:cs="Times New Roman"/>
          <w:i/>
          <w:iCs/>
        </w:rPr>
        <w:t>28</w:t>
      </w:r>
      <w:r w:rsidRPr="00732457">
        <w:rPr>
          <w:rFonts w:ascii="Times New Roman" w:hAnsi="Times New Roman" w:cs="Times New Roman"/>
        </w:rPr>
        <w:t>(9), 2159–2167. https://doi.org/10.1029/92WR01082</w:t>
      </w:r>
    </w:p>
    <w:p w14:paraId="49EF2DAF"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Mason, D. C., Dance, S. L., &amp; Cloke, H. L. (2021). Floodwater detection in urban areas using Sentinel-1 and WorldDEM data. </w:t>
      </w:r>
      <w:r w:rsidRPr="00732457">
        <w:rPr>
          <w:rFonts w:ascii="Times New Roman" w:hAnsi="Times New Roman" w:cs="Times New Roman"/>
          <w:i/>
          <w:iCs/>
        </w:rPr>
        <w:t>Journal of Applied Remote Sensing</w:t>
      </w:r>
      <w:r w:rsidRPr="00732457">
        <w:rPr>
          <w:rFonts w:ascii="Times New Roman" w:hAnsi="Times New Roman" w:cs="Times New Roman"/>
        </w:rPr>
        <w:t xml:space="preserve">, </w:t>
      </w:r>
      <w:r w:rsidRPr="00732457">
        <w:rPr>
          <w:rFonts w:ascii="Times New Roman" w:hAnsi="Times New Roman" w:cs="Times New Roman"/>
          <w:i/>
          <w:iCs/>
        </w:rPr>
        <w:t>15</w:t>
      </w:r>
      <w:r w:rsidRPr="00732457">
        <w:rPr>
          <w:rFonts w:ascii="Times New Roman" w:hAnsi="Times New Roman" w:cs="Times New Roman"/>
        </w:rPr>
        <w:t>(3), 032003. https://doi.org/10.1117/1.JRS.15.032003</w:t>
      </w:r>
    </w:p>
    <w:p w14:paraId="77B87AF2"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McNeish, D., &amp; Kelley, K. (2019). Fixed effects models versus mixed effects models for clustered data: Reviewing the approaches, disentangling the differences, and making recommendations. </w:t>
      </w:r>
      <w:r w:rsidRPr="00732457">
        <w:rPr>
          <w:rFonts w:ascii="Times New Roman" w:hAnsi="Times New Roman" w:cs="Times New Roman"/>
          <w:i/>
          <w:iCs/>
        </w:rPr>
        <w:t>Psychological Methods</w:t>
      </w:r>
      <w:r w:rsidRPr="00732457">
        <w:rPr>
          <w:rFonts w:ascii="Times New Roman" w:hAnsi="Times New Roman" w:cs="Times New Roman"/>
        </w:rPr>
        <w:t xml:space="preserve">, </w:t>
      </w:r>
      <w:r w:rsidRPr="00732457">
        <w:rPr>
          <w:rFonts w:ascii="Times New Roman" w:hAnsi="Times New Roman" w:cs="Times New Roman"/>
          <w:i/>
          <w:iCs/>
        </w:rPr>
        <w:t>24</w:t>
      </w:r>
      <w:r w:rsidRPr="00732457">
        <w:rPr>
          <w:rFonts w:ascii="Times New Roman" w:hAnsi="Times New Roman" w:cs="Times New Roman"/>
        </w:rPr>
        <w:t>(1), 20–35. https://doi.org/10.1037/met0000182</w:t>
      </w:r>
    </w:p>
    <w:p w14:paraId="7B519716"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Mundlak, Y. (1978). On the Pooling of Time Series and Cross Section Data. </w:t>
      </w:r>
      <w:r w:rsidRPr="00732457">
        <w:rPr>
          <w:rFonts w:ascii="Times New Roman" w:hAnsi="Times New Roman" w:cs="Times New Roman"/>
          <w:i/>
          <w:iCs/>
        </w:rPr>
        <w:t>Econometrica</w:t>
      </w:r>
      <w:r w:rsidRPr="00732457">
        <w:rPr>
          <w:rFonts w:ascii="Times New Roman" w:hAnsi="Times New Roman" w:cs="Times New Roman"/>
        </w:rPr>
        <w:t xml:space="preserve">, </w:t>
      </w:r>
      <w:r w:rsidRPr="00732457">
        <w:rPr>
          <w:rFonts w:ascii="Times New Roman" w:hAnsi="Times New Roman" w:cs="Times New Roman"/>
          <w:i/>
          <w:iCs/>
        </w:rPr>
        <w:t>46</w:t>
      </w:r>
      <w:r w:rsidRPr="00732457">
        <w:rPr>
          <w:rFonts w:ascii="Times New Roman" w:hAnsi="Times New Roman" w:cs="Times New Roman"/>
        </w:rPr>
        <w:t>(1), 69–85. https://doi.org/10.2307/1913646</w:t>
      </w:r>
    </w:p>
    <w:p w14:paraId="041E2CE5"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Oaxaca, R. L., &amp; Geisler, I. (2003). Fixed effects models with time invariant variables: A theoretical note. </w:t>
      </w:r>
      <w:r w:rsidRPr="00732457">
        <w:rPr>
          <w:rFonts w:ascii="Times New Roman" w:hAnsi="Times New Roman" w:cs="Times New Roman"/>
          <w:i/>
          <w:iCs/>
        </w:rPr>
        <w:t>Economics Letters</w:t>
      </w:r>
      <w:r w:rsidRPr="00732457">
        <w:rPr>
          <w:rFonts w:ascii="Times New Roman" w:hAnsi="Times New Roman" w:cs="Times New Roman"/>
        </w:rPr>
        <w:t xml:space="preserve">, </w:t>
      </w:r>
      <w:r w:rsidRPr="00732457">
        <w:rPr>
          <w:rFonts w:ascii="Times New Roman" w:hAnsi="Times New Roman" w:cs="Times New Roman"/>
          <w:i/>
          <w:iCs/>
        </w:rPr>
        <w:t>80</w:t>
      </w:r>
      <w:r w:rsidRPr="00732457">
        <w:rPr>
          <w:rFonts w:ascii="Times New Roman" w:hAnsi="Times New Roman" w:cs="Times New Roman"/>
        </w:rPr>
        <w:t>(3), 373–377. https://doi.org/10.1016/S0165-1765(03)00121-6</w:t>
      </w:r>
    </w:p>
    <w:p w14:paraId="14ACF116"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Oster, E. (2019). Unobservable Selection and Coefficient Stability: Theory and Evidence. </w:t>
      </w:r>
      <w:r w:rsidRPr="00732457">
        <w:rPr>
          <w:rFonts w:ascii="Times New Roman" w:hAnsi="Times New Roman" w:cs="Times New Roman"/>
          <w:i/>
          <w:iCs/>
        </w:rPr>
        <w:t>Journal of Business &amp; Economic Statistics</w:t>
      </w:r>
      <w:r w:rsidRPr="00732457">
        <w:rPr>
          <w:rFonts w:ascii="Times New Roman" w:hAnsi="Times New Roman" w:cs="Times New Roman"/>
        </w:rPr>
        <w:t xml:space="preserve">, </w:t>
      </w:r>
      <w:r w:rsidRPr="00732457">
        <w:rPr>
          <w:rFonts w:ascii="Times New Roman" w:hAnsi="Times New Roman" w:cs="Times New Roman"/>
          <w:i/>
          <w:iCs/>
        </w:rPr>
        <w:t>37</w:t>
      </w:r>
      <w:r w:rsidRPr="00732457">
        <w:rPr>
          <w:rFonts w:ascii="Times New Roman" w:hAnsi="Times New Roman" w:cs="Times New Roman"/>
        </w:rPr>
        <w:t>(2), 187–204. https://doi.org/10.1080/07350015.2016.1227711</w:t>
      </w:r>
    </w:p>
    <w:p w14:paraId="49A98CB1"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Puliti, S., Solberg, S., Næsset, E., Gobakken, T., Zahabu, E., Mauya, E., &amp; Malimbwi, R. E. (2017). Modelling above Ground Biomass in Tanzanian Miombo Woodlands Using TanDEM-X WorldDEM and Field Data. </w:t>
      </w:r>
      <w:r w:rsidRPr="00732457">
        <w:rPr>
          <w:rFonts w:ascii="Times New Roman" w:hAnsi="Times New Roman" w:cs="Times New Roman"/>
          <w:i/>
          <w:iCs/>
        </w:rPr>
        <w:t>Remote Sensing</w:t>
      </w:r>
      <w:r w:rsidRPr="00732457">
        <w:rPr>
          <w:rFonts w:ascii="Times New Roman" w:hAnsi="Times New Roman" w:cs="Times New Roman"/>
        </w:rPr>
        <w:t xml:space="preserve">, </w:t>
      </w:r>
      <w:r w:rsidRPr="00732457">
        <w:rPr>
          <w:rFonts w:ascii="Times New Roman" w:hAnsi="Times New Roman" w:cs="Times New Roman"/>
          <w:i/>
          <w:iCs/>
        </w:rPr>
        <w:t>9</w:t>
      </w:r>
      <w:r w:rsidRPr="00732457">
        <w:rPr>
          <w:rFonts w:ascii="Times New Roman" w:hAnsi="Times New Roman" w:cs="Times New Roman"/>
        </w:rPr>
        <w:t>(10), 984. https://doi.org/10.3390/rs9100984</w:t>
      </w:r>
    </w:p>
    <w:p w14:paraId="088748E2"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Rockström, J., Steffen, W., Noone, K., Persson, Å., Chapin, F. S., Lambin, E. F., Lenton, T. M., Scheffer, M., Folke, C., Schellnhuber, H. J., Nykvist, B., de Wit, C. A., Hughes, T., van der Leeuw, S., Rodhe, H., Sörlin, S., Snyder, P. K., Costanza, R., Svedin, U., … Foley, J. A. (2009). A safe operating space for humanity. </w:t>
      </w:r>
      <w:r w:rsidRPr="00732457">
        <w:rPr>
          <w:rFonts w:ascii="Times New Roman" w:hAnsi="Times New Roman" w:cs="Times New Roman"/>
          <w:i/>
          <w:iCs/>
        </w:rPr>
        <w:t>Nature</w:t>
      </w:r>
      <w:r w:rsidRPr="00732457">
        <w:rPr>
          <w:rFonts w:ascii="Times New Roman" w:hAnsi="Times New Roman" w:cs="Times New Roman"/>
        </w:rPr>
        <w:t xml:space="preserve">, </w:t>
      </w:r>
      <w:r w:rsidRPr="00732457">
        <w:rPr>
          <w:rFonts w:ascii="Times New Roman" w:hAnsi="Times New Roman" w:cs="Times New Roman"/>
          <w:i/>
          <w:iCs/>
        </w:rPr>
        <w:t>461</w:t>
      </w:r>
      <w:r w:rsidRPr="00732457">
        <w:rPr>
          <w:rFonts w:ascii="Times New Roman" w:hAnsi="Times New Roman" w:cs="Times New Roman"/>
        </w:rPr>
        <w:t>(7263), 472–475. https://doi.org/10.1038/461472a</w:t>
      </w:r>
    </w:p>
    <w:p w14:paraId="4903ACC4"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Rosa, C. D., &amp; Collado, S. (2019). Experiences in Nature and Environmental Attitudes and Behaviors: Setting the Ground for Future Research. </w:t>
      </w:r>
      <w:r w:rsidRPr="00732457">
        <w:rPr>
          <w:rFonts w:ascii="Times New Roman" w:hAnsi="Times New Roman" w:cs="Times New Roman"/>
          <w:i/>
          <w:iCs/>
        </w:rPr>
        <w:t>Frontiers in Psychology</w:t>
      </w:r>
      <w:r w:rsidRPr="00732457">
        <w:rPr>
          <w:rFonts w:ascii="Times New Roman" w:hAnsi="Times New Roman" w:cs="Times New Roman"/>
        </w:rPr>
        <w:t xml:space="preserve">, </w:t>
      </w:r>
      <w:r w:rsidRPr="00732457">
        <w:rPr>
          <w:rFonts w:ascii="Times New Roman" w:hAnsi="Times New Roman" w:cs="Times New Roman"/>
          <w:i/>
          <w:iCs/>
        </w:rPr>
        <w:t>10</w:t>
      </w:r>
      <w:r w:rsidRPr="00732457">
        <w:rPr>
          <w:rFonts w:ascii="Times New Roman" w:hAnsi="Times New Roman" w:cs="Times New Roman"/>
        </w:rPr>
        <w:t>. https://www.frontiersin.org/article/10.3389/fpsyg.2019.00763</w:t>
      </w:r>
    </w:p>
    <w:p w14:paraId="2D07AA8E"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Sander, H. A., &amp; Polasky, S. (2009). The value of views and open space: Estimates from a hedonic pricing model for Ramsey County, Minnesota, USA. </w:t>
      </w:r>
      <w:r w:rsidRPr="00732457">
        <w:rPr>
          <w:rFonts w:ascii="Times New Roman" w:hAnsi="Times New Roman" w:cs="Times New Roman"/>
          <w:i/>
          <w:iCs/>
        </w:rPr>
        <w:t>Land Use Policy</w:t>
      </w:r>
      <w:r w:rsidRPr="00732457">
        <w:rPr>
          <w:rFonts w:ascii="Times New Roman" w:hAnsi="Times New Roman" w:cs="Times New Roman"/>
        </w:rPr>
        <w:t xml:space="preserve">, </w:t>
      </w:r>
      <w:r w:rsidRPr="00732457">
        <w:rPr>
          <w:rFonts w:ascii="Times New Roman" w:hAnsi="Times New Roman" w:cs="Times New Roman"/>
          <w:i/>
          <w:iCs/>
        </w:rPr>
        <w:t>26</w:t>
      </w:r>
      <w:r w:rsidRPr="00732457">
        <w:rPr>
          <w:rFonts w:ascii="Times New Roman" w:hAnsi="Times New Roman" w:cs="Times New Roman"/>
        </w:rPr>
        <w:t>(3), 837–845. https://doi.org/10.1016/j.landusepol.2008.10.009</w:t>
      </w:r>
    </w:p>
    <w:p w14:paraId="1A26CAC7"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Schleich, J., &amp; Hillenbrand, T. (2009). Determinants of residential water demand in Germany. </w:t>
      </w:r>
      <w:r w:rsidRPr="00732457">
        <w:rPr>
          <w:rFonts w:ascii="Times New Roman" w:hAnsi="Times New Roman" w:cs="Times New Roman"/>
          <w:i/>
          <w:iCs/>
        </w:rPr>
        <w:t>Ecological Economics</w:t>
      </w:r>
      <w:r w:rsidRPr="00732457">
        <w:rPr>
          <w:rFonts w:ascii="Times New Roman" w:hAnsi="Times New Roman" w:cs="Times New Roman"/>
        </w:rPr>
        <w:t xml:space="preserve">, </w:t>
      </w:r>
      <w:r w:rsidRPr="00732457">
        <w:rPr>
          <w:rFonts w:ascii="Times New Roman" w:hAnsi="Times New Roman" w:cs="Times New Roman"/>
          <w:i/>
          <w:iCs/>
        </w:rPr>
        <w:t>68</w:t>
      </w:r>
      <w:r w:rsidRPr="00732457">
        <w:rPr>
          <w:rFonts w:ascii="Times New Roman" w:hAnsi="Times New Roman" w:cs="Times New Roman"/>
        </w:rPr>
        <w:t>(6), 1756–1769. https://doi.org/10.1016/j.ecolecon.2008.11.012</w:t>
      </w:r>
    </w:p>
    <w:p w14:paraId="5D3DE8D1"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Schubert, C. (2017). Green nudges: Do they work? Are they ethical? </w:t>
      </w:r>
      <w:r w:rsidRPr="00732457">
        <w:rPr>
          <w:rFonts w:ascii="Times New Roman" w:hAnsi="Times New Roman" w:cs="Times New Roman"/>
          <w:i/>
          <w:iCs/>
        </w:rPr>
        <w:t>Ecological Economics</w:t>
      </w:r>
      <w:r w:rsidRPr="00732457">
        <w:rPr>
          <w:rFonts w:ascii="Times New Roman" w:hAnsi="Times New Roman" w:cs="Times New Roman"/>
        </w:rPr>
        <w:t xml:space="preserve">, </w:t>
      </w:r>
      <w:r w:rsidRPr="00732457">
        <w:rPr>
          <w:rFonts w:ascii="Times New Roman" w:hAnsi="Times New Roman" w:cs="Times New Roman"/>
          <w:i/>
          <w:iCs/>
        </w:rPr>
        <w:t>132</w:t>
      </w:r>
      <w:r w:rsidRPr="00732457">
        <w:rPr>
          <w:rFonts w:ascii="Times New Roman" w:hAnsi="Times New Roman" w:cs="Times New Roman"/>
        </w:rPr>
        <w:t>, 329–342. https://doi.org/10.1016/j.ecolecon.2016.11.009</w:t>
      </w:r>
    </w:p>
    <w:p w14:paraId="2B19806E"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Shultz, S., &amp; Schmitz, N. (2008). Viewshed Analyses to Measure the Impact of Lake Views on Urban Residential Properties. </w:t>
      </w:r>
      <w:r w:rsidRPr="00732457">
        <w:rPr>
          <w:rFonts w:ascii="Times New Roman" w:hAnsi="Times New Roman" w:cs="Times New Roman"/>
          <w:i/>
          <w:iCs/>
        </w:rPr>
        <w:t>Appraisal Journal</w:t>
      </w:r>
      <w:r w:rsidRPr="00732457">
        <w:rPr>
          <w:rFonts w:ascii="Times New Roman" w:hAnsi="Times New Roman" w:cs="Times New Roman"/>
        </w:rPr>
        <w:t xml:space="preserve">, </w:t>
      </w:r>
      <w:r w:rsidRPr="00732457">
        <w:rPr>
          <w:rFonts w:ascii="Times New Roman" w:hAnsi="Times New Roman" w:cs="Times New Roman"/>
          <w:i/>
          <w:iCs/>
        </w:rPr>
        <w:t>76</w:t>
      </w:r>
      <w:r w:rsidRPr="00732457">
        <w:rPr>
          <w:rFonts w:ascii="Times New Roman" w:hAnsi="Times New Roman" w:cs="Times New Roman"/>
        </w:rPr>
        <w:t>(3), 224–232.</w:t>
      </w:r>
    </w:p>
    <w:p w14:paraId="0C60C206"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lastRenderedPageBreak/>
        <w:t xml:space="preserve">Singh, C., Osbahr, H., &amp; Dorward, P. (2018). The implications of rural perceptions of water scarcity on differential adaptation behaviour in Rajasthan, India. </w:t>
      </w:r>
      <w:r w:rsidRPr="00732457">
        <w:rPr>
          <w:rFonts w:ascii="Times New Roman" w:hAnsi="Times New Roman" w:cs="Times New Roman"/>
          <w:i/>
          <w:iCs/>
        </w:rPr>
        <w:t>Regional Environmental Change</w:t>
      </w:r>
      <w:r w:rsidRPr="00732457">
        <w:rPr>
          <w:rFonts w:ascii="Times New Roman" w:hAnsi="Times New Roman" w:cs="Times New Roman"/>
        </w:rPr>
        <w:t xml:space="preserve">, </w:t>
      </w:r>
      <w:r w:rsidRPr="00732457">
        <w:rPr>
          <w:rFonts w:ascii="Times New Roman" w:hAnsi="Times New Roman" w:cs="Times New Roman"/>
          <w:i/>
          <w:iCs/>
        </w:rPr>
        <w:t>18</w:t>
      </w:r>
      <w:r w:rsidRPr="00732457">
        <w:rPr>
          <w:rFonts w:ascii="Times New Roman" w:hAnsi="Times New Roman" w:cs="Times New Roman"/>
        </w:rPr>
        <w:t>(8), 2417–2432. https://doi.org/10.1007/s10113-018-1358-y</w:t>
      </w:r>
    </w:p>
    <w:p w14:paraId="77000D49"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Soga, M., &amp; Gaston, K. J. (2016). Extinction of experience: The loss of human–nature interactions. </w:t>
      </w:r>
      <w:r w:rsidRPr="00732457">
        <w:rPr>
          <w:rFonts w:ascii="Times New Roman" w:hAnsi="Times New Roman" w:cs="Times New Roman"/>
          <w:i/>
          <w:iCs/>
        </w:rPr>
        <w:t>Frontiers in Ecology and the Environment</w:t>
      </w:r>
      <w:r w:rsidRPr="00732457">
        <w:rPr>
          <w:rFonts w:ascii="Times New Roman" w:hAnsi="Times New Roman" w:cs="Times New Roman"/>
        </w:rPr>
        <w:t xml:space="preserve">, </w:t>
      </w:r>
      <w:r w:rsidRPr="00732457">
        <w:rPr>
          <w:rFonts w:ascii="Times New Roman" w:hAnsi="Times New Roman" w:cs="Times New Roman"/>
          <w:i/>
          <w:iCs/>
        </w:rPr>
        <w:t>14</w:t>
      </w:r>
      <w:r w:rsidRPr="00732457">
        <w:rPr>
          <w:rFonts w:ascii="Times New Roman" w:hAnsi="Times New Roman" w:cs="Times New Roman"/>
        </w:rPr>
        <w:t>(2), 94–101. https://doi.org/10.1002/fee.1225</w:t>
      </w:r>
    </w:p>
    <w:p w14:paraId="580A90B2"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Sood, A., &amp; Mullan, B. (2020). </w:t>
      </w:r>
      <w:r w:rsidRPr="00732457">
        <w:rPr>
          <w:rFonts w:ascii="Times New Roman" w:hAnsi="Times New Roman" w:cs="Times New Roman"/>
          <w:i/>
          <w:iCs/>
        </w:rPr>
        <w:t>Projected changes in New Zealand drought risk</w:t>
      </w:r>
      <w:r w:rsidRPr="00732457">
        <w:rPr>
          <w:rFonts w:ascii="Times New Roman" w:hAnsi="Times New Roman" w:cs="Times New Roman"/>
        </w:rPr>
        <w:t xml:space="preserve"> [NIWA Client Report 202001WN1]. https://deepsouthchallenge.co.nz/resource/projected-changes-in-new-zealand-drought-risk/</w:t>
      </w:r>
    </w:p>
    <w:p w14:paraId="285DDB27"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Stats NZ. (2020, March 25). </w:t>
      </w:r>
      <w:r w:rsidRPr="00732457">
        <w:rPr>
          <w:rFonts w:ascii="Times New Roman" w:hAnsi="Times New Roman" w:cs="Times New Roman"/>
          <w:i/>
          <w:iCs/>
        </w:rPr>
        <w:t>About 250,000 visitors in New Zealand</w:t>
      </w:r>
      <w:r w:rsidRPr="00732457">
        <w:rPr>
          <w:rFonts w:ascii="Times New Roman" w:hAnsi="Times New Roman" w:cs="Times New Roman"/>
        </w:rPr>
        <w:t>. https://www.stats.govt.nz/news/about-250000-visitors-in-new-zealand</w:t>
      </w:r>
    </w:p>
    <w:p w14:paraId="33AD1C85"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Tang, J., Folmer, H., &amp; Xue, J. (2013). Estimation of awareness and perception of water scarcity among farmers in the Guanzhong Plain, China, by means of a structural equation model. </w:t>
      </w:r>
      <w:r w:rsidRPr="00732457">
        <w:rPr>
          <w:rFonts w:ascii="Times New Roman" w:hAnsi="Times New Roman" w:cs="Times New Roman"/>
          <w:i/>
          <w:iCs/>
        </w:rPr>
        <w:t>Journal of Environmental Management</w:t>
      </w:r>
      <w:r w:rsidRPr="00732457">
        <w:rPr>
          <w:rFonts w:ascii="Times New Roman" w:hAnsi="Times New Roman" w:cs="Times New Roman"/>
        </w:rPr>
        <w:t xml:space="preserve">, </w:t>
      </w:r>
      <w:r w:rsidRPr="00732457">
        <w:rPr>
          <w:rFonts w:ascii="Times New Roman" w:hAnsi="Times New Roman" w:cs="Times New Roman"/>
          <w:i/>
          <w:iCs/>
        </w:rPr>
        <w:t>126</w:t>
      </w:r>
      <w:r w:rsidRPr="00732457">
        <w:rPr>
          <w:rFonts w:ascii="Times New Roman" w:hAnsi="Times New Roman" w:cs="Times New Roman"/>
        </w:rPr>
        <w:t>, 55–62. https://doi.org/10.1016/j.jenvman.2013.03.051</w:t>
      </w:r>
    </w:p>
    <w:p w14:paraId="132BDA62"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Thaler, R. H., &amp; Sunstein, C. R. (2009). </w:t>
      </w:r>
      <w:r w:rsidRPr="00732457">
        <w:rPr>
          <w:rFonts w:ascii="Times New Roman" w:hAnsi="Times New Roman" w:cs="Times New Roman"/>
          <w:i/>
          <w:iCs/>
        </w:rPr>
        <w:t>Nudge: Improving Decisions About Health, Wealth, and Happiness</w:t>
      </w:r>
      <w:r w:rsidRPr="00732457">
        <w:rPr>
          <w:rFonts w:ascii="Times New Roman" w:hAnsi="Times New Roman" w:cs="Times New Roman"/>
        </w:rPr>
        <w:t xml:space="preserve"> (Revised&amp;Expanded edition). Penguin Books.</w:t>
      </w:r>
    </w:p>
    <w:p w14:paraId="1465A0B2"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Tversky, A., &amp; Kahneman, D. (1973). Availability: A heuristic for judging frequency and probability. </w:t>
      </w:r>
      <w:r w:rsidRPr="00732457">
        <w:rPr>
          <w:rFonts w:ascii="Times New Roman" w:hAnsi="Times New Roman" w:cs="Times New Roman"/>
          <w:i/>
          <w:iCs/>
        </w:rPr>
        <w:t>Cognitive Psychology</w:t>
      </w:r>
      <w:r w:rsidRPr="00732457">
        <w:rPr>
          <w:rFonts w:ascii="Times New Roman" w:hAnsi="Times New Roman" w:cs="Times New Roman"/>
        </w:rPr>
        <w:t xml:space="preserve">, </w:t>
      </w:r>
      <w:r w:rsidRPr="00732457">
        <w:rPr>
          <w:rFonts w:ascii="Times New Roman" w:hAnsi="Times New Roman" w:cs="Times New Roman"/>
          <w:i/>
          <w:iCs/>
        </w:rPr>
        <w:t>5</w:t>
      </w:r>
      <w:r w:rsidRPr="00732457">
        <w:rPr>
          <w:rFonts w:ascii="Times New Roman" w:hAnsi="Times New Roman" w:cs="Times New Roman"/>
        </w:rPr>
        <w:t>(2), 207–232. https://doi.org/10.1016/0010-0285(73)90033-9</w:t>
      </w:r>
    </w:p>
    <w:p w14:paraId="19D27DE5"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United Nations (Ed.). (2012). </w:t>
      </w:r>
      <w:r w:rsidRPr="00732457">
        <w:rPr>
          <w:rFonts w:ascii="Times New Roman" w:hAnsi="Times New Roman" w:cs="Times New Roman"/>
          <w:i/>
          <w:iCs/>
        </w:rPr>
        <w:t>System of environmental-economic accounting for water: Seea-water</w:t>
      </w:r>
      <w:r w:rsidRPr="00732457">
        <w:rPr>
          <w:rFonts w:ascii="Times New Roman" w:hAnsi="Times New Roman" w:cs="Times New Roman"/>
        </w:rPr>
        <w:t>. United Nations.</w:t>
      </w:r>
    </w:p>
    <w:p w14:paraId="3B347AA1"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United Nations. (2015). </w:t>
      </w:r>
      <w:r w:rsidRPr="00732457">
        <w:rPr>
          <w:rFonts w:ascii="Times New Roman" w:hAnsi="Times New Roman" w:cs="Times New Roman"/>
          <w:i/>
          <w:iCs/>
        </w:rPr>
        <w:t>17 Goals to Transform Our World</w:t>
      </w:r>
      <w:r w:rsidRPr="00732457">
        <w:rPr>
          <w:rFonts w:ascii="Times New Roman" w:hAnsi="Times New Roman" w:cs="Times New Roman"/>
        </w:rPr>
        <w:t>. https://www.un.org/sustainabledevelopment/</w:t>
      </w:r>
    </w:p>
    <w:p w14:paraId="6751546B"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Wolsko, C., &amp; Lindberg, K. (2013). Experiencing Connection With Nature: The Matrix of Psychological Well-Being, Mindfulness, and Outdoor Recreation. </w:t>
      </w:r>
      <w:r w:rsidRPr="00732457">
        <w:rPr>
          <w:rFonts w:ascii="Times New Roman" w:hAnsi="Times New Roman" w:cs="Times New Roman"/>
          <w:i/>
          <w:iCs/>
        </w:rPr>
        <w:t>Ecopsychology</w:t>
      </w:r>
      <w:r w:rsidRPr="00732457">
        <w:rPr>
          <w:rFonts w:ascii="Times New Roman" w:hAnsi="Times New Roman" w:cs="Times New Roman"/>
        </w:rPr>
        <w:t xml:space="preserve">, </w:t>
      </w:r>
      <w:r w:rsidRPr="00732457">
        <w:rPr>
          <w:rFonts w:ascii="Times New Roman" w:hAnsi="Times New Roman" w:cs="Times New Roman"/>
          <w:i/>
          <w:iCs/>
        </w:rPr>
        <w:t>5</w:t>
      </w:r>
      <w:r w:rsidRPr="00732457">
        <w:rPr>
          <w:rFonts w:ascii="Times New Roman" w:hAnsi="Times New Roman" w:cs="Times New Roman"/>
        </w:rPr>
        <w:t>(2), 80–91. https://doi.org/10.1089/eco.2013.0008</w:t>
      </w:r>
    </w:p>
    <w:p w14:paraId="36207639"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Wooldridge, J. M. (2010). </w:t>
      </w:r>
      <w:r w:rsidRPr="00732457">
        <w:rPr>
          <w:rFonts w:ascii="Times New Roman" w:hAnsi="Times New Roman" w:cs="Times New Roman"/>
          <w:i/>
          <w:iCs/>
        </w:rPr>
        <w:t>Econometric Analysis of Cross Section and Panel Data</w:t>
      </w:r>
      <w:r w:rsidRPr="00732457">
        <w:rPr>
          <w:rFonts w:ascii="Times New Roman" w:hAnsi="Times New Roman" w:cs="Times New Roman"/>
        </w:rPr>
        <w:t xml:space="preserve"> (2nd ed.). MIT Press.</w:t>
      </w:r>
    </w:p>
    <w:p w14:paraId="16642B05"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Wooldridge, J. M. (2013). </w:t>
      </w:r>
      <w:r w:rsidRPr="00732457">
        <w:rPr>
          <w:rFonts w:ascii="Times New Roman" w:hAnsi="Times New Roman" w:cs="Times New Roman"/>
          <w:i/>
          <w:iCs/>
        </w:rPr>
        <w:t>Correlated Random Effects Panel Data Models</w:t>
      </w:r>
      <w:r w:rsidRPr="00732457">
        <w:rPr>
          <w:rFonts w:ascii="Times New Roman" w:hAnsi="Times New Roman" w:cs="Times New Roman"/>
        </w:rPr>
        <w:t>. IZA Summer School in Labor Economics. https://conference.iza.org/conference_files/SUMS_2013/slides_1_linear_iza.pdf</w:t>
      </w:r>
    </w:p>
    <w:p w14:paraId="1BD32F24" w14:textId="77777777" w:rsidR="005F4A8B" w:rsidRPr="00732457" w:rsidRDefault="005F4A8B" w:rsidP="00DA3B30">
      <w:pPr>
        <w:pStyle w:val="Bibliography"/>
        <w:spacing w:line="360" w:lineRule="auto"/>
        <w:rPr>
          <w:rFonts w:ascii="Times New Roman" w:hAnsi="Times New Roman" w:cs="Times New Roman"/>
        </w:rPr>
      </w:pPr>
      <w:r w:rsidRPr="00732457">
        <w:rPr>
          <w:rFonts w:ascii="Times New Roman" w:hAnsi="Times New Roman" w:cs="Times New Roman"/>
        </w:rPr>
        <w:t xml:space="preserve">Worthington, A. C., &amp; Hoffman, M. (2008). An Empirical Survey of Residential Water Demand Modelling. </w:t>
      </w:r>
      <w:r w:rsidRPr="00732457">
        <w:rPr>
          <w:rFonts w:ascii="Times New Roman" w:hAnsi="Times New Roman" w:cs="Times New Roman"/>
          <w:i/>
          <w:iCs/>
        </w:rPr>
        <w:t>Journal of Economic Surveys</w:t>
      </w:r>
      <w:r w:rsidRPr="00732457">
        <w:rPr>
          <w:rFonts w:ascii="Times New Roman" w:hAnsi="Times New Roman" w:cs="Times New Roman"/>
        </w:rPr>
        <w:t xml:space="preserve">, </w:t>
      </w:r>
      <w:r w:rsidRPr="00732457">
        <w:rPr>
          <w:rFonts w:ascii="Times New Roman" w:hAnsi="Times New Roman" w:cs="Times New Roman"/>
          <w:i/>
          <w:iCs/>
        </w:rPr>
        <w:t>22</w:t>
      </w:r>
      <w:r w:rsidRPr="00732457">
        <w:rPr>
          <w:rFonts w:ascii="Times New Roman" w:hAnsi="Times New Roman" w:cs="Times New Roman"/>
        </w:rPr>
        <w:t>(5), 842–871. https://doi.org/10.1111/j.1467-6419.2008.00551.x</w:t>
      </w:r>
    </w:p>
    <w:p w14:paraId="0767D49A" w14:textId="552CCD21" w:rsidR="00F470C4" w:rsidRPr="00732457" w:rsidRDefault="006C2123" w:rsidP="00510DDF">
      <w:pPr>
        <w:spacing w:after="0" w:line="360" w:lineRule="auto"/>
        <w:ind w:hanging="720"/>
        <w:jc w:val="both"/>
        <w:rPr>
          <w:rFonts w:ascii="Times New Roman" w:hAnsi="Times New Roman" w:cs="Times New Roman"/>
        </w:rPr>
      </w:pPr>
      <w:r w:rsidRPr="00732457">
        <w:rPr>
          <w:rFonts w:ascii="Times New Roman" w:hAnsi="Times New Roman" w:cs="Times New Roman"/>
        </w:rPr>
        <w:fldChar w:fldCharType="end"/>
      </w:r>
    </w:p>
    <w:p w14:paraId="5CD838F5" w14:textId="291729EF" w:rsidR="00B376BE" w:rsidRPr="00732457" w:rsidRDefault="00B376BE" w:rsidP="00DA3B30">
      <w:pPr>
        <w:spacing w:line="360" w:lineRule="auto"/>
        <w:rPr>
          <w:rFonts w:ascii="Times New Roman" w:hAnsi="Times New Roman" w:cs="Times New Roman"/>
          <w:b/>
          <w:bCs/>
        </w:rPr>
      </w:pPr>
      <w:r w:rsidRPr="00732457">
        <w:rPr>
          <w:rFonts w:ascii="Times New Roman" w:hAnsi="Times New Roman" w:cs="Times New Roman"/>
          <w:b/>
          <w:bCs/>
        </w:rPr>
        <w:br w:type="page"/>
      </w:r>
    </w:p>
    <w:p w14:paraId="41786C94" w14:textId="77777777" w:rsidR="00B376BE" w:rsidRPr="00732457" w:rsidRDefault="00B376BE" w:rsidP="004A7C63">
      <w:pPr>
        <w:spacing w:line="360" w:lineRule="auto"/>
        <w:jc w:val="both"/>
        <w:rPr>
          <w:rFonts w:ascii="Times New Roman" w:hAnsi="Times New Roman" w:cs="Times New Roman"/>
          <w:b/>
          <w:bCs/>
        </w:rPr>
        <w:sectPr w:rsidR="00B376BE" w:rsidRPr="00732457" w:rsidSect="00BD4ECD">
          <w:type w:val="continuous"/>
          <w:pgSz w:w="11906" w:h="16838"/>
          <w:pgMar w:top="1440" w:right="1440" w:bottom="1440" w:left="1440" w:header="708" w:footer="708" w:gutter="0"/>
          <w:cols w:space="708"/>
          <w:docGrid w:linePitch="360"/>
        </w:sectPr>
      </w:pPr>
    </w:p>
    <w:p w14:paraId="08661693" w14:textId="05DBCE1E" w:rsidR="00B376BE" w:rsidRPr="00732457" w:rsidRDefault="00B376BE" w:rsidP="00B376BE">
      <w:pPr>
        <w:spacing w:after="0" w:line="360" w:lineRule="auto"/>
        <w:jc w:val="both"/>
        <w:rPr>
          <w:rFonts w:ascii="Times New Roman" w:hAnsi="Times New Roman" w:cs="Times New Roman"/>
          <w:b/>
          <w:bCs/>
        </w:rPr>
      </w:pPr>
      <w:r w:rsidRPr="00732457">
        <w:rPr>
          <w:rFonts w:ascii="Times New Roman" w:hAnsi="Times New Roman" w:cs="Times New Roman"/>
          <w:b/>
          <w:bCs/>
        </w:rPr>
        <w:lastRenderedPageBreak/>
        <w:t>Appendix 1. Mixed (correlated random effects) model results for views of water bodies with and without random slopes.</w:t>
      </w:r>
    </w:p>
    <w:tbl>
      <w:tblPr>
        <w:tblW w:w="5000" w:type="pct"/>
        <w:jc w:val="center"/>
        <w:tblCellMar>
          <w:left w:w="75" w:type="dxa"/>
          <w:right w:w="75" w:type="dxa"/>
        </w:tblCellMar>
        <w:tblLook w:val="0000" w:firstRow="0" w:lastRow="0" w:firstColumn="0" w:lastColumn="0" w:noHBand="0" w:noVBand="0"/>
      </w:tblPr>
      <w:tblGrid>
        <w:gridCol w:w="4611"/>
        <w:gridCol w:w="3147"/>
        <w:gridCol w:w="2248"/>
        <w:gridCol w:w="2248"/>
        <w:gridCol w:w="3144"/>
      </w:tblGrid>
      <w:tr w:rsidR="00B376BE" w:rsidRPr="00732457" w14:paraId="09DA6EDC" w14:textId="77777777" w:rsidTr="00B85186">
        <w:trPr>
          <w:jc w:val="center"/>
        </w:trPr>
        <w:tc>
          <w:tcPr>
            <w:tcW w:w="1497" w:type="pct"/>
            <w:tcBorders>
              <w:top w:val="single" w:sz="6" w:space="0" w:color="auto"/>
              <w:left w:val="nil"/>
              <w:bottom w:val="nil"/>
              <w:right w:val="nil"/>
            </w:tcBorders>
          </w:tcPr>
          <w:p w14:paraId="4F7CC4CB"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p>
        </w:tc>
        <w:tc>
          <w:tcPr>
            <w:tcW w:w="1022" w:type="pct"/>
            <w:tcBorders>
              <w:top w:val="single" w:sz="6" w:space="0" w:color="auto"/>
              <w:left w:val="nil"/>
              <w:bottom w:val="nil"/>
              <w:right w:val="nil"/>
            </w:tcBorders>
          </w:tcPr>
          <w:p w14:paraId="0096785A"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(1)</w:t>
            </w:r>
          </w:p>
        </w:tc>
        <w:tc>
          <w:tcPr>
            <w:tcW w:w="730" w:type="pct"/>
            <w:tcBorders>
              <w:top w:val="single" w:sz="6" w:space="0" w:color="auto"/>
              <w:left w:val="nil"/>
              <w:bottom w:val="nil"/>
              <w:right w:val="nil"/>
            </w:tcBorders>
          </w:tcPr>
          <w:p w14:paraId="2793D356"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(2)</w:t>
            </w:r>
          </w:p>
        </w:tc>
        <w:tc>
          <w:tcPr>
            <w:tcW w:w="730" w:type="pct"/>
            <w:tcBorders>
              <w:top w:val="single" w:sz="6" w:space="0" w:color="auto"/>
              <w:left w:val="nil"/>
              <w:bottom w:val="nil"/>
              <w:right w:val="nil"/>
            </w:tcBorders>
          </w:tcPr>
          <w:p w14:paraId="6D1F5E63"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(3)</w:t>
            </w:r>
          </w:p>
        </w:tc>
        <w:tc>
          <w:tcPr>
            <w:tcW w:w="1022" w:type="pct"/>
            <w:tcBorders>
              <w:top w:val="single" w:sz="6" w:space="0" w:color="auto"/>
              <w:left w:val="nil"/>
              <w:bottom w:val="nil"/>
              <w:right w:val="nil"/>
            </w:tcBorders>
          </w:tcPr>
          <w:p w14:paraId="6774E0A1"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(4)</w:t>
            </w:r>
          </w:p>
        </w:tc>
      </w:tr>
      <w:tr w:rsidR="00B376BE" w:rsidRPr="00732457" w14:paraId="2563C4C6" w14:textId="77777777" w:rsidTr="00B85186">
        <w:trPr>
          <w:jc w:val="center"/>
        </w:trPr>
        <w:tc>
          <w:tcPr>
            <w:tcW w:w="1497" w:type="pct"/>
            <w:tcBorders>
              <w:top w:val="nil"/>
              <w:left w:val="nil"/>
              <w:bottom w:val="single" w:sz="6" w:space="0" w:color="auto"/>
              <w:right w:val="nil"/>
            </w:tcBorders>
          </w:tcPr>
          <w:p w14:paraId="1BDBB6C1"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Log (Daily Water Use, m</w:t>
            </w:r>
            <w:r w:rsidRPr="00732457">
              <w:rPr>
                <w:rFonts w:ascii="Times New Roman" w:hAnsi="Times New Roman" w:cs="Times New Roman"/>
                <w:vertAlign w:val="superscript"/>
              </w:rPr>
              <w:t>3</w:t>
            </w:r>
            <w:r w:rsidRPr="00732457">
              <w:rPr>
                <w:rFonts w:ascii="Times New Roman" w:hAnsi="Times New Roman" w:cs="Times New Roman"/>
              </w:rPr>
              <w:t>)</w:t>
            </w:r>
          </w:p>
        </w:tc>
        <w:tc>
          <w:tcPr>
            <w:tcW w:w="1022" w:type="pct"/>
            <w:tcBorders>
              <w:top w:val="nil"/>
              <w:left w:val="nil"/>
              <w:bottom w:val="single" w:sz="6" w:space="0" w:color="auto"/>
              <w:right w:val="nil"/>
            </w:tcBorders>
          </w:tcPr>
          <w:p w14:paraId="56FED2DE"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Lake</w:t>
            </w:r>
          </w:p>
        </w:tc>
        <w:tc>
          <w:tcPr>
            <w:tcW w:w="730" w:type="pct"/>
            <w:tcBorders>
              <w:top w:val="nil"/>
              <w:left w:val="nil"/>
              <w:bottom w:val="single" w:sz="6" w:space="0" w:color="auto"/>
              <w:right w:val="nil"/>
            </w:tcBorders>
          </w:tcPr>
          <w:p w14:paraId="08EC76CD"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Lake</w:t>
            </w:r>
          </w:p>
        </w:tc>
        <w:tc>
          <w:tcPr>
            <w:tcW w:w="730" w:type="pct"/>
            <w:tcBorders>
              <w:top w:val="nil"/>
              <w:left w:val="nil"/>
              <w:bottom w:val="single" w:sz="6" w:space="0" w:color="auto"/>
              <w:right w:val="nil"/>
            </w:tcBorders>
          </w:tcPr>
          <w:p w14:paraId="72965C61"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Coast</w:t>
            </w:r>
          </w:p>
        </w:tc>
        <w:tc>
          <w:tcPr>
            <w:tcW w:w="1022" w:type="pct"/>
            <w:tcBorders>
              <w:top w:val="nil"/>
              <w:left w:val="nil"/>
              <w:bottom w:val="single" w:sz="6" w:space="0" w:color="auto"/>
              <w:right w:val="nil"/>
            </w:tcBorders>
          </w:tcPr>
          <w:p w14:paraId="0D62E123"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Coast</w:t>
            </w:r>
          </w:p>
        </w:tc>
      </w:tr>
      <w:tr w:rsidR="00B376BE" w:rsidRPr="00732457" w14:paraId="5F72E903" w14:textId="77777777" w:rsidTr="00B85186">
        <w:trPr>
          <w:jc w:val="center"/>
        </w:trPr>
        <w:tc>
          <w:tcPr>
            <w:tcW w:w="1497" w:type="pct"/>
            <w:tcBorders>
              <w:top w:val="nil"/>
              <w:left w:val="nil"/>
              <w:bottom w:val="nil"/>
              <w:right w:val="nil"/>
            </w:tcBorders>
          </w:tcPr>
          <w:p w14:paraId="7F809739"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i/>
                <w:iCs/>
              </w:rPr>
            </w:pPr>
            <w:r w:rsidRPr="00732457">
              <w:rPr>
                <w:rFonts w:ascii="Times New Roman" w:hAnsi="Times New Roman" w:cs="Times New Roman"/>
                <w:i/>
                <w:iCs/>
              </w:rPr>
              <w:t>Within SA1 Effects</w:t>
            </w:r>
          </w:p>
        </w:tc>
        <w:tc>
          <w:tcPr>
            <w:tcW w:w="1022" w:type="pct"/>
            <w:tcBorders>
              <w:top w:val="nil"/>
              <w:left w:val="nil"/>
              <w:bottom w:val="nil"/>
              <w:right w:val="nil"/>
            </w:tcBorders>
          </w:tcPr>
          <w:p w14:paraId="033667DD"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p>
        </w:tc>
        <w:tc>
          <w:tcPr>
            <w:tcW w:w="730" w:type="pct"/>
            <w:tcBorders>
              <w:top w:val="nil"/>
              <w:left w:val="nil"/>
              <w:bottom w:val="nil"/>
              <w:right w:val="nil"/>
            </w:tcBorders>
          </w:tcPr>
          <w:p w14:paraId="593B2A07"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p>
        </w:tc>
        <w:tc>
          <w:tcPr>
            <w:tcW w:w="730" w:type="pct"/>
            <w:tcBorders>
              <w:top w:val="nil"/>
              <w:left w:val="nil"/>
              <w:bottom w:val="nil"/>
              <w:right w:val="nil"/>
            </w:tcBorders>
          </w:tcPr>
          <w:p w14:paraId="4DC836D8"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p>
        </w:tc>
        <w:tc>
          <w:tcPr>
            <w:tcW w:w="1022" w:type="pct"/>
            <w:tcBorders>
              <w:top w:val="nil"/>
              <w:left w:val="nil"/>
              <w:bottom w:val="nil"/>
              <w:right w:val="nil"/>
            </w:tcBorders>
          </w:tcPr>
          <w:p w14:paraId="14ECE752"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p>
        </w:tc>
      </w:tr>
      <w:tr w:rsidR="00B376BE" w:rsidRPr="00732457" w14:paraId="04E6786F" w14:textId="77777777" w:rsidTr="00B85186">
        <w:trPr>
          <w:jc w:val="center"/>
        </w:trPr>
        <w:tc>
          <w:tcPr>
            <w:tcW w:w="1497" w:type="pct"/>
            <w:tcBorders>
              <w:top w:val="nil"/>
              <w:left w:val="nil"/>
              <w:bottom w:val="nil"/>
              <w:right w:val="nil"/>
            </w:tcBorders>
          </w:tcPr>
          <w:p w14:paraId="56620915"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View of Water</w:t>
            </w:r>
          </w:p>
        </w:tc>
        <w:tc>
          <w:tcPr>
            <w:tcW w:w="1022" w:type="pct"/>
            <w:tcBorders>
              <w:top w:val="nil"/>
              <w:left w:val="nil"/>
              <w:bottom w:val="nil"/>
              <w:right w:val="nil"/>
            </w:tcBorders>
          </w:tcPr>
          <w:p w14:paraId="0A03412D"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0.0442**</w:t>
            </w:r>
          </w:p>
        </w:tc>
        <w:tc>
          <w:tcPr>
            <w:tcW w:w="730" w:type="pct"/>
            <w:tcBorders>
              <w:top w:val="nil"/>
              <w:left w:val="nil"/>
              <w:bottom w:val="nil"/>
              <w:right w:val="nil"/>
            </w:tcBorders>
          </w:tcPr>
          <w:p w14:paraId="39E806F5"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0.0354**</w:t>
            </w:r>
          </w:p>
        </w:tc>
        <w:tc>
          <w:tcPr>
            <w:tcW w:w="730" w:type="pct"/>
            <w:tcBorders>
              <w:top w:val="nil"/>
              <w:left w:val="nil"/>
              <w:bottom w:val="nil"/>
              <w:right w:val="nil"/>
            </w:tcBorders>
          </w:tcPr>
          <w:p w14:paraId="155FB3E8"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-0.0435***</w:t>
            </w:r>
          </w:p>
        </w:tc>
        <w:tc>
          <w:tcPr>
            <w:tcW w:w="1022" w:type="pct"/>
            <w:tcBorders>
              <w:top w:val="nil"/>
              <w:left w:val="nil"/>
              <w:bottom w:val="nil"/>
              <w:right w:val="nil"/>
            </w:tcBorders>
          </w:tcPr>
          <w:p w14:paraId="13858906"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-0.0328*</w:t>
            </w:r>
          </w:p>
        </w:tc>
      </w:tr>
      <w:tr w:rsidR="00B376BE" w:rsidRPr="00732457" w14:paraId="4464FBC9" w14:textId="77777777" w:rsidTr="00B85186">
        <w:trPr>
          <w:jc w:val="center"/>
        </w:trPr>
        <w:tc>
          <w:tcPr>
            <w:tcW w:w="1497" w:type="pct"/>
            <w:tcBorders>
              <w:top w:val="nil"/>
              <w:left w:val="nil"/>
              <w:bottom w:val="nil"/>
              <w:right w:val="nil"/>
            </w:tcBorders>
          </w:tcPr>
          <w:p w14:paraId="18A6F838"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p>
        </w:tc>
        <w:tc>
          <w:tcPr>
            <w:tcW w:w="1022" w:type="pct"/>
            <w:tcBorders>
              <w:top w:val="nil"/>
              <w:left w:val="nil"/>
              <w:bottom w:val="nil"/>
              <w:right w:val="nil"/>
            </w:tcBorders>
          </w:tcPr>
          <w:p w14:paraId="588D312B"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(0.0172)</w:t>
            </w:r>
          </w:p>
        </w:tc>
        <w:tc>
          <w:tcPr>
            <w:tcW w:w="730" w:type="pct"/>
            <w:tcBorders>
              <w:top w:val="nil"/>
              <w:left w:val="nil"/>
              <w:bottom w:val="nil"/>
              <w:right w:val="nil"/>
            </w:tcBorders>
          </w:tcPr>
          <w:p w14:paraId="3BA41AA2"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(0.0159)</w:t>
            </w:r>
          </w:p>
        </w:tc>
        <w:tc>
          <w:tcPr>
            <w:tcW w:w="730" w:type="pct"/>
            <w:tcBorders>
              <w:top w:val="nil"/>
              <w:left w:val="nil"/>
              <w:bottom w:val="nil"/>
              <w:right w:val="nil"/>
            </w:tcBorders>
          </w:tcPr>
          <w:p w14:paraId="219E94CA"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(0.0167)</w:t>
            </w:r>
          </w:p>
        </w:tc>
        <w:tc>
          <w:tcPr>
            <w:tcW w:w="1022" w:type="pct"/>
            <w:tcBorders>
              <w:top w:val="nil"/>
              <w:left w:val="nil"/>
              <w:bottom w:val="nil"/>
              <w:right w:val="nil"/>
            </w:tcBorders>
          </w:tcPr>
          <w:p w14:paraId="5BBEDE5A"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(0.0170)</w:t>
            </w:r>
          </w:p>
        </w:tc>
      </w:tr>
      <w:tr w:rsidR="00B376BE" w:rsidRPr="00732457" w14:paraId="7A88DBC7" w14:textId="77777777" w:rsidTr="00B85186">
        <w:trPr>
          <w:jc w:val="center"/>
        </w:trPr>
        <w:tc>
          <w:tcPr>
            <w:tcW w:w="1497" w:type="pct"/>
            <w:tcBorders>
              <w:top w:val="nil"/>
              <w:left w:val="nil"/>
              <w:bottom w:val="nil"/>
              <w:right w:val="nil"/>
            </w:tcBorders>
          </w:tcPr>
          <w:p w14:paraId="711C26BB"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Log (Building Age)</w:t>
            </w:r>
          </w:p>
        </w:tc>
        <w:tc>
          <w:tcPr>
            <w:tcW w:w="1022" w:type="pct"/>
            <w:tcBorders>
              <w:top w:val="nil"/>
              <w:left w:val="nil"/>
              <w:bottom w:val="nil"/>
              <w:right w:val="nil"/>
            </w:tcBorders>
          </w:tcPr>
          <w:p w14:paraId="6006D688"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0.0769***</w:t>
            </w:r>
          </w:p>
        </w:tc>
        <w:tc>
          <w:tcPr>
            <w:tcW w:w="730" w:type="pct"/>
            <w:tcBorders>
              <w:top w:val="nil"/>
              <w:left w:val="nil"/>
              <w:bottom w:val="nil"/>
              <w:right w:val="nil"/>
            </w:tcBorders>
          </w:tcPr>
          <w:p w14:paraId="01611054"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0.0761***</w:t>
            </w:r>
          </w:p>
        </w:tc>
        <w:tc>
          <w:tcPr>
            <w:tcW w:w="730" w:type="pct"/>
            <w:tcBorders>
              <w:top w:val="nil"/>
              <w:left w:val="nil"/>
              <w:bottom w:val="nil"/>
              <w:right w:val="nil"/>
            </w:tcBorders>
          </w:tcPr>
          <w:p w14:paraId="03BC0FBB"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0.0780***</w:t>
            </w:r>
          </w:p>
        </w:tc>
        <w:tc>
          <w:tcPr>
            <w:tcW w:w="1022" w:type="pct"/>
            <w:tcBorders>
              <w:top w:val="nil"/>
              <w:left w:val="nil"/>
              <w:bottom w:val="nil"/>
              <w:right w:val="nil"/>
            </w:tcBorders>
          </w:tcPr>
          <w:p w14:paraId="60B428AA"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0.0794***</w:t>
            </w:r>
          </w:p>
        </w:tc>
      </w:tr>
      <w:tr w:rsidR="00B376BE" w:rsidRPr="00732457" w14:paraId="02EFE4F0" w14:textId="77777777" w:rsidTr="00B85186">
        <w:trPr>
          <w:jc w:val="center"/>
        </w:trPr>
        <w:tc>
          <w:tcPr>
            <w:tcW w:w="1497" w:type="pct"/>
            <w:tcBorders>
              <w:top w:val="nil"/>
              <w:left w:val="nil"/>
              <w:bottom w:val="nil"/>
              <w:right w:val="nil"/>
            </w:tcBorders>
          </w:tcPr>
          <w:p w14:paraId="6F644FF6"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p>
        </w:tc>
        <w:tc>
          <w:tcPr>
            <w:tcW w:w="1022" w:type="pct"/>
            <w:tcBorders>
              <w:top w:val="nil"/>
              <w:left w:val="nil"/>
              <w:bottom w:val="nil"/>
              <w:right w:val="nil"/>
            </w:tcBorders>
          </w:tcPr>
          <w:p w14:paraId="765C7525"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(0.0153)</w:t>
            </w:r>
          </w:p>
        </w:tc>
        <w:tc>
          <w:tcPr>
            <w:tcW w:w="730" w:type="pct"/>
            <w:tcBorders>
              <w:top w:val="nil"/>
              <w:left w:val="nil"/>
              <w:bottom w:val="nil"/>
              <w:right w:val="nil"/>
            </w:tcBorders>
          </w:tcPr>
          <w:p w14:paraId="5406F21E"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(0.0153)</w:t>
            </w:r>
          </w:p>
        </w:tc>
        <w:tc>
          <w:tcPr>
            <w:tcW w:w="730" w:type="pct"/>
            <w:tcBorders>
              <w:top w:val="nil"/>
              <w:left w:val="nil"/>
              <w:bottom w:val="nil"/>
              <w:right w:val="nil"/>
            </w:tcBorders>
          </w:tcPr>
          <w:p w14:paraId="29835579"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(0.0154)</w:t>
            </w:r>
          </w:p>
        </w:tc>
        <w:tc>
          <w:tcPr>
            <w:tcW w:w="1022" w:type="pct"/>
            <w:tcBorders>
              <w:top w:val="nil"/>
              <w:left w:val="nil"/>
              <w:bottom w:val="nil"/>
              <w:right w:val="nil"/>
            </w:tcBorders>
          </w:tcPr>
          <w:p w14:paraId="2E72BE00"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(0.0154)</w:t>
            </w:r>
          </w:p>
        </w:tc>
      </w:tr>
      <w:tr w:rsidR="00B376BE" w:rsidRPr="00732457" w14:paraId="1FD8CCFF" w14:textId="77777777" w:rsidTr="00B85186">
        <w:trPr>
          <w:jc w:val="center"/>
        </w:trPr>
        <w:tc>
          <w:tcPr>
            <w:tcW w:w="1497" w:type="pct"/>
            <w:tcBorders>
              <w:top w:val="nil"/>
              <w:left w:val="nil"/>
              <w:bottom w:val="nil"/>
              <w:right w:val="nil"/>
            </w:tcBorders>
          </w:tcPr>
          <w:p w14:paraId="482E83FC"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Log (CV)</w:t>
            </w:r>
          </w:p>
        </w:tc>
        <w:tc>
          <w:tcPr>
            <w:tcW w:w="1022" w:type="pct"/>
            <w:tcBorders>
              <w:top w:val="nil"/>
              <w:left w:val="nil"/>
              <w:bottom w:val="nil"/>
              <w:right w:val="nil"/>
            </w:tcBorders>
          </w:tcPr>
          <w:p w14:paraId="3B8A2840"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0.480***</w:t>
            </w:r>
          </w:p>
        </w:tc>
        <w:tc>
          <w:tcPr>
            <w:tcW w:w="730" w:type="pct"/>
            <w:tcBorders>
              <w:top w:val="nil"/>
              <w:left w:val="nil"/>
              <w:bottom w:val="nil"/>
              <w:right w:val="nil"/>
            </w:tcBorders>
          </w:tcPr>
          <w:p w14:paraId="3E36F797"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0.483***</w:t>
            </w:r>
          </w:p>
        </w:tc>
        <w:tc>
          <w:tcPr>
            <w:tcW w:w="730" w:type="pct"/>
            <w:tcBorders>
              <w:top w:val="nil"/>
              <w:left w:val="nil"/>
              <w:bottom w:val="nil"/>
              <w:right w:val="nil"/>
            </w:tcBorders>
          </w:tcPr>
          <w:p w14:paraId="5DC53B9D"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0.489***</w:t>
            </w:r>
          </w:p>
        </w:tc>
        <w:tc>
          <w:tcPr>
            <w:tcW w:w="1022" w:type="pct"/>
            <w:tcBorders>
              <w:top w:val="nil"/>
              <w:left w:val="nil"/>
              <w:bottom w:val="nil"/>
              <w:right w:val="nil"/>
            </w:tcBorders>
          </w:tcPr>
          <w:p w14:paraId="728CD51E"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0.515***</w:t>
            </w:r>
          </w:p>
        </w:tc>
      </w:tr>
      <w:tr w:rsidR="00B376BE" w:rsidRPr="00732457" w14:paraId="09ECA367" w14:textId="77777777" w:rsidTr="00B85186">
        <w:trPr>
          <w:jc w:val="center"/>
        </w:trPr>
        <w:tc>
          <w:tcPr>
            <w:tcW w:w="1497" w:type="pct"/>
            <w:tcBorders>
              <w:top w:val="nil"/>
              <w:left w:val="nil"/>
              <w:bottom w:val="nil"/>
              <w:right w:val="nil"/>
            </w:tcBorders>
          </w:tcPr>
          <w:p w14:paraId="5B3D1818"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p>
        </w:tc>
        <w:tc>
          <w:tcPr>
            <w:tcW w:w="1022" w:type="pct"/>
            <w:tcBorders>
              <w:top w:val="nil"/>
              <w:left w:val="nil"/>
              <w:bottom w:val="nil"/>
              <w:right w:val="nil"/>
            </w:tcBorders>
          </w:tcPr>
          <w:p w14:paraId="51D2392B"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(0.0259)</w:t>
            </w:r>
          </w:p>
        </w:tc>
        <w:tc>
          <w:tcPr>
            <w:tcW w:w="730" w:type="pct"/>
            <w:tcBorders>
              <w:top w:val="nil"/>
              <w:left w:val="nil"/>
              <w:bottom w:val="nil"/>
              <w:right w:val="nil"/>
            </w:tcBorders>
          </w:tcPr>
          <w:p w14:paraId="08E80868"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(0.0263)</w:t>
            </w:r>
          </w:p>
        </w:tc>
        <w:tc>
          <w:tcPr>
            <w:tcW w:w="730" w:type="pct"/>
            <w:tcBorders>
              <w:top w:val="nil"/>
              <w:left w:val="nil"/>
              <w:bottom w:val="nil"/>
              <w:right w:val="nil"/>
            </w:tcBorders>
          </w:tcPr>
          <w:p w14:paraId="489732D5"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(0.0258)</w:t>
            </w:r>
          </w:p>
        </w:tc>
        <w:tc>
          <w:tcPr>
            <w:tcW w:w="1022" w:type="pct"/>
            <w:tcBorders>
              <w:top w:val="nil"/>
              <w:left w:val="nil"/>
              <w:bottom w:val="nil"/>
              <w:right w:val="nil"/>
            </w:tcBorders>
          </w:tcPr>
          <w:p w14:paraId="6B85DFEE"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(0.0250)</w:t>
            </w:r>
          </w:p>
        </w:tc>
      </w:tr>
      <w:tr w:rsidR="00B376BE" w:rsidRPr="00732457" w14:paraId="550DCE80" w14:textId="77777777" w:rsidTr="00B85186">
        <w:trPr>
          <w:jc w:val="center"/>
        </w:trPr>
        <w:tc>
          <w:tcPr>
            <w:tcW w:w="1497" w:type="pct"/>
            <w:tcBorders>
              <w:top w:val="nil"/>
              <w:left w:val="nil"/>
              <w:bottom w:val="nil"/>
              <w:right w:val="nil"/>
            </w:tcBorders>
          </w:tcPr>
          <w:p w14:paraId="5645564C"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Log (Built Area)</w:t>
            </w:r>
          </w:p>
        </w:tc>
        <w:tc>
          <w:tcPr>
            <w:tcW w:w="1022" w:type="pct"/>
            <w:tcBorders>
              <w:top w:val="nil"/>
              <w:left w:val="nil"/>
              <w:bottom w:val="nil"/>
              <w:right w:val="nil"/>
            </w:tcBorders>
          </w:tcPr>
          <w:p w14:paraId="3D0C7E12"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-0.00158</w:t>
            </w:r>
          </w:p>
        </w:tc>
        <w:tc>
          <w:tcPr>
            <w:tcW w:w="730" w:type="pct"/>
            <w:tcBorders>
              <w:top w:val="nil"/>
              <w:left w:val="nil"/>
              <w:bottom w:val="nil"/>
              <w:right w:val="nil"/>
            </w:tcBorders>
          </w:tcPr>
          <w:p w14:paraId="234D57ED"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-0.00155</w:t>
            </w:r>
          </w:p>
        </w:tc>
        <w:tc>
          <w:tcPr>
            <w:tcW w:w="730" w:type="pct"/>
            <w:tcBorders>
              <w:top w:val="nil"/>
              <w:left w:val="nil"/>
              <w:bottom w:val="nil"/>
              <w:right w:val="nil"/>
            </w:tcBorders>
          </w:tcPr>
          <w:p w14:paraId="6932DB56"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-0.00162</w:t>
            </w:r>
          </w:p>
        </w:tc>
        <w:tc>
          <w:tcPr>
            <w:tcW w:w="1022" w:type="pct"/>
            <w:tcBorders>
              <w:top w:val="nil"/>
              <w:left w:val="nil"/>
              <w:bottom w:val="nil"/>
              <w:right w:val="nil"/>
            </w:tcBorders>
          </w:tcPr>
          <w:p w14:paraId="5F1573F1"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-0.00215</w:t>
            </w:r>
          </w:p>
        </w:tc>
      </w:tr>
      <w:tr w:rsidR="00B376BE" w:rsidRPr="00732457" w14:paraId="1D3D4139" w14:textId="77777777" w:rsidTr="00B85186">
        <w:trPr>
          <w:jc w:val="center"/>
        </w:trPr>
        <w:tc>
          <w:tcPr>
            <w:tcW w:w="1497" w:type="pct"/>
            <w:tcBorders>
              <w:top w:val="nil"/>
              <w:left w:val="nil"/>
              <w:bottom w:val="nil"/>
              <w:right w:val="nil"/>
            </w:tcBorders>
          </w:tcPr>
          <w:p w14:paraId="0DB7D833"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p>
        </w:tc>
        <w:tc>
          <w:tcPr>
            <w:tcW w:w="1022" w:type="pct"/>
            <w:tcBorders>
              <w:top w:val="nil"/>
              <w:left w:val="nil"/>
              <w:bottom w:val="nil"/>
              <w:right w:val="nil"/>
            </w:tcBorders>
          </w:tcPr>
          <w:p w14:paraId="60EDCBE1"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(0.00327)</w:t>
            </w:r>
          </w:p>
        </w:tc>
        <w:tc>
          <w:tcPr>
            <w:tcW w:w="730" w:type="pct"/>
            <w:tcBorders>
              <w:top w:val="nil"/>
              <w:left w:val="nil"/>
              <w:bottom w:val="nil"/>
              <w:right w:val="nil"/>
            </w:tcBorders>
          </w:tcPr>
          <w:p w14:paraId="1DB36F27"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(0.00324)</w:t>
            </w:r>
          </w:p>
        </w:tc>
        <w:tc>
          <w:tcPr>
            <w:tcW w:w="730" w:type="pct"/>
            <w:tcBorders>
              <w:top w:val="nil"/>
              <w:left w:val="nil"/>
              <w:bottom w:val="nil"/>
              <w:right w:val="nil"/>
            </w:tcBorders>
          </w:tcPr>
          <w:p w14:paraId="07BBDAAD"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(0.00324)</w:t>
            </w:r>
          </w:p>
        </w:tc>
        <w:tc>
          <w:tcPr>
            <w:tcW w:w="1022" w:type="pct"/>
            <w:tcBorders>
              <w:top w:val="nil"/>
              <w:left w:val="nil"/>
              <w:bottom w:val="nil"/>
              <w:right w:val="nil"/>
            </w:tcBorders>
          </w:tcPr>
          <w:p w14:paraId="4CC0D878"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(0.00324)</w:t>
            </w:r>
          </w:p>
        </w:tc>
      </w:tr>
      <w:tr w:rsidR="00B376BE" w:rsidRPr="00732457" w14:paraId="262E6EE9" w14:textId="77777777" w:rsidTr="00B85186">
        <w:trPr>
          <w:jc w:val="center"/>
        </w:trPr>
        <w:tc>
          <w:tcPr>
            <w:tcW w:w="1497" w:type="pct"/>
            <w:tcBorders>
              <w:top w:val="single" w:sz="4" w:space="0" w:color="auto"/>
              <w:left w:val="nil"/>
              <w:bottom w:val="nil"/>
              <w:right w:val="nil"/>
            </w:tcBorders>
          </w:tcPr>
          <w:p w14:paraId="51FBE213"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i/>
                <w:iCs/>
              </w:rPr>
            </w:pPr>
            <w:r w:rsidRPr="00732457">
              <w:rPr>
                <w:rFonts w:ascii="Times New Roman" w:hAnsi="Times New Roman" w:cs="Times New Roman"/>
                <w:i/>
                <w:iCs/>
              </w:rPr>
              <w:t>Between SA1 Effects</w:t>
            </w:r>
          </w:p>
        </w:tc>
        <w:tc>
          <w:tcPr>
            <w:tcW w:w="1022" w:type="pct"/>
            <w:tcBorders>
              <w:top w:val="single" w:sz="4" w:space="0" w:color="auto"/>
              <w:left w:val="nil"/>
              <w:bottom w:val="nil"/>
              <w:right w:val="nil"/>
            </w:tcBorders>
          </w:tcPr>
          <w:p w14:paraId="471CDFD9"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p>
        </w:tc>
        <w:tc>
          <w:tcPr>
            <w:tcW w:w="730" w:type="pct"/>
            <w:tcBorders>
              <w:top w:val="single" w:sz="4" w:space="0" w:color="auto"/>
              <w:left w:val="nil"/>
              <w:bottom w:val="nil"/>
              <w:right w:val="nil"/>
            </w:tcBorders>
          </w:tcPr>
          <w:p w14:paraId="39C465B8"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p>
        </w:tc>
        <w:tc>
          <w:tcPr>
            <w:tcW w:w="730" w:type="pct"/>
            <w:tcBorders>
              <w:top w:val="single" w:sz="4" w:space="0" w:color="auto"/>
              <w:left w:val="nil"/>
              <w:bottom w:val="nil"/>
              <w:right w:val="nil"/>
            </w:tcBorders>
          </w:tcPr>
          <w:p w14:paraId="3E7F0E2C"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p>
        </w:tc>
        <w:tc>
          <w:tcPr>
            <w:tcW w:w="1022" w:type="pct"/>
            <w:tcBorders>
              <w:top w:val="single" w:sz="4" w:space="0" w:color="auto"/>
              <w:left w:val="nil"/>
              <w:bottom w:val="nil"/>
              <w:right w:val="nil"/>
            </w:tcBorders>
          </w:tcPr>
          <w:p w14:paraId="2B4F8F05"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p>
        </w:tc>
      </w:tr>
      <w:tr w:rsidR="00B376BE" w:rsidRPr="00732457" w14:paraId="4CC14755" w14:textId="77777777" w:rsidTr="00B85186">
        <w:trPr>
          <w:jc w:val="center"/>
        </w:trPr>
        <w:tc>
          <w:tcPr>
            <w:tcW w:w="1497" w:type="pct"/>
            <w:tcBorders>
              <w:top w:val="nil"/>
              <w:left w:val="nil"/>
              <w:bottom w:val="nil"/>
              <w:right w:val="nil"/>
            </w:tcBorders>
          </w:tcPr>
          <w:p w14:paraId="5E61AE0B"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View of Water</w:t>
            </w:r>
          </w:p>
        </w:tc>
        <w:tc>
          <w:tcPr>
            <w:tcW w:w="1022" w:type="pct"/>
            <w:tcBorders>
              <w:top w:val="nil"/>
              <w:left w:val="nil"/>
              <w:bottom w:val="nil"/>
              <w:right w:val="nil"/>
            </w:tcBorders>
          </w:tcPr>
          <w:p w14:paraId="645ECE2F"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-0.0269</w:t>
            </w:r>
          </w:p>
        </w:tc>
        <w:tc>
          <w:tcPr>
            <w:tcW w:w="730" w:type="pct"/>
            <w:tcBorders>
              <w:top w:val="nil"/>
              <w:left w:val="nil"/>
              <w:bottom w:val="nil"/>
              <w:right w:val="nil"/>
            </w:tcBorders>
          </w:tcPr>
          <w:p w14:paraId="2418DA63"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-0.0164</w:t>
            </w:r>
          </w:p>
        </w:tc>
        <w:tc>
          <w:tcPr>
            <w:tcW w:w="730" w:type="pct"/>
            <w:tcBorders>
              <w:top w:val="nil"/>
              <w:left w:val="nil"/>
              <w:bottom w:val="nil"/>
              <w:right w:val="nil"/>
            </w:tcBorders>
          </w:tcPr>
          <w:p w14:paraId="687EBE5C"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0.00838</w:t>
            </w:r>
          </w:p>
        </w:tc>
        <w:tc>
          <w:tcPr>
            <w:tcW w:w="1022" w:type="pct"/>
            <w:tcBorders>
              <w:top w:val="nil"/>
              <w:left w:val="nil"/>
              <w:bottom w:val="nil"/>
              <w:right w:val="nil"/>
            </w:tcBorders>
          </w:tcPr>
          <w:p w14:paraId="6159CAAD"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-0.00345</w:t>
            </w:r>
          </w:p>
        </w:tc>
      </w:tr>
      <w:tr w:rsidR="00B376BE" w:rsidRPr="00732457" w14:paraId="2356009C" w14:textId="77777777" w:rsidTr="00B85186">
        <w:trPr>
          <w:jc w:val="center"/>
        </w:trPr>
        <w:tc>
          <w:tcPr>
            <w:tcW w:w="1497" w:type="pct"/>
            <w:tcBorders>
              <w:top w:val="nil"/>
              <w:left w:val="nil"/>
              <w:bottom w:val="nil"/>
              <w:right w:val="nil"/>
            </w:tcBorders>
          </w:tcPr>
          <w:p w14:paraId="2DDA64B7"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p>
        </w:tc>
        <w:tc>
          <w:tcPr>
            <w:tcW w:w="1022" w:type="pct"/>
            <w:tcBorders>
              <w:top w:val="nil"/>
              <w:left w:val="nil"/>
              <w:bottom w:val="nil"/>
              <w:right w:val="nil"/>
            </w:tcBorders>
          </w:tcPr>
          <w:p w14:paraId="2E569C58"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(0.0218)</w:t>
            </w:r>
          </w:p>
        </w:tc>
        <w:tc>
          <w:tcPr>
            <w:tcW w:w="730" w:type="pct"/>
            <w:tcBorders>
              <w:top w:val="nil"/>
              <w:left w:val="nil"/>
              <w:bottom w:val="nil"/>
              <w:right w:val="nil"/>
            </w:tcBorders>
          </w:tcPr>
          <w:p w14:paraId="4BB8A9F8"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(0.0225)</w:t>
            </w:r>
          </w:p>
        </w:tc>
        <w:tc>
          <w:tcPr>
            <w:tcW w:w="730" w:type="pct"/>
            <w:tcBorders>
              <w:top w:val="nil"/>
              <w:left w:val="nil"/>
              <w:bottom w:val="nil"/>
              <w:right w:val="nil"/>
            </w:tcBorders>
          </w:tcPr>
          <w:p w14:paraId="065D6C4F"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(0.0240)</w:t>
            </w:r>
          </w:p>
        </w:tc>
        <w:tc>
          <w:tcPr>
            <w:tcW w:w="1022" w:type="pct"/>
            <w:tcBorders>
              <w:top w:val="nil"/>
              <w:left w:val="nil"/>
              <w:bottom w:val="nil"/>
              <w:right w:val="nil"/>
            </w:tcBorders>
          </w:tcPr>
          <w:p w14:paraId="4910C4AD"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(0.0250)</w:t>
            </w:r>
          </w:p>
        </w:tc>
      </w:tr>
      <w:tr w:rsidR="00B376BE" w:rsidRPr="00732457" w14:paraId="73BECFA2" w14:textId="77777777" w:rsidTr="00B85186">
        <w:trPr>
          <w:jc w:val="center"/>
        </w:trPr>
        <w:tc>
          <w:tcPr>
            <w:tcW w:w="1497" w:type="pct"/>
            <w:tcBorders>
              <w:top w:val="nil"/>
              <w:left w:val="nil"/>
              <w:bottom w:val="nil"/>
              <w:right w:val="nil"/>
            </w:tcBorders>
          </w:tcPr>
          <w:p w14:paraId="35621965"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Log (Building Age)</w:t>
            </w:r>
          </w:p>
        </w:tc>
        <w:tc>
          <w:tcPr>
            <w:tcW w:w="1022" w:type="pct"/>
            <w:tcBorders>
              <w:top w:val="nil"/>
              <w:left w:val="nil"/>
              <w:bottom w:val="nil"/>
              <w:right w:val="nil"/>
            </w:tcBorders>
          </w:tcPr>
          <w:p w14:paraId="0F74FE6D"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-0.115***</w:t>
            </w:r>
          </w:p>
        </w:tc>
        <w:tc>
          <w:tcPr>
            <w:tcW w:w="730" w:type="pct"/>
            <w:tcBorders>
              <w:top w:val="nil"/>
              <w:left w:val="nil"/>
              <w:bottom w:val="nil"/>
              <w:right w:val="nil"/>
            </w:tcBorders>
          </w:tcPr>
          <w:p w14:paraId="1651610F"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-0.0992***</w:t>
            </w:r>
          </w:p>
        </w:tc>
        <w:tc>
          <w:tcPr>
            <w:tcW w:w="730" w:type="pct"/>
            <w:tcBorders>
              <w:top w:val="nil"/>
              <w:left w:val="nil"/>
              <w:bottom w:val="nil"/>
              <w:right w:val="nil"/>
            </w:tcBorders>
          </w:tcPr>
          <w:p w14:paraId="4B053E89"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-0.109***</w:t>
            </w:r>
          </w:p>
        </w:tc>
        <w:tc>
          <w:tcPr>
            <w:tcW w:w="1022" w:type="pct"/>
            <w:tcBorders>
              <w:top w:val="nil"/>
              <w:left w:val="nil"/>
              <w:bottom w:val="nil"/>
              <w:right w:val="nil"/>
            </w:tcBorders>
          </w:tcPr>
          <w:p w14:paraId="233CEF8E"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-0.111***</w:t>
            </w:r>
          </w:p>
        </w:tc>
      </w:tr>
      <w:tr w:rsidR="00B376BE" w:rsidRPr="00732457" w14:paraId="71D3129F" w14:textId="77777777" w:rsidTr="00B85186">
        <w:trPr>
          <w:jc w:val="center"/>
        </w:trPr>
        <w:tc>
          <w:tcPr>
            <w:tcW w:w="1497" w:type="pct"/>
            <w:tcBorders>
              <w:top w:val="nil"/>
              <w:left w:val="nil"/>
              <w:bottom w:val="nil"/>
              <w:right w:val="nil"/>
            </w:tcBorders>
          </w:tcPr>
          <w:p w14:paraId="7A306AC4"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p>
        </w:tc>
        <w:tc>
          <w:tcPr>
            <w:tcW w:w="1022" w:type="pct"/>
            <w:tcBorders>
              <w:top w:val="nil"/>
              <w:left w:val="nil"/>
              <w:bottom w:val="nil"/>
              <w:right w:val="nil"/>
            </w:tcBorders>
          </w:tcPr>
          <w:p w14:paraId="2E7CD737"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(0.0139)</w:t>
            </w:r>
          </w:p>
        </w:tc>
        <w:tc>
          <w:tcPr>
            <w:tcW w:w="730" w:type="pct"/>
            <w:tcBorders>
              <w:top w:val="nil"/>
              <w:left w:val="nil"/>
              <w:bottom w:val="nil"/>
              <w:right w:val="nil"/>
            </w:tcBorders>
          </w:tcPr>
          <w:p w14:paraId="0659361F"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(0.0180)</w:t>
            </w:r>
          </w:p>
        </w:tc>
        <w:tc>
          <w:tcPr>
            <w:tcW w:w="730" w:type="pct"/>
            <w:tcBorders>
              <w:top w:val="nil"/>
              <w:left w:val="nil"/>
              <w:bottom w:val="nil"/>
              <w:right w:val="nil"/>
            </w:tcBorders>
          </w:tcPr>
          <w:p w14:paraId="277DEE46"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(0.0149)</w:t>
            </w:r>
          </w:p>
        </w:tc>
        <w:tc>
          <w:tcPr>
            <w:tcW w:w="1022" w:type="pct"/>
            <w:tcBorders>
              <w:top w:val="nil"/>
              <w:left w:val="nil"/>
              <w:bottom w:val="nil"/>
              <w:right w:val="nil"/>
            </w:tcBorders>
          </w:tcPr>
          <w:p w14:paraId="252AB0F3"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(0.0144)</w:t>
            </w:r>
          </w:p>
        </w:tc>
      </w:tr>
      <w:tr w:rsidR="00B376BE" w:rsidRPr="00732457" w14:paraId="7CC6D180" w14:textId="77777777" w:rsidTr="00B85186">
        <w:trPr>
          <w:jc w:val="center"/>
        </w:trPr>
        <w:tc>
          <w:tcPr>
            <w:tcW w:w="1497" w:type="pct"/>
            <w:tcBorders>
              <w:top w:val="nil"/>
              <w:left w:val="nil"/>
              <w:bottom w:val="nil"/>
              <w:right w:val="nil"/>
            </w:tcBorders>
          </w:tcPr>
          <w:p w14:paraId="497E4E61"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Log (CV)</w:t>
            </w:r>
          </w:p>
        </w:tc>
        <w:tc>
          <w:tcPr>
            <w:tcW w:w="1022" w:type="pct"/>
            <w:tcBorders>
              <w:top w:val="nil"/>
              <w:left w:val="nil"/>
              <w:bottom w:val="nil"/>
              <w:right w:val="nil"/>
            </w:tcBorders>
          </w:tcPr>
          <w:p w14:paraId="0D91B961"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-0.367***</w:t>
            </w:r>
          </w:p>
        </w:tc>
        <w:tc>
          <w:tcPr>
            <w:tcW w:w="730" w:type="pct"/>
            <w:tcBorders>
              <w:top w:val="nil"/>
              <w:left w:val="nil"/>
              <w:bottom w:val="nil"/>
              <w:right w:val="nil"/>
            </w:tcBorders>
          </w:tcPr>
          <w:p w14:paraId="2A81856C"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-0.386***</w:t>
            </w:r>
          </w:p>
        </w:tc>
        <w:tc>
          <w:tcPr>
            <w:tcW w:w="730" w:type="pct"/>
            <w:tcBorders>
              <w:top w:val="nil"/>
              <w:left w:val="nil"/>
              <w:bottom w:val="nil"/>
              <w:right w:val="nil"/>
            </w:tcBorders>
          </w:tcPr>
          <w:p w14:paraId="45E84924"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-0.381***</w:t>
            </w:r>
          </w:p>
        </w:tc>
        <w:tc>
          <w:tcPr>
            <w:tcW w:w="1022" w:type="pct"/>
            <w:tcBorders>
              <w:top w:val="nil"/>
              <w:left w:val="nil"/>
              <w:bottom w:val="nil"/>
              <w:right w:val="nil"/>
            </w:tcBorders>
          </w:tcPr>
          <w:p w14:paraId="7B4AB9CC"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-0.341***</w:t>
            </w:r>
          </w:p>
        </w:tc>
      </w:tr>
      <w:tr w:rsidR="00B376BE" w:rsidRPr="00732457" w14:paraId="5F16FE8B" w14:textId="77777777" w:rsidTr="00B85186">
        <w:trPr>
          <w:jc w:val="center"/>
        </w:trPr>
        <w:tc>
          <w:tcPr>
            <w:tcW w:w="1497" w:type="pct"/>
            <w:tcBorders>
              <w:top w:val="nil"/>
              <w:left w:val="nil"/>
              <w:bottom w:val="nil"/>
              <w:right w:val="nil"/>
            </w:tcBorders>
          </w:tcPr>
          <w:p w14:paraId="72600838"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p>
        </w:tc>
        <w:tc>
          <w:tcPr>
            <w:tcW w:w="1022" w:type="pct"/>
            <w:tcBorders>
              <w:top w:val="nil"/>
              <w:left w:val="nil"/>
              <w:bottom w:val="nil"/>
              <w:right w:val="nil"/>
            </w:tcBorders>
          </w:tcPr>
          <w:p w14:paraId="69283BC3"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(0.0431)</w:t>
            </w:r>
          </w:p>
        </w:tc>
        <w:tc>
          <w:tcPr>
            <w:tcW w:w="730" w:type="pct"/>
            <w:tcBorders>
              <w:top w:val="nil"/>
              <w:left w:val="nil"/>
              <w:bottom w:val="nil"/>
              <w:right w:val="nil"/>
            </w:tcBorders>
          </w:tcPr>
          <w:p w14:paraId="47898593"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(0.0479)</w:t>
            </w:r>
          </w:p>
        </w:tc>
        <w:tc>
          <w:tcPr>
            <w:tcW w:w="730" w:type="pct"/>
            <w:tcBorders>
              <w:top w:val="nil"/>
              <w:left w:val="nil"/>
              <w:bottom w:val="nil"/>
              <w:right w:val="nil"/>
            </w:tcBorders>
          </w:tcPr>
          <w:p w14:paraId="01D63B29"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(0.0427)</w:t>
            </w:r>
          </w:p>
        </w:tc>
        <w:tc>
          <w:tcPr>
            <w:tcW w:w="1022" w:type="pct"/>
            <w:tcBorders>
              <w:top w:val="nil"/>
              <w:left w:val="nil"/>
              <w:bottom w:val="nil"/>
              <w:right w:val="nil"/>
            </w:tcBorders>
          </w:tcPr>
          <w:p w14:paraId="12A856CF"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(0.0424)</w:t>
            </w:r>
          </w:p>
        </w:tc>
      </w:tr>
      <w:tr w:rsidR="00B376BE" w:rsidRPr="00732457" w14:paraId="6F83BBA2" w14:textId="77777777" w:rsidTr="00B85186">
        <w:trPr>
          <w:jc w:val="center"/>
        </w:trPr>
        <w:tc>
          <w:tcPr>
            <w:tcW w:w="1497" w:type="pct"/>
            <w:tcBorders>
              <w:top w:val="nil"/>
              <w:left w:val="nil"/>
              <w:bottom w:val="nil"/>
              <w:right w:val="nil"/>
            </w:tcBorders>
          </w:tcPr>
          <w:p w14:paraId="103005F2"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Log (Built Area)</w:t>
            </w:r>
          </w:p>
        </w:tc>
        <w:tc>
          <w:tcPr>
            <w:tcW w:w="1022" w:type="pct"/>
            <w:tcBorders>
              <w:top w:val="nil"/>
              <w:left w:val="nil"/>
              <w:bottom w:val="nil"/>
              <w:right w:val="nil"/>
            </w:tcBorders>
          </w:tcPr>
          <w:p w14:paraId="1D60DA86"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0.0324*</w:t>
            </w:r>
          </w:p>
        </w:tc>
        <w:tc>
          <w:tcPr>
            <w:tcW w:w="730" w:type="pct"/>
            <w:tcBorders>
              <w:top w:val="nil"/>
              <w:left w:val="nil"/>
              <w:bottom w:val="nil"/>
              <w:right w:val="nil"/>
            </w:tcBorders>
          </w:tcPr>
          <w:p w14:paraId="27AC16B4"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0.0313*</w:t>
            </w:r>
          </w:p>
        </w:tc>
        <w:tc>
          <w:tcPr>
            <w:tcW w:w="730" w:type="pct"/>
            <w:tcBorders>
              <w:top w:val="nil"/>
              <w:left w:val="nil"/>
              <w:bottom w:val="nil"/>
              <w:right w:val="nil"/>
            </w:tcBorders>
          </w:tcPr>
          <w:p w14:paraId="0FEFD0EF"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0.0325*</w:t>
            </w:r>
          </w:p>
        </w:tc>
        <w:tc>
          <w:tcPr>
            <w:tcW w:w="1022" w:type="pct"/>
            <w:tcBorders>
              <w:top w:val="nil"/>
              <w:left w:val="nil"/>
              <w:bottom w:val="nil"/>
              <w:right w:val="nil"/>
            </w:tcBorders>
          </w:tcPr>
          <w:p w14:paraId="7E2F169F"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0.0315*</w:t>
            </w:r>
          </w:p>
        </w:tc>
      </w:tr>
      <w:tr w:rsidR="00B376BE" w:rsidRPr="00732457" w14:paraId="1C7DA59E" w14:textId="77777777" w:rsidTr="00B85186">
        <w:trPr>
          <w:jc w:val="center"/>
        </w:trPr>
        <w:tc>
          <w:tcPr>
            <w:tcW w:w="1497" w:type="pct"/>
            <w:tcBorders>
              <w:top w:val="nil"/>
              <w:left w:val="nil"/>
              <w:right w:val="nil"/>
            </w:tcBorders>
          </w:tcPr>
          <w:p w14:paraId="2BC22905"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p>
        </w:tc>
        <w:tc>
          <w:tcPr>
            <w:tcW w:w="1022" w:type="pct"/>
            <w:tcBorders>
              <w:top w:val="nil"/>
              <w:left w:val="nil"/>
              <w:right w:val="nil"/>
            </w:tcBorders>
          </w:tcPr>
          <w:p w14:paraId="52AC5F56"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(0.0172)</w:t>
            </w:r>
          </w:p>
        </w:tc>
        <w:tc>
          <w:tcPr>
            <w:tcW w:w="730" w:type="pct"/>
            <w:tcBorders>
              <w:top w:val="nil"/>
              <w:left w:val="nil"/>
              <w:right w:val="nil"/>
            </w:tcBorders>
          </w:tcPr>
          <w:p w14:paraId="39D23AC3"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(0.0188)</w:t>
            </w:r>
          </w:p>
        </w:tc>
        <w:tc>
          <w:tcPr>
            <w:tcW w:w="730" w:type="pct"/>
            <w:tcBorders>
              <w:top w:val="nil"/>
              <w:left w:val="nil"/>
              <w:right w:val="nil"/>
            </w:tcBorders>
          </w:tcPr>
          <w:p w14:paraId="5125207B"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(0.0171)</w:t>
            </w:r>
          </w:p>
        </w:tc>
        <w:tc>
          <w:tcPr>
            <w:tcW w:w="1022" w:type="pct"/>
            <w:tcBorders>
              <w:top w:val="nil"/>
              <w:left w:val="nil"/>
              <w:right w:val="nil"/>
            </w:tcBorders>
          </w:tcPr>
          <w:p w14:paraId="185C0021"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(0.0167)</w:t>
            </w:r>
          </w:p>
        </w:tc>
      </w:tr>
      <w:tr w:rsidR="00B376BE" w:rsidRPr="00732457" w14:paraId="4B85612D" w14:textId="77777777" w:rsidTr="00B85186">
        <w:trPr>
          <w:jc w:val="center"/>
        </w:trPr>
        <w:tc>
          <w:tcPr>
            <w:tcW w:w="1497" w:type="pct"/>
            <w:tcBorders>
              <w:top w:val="nil"/>
              <w:left w:val="nil"/>
              <w:right w:val="nil"/>
            </w:tcBorders>
          </w:tcPr>
          <w:p w14:paraId="1B4757A5"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Median Age</w:t>
            </w:r>
          </w:p>
        </w:tc>
        <w:tc>
          <w:tcPr>
            <w:tcW w:w="1022" w:type="pct"/>
            <w:tcBorders>
              <w:top w:val="nil"/>
              <w:left w:val="nil"/>
              <w:right w:val="nil"/>
            </w:tcBorders>
          </w:tcPr>
          <w:p w14:paraId="1AFA2617"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-0.00578***</w:t>
            </w:r>
          </w:p>
        </w:tc>
        <w:tc>
          <w:tcPr>
            <w:tcW w:w="730" w:type="pct"/>
            <w:tcBorders>
              <w:top w:val="nil"/>
              <w:left w:val="nil"/>
              <w:right w:val="nil"/>
            </w:tcBorders>
          </w:tcPr>
          <w:p w14:paraId="09940F55"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-0.00544***</w:t>
            </w:r>
          </w:p>
        </w:tc>
        <w:tc>
          <w:tcPr>
            <w:tcW w:w="730" w:type="pct"/>
            <w:tcBorders>
              <w:top w:val="nil"/>
              <w:left w:val="nil"/>
              <w:right w:val="nil"/>
            </w:tcBorders>
          </w:tcPr>
          <w:p w14:paraId="101CF497"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-0.00557***</w:t>
            </w:r>
          </w:p>
        </w:tc>
        <w:tc>
          <w:tcPr>
            <w:tcW w:w="1022" w:type="pct"/>
            <w:tcBorders>
              <w:top w:val="nil"/>
              <w:left w:val="nil"/>
              <w:right w:val="nil"/>
            </w:tcBorders>
          </w:tcPr>
          <w:p w14:paraId="41E00DFC"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-0.00673***</w:t>
            </w:r>
          </w:p>
        </w:tc>
      </w:tr>
      <w:tr w:rsidR="00B376BE" w:rsidRPr="00732457" w14:paraId="6323FE4E" w14:textId="77777777" w:rsidTr="00B85186">
        <w:trPr>
          <w:jc w:val="center"/>
        </w:trPr>
        <w:tc>
          <w:tcPr>
            <w:tcW w:w="1497" w:type="pct"/>
            <w:tcBorders>
              <w:top w:val="nil"/>
              <w:left w:val="nil"/>
              <w:right w:val="nil"/>
            </w:tcBorders>
          </w:tcPr>
          <w:p w14:paraId="56EDD303"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p>
        </w:tc>
        <w:tc>
          <w:tcPr>
            <w:tcW w:w="1022" w:type="pct"/>
            <w:tcBorders>
              <w:top w:val="nil"/>
              <w:left w:val="nil"/>
              <w:right w:val="nil"/>
            </w:tcBorders>
          </w:tcPr>
          <w:p w14:paraId="7CC507DB"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(0.00100)</w:t>
            </w:r>
          </w:p>
        </w:tc>
        <w:tc>
          <w:tcPr>
            <w:tcW w:w="730" w:type="pct"/>
            <w:tcBorders>
              <w:top w:val="nil"/>
              <w:left w:val="nil"/>
              <w:right w:val="nil"/>
            </w:tcBorders>
          </w:tcPr>
          <w:p w14:paraId="2DCB60BC"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(0.00105)</w:t>
            </w:r>
          </w:p>
        </w:tc>
        <w:tc>
          <w:tcPr>
            <w:tcW w:w="730" w:type="pct"/>
            <w:tcBorders>
              <w:top w:val="nil"/>
              <w:left w:val="nil"/>
              <w:right w:val="nil"/>
            </w:tcBorders>
          </w:tcPr>
          <w:p w14:paraId="6E4ACFA8"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(0.00101)</w:t>
            </w:r>
          </w:p>
        </w:tc>
        <w:tc>
          <w:tcPr>
            <w:tcW w:w="1022" w:type="pct"/>
            <w:tcBorders>
              <w:top w:val="nil"/>
              <w:left w:val="nil"/>
              <w:right w:val="nil"/>
            </w:tcBorders>
          </w:tcPr>
          <w:p w14:paraId="470D452F"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(0.000991)</w:t>
            </w:r>
          </w:p>
        </w:tc>
      </w:tr>
      <w:tr w:rsidR="00B376BE" w:rsidRPr="00732457" w14:paraId="29168D9A" w14:textId="77777777" w:rsidTr="00B85186">
        <w:trPr>
          <w:jc w:val="center"/>
        </w:trPr>
        <w:tc>
          <w:tcPr>
            <w:tcW w:w="1497" w:type="pct"/>
            <w:tcBorders>
              <w:top w:val="nil"/>
              <w:left w:val="nil"/>
              <w:right w:val="nil"/>
            </w:tcBorders>
          </w:tcPr>
          <w:p w14:paraId="76DFD531"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 xml:space="preserve">Proportion of Homeowners </w:t>
            </w:r>
          </w:p>
        </w:tc>
        <w:tc>
          <w:tcPr>
            <w:tcW w:w="1022" w:type="pct"/>
            <w:tcBorders>
              <w:top w:val="nil"/>
              <w:left w:val="nil"/>
              <w:right w:val="nil"/>
            </w:tcBorders>
          </w:tcPr>
          <w:p w14:paraId="0402B75C"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0.321***</w:t>
            </w:r>
          </w:p>
        </w:tc>
        <w:tc>
          <w:tcPr>
            <w:tcW w:w="730" w:type="pct"/>
            <w:tcBorders>
              <w:top w:val="nil"/>
              <w:left w:val="nil"/>
              <w:right w:val="nil"/>
            </w:tcBorders>
          </w:tcPr>
          <w:p w14:paraId="7740EFF4"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0.362***</w:t>
            </w:r>
          </w:p>
        </w:tc>
        <w:tc>
          <w:tcPr>
            <w:tcW w:w="730" w:type="pct"/>
            <w:tcBorders>
              <w:top w:val="nil"/>
              <w:left w:val="nil"/>
              <w:right w:val="nil"/>
            </w:tcBorders>
          </w:tcPr>
          <w:p w14:paraId="114251F0"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0.333***</w:t>
            </w:r>
          </w:p>
        </w:tc>
        <w:tc>
          <w:tcPr>
            <w:tcW w:w="1022" w:type="pct"/>
            <w:tcBorders>
              <w:top w:val="nil"/>
              <w:left w:val="nil"/>
              <w:right w:val="nil"/>
            </w:tcBorders>
          </w:tcPr>
          <w:p w14:paraId="384E260D"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0.321***</w:t>
            </w:r>
          </w:p>
        </w:tc>
      </w:tr>
      <w:tr w:rsidR="00B376BE" w:rsidRPr="00732457" w14:paraId="6C674596" w14:textId="77777777" w:rsidTr="00B85186">
        <w:trPr>
          <w:jc w:val="center"/>
        </w:trPr>
        <w:tc>
          <w:tcPr>
            <w:tcW w:w="1497" w:type="pct"/>
            <w:tcBorders>
              <w:top w:val="nil"/>
              <w:left w:val="nil"/>
              <w:right w:val="nil"/>
            </w:tcBorders>
          </w:tcPr>
          <w:p w14:paraId="61430E5B"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p>
        </w:tc>
        <w:tc>
          <w:tcPr>
            <w:tcW w:w="1022" w:type="pct"/>
            <w:tcBorders>
              <w:top w:val="nil"/>
              <w:left w:val="nil"/>
              <w:right w:val="nil"/>
            </w:tcBorders>
          </w:tcPr>
          <w:p w14:paraId="648AA8DA"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(0.0789)</w:t>
            </w:r>
          </w:p>
        </w:tc>
        <w:tc>
          <w:tcPr>
            <w:tcW w:w="730" w:type="pct"/>
            <w:tcBorders>
              <w:top w:val="nil"/>
              <w:left w:val="nil"/>
              <w:right w:val="nil"/>
            </w:tcBorders>
          </w:tcPr>
          <w:p w14:paraId="367C8D56"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(0.0881)</w:t>
            </w:r>
          </w:p>
        </w:tc>
        <w:tc>
          <w:tcPr>
            <w:tcW w:w="730" w:type="pct"/>
            <w:tcBorders>
              <w:top w:val="nil"/>
              <w:left w:val="nil"/>
              <w:right w:val="nil"/>
            </w:tcBorders>
          </w:tcPr>
          <w:p w14:paraId="6346E36C"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(0.0784)</w:t>
            </w:r>
          </w:p>
        </w:tc>
        <w:tc>
          <w:tcPr>
            <w:tcW w:w="1022" w:type="pct"/>
            <w:tcBorders>
              <w:top w:val="nil"/>
              <w:left w:val="nil"/>
              <w:right w:val="nil"/>
            </w:tcBorders>
          </w:tcPr>
          <w:p w14:paraId="318F9581"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(0.0787)</w:t>
            </w:r>
          </w:p>
        </w:tc>
      </w:tr>
      <w:tr w:rsidR="00B376BE" w:rsidRPr="00732457" w14:paraId="29DF9358" w14:textId="77777777" w:rsidTr="00B85186">
        <w:trPr>
          <w:jc w:val="center"/>
        </w:trPr>
        <w:tc>
          <w:tcPr>
            <w:tcW w:w="1497" w:type="pct"/>
            <w:tcBorders>
              <w:top w:val="nil"/>
              <w:left w:val="nil"/>
              <w:right w:val="nil"/>
            </w:tcBorders>
          </w:tcPr>
          <w:p w14:paraId="50E56F85"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Proportion with Post-Secondary Education</w:t>
            </w:r>
          </w:p>
        </w:tc>
        <w:tc>
          <w:tcPr>
            <w:tcW w:w="1022" w:type="pct"/>
            <w:tcBorders>
              <w:top w:val="nil"/>
              <w:left w:val="nil"/>
              <w:right w:val="nil"/>
            </w:tcBorders>
          </w:tcPr>
          <w:p w14:paraId="0CF42E0A"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-0.126</w:t>
            </w:r>
          </w:p>
        </w:tc>
        <w:tc>
          <w:tcPr>
            <w:tcW w:w="730" w:type="pct"/>
            <w:tcBorders>
              <w:top w:val="nil"/>
              <w:left w:val="nil"/>
              <w:right w:val="nil"/>
            </w:tcBorders>
          </w:tcPr>
          <w:p w14:paraId="0E96FE9E"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-0.104</w:t>
            </w:r>
          </w:p>
        </w:tc>
        <w:tc>
          <w:tcPr>
            <w:tcW w:w="730" w:type="pct"/>
            <w:tcBorders>
              <w:top w:val="nil"/>
              <w:left w:val="nil"/>
              <w:right w:val="nil"/>
            </w:tcBorders>
          </w:tcPr>
          <w:p w14:paraId="51B2A3BA"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-0.111</w:t>
            </w:r>
          </w:p>
        </w:tc>
        <w:tc>
          <w:tcPr>
            <w:tcW w:w="1022" w:type="pct"/>
            <w:tcBorders>
              <w:top w:val="nil"/>
              <w:left w:val="nil"/>
              <w:right w:val="nil"/>
            </w:tcBorders>
          </w:tcPr>
          <w:p w14:paraId="4D3FF67A"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-0.0805</w:t>
            </w:r>
          </w:p>
        </w:tc>
      </w:tr>
      <w:tr w:rsidR="00B376BE" w:rsidRPr="00732457" w14:paraId="18EA4D11" w14:textId="77777777" w:rsidTr="00B85186">
        <w:trPr>
          <w:jc w:val="center"/>
        </w:trPr>
        <w:tc>
          <w:tcPr>
            <w:tcW w:w="1497" w:type="pct"/>
            <w:tcBorders>
              <w:top w:val="nil"/>
              <w:left w:val="nil"/>
              <w:right w:val="nil"/>
            </w:tcBorders>
          </w:tcPr>
          <w:p w14:paraId="01245577"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p>
        </w:tc>
        <w:tc>
          <w:tcPr>
            <w:tcW w:w="1022" w:type="pct"/>
            <w:tcBorders>
              <w:top w:val="nil"/>
              <w:left w:val="nil"/>
              <w:right w:val="nil"/>
            </w:tcBorders>
          </w:tcPr>
          <w:p w14:paraId="69EF5613"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(0.0962)</w:t>
            </w:r>
          </w:p>
        </w:tc>
        <w:tc>
          <w:tcPr>
            <w:tcW w:w="730" w:type="pct"/>
            <w:tcBorders>
              <w:top w:val="nil"/>
              <w:left w:val="nil"/>
              <w:right w:val="nil"/>
            </w:tcBorders>
          </w:tcPr>
          <w:p w14:paraId="1DC5F850"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(0.116)</w:t>
            </w:r>
          </w:p>
        </w:tc>
        <w:tc>
          <w:tcPr>
            <w:tcW w:w="730" w:type="pct"/>
            <w:tcBorders>
              <w:top w:val="nil"/>
              <w:left w:val="nil"/>
              <w:right w:val="nil"/>
            </w:tcBorders>
          </w:tcPr>
          <w:p w14:paraId="4ED3D919"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(0.0946)</w:t>
            </w:r>
          </w:p>
        </w:tc>
        <w:tc>
          <w:tcPr>
            <w:tcW w:w="1022" w:type="pct"/>
            <w:tcBorders>
              <w:top w:val="nil"/>
              <w:left w:val="nil"/>
              <w:right w:val="nil"/>
            </w:tcBorders>
          </w:tcPr>
          <w:p w14:paraId="303C6B3A"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(0.103)</w:t>
            </w:r>
          </w:p>
        </w:tc>
      </w:tr>
      <w:tr w:rsidR="00B376BE" w:rsidRPr="00732457" w14:paraId="289CB489" w14:textId="77777777" w:rsidTr="00B85186">
        <w:trPr>
          <w:jc w:val="center"/>
        </w:trPr>
        <w:tc>
          <w:tcPr>
            <w:tcW w:w="1497" w:type="pct"/>
            <w:tcBorders>
              <w:top w:val="nil"/>
              <w:left w:val="nil"/>
              <w:right w:val="nil"/>
            </w:tcBorders>
          </w:tcPr>
          <w:p w14:paraId="6F9B331B"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Median Income ($1,000s NZD)</w:t>
            </w:r>
          </w:p>
        </w:tc>
        <w:tc>
          <w:tcPr>
            <w:tcW w:w="1022" w:type="pct"/>
            <w:tcBorders>
              <w:top w:val="nil"/>
              <w:left w:val="nil"/>
              <w:right w:val="nil"/>
            </w:tcBorders>
          </w:tcPr>
          <w:p w14:paraId="300479E9"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-0.00138</w:t>
            </w:r>
          </w:p>
        </w:tc>
        <w:tc>
          <w:tcPr>
            <w:tcW w:w="730" w:type="pct"/>
            <w:tcBorders>
              <w:top w:val="nil"/>
              <w:left w:val="nil"/>
              <w:right w:val="nil"/>
            </w:tcBorders>
          </w:tcPr>
          <w:p w14:paraId="36C5B716"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-0.00193</w:t>
            </w:r>
          </w:p>
        </w:tc>
        <w:tc>
          <w:tcPr>
            <w:tcW w:w="730" w:type="pct"/>
            <w:tcBorders>
              <w:top w:val="nil"/>
              <w:left w:val="nil"/>
              <w:right w:val="nil"/>
            </w:tcBorders>
          </w:tcPr>
          <w:p w14:paraId="5A0D9FDB"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-0.00141</w:t>
            </w:r>
          </w:p>
        </w:tc>
        <w:tc>
          <w:tcPr>
            <w:tcW w:w="1022" w:type="pct"/>
            <w:tcBorders>
              <w:top w:val="nil"/>
              <w:left w:val="nil"/>
              <w:right w:val="nil"/>
            </w:tcBorders>
          </w:tcPr>
          <w:p w14:paraId="57BA7EBB"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-0.00192</w:t>
            </w:r>
          </w:p>
        </w:tc>
      </w:tr>
      <w:tr w:rsidR="00B376BE" w:rsidRPr="00732457" w14:paraId="08A5F703" w14:textId="77777777" w:rsidTr="00B85186">
        <w:trPr>
          <w:jc w:val="center"/>
        </w:trPr>
        <w:tc>
          <w:tcPr>
            <w:tcW w:w="1497" w:type="pct"/>
            <w:tcBorders>
              <w:top w:val="nil"/>
              <w:left w:val="nil"/>
              <w:right w:val="nil"/>
            </w:tcBorders>
          </w:tcPr>
          <w:p w14:paraId="1EC6B520"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p>
        </w:tc>
        <w:tc>
          <w:tcPr>
            <w:tcW w:w="1022" w:type="pct"/>
            <w:tcBorders>
              <w:top w:val="nil"/>
              <w:left w:val="nil"/>
              <w:right w:val="nil"/>
            </w:tcBorders>
          </w:tcPr>
          <w:p w14:paraId="481F5FCC"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(0.00168)</w:t>
            </w:r>
          </w:p>
        </w:tc>
        <w:tc>
          <w:tcPr>
            <w:tcW w:w="730" w:type="pct"/>
            <w:tcBorders>
              <w:top w:val="nil"/>
              <w:left w:val="nil"/>
              <w:right w:val="nil"/>
            </w:tcBorders>
          </w:tcPr>
          <w:p w14:paraId="76AAE069"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(0.00208)</w:t>
            </w:r>
          </w:p>
        </w:tc>
        <w:tc>
          <w:tcPr>
            <w:tcW w:w="730" w:type="pct"/>
            <w:tcBorders>
              <w:top w:val="nil"/>
              <w:left w:val="nil"/>
              <w:right w:val="nil"/>
            </w:tcBorders>
          </w:tcPr>
          <w:p w14:paraId="14700B0B"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(0.00168)</w:t>
            </w:r>
          </w:p>
        </w:tc>
        <w:tc>
          <w:tcPr>
            <w:tcW w:w="1022" w:type="pct"/>
            <w:tcBorders>
              <w:top w:val="nil"/>
              <w:left w:val="nil"/>
              <w:right w:val="nil"/>
            </w:tcBorders>
          </w:tcPr>
          <w:p w14:paraId="296451E1"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(0.00185)</w:t>
            </w:r>
          </w:p>
        </w:tc>
      </w:tr>
      <w:tr w:rsidR="00B376BE" w:rsidRPr="00732457" w14:paraId="74DBBEFC" w14:textId="77777777" w:rsidTr="00B85186">
        <w:trPr>
          <w:jc w:val="center"/>
        </w:trPr>
        <w:tc>
          <w:tcPr>
            <w:tcW w:w="1497" w:type="pct"/>
            <w:tcBorders>
              <w:left w:val="nil"/>
              <w:bottom w:val="nil"/>
              <w:right w:val="nil"/>
            </w:tcBorders>
          </w:tcPr>
          <w:p w14:paraId="6201F27F"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Constant</w:t>
            </w:r>
          </w:p>
        </w:tc>
        <w:tc>
          <w:tcPr>
            <w:tcW w:w="1022" w:type="pct"/>
            <w:tcBorders>
              <w:left w:val="nil"/>
              <w:bottom w:val="nil"/>
              <w:right w:val="nil"/>
            </w:tcBorders>
          </w:tcPr>
          <w:p w14:paraId="7FC0EC1E"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-1.485***</w:t>
            </w:r>
          </w:p>
        </w:tc>
        <w:tc>
          <w:tcPr>
            <w:tcW w:w="730" w:type="pct"/>
            <w:tcBorders>
              <w:left w:val="nil"/>
              <w:bottom w:val="nil"/>
              <w:right w:val="nil"/>
            </w:tcBorders>
          </w:tcPr>
          <w:p w14:paraId="272F3003"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-1.857***</w:t>
            </w:r>
          </w:p>
        </w:tc>
        <w:tc>
          <w:tcPr>
            <w:tcW w:w="730" w:type="pct"/>
            <w:tcBorders>
              <w:left w:val="nil"/>
              <w:bottom w:val="nil"/>
              <w:right w:val="nil"/>
            </w:tcBorders>
          </w:tcPr>
          <w:p w14:paraId="5851B955"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-0.389***</w:t>
            </w:r>
          </w:p>
        </w:tc>
        <w:tc>
          <w:tcPr>
            <w:tcW w:w="1022" w:type="pct"/>
            <w:tcBorders>
              <w:left w:val="nil"/>
              <w:bottom w:val="nil"/>
              <w:right w:val="nil"/>
            </w:tcBorders>
          </w:tcPr>
          <w:p w14:paraId="523FCE57"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-1.404***</w:t>
            </w:r>
          </w:p>
        </w:tc>
      </w:tr>
      <w:tr w:rsidR="00B376BE" w:rsidRPr="00732457" w14:paraId="60312FC1" w14:textId="77777777" w:rsidTr="00B85186">
        <w:trPr>
          <w:jc w:val="center"/>
        </w:trPr>
        <w:tc>
          <w:tcPr>
            <w:tcW w:w="1497" w:type="pct"/>
            <w:tcBorders>
              <w:top w:val="nil"/>
              <w:left w:val="nil"/>
              <w:bottom w:val="nil"/>
              <w:right w:val="nil"/>
            </w:tcBorders>
          </w:tcPr>
          <w:p w14:paraId="2D3AD284"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p>
        </w:tc>
        <w:tc>
          <w:tcPr>
            <w:tcW w:w="1022" w:type="pct"/>
            <w:tcBorders>
              <w:top w:val="nil"/>
              <w:left w:val="nil"/>
              <w:bottom w:val="nil"/>
              <w:right w:val="nil"/>
            </w:tcBorders>
          </w:tcPr>
          <w:p w14:paraId="44AAED4A"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(0.386)</w:t>
            </w:r>
          </w:p>
        </w:tc>
        <w:tc>
          <w:tcPr>
            <w:tcW w:w="730" w:type="pct"/>
            <w:tcBorders>
              <w:top w:val="nil"/>
              <w:left w:val="nil"/>
              <w:bottom w:val="nil"/>
              <w:right w:val="nil"/>
            </w:tcBorders>
          </w:tcPr>
          <w:p w14:paraId="6C5E19D4"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(0.0429)</w:t>
            </w:r>
          </w:p>
        </w:tc>
        <w:tc>
          <w:tcPr>
            <w:tcW w:w="730" w:type="pct"/>
            <w:tcBorders>
              <w:top w:val="nil"/>
              <w:left w:val="nil"/>
              <w:bottom w:val="nil"/>
              <w:right w:val="nil"/>
            </w:tcBorders>
          </w:tcPr>
          <w:p w14:paraId="7111D412"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(0.0118)</w:t>
            </w:r>
          </w:p>
        </w:tc>
        <w:tc>
          <w:tcPr>
            <w:tcW w:w="1022" w:type="pct"/>
            <w:tcBorders>
              <w:top w:val="nil"/>
              <w:left w:val="nil"/>
              <w:bottom w:val="nil"/>
              <w:right w:val="nil"/>
            </w:tcBorders>
          </w:tcPr>
          <w:p w14:paraId="5401B2B2"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(0.414)</w:t>
            </w:r>
          </w:p>
        </w:tc>
      </w:tr>
      <w:tr w:rsidR="00B376BE" w:rsidRPr="00732457" w14:paraId="383F134D" w14:textId="77777777" w:rsidTr="00B85186">
        <w:trPr>
          <w:jc w:val="center"/>
        </w:trPr>
        <w:tc>
          <w:tcPr>
            <w:tcW w:w="1497" w:type="pct"/>
            <w:tcBorders>
              <w:top w:val="nil"/>
              <w:left w:val="nil"/>
              <w:bottom w:val="nil"/>
              <w:right w:val="nil"/>
            </w:tcBorders>
          </w:tcPr>
          <w:p w14:paraId="5A01D7D4"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Time Fixed Effects</w:t>
            </w:r>
          </w:p>
        </w:tc>
        <w:tc>
          <w:tcPr>
            <w:tcW w:w="1022" w:type="pct"/>
            <w:tcBorders>
              <w:top w:val="nil"/>
              <w:left w:val="nil"/>
              <w:bottom w:val="nil"/>
              <w:right w:val="nil"/>
            </w:tcBorders>
          </w:tcPr>
          <w:p w14:paraId="13C1BC41"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c>
          <w:tcPr>
            <w:tcW w:w="730" w:type="pct"/>
            <w:tcBorders>
              <w:top w:val="nil"/>
              <w:left w:val="nil"/>
              <w:bottom w:val="nil"/>
              <w:right w:val="nil"/>
            </w:tcBorders>
          </w:tcPr>
          <w:p w14:paraId="0A5FD418"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c>
          <w:tcPr>
            <w:tcW w:w="730" w:type="pct"/>
            <w:tcBorders>
              <w:top w:val="nil"/>
              <w:left w:val="nil"/>
              <w:bottom w:val="nil"/>
              <w:right w:val="nil"/>
            </w:tcBorders>
          </w:tcPr>
          <w:p w14:paraId="19586554"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c>
          <w:tcPr>
            <w:tcW w:w="1022" w:type="pct"/>
            <w:tcBorders>
              <w:top w:val="nil"/>
              <w:left w:val="nil"/>
              <w:bottom w:val="nil"/>
              <w:right w:val="nil"/>
            </w:tcBorders>
          </w:tcPr>
          <w:p w14:paraId="6F33FB5D"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r>
      <w:tr w:rsidR="00B376BE" w:rsidRPr="00732457" w14:paraId="5EA333A7" w14:textId="77777777" w:rsidTr="00B85186">
        <w:trPr>
          <w:jc w:val="center"/>
        </w:trPr>
        <w:tc>
          <w:tcPr>
            <w:tcW w:w="1497" w:type="pct"/>
            <w:tcBorders>
              <w:top w:val="nil"/>
              <w:left w:val="nil"/>
              <w:bottom w:val="nil"/>
              <w:right w:val="nil"/>
            </w:tcBorders>
          </w:tcPr>
          <w:p w14:paraId="66D435D4"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SA1 Random Effects</w:t>
            </w:r>
          </w:p>
        </w:tc>
        <w:tc>
          <w:tcPr>
            <w:tcW w:w="1022" w:type="pct"/>
            <w:tcBorders>
              <w:top w:val="nil"/>
              <w:left w:val="nil"/>
              <w:bottom w:val="nil"/>
              <w:right w:val="nil"/>
            </w:tcBorders>
          </w:tcPr>
          <w:p w14:paraId="76220371"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c>
          <w:tcPr>
            <w:tcW w:w="730" w:type="pct"/>
            <w:tcBorders>
              <w:top w:val="nil"/>
              <w:left w:val="nil"/>
              <w:bottom w:val="nil"/>
              <w:right w:val="nil"/>
            </w:tcBorders>
          </w:tcPr>
          <w:p w14:paraId="11EB08CE"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c>
          <w:tcPr>
            <w:tcW w:w="730" w:type="pct"/>
            <w:tcBorders>
              <w:top w:val="nil"/>
              <w:left w:val="nil"/>
              <w:bottom w:val="nil"/>
              <w:right w:val="nil"/>
            </w:tcBorders>
          </w:tcPr>
          <w:p w14:paraId="00BD78F8"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c>
          <w:tcPr>
            <w:tcW w:w="1022" w:type="pct"/>
            <w:tcBorders>
              <w:top w:val="nil"/>
              <w:left w:val="nil"/>
              <w:bottom w:val="nil"/>
              <w:right w:val="nil"/>
            </w:tcBorders>
          </w:tcPr>
          <w:p w14:paraId="7FD6630F"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r>
      <w:tr w:rsidR="00B376BE" w:rsidRPr="00732457" w14:paraId="07E0F4C5" w14:textId="77777777" w:rsidTr="00B85186">
        <w:trPr>
          <w:jc w:val="center"/>
        </w:trPr>
        <w:tc>
          <w:tcPr>
            <w:tcW w:w="1497" w:type="pct"/>
            <w:tcBorders>
              <w:top w:val="nil"/>
              <w:left w:val="nil"/>
              <w:bottom w:val="single" w:sz="4" w:space="0" w:color="auto"/>
              <w:right w:val="nil"/>
            </w:tcBorders>
          </w:tcPr>
          <w:p w14:paraId="36018721"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SA1 Random Slopes</w:t>
            </w:r>
          </w:p>
        </w:tc>
        <w:tc>
          <w:tcPr>
            <w:tcW w:w="1022" w:type="pct"/>
            <w:tcBorders>
              <w:top w:val="nil"/>
              <w:left w:val="nil"/>
              <w:bottom w:val="single" w:sz="4" w:space="0" w:color="auto"/>
              <w:right w:val="nil"/>
            </w:tcBorders>
          </w:tcPr>
          <w:p w14:paraId="73A9C152"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NO</w:t>
            </w:r>
          </w:p>
        </w:tc>
        <w:tc>
          <w:tcPr>
            <w:tcW w:w="730" w:type="pct"/>
            <w:tcBorders>
              <w:top w:val="nil"/>
              <w:left w:val="nil"/>
              <w:bottom w:val="single" w:sz="4" w:space="0" w:color="auto"/>
              <w:right w:val="nil"/>
            </w:tcBorders>
          </w:tcPr>
          <w:p w14:paraId="526A59CE"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c>
          <w:tcPr>
            <w:tcW w:w="730" w:type="pct"/>
            <w:tcBorders>
              <w:top w:val="nil"/>
              <w:left w:val="nil"/>
              <w:bottom w:val="single" w:sz="4" w:space="0" w:color="auto"/>
              <w:right w:val="nil"/>
            </w:tcBorders>
          </w:tcPr>
          <w:p w14:paraId="550406C8"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NO</w:t>
            </w:r>
          </w:p>
        </w:tc>
        <w:tc>
          <w:tcPr>
            <w:tcW w:w="1022" w:type="pct"/>
            <w:tcBorders>
              <w:top w:val="nil"/>
              <w:left w:val="nil"/>
              <w:bottom w:val="single" w:sz="4" w:space="0" w:color="auto"/>
              <w:right w:val="nil"/>
            </w:tcBorders>
          </w:tcPr>
          <w:p w14:paraId="1685036C"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YES</w:t>
            </w:r>
          </w:p>
        </w:tc>
      </w:tr>
      <w:tr w:rsidR="00B376BE" w:rsidRPr="00732457" w14:paraId="43E3C0D3" w14:textId="77777777" w:rsidTr="00B85186">
        <w:trPr>
          <w:jc w:val="center"/>
        </w:trPr>
        <w:tc>
          <w:tcPr>
            <w:tcW w:w="1497" w:type="pct"/>
            <w:tcBorders>
              <w:top w:val="single" w:sz="4" w:space="0" w:color="auto"/>
              <w:left w:val="nil"/>
              <w:bottom w:val="nil"/>
              <w:right w:val="nil"/>
            </w:tcBorders>
          </w:tcPr>
          <w:p w14:paraId="5C1AD553"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Observations</w:t>
            </w:r>
          </w:p>
        </w:tc>
        <w:tc>
          <w:tcPr>
            <w:tcW w:w="1022" w:type="pct"/>
            <w:tcBorders>
              <w:top w:val="single" w:sz="4" w:space="0" w:color="auto"/>
              <w:left w:val="nil"/>
              <w:bottom w:val="nil"/>
              <w:right w:val="nil"/>
            </w:tcBorders>
          </w:tcPr>
          <w:p w14:paraId="0C76ADFE"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155,843</w:t>
            </w:r>
          </w:p>
        </w:tc>
        <w:tc>
          <w:tcPr>
            <w:tcW w:w="730" w:type="pct"/>
            <w:tcBorders>
              <w:top w:val="single" w:sz="4" w:space="0" w:color="auto"/>
              <w:left w:val="nil"/>
              <w:bottom w:val="nil"/>
              <w:right w:val="nil"/>
            </w:tcBorders>
          </w:tcPr>
          <w:p w14:paraId="3FFD9EC6"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155,843</w:t>
            </w:r>
          </w:p>
        </w:tc>
        <w:tc>
          <w:tcPr>
            <w:tcW w:w="730" w:type="pct"/>
            <w:tcBorders>
              <w:top w:val="single" w:sz="4" w:space="0" w:color="auto"/>
              <w:left w:val="nil"/>
              <w:bottom w:val="nil"/>
              <w:right w:val="nil"/>
            </w:tcBorders>
          </w:tcPr>
          <w:p w14:paraId="7FC0DFED"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155,843</w:t>
            </w:r>
          </w:p>
        </w:tc>
        <w:tc>
          <w:tcPr>
            <w:tcW w:w="1022" w:type="pct"/>
            <w:tcBorders>
              <w:top w:val="single" w:sz="4" w:space="0" w:color="auto"/>
              <w:left w:val="nil"/>
              <w:bottom w:val="nil"/>
              <w:right w:val="nil"/>
            </w:tcBorders>
          </w:tcPr>
          <w:p w14:paraId="255B8AAC"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155,843</w:t>
            </w:r>
          </w:p>
        </w:tc>
      </w:tr>
      <w:tr w:rsidR="00B376BE" w:rsidRPr="00732457" w14:paraId="56746F43" w14:textId="77777777" w:rsidTr="00B85186">
        <w:tblPrEx>
          <w:tblBorders>
            <w:bottom w:val="single" w:sz="6" w:space="0" w:color="auto"/>
          </w:tblBorders>
        </w:tblPrEx>
        <w:trPr>
          <w:jc w:val="center"/>
        </w:trPr>
        <w:tc>
          <w:tcPr>
            <w:tcW w:w="1497" w:type="pct"/>
            <w:tcBorders>
              <w:top w:val="nil"/>
              <w:left w:val="nil"/>
              <w:bottom w:val="single" w:sz="6" w:space="0" w:color="auto"/>
              <w:right w:val="nil"/>
            </w:tcBorders>
          </w:tcPr>
          <w:p w14:paraId="13693E6A"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Number of SA1 Groups</w:t>
            </w:r>
          </w:p>
        </w:tc>
        <w:tc>
          <w:tcPr>
            <w:tcW w:w="1022" w:type="pct"/>
            <w:tcBorders>
              <w:top w:val="nil"/>
              <w:left w:val="nil"/>
              <w:bottom w:val="single" w:sz="6" w:space="0" w:color="auto"/>
              <w:right w:val="nil"/>
            </w:tcBorders>
          </w:tcPr>
          <w:p w14:paraId="478C213A"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792</w:t>
            </w:r>
          </w:p>
        </w:tc>
        <w:tc>
          <w:tcPr>
            <w:tcW w:w="730" w:type="pct"/>
            <w:tcBorders>
              <w:top w:val="nil"/>
              <w:left w:val="nil"/>
              <w:bottom w:val="single" w:sz="6" w:space="0" w:color="auto"/>
              <w:right w:val="nil"/>
            </w:tcBorders>
          </w:tcPr>
          <w:p w14:paraId="65E39B2A"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792</w:t>
            </w:r>
          </w:p>
        </w:tc>
        <w:tc>
          <w:tcPr>
            <w:tcW w:w="730" w:type="pct"/>
            <w:tcBorders>
              <w:top w:val="nil"/>
              <w:left w:val="nil"/>
              <w:bottom w:val="single" w:sz="6" w:space="0" w:color="auto"/>
              <w:right w:val="nil"/>
            </w:tcBorders>
          </w:tcPr>
          <w:p w14:paraId="67C48614"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792</w:t>
            </w:r>
          </w:p>
        </w:tc>
        <w:tc>
          <w:tcPr>
            <w:tcW w:w="1022" w:type="pct"/>
            <w:tcBorders>
              <w:top w:val="nil"/>
              <w:left w:val="nil"/>
              <w:bottom w:val="single" w:sz="6" w:space="0" w:color="auto"/>
              <w:right w:val="nil"/>
            </w:tcBorders>
          </w:tcPr>
          <w:p w14:paraId="795895B6" w14:textId="77777777" w:rsidR="00B376BE" w:rsidRPr="00732457" w:rsidRDefault="00B376BE" w:rsidP="00B85186">
            <w:pPr>
              <w:widowControl w:val="0"/>
              <w:autoSpaceDE w:val="0"/>
              <w:autoSpaceDN w:val="0"/>
              <w:adjustRightInd w:val="0"/>
              <w:spacing w:after="0" w:line="240" w:lineRule="auto"/>
              <w:jc w:val="both"/>
              <w:rPr>
                <w:rFonts w:ascii="Times New Roman" w:hAnsi="Times New Roman" w:cs="Times New Roman"/>
              </w:rPr>
            </w:pPr>
            <w:r w:rsidRPr="00732457">
              <w:rPr>
                <w:rFonts w:ascii="Times New Roman" w:hAnsi="Times New Roman" w:cs="Times New Roman"/>
              </w:rPr>
              <w:t>792</w:t>
            </w:r>
          </w:p>
        </w:tc>
      </w:tr>
    </w:tbl>
    <w:p w14:paraId="4BDD38D4" w14:textId="77777777" w:rsidR="00B376BE" w:rsidRPr="00732457" w:rsidRDefault="00B376BE" w:rsidP="00B376BE">
      <w:pPr>
        <w:widowControl w:val="0"/>
        <w:autoSpaceDE w:val="0"/>
        <w:autoSpaceDN w:val="0"/>
        <w:adjustRightInd w:val="0"/>
        <w:spacing w:after="0" w:line="240" w:lineRule="auto"/>
        <w:jc w:val="both"/>
        <w:rPr>
          <w:rFonts w:ascii="Times New Roman" w:hAnsi="Times New Roman" w:cs="Times New Roman"/>
          <w:i/>
          <w:iCs/>
        </w:rPr>
      </w:pPr>
      <w:r w:rsidRPr="00732457">
        <w:rPr>
          <w:rFonts w:ascii="Times New Roman" w:hAnsi="Times New Roman" w:cs="Times New Roman"/>
        </w:rPr>
        <w:t xml:space="preserve">Note: </w:t>
      </w:r>
      <w:r w:rsidRPr="00732457">
        <w:rPr>
          <w:rFonts w:ascii="Times New Roman" w:hAnsi="Times New Roman" w:cs="Times New Roman"/>
          <w:i/>
          <w:iCs/>
        </w:rPr>
        <w:t>Cluster robust standard errors in parentheses; *** p&lt;0.01, ** p&lt;0.05, * p&lt;0.1; Between effects are the coefficients on the group means of the specified regressor.</w:t>
      </w:r>
    </w:p>
    <w:p w14:paraId="00D9EE8B" w14:textId="77777777" w:rsidR="00B376BE" w:rsidRPr="00732457" w:rsidRDefault="00B376BE" w:rsidP="00B376BE">
      <w:pPr>
        <w:spacing w:line="360" w:lineRule="auto"/>
        <w:jc w:val="both"/>
        <w:rPr>
          <w:rFonts w:ascii="Times New Roman" w:hAnsi="Times New Roman" w:cs="Times New Roman"/>
        </w:rPr>
      </w:pPr>
    </w:p>
    <w:p w14:paraId="47FB4D10" w14:textId="77777777" w:rsidR="00E044F9" w:rsidRPr="00732457" w:rsidRDefault="00E044F9" w:rsidP="004A7C63">
      <w:pPr>
        <w:spacing w:line="360" w:lineRule="auto"/>
        <w:jc w:val="both"/>
        <w:rPr>
          <w:rFonts w:ascii="Times New Roman" w:hAnsi="Times New Roman" w:cs="Times New Roman"/>
          <w:b/>
          <w:bCs/>
        </w:rPr>
        <w:sectPr w:rsidR="00E044F9" w:rsidRPr="00732457" w:rsidSect="00DA3B30">
          <w:pgSz w:w="16838" w:h="11906" w:orient="landscape"/>
          <w:pgMar w:top="720" w:right="720" w:bottom="720" w:left="720" w:header="708" w:footer="708" w:gutter="0"/>
          <w:cols w:space="708"/>
          <w:docGrid w:linePitch="360"/>
        </w:sectPr>
      </w:pPr>
    </w:p>
    <w:p w14:paraId="78B0804D" w14:textId="66C9B094" w:rsidR="00F470C4" w:rsidRPr="00732457" w:rsidRDefault="00E044F9" w:rsidP="004A7C63">
      <w:pPr>
        <w:spacing w:line="360" w:lineRule="auto"/>
        <w:jc w:val="both"/>
        <w:rPr>
          <w:rFonts w:ascii="Times New Roman" w:hAnsi="Times New Roman" w:cs="Times New Roman"/>
          <w:b/>
          <w:bCs/>
        </w:rPr>
      </w:pPr>
      <w:r w:rsidRPr="00732457">
        <w:rPr>
          <w:rFonts w:ascii="Times New Roman" w:hAnsi="Times New Roman" w:cs="Times New Roman"/>
          <w:b/>
          <w:bCs/>
        </w:rPr>
        <w:lastRenderedPageBreak/>
        <w:t>Appendix 2. Supplementary causality discussion</w:t>
      </w:r>
    </w:p>
    <w:p w14:paraId="099BC701" w14:textId="77777777" w:rsidR="003729D7" w:rsidRPr="00732457" w:rsidRDefault="003729D7" w:rsidP="00704338">
      <w:p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 xml:space="preserve">In empirical economics papers, authors are often arguing whether the relationships they report are causal or correlational. The conditions for true causality are strong and require that the observed coefficients are not subject to: </w:t>
      </w:r>
    </w:p>
    <w:p w14:paraId="33A28E04" w14:textId="4BD6C6F7" w:rsidR="003729D7" w:rsidRPr="00732457" w:rsidRDefault="003729D7" w:rsidP="00E700F6">
      <w:pPr>
        <w:pStyle w:val="ListParagraph"/>
        <w:numPr>
          <w:ilvl w:val="0"/>
          <w:numId w:val="6"/>
        </w:numPr>
        <w:spacing w:line="288" w:lineRule="auto"/>
        <w:ind w:left="714" w:hanging="357"/>
        <w:jc w:val="both"/>
        <w:rPr>
          <w:rFonts w:ascii="Times New Roman" w:hAnsi="Times New Roman" w:cs="Times New Roman"/>
          <w:sz w:val="24"/>
          <w:szCs w:val="24"/>
        </w:rPr>
      </w:pPr>
      <w:r w:rsidRPr="00732457">
        <w:rPr>
          <w:rFonts w:ascii="Times New Roman" w:hAnsi="Times New Roman" w:cs="Times New Roman"/>
          <w:sz w:val="24"/>
          <w:szCs w:val="24"/>
        </w:rPr>
        <w:t>Significant omitted variable bias (where an unobservable confounding variable affects both the “treatment” – views of water bodies – and the outcome – water consumption); or</w:t>
      </w:r>
    </w:p>
    <w:p w14:paraId="0E714DEF" w14:textId="392AA256" w:rsidR="003729D7" w:rsidRPr="00732457" w:rsidRDefault="003729D7" w:rsidP="00E700F6">
      <w:pPr>
        <w:pStyle w:val="ListParagraph"/>
        <w:numPr>
          <w:ilvl w:val="0"/>
          <w:numId w:val="6"/>
        </w:numPr>
        <w:spacing w:line="288" w:lineRule="auto"/>
        <w:ind w:left="714" w:hanging="357"/>
        <w:jc w:val="both"/>
        <w:rPr>
          <w:rFonts w:ascii="Times New Roman" w:hAnsi="Times New Roman" w:cs="Times New Roman"/>
          <w:sz w:val="24"/>
          <w:szCs w:val="24"/>
        </w:rPr>
      </w:pPr>
      <w:r w:rsidRPr="00732457">
        <w:rPr>
          <w:rFonts w:ascii="Times New Roman" w:hAnsi="Times New Roman" w:cs="Times New Roman"/>
          <w:sz w:val="24"/>
          <w:szCs w:val="24"/>
        </w:rPr>
        <w:t>Simultaneity bias/reverse causality (where the outcome is actually determining the “treatment”, or they are both determined at the same time).</w:t>
      </w:r>
    </w:p>
    <w:p w14:paraId="2BC7932E" w14:textId="77777777" w:rsidR="003729D7" w:rsidRPr="00732457" w:rsidRDefault="003729D7" w:rsidP="00704338">
      <w:p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 xml:space="preserve">In our paper, we employ estimation techniques and robustness checks that aim to minimise the possibility of omitted variable bias. </w:t>
      </w:r>
    </w:p>
    <w:p w14:paraId="22661EE2" w14:textId="1BCE2CFA" w:rsidR="003729D7" w:rsidRPr="00732457" w:rsidRDefault="003729D7" w:rsidP="00704338">
      <w:p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We use a fixed effects approach which enables us to control for all time-invariant (over a 1-year period) Statistical Area 1 (SA1) unobservable characteristics which may be affecting both the views of water bodies and water consumption. For example, properties in particular coastal suburbs may be more likely to be holiday homes and consume less water. Our SA1 fixed effects will control for these spatial confounding variables.</w:t>
      </w:r>
    </w:p>
    <w:p w14:paraId="42BB8F68" w14:textId="51765A6A" w:rsidR="003729D7" w:rsidRPr="00732457" w:rsidRDefault="003729D7" w:rsidP="00704338">
      <w:pPr>
        <w:pStyle w:val="ListParagraph"/>
        <w:numPr>
          <w:ilvl w:val="0"/>
          <w:numId w:val="5"/>
        </w:num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 xml:space="preserve">We control for property-level characteristics (like property value, built area and property age) that will undoubtedly be related to both views of water bodies and water consumption. For example, previous work shows that wealthier households (proxied by property value) consume more water and properties with views of water bodies have higher valuations. </w:t>
      </w:r>
    </w:p>
    <w:p w14:paraId="30795150" w14:textId="56AC2F6C" w:rsidR="003729D7" w:rsidRPr="00732457" w:rsidRDefault="003729D7" w:rsidP="00704338">
      <w:pPr>
        <w:pStyle w:val="ListParagraph"/>
        <w:numPr>
          <w:ilvl w:val="0"/>
          <w:numId w:val="5"/>
        </w:num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We find that our coefficients of interest are relatively stable to adding property-level controls, seasonal controls and SA1 fixed effects. This suggests that our coefficients are not strongly related to other “potentially” confounding variables.</w:t>
      </w:r>
    </w:p>
    <w:p w14:paraId="39313D4F" w14:textId="02AD415E" w:rsidR="003729D7" w:rsidRPr="00732457" w:rsidRDefault="003729D7" w:rsidP="00704338">
      <w:pPr>
        <w:pStyle w:val="ListParagraph"/>
        <w:numPr>
          <w:ilvl w:val="0"/>
          <w:numId w:val="5"/>
        </w:num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 xml:space="preserve">Using methods from Oster (2019), we find that selection on </w:t>
      </w:r>
      <w:proofErr w:type="spellStart"/>
      <w:r w:rsidRPr="00732457">
        <w:rPr>
          <w:rFonts w:ascii="Times New Roman" w:hAnsi="Times New Roman" w:cs="Times New Roman"/>
          <w:sz w:val="24"/>
          <w:szCs w:val="24"/>
        </w:rPr>
        <w:t>unobservables</w:t>
      </w:r>
      <w:proofErr w:type="spellEnd"/>
      <w:r w:rsidRPr="00732457">
        <w:rPr>
          <w:rFonts w:ascii="Times New Roman" w:hAnsi="Times New Roman" w:cs="Times New Roman"/>
          <w:sz w:val="24"/>
          <w:szCs w:val="24"/>
        </w:rPr>
        <w:t xml:space="preserve"> is unlikely to be an issue for our results. </w:t>
      </w:r>
    </w:p>
    <w:p w14:paraId="3109D1F9" w14:textId="71DD0139" w:rsidR="003729D7" w:rsidRPr="00732457" w:rsidRDefault="003729D7" w:rsidP="00704338">
      <w:pPr>
        <w:pStyle w:val="ListParagraph"/>
        <w:numPr>
          <w:ilvl w:val="0"/>
          <w:numId w:val="5"/>
        </w:num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When we use distance as an alternative specification for the “independent variable”, we find similar results.</w:t>
      </w:r>
    </w:p>
    <w:p w14:paraId="60C901DD" w14:textId="74C73BB2" w:rsidR="003729D7" w:rsidRPr="00732457" w:rsidRDefault="003729D7" w:rsidP="00704338">
      <w:pPr>
        <w:pStyle w:val="ListParagraph"/>
        <w:numPr>
          <w:ilvl w:val="0"/>
          <w:numId w:val="5"/>
        </w:num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When we run a mixed model which allows for “conservative” random slopes for each SA1 unit, our coefficients decrease slightly but are largely unchanged and still significant.</w:t>
      </w:r>
    </w:p>
    <w:p w14:paraId="1A597545" w14:textId="77777777" w:rsidR="003729D7" w:rsidRPr="00732457" w:rsidRDefault="003729D7" w:rsidP="00704338">
      <w:p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 xml:space="preserve">One major caveat is that our SA1 controls imperfectly control for property socio-demographics (and if we had property level fixed effects, we wouldn't be able to assess the effects of views of water bodies because there is no variation over time). However, give the points made above, we are reasonably confident that our results are not subject to omitted variable bias and selection on </w:t>
      </w:r>
      <w:proofErr w:type="spellStart"/>
      <w:r w:rsidRPr="00732457">
        <w:rPr>
          <w:rFonts w:ascii="Times New Roman" w:hAnsi="Times New Roman" w:cs="Times New Roman"/>
          <w:sz w:val="24"/>
          <w:szCs w:val="24"/>
        </w:rPr>
        <w:t>unobservables</w:t>
      </w:r>
      <w:proofErr w:type="spellEnd"/>
      <w:r w:rsidRPr="00732457">
        <w:rPr>
          <w:rFonts w:ascii="Times New Roman" w:hAnsi="Times New Roman" w:cs="Times New Roman"/>
          <w:sz w:val="24"/>
          <w:szCs w:val="24"/>
        </w:rPr>
        <w:t xml:space="preserve">. </w:t>
      </w:r>
    </w:p>
    <w:p w14:paraId="16E1F396" w14:textId="74F4A6D0" w:rsidR="00E044F9" w:rsidRPr="00732457" w:rsidRDefault="003729D7" w:rsidP="00704338">
      <w:pPr>
        <w:spacing w:line="288" w:lineRule="auto"/>
        <w:jc w:val="both"/>
        <w:rPr>
          <w:rFonts w:ascii="Times New Roman" w:hAnsi="Times New Roman" w:cs="Times New Roman"/>
          <w:sz w:val="24"/>
          <w:szCs w:val="24"/>
        </w:rPr>
      </w:pPr>
      <w:r w:rsidRPr="00732457">
        <w:rPr>
          <w:rFonts w:ascii="Times New Roman" w:hAnsi="Times New Roman" w:cs="Times New Roman"/>
          <w:sz w:val="24"/>
          <w:szCs w:val="24"/>
        </w:rPr>
        <w:t xml:space="preserve">Meanwhile, we do have concerns over potential reverse causality because our views of water bodies variables are cross-sectional. This means we cannot track changing individual views for </w:t>
      </w:r>
      <w:r w:rsidRPr="00732457">
        <w:rPr>
          <w:rFonts w:ascii="Times New Roman" w:hAnsi="Times New Roman" w:cs="Times New Roman"/>
          <w:sz w:val="24"/>
          <w:szCs w:val="24"/>
        </w:rPr>
        <w:lastRenderedPageBreak/>
        <w:t>water users over time and we cannot completely rule out reverse causality arguments. In saying that, it is important to think through the reverse causality argument and what that actually means. In the context of our paper, reverse causality would suggest that water consumption is affecting views of water bodies through some mechanism. This would occur, for example, if environmentally-inclined individuals consume less water and also chose to locate closer to (or further from) water bodies. In this case, one may be concerned that environmentally conscious consumers locate within view of the coast and this drives our observed result. While we cannot rule this out, we would also expect environmentally conscious and aware consumers to locate further from the coast (to minimise their residential impact on coastal ecosystems and as they are more acutely aware of rising sea levels as a result of climate change). Moreover, if environmentally conscious consumers are driving our results, we would not expect people living near lakes to consume more water. The effect should operate in the opposite direction whereby environmentally conscious consumers locate closer to freshwater lakes and biodiversity and also consume less water. Further, environmentally conscious consumers are much less likely to fall prey to the availability bias mechanism we suggest because these individuals are thinking more critically about environmental issues (such as water scarcity). Therefore, overall, we do not find the reverse causality argument convincing (however, we cannot rule it out).</w:t>
      </w:r>
    </w:p>
    <w:sectPr w:rsidR="00E044F9" w:rsidRPr="00732457" w:rsidSect="003729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12B94" w14:textId="77777777" w:rsidR="002E5FDA" w:rsidRDefault="002E5FDA" w:rsidP="00B57C1F">
      <w:pPr>
        <w:spacing w:after="0" w:line="240" w:lineRule="auto"/>
      </w:pPr>
      <w:r>
        <w:separator/>
      </w:r>
    </w:p>
  </w:endnote>
  <w:endnote w:type="continuationSeparator" w:id="0">
    <w:p w14:paraId="064574D4" w14:textId="77777777" w:rsidR="002E5FDA" w:rsidRDefault="002E5FDA" w:rsidP="00B57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3573306"/>
      <w:docPartObj>
        <w:docPartGallery w:val="Page Numbers (Bottom of Page)"/>
        <w:docPartUnique/>
      </w:docPartObj>
    </w:sdtPr>
    <w:sdtEndPr>
      <w:rPr>
        <w:noProof/>
      </w:rPr>
    </w:sdtEndPr>
    <w:sdtContent>
      <w:p w14:paraId="3D2BAB01" w14:textId="247BA640" w:rsidR="00B85186" w:rsidRDefault="00B851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972A1E" w14:textId="77777777" w:rsidR="00B85186" w:rsidRDefault="00B851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3B841" w14:textId="77777777" w:rsidR="002E5FDA" w:rsidRDefault="002E5FDA" w:rsidP="00B57C1F">
      <w:pPr>
        <w:spacing w:after="0" w:line="240" w:lineRule="auto"/>
      </w:pPr>
      <w:r>
        <w:separator/>
      </w:r>
    </w:p>
  </w:footnote>
  <w:footnote w:type="continuationSeparator" w:id="0">
    <w:p w14:paraId="0CD32C86" w14:textId="77777777" w:rsidR="002E5FDA" w:rsidRDefault="002E5FDA" w:rsidP="00B57C1F">
      <w:pPr>
        <w:spacing w:after="0" w:line="240" w:lineRule="auto"/>
      </w:pPr>
      <w:r>
        <w:continuationSeparator/>
      </w:r>
    </w:p>
  </w:footnote>
  <w:footnote w:id="1">
    <w:p w14:paraId="105B0E5A" w14:textId="6E3106CA" w:rsidR="00B85186" w:rsidRPr="00B27337" w:rsidRDefault="00B85186">
      <w:pPr>
        <w:pStyle w:val="FootnoteText"/>
        <w:rPr>
          <w:rFonts w:ascii="Times New Roman" w:hAnsi="Times New Roman" w:cs="Times New Roman"/>
          <w:sz w:val="22"/>
          <w:szCs w:val="22"/>
        </w:rPr>
      </w:pPr>
      <w:r w:rsidRPr="00B27337">
        <w:rPr>
          <w:rStyle w:val="FootnoteReference"/>
          <w:rFonts w:ascii="Times New Roman" w:hAnsi="Times New Roman" w:cs="Times New Roman"/>
          <w:sz w:val="22"/>
          <w:szCs w:val="22"/>
        </w:rPr>
        <w:footnoteRef/>
      </w:r>
      <w:r w:rsidRPr="00B27337">
        <w:rPr>
          <w:rFonts w:ascii="Times New Roman" w:hAnsi="Times New Roman" w:cs="Times New Roman"/>
          <w:sz w:val="22"/>
          <w:szCs w:val="22"/>
        </w:rPr>
        <w:t xml:space="preserve"> Major refers to the top twenty lakes in New Zealand by surface area.</w:t>
      </w:r>
    </w:p>
  </w:footnote>
  <w:footnote w:id="2">
    <w:p w14:paraId="4D8E3DCF" w14:textId="77777777" w:rsidR="00B85186" w:rsidRPr="00B27337" w:rsidRDefault="00B85186" w:rsidP="00B57C1F">
      <w:pPr>
        <w:pStyle w:val="FootnoteText"/>
        <w:rPr>
          <w:rFonts w:ascii="Times New Roman" w:hAnsi="Times New Roman" w:cs="Times New Roman"/>
          <w:sz w:val="22"/>
          <w:szCs w:val="22"/>
        </w:rPr>
      </w:pPr>
      <w:r w:rsidRPr="00B27337">
        <w:rPr>
          <w:rStyle w:val="FootnoteReference"/>
          <w:rFonts w:ascii="Times New Roman" w:hAnsi="Times New Roman" w:cs="Times New Roman"/>
          <w:sz w:val="22"/>
          <w:szCs w:val="22"/>
        </w:rPr>
        <w:footnoteRef/>
      </w:r>
      <w:r w:rsidRPr="00B27337">
        <w:rPr>
          <w:rFonts w:ascii="Times New Roman" w:hAnsi="Times New Roman" w:cs="Times New Roman"/>
          <w:sz w:val="22"/>
          <w:szCs w:val="22"/>
        </w:rPr>
        <w:t xml:space="preserve"> To clip the coastline layer, we digitised a new polygon which encompasses some of the Pacific Ocean because the Tauranga City territorial authority boundary does not include some relevant parts of the coast.</w:t>
      </w:r>
    </w:p>
  </w:footnote>
  <w:footnote w:id="3">
    <w:p w14:paraId="64E61B25" w14:textId="77777777" w:rsidR="00B85186" w:rsidRPr="00B27337" w:rsidRDefault="00B85186" w:rsidP="00B57C1F">
      <w:pPr>
        <w:pStyle w:val="FootnoteText"/>
        <w:rPr>
          <w:rFonts w:ascii="Times New Roman" w:hAnsi="Times New Roman" w:cs="Times New Roman"/>
          <w:sz w:val="22"/>
          <w:szCs w:val="22"/>
        </w:rPr>
      </w:pPr>
      <w:r w:rsidRPr="00B27337">
        <w:rPr>
          <w:rStyle w:val="FootnoteReference"/>
          <w:rFonts w:ascii="Times New Roman" w:hAnsi="Times New Roman" w:cs="Times New Roman"/>
          <w:sz w:val="22"/>
          <w:szCs w:val="22"/>
        </w:rPr>
        <w:footnoteRef/>
      </w:r>
      <w:r w:rsidRPr="00B27337">
        <w:rPr>
          <w:rFonts w:ascii="Times New Roman" w:hAnsi="Times New Roman" w:cs="Times New Roman"/>
          <w:sz w:val="22"/>
          <w:szCs w:val="22"/>
        </w:rPr>
        <w:t xml:space="preserve"> The number of points is somewhat arbitrary. We had to keep the number of points beneath 1000 for the viewshed tool and we selected as close to the maximum as possible to give us greater accuracy.</w:t>
      </w:r>
    </w:p>
  </w:footnote>
  <w:footnote w:id="4">
    <w:p w14:paraId="6AAC3853" w14:textId="2E4F264F" w:rsidR="00B85186" w:rsidRDefault="00B85186" w:rsidP="00B57C1F">
      <w:pPr>
        <w:pStyle w:val="FootnoteText"/>
      </w:pPr>
      <w:r w:rsidRPr="00B27337">
        <w:rPr>
          <w:rStyle w:val="FootnoteReference"/>
          <w:rFonts w:ascii="Times New Roman" w:hAnsi="Times New Roman" w:cs="Times New Roman"/>
          <w:sz w:val="22"/>
          <w:szCs w:val="22"/>
        </w:rPr>
        <w:footnoteRef/>
      </w:r>
      <w:r w:rsidRPr="00B27337">
        <w:rPr>
          <w:rFonts w:ascii="Times New Roman" w:hAnsi="Times New Roman" w:cs="Times New Roman"/>
          <w:sz w:val="22"/>
          <w:szCs w:val="22"/>
        </w:rPr>
        <w:t xml:space="preserve"> Properties may not be able to view the coast (or beach) but may have views of the sea just beyond the coastline. Hence, we create additional points in the sea to calculate viewsheds for. We do not do this for lakes because the lakes in Tauranga are relatively small and are fully enclosed polygons. Hence, the points on the opposite side of the lake will have the same effect as the additional random points we generate for the coast (which is not an enclosed polygon).</w:t>
      </w:r>
    </w:p>
  </w:footnote>
  <w:footnote w:id="5">
    <w:p w14:paraId="71AFCF04" w14:textId="6F6AC617" w:rsidR="00B85186" w:rsidRPr="003C0424" w:rsidRDefault="00B85186">
      <w:pPr>
        <w:pStyle w:val="FootnoteText"/>
        <w:rPr>
          <w:rFonts w:ascii="Times New Roman" w:hAnsi="Times New Roman" w:cs="Times New Roman"/>
          <w:sz w:val="22"/>
          <w:szCs w:val="22"/>
        </w:rPr>
      </w:pPr>
      <w:r w:rsidRPr="003C0424">
        <w:rPr>
          <w:rStyle w:val="FootnoteReference"/>
          <w:rFonts w:ascii="Times New Roman" w:hAnsi="Times New Roman" w:cs="Times New Roman"/>
          <w:sz w:val="22"/>
          <w:szCs w:val="22"/>
        </w:rPr>
        <w:footnoteRef/>
      </w:r>
      <w:r w:rsidRPr="003C0424">
        <w:rPr>
          <w:rFonts w:ascii="Times New Roman" w:hAnsi="Times New Roman" w:cs="Times New Roman"/>
          <w:sz w:val="22"/>
          <w:szCs w:val="22"/>
        </w:rPr>
        <w:t xml:space="preserve"> SA1 units usually contain 100-200 residents and are capped at 500 residents. See Table 1 for more information on the SA1 units.</w:t>
      </w:r>
    </w:p>
  </w:footnote>
  <w:footnote w:id="6">
    <w:p w14:paraId="457B9325" w14:textId="7DA19EFD" w:rsidR="00B85186" w:rsidRPr="00732457" w:rsidRDefault="00B85186">
      <w:pPr>
        <w:pStyle w:val="FootnoteText"/>
        <w:rPr>
          <w:rFonts w:ascii="Times New Roman" w:hAnsi="Times New Roman" w:cs="Times New Roman"/>
        </w:rPr>
      </w:pPr>
      <w:r w:rsidRPr="00732457">
        <w:rPr>
          <w:rStyle w:val="FootnoteReference"/>
          <w:rFonts w:ascii="Times New Roman" w:hAnsi="Times New Roman" w:cs="Times New Roman"/>
        </w:rPr>
        <w:footnoteRef/>
      </w:r>
      <w:r w:rsidRPr="00732457">
        <w:rPr>
          <w:rFonts w:ascii="Times New Roman" w:hAnsi="Times New Roman" w:cs="Times New Roman"/>
        </w:rPr>
        <w:t xml:space="preserve"> </w:t>
      </w:r>
      <w:r w:rsidRPr="00B27337">
        <w:rPr>
          <w:rFonts w:ascii="Times New Roman" w:hAnsi="Times New Roman" w:cs="Times New Roman"/>
          <w:sz w:val="22"/>
          <w:szCs w:val="22"/>
        </w:rPr>
        <w:t>A common conservative heuristic is that if Oster’s deltas are greater than 1 the main results are supported.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7656"/>
    <w:multiLevelType w:val="hybridMultilevel"/>
    <w:tmpl w:val="E7A4FB92"/>
    <w:lvl w:ilvl="0" w:tplc="8514E7E4">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5744F8"/>
    <w:multiLevelType w:val="hybridMultilevel"/>
    <w:tmpl w:val="CF98B0EC"/>
    <w:lvl w:ilvl="0" w:tplc="8514E7E4">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 w15:restartNumberingAfterBreak="0">
    <w:nsid w:val="07C304DD"/>
    <w:multiLevelType w:val="hybridMultilevel"/>
    <w:tmpl w:val="774AD9F4"/>
    <w:lvl w:ilvl="0" w:tplc="8514E7E4">
      <w:start w:val="1"/>
      <w:numFmt w:val="decimal"/>
      <w:lvlText w:val="%1)"/>
      <w:lvlJc w:val="left"/>
      <w:pPr>
        <w:ind w:left="108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7C97405"/>
    <w:multiLevelType w:val="hybridMultilevel"/>
    <w:tmpl w:val="C8E8238C"/>
    <w:lvl w:ilvl="0" w:tplc="AF54B280">
      <w:start w:val="1"/>
      <w:numFmt w:val="decimal"/>
      <w:suff w:val="space"/>
      <w:lvlText w:val="%1."/>
      <w:lvlJc w:val="left"/>
      <w:pPr>
        <w:ind w:left="0" w:firstLine="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3A4E0DFE"/>
    <w:multiLevelType w:val="hybridMultilevel"/>
    <w:tmpl w:val="DAD80B24"/>
    <w:lvl w:ilvl="0" w:tplc="8514E7E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3BF85D2A"/>
    <w:multiLevelType w:val="hybridMultilevel"/>
    <w:tmpl w:val="DBEEB2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CD41FD4"/>
    <w:multiLevelType w:val="hybridMultilevel"/>
    <w:tmpl w:val="3F1A5C7A"/>
    <w:lvl w:ilvl="0" w:tplc="22D6E798">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69FA6A9A"/>
    <w:multiLevelType w:val="hybridMultilevel"/>
    <w:tmpl w:val="1B389C18"/>
    <w:lvl w:ilvl="0" w:tplc="AF54B28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1"/>
  </w:num>
  <w:num w:numId="5">
    <w:abstractNumId w:val="0"/>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MwMDSxNLY0MzA2szBW0lEKTi0uzszPAykwNK0FAAg6XTotAAAA"/>
  </w:docVars>
  <w:rsids>
    <w:rsidRoot w:val="00762CC0"/>
    <w:rsid w:val="00000B3C"/>
    <w:rsid w:val="00001BAC"/>
    <w:rsid w:val="000069D5"/>
    <w:rsid w:val="0001126F"/>
    <w:rsid w:val="00012B98"/>
    <w:rsid w:val="00013E6A"/>
    <w:rsid w:val="000206E0"/>
    <w:rsid w:val="00022493"/>
    <w:rsid w:val="00022EC8"/>
    <w:rsid w:val="00024600"/>
    <w:rsid w:val="00031A92"/>
    <w:rsid w:val="000345EC"/>
    <w:rsid w:val="0003488C"/>
    <w:rsid w:val="00034A1F"/>
    <w:rsid w:val="0003588E"/>
    <w:rsid w:val="00040A86"/>
    <w:rsid w:val="000523F2"/>
    <w:rsid w:val="000529CB"/>
    <w:rsid w:val="00053046"/>
    <w:rsid w:val="00053D59"/>
    <w:rsid w:val="000551C7"/>
    <w:rsid w:val="000552F3"/>
    <w:rsid w:val="0005613E"/>
    <w:rsid w:val="000576B7"/>
    <w:rsid w:val="000577E2"/>
    <w:rsid w:val="00060D29"/>
    <w:rsid w:val="00061226"/>
    <w:rsid w:val="00063F10"/>
    <w:rsid w:val="00064B80"/>
    <w:rsid w:val="00064BC9"/>
    <w:rsid w:val="00065116"/>
    <w:rsid w:val="00065642"/>
    <w:rsid w:val="00066DBD"/>
    <w:rsid w:val="0007098B"/>
    <w:rsid w:val="00074F2F"/>
    <w:rsid w:val="000807CB"/>
    <w:rsid w:val="00083F39"/>
    <w:rsid w:val="00084A88"/>
    <w:rsid w:val="00093751"/>
    <w:rsid w:val="00095A04"/>
    <w:rsid w:val="000A28F5"/>
    <w:rsid w:val="000A2F90"/>
    <w:rsid w:val="000A35AF"/>
    <w:rsid w:val="000A3A57"/>
    <w:rsid w:val="000A7D1F"/>
    <w:rsid w:val="000A7E63"/>
    <w:rsid w:val="000B0E89"/>
    <w:rsid w:val="000B3DC0"/>
    <w:rsid w:val="000B4914"/>
    <w:rsid w:val="000B5C46"/>
    <w:rsid w:val="000C1435"/>
    <w:rsid w:val="000C2917"/>
    <w:rsid w:val="000C51FA"/>
    <w:rsid w:val="000C628D"/>
    <w:rsid w:val="000D25E0"/>
    <w:rsid w:val="000D2C13"/>
    <w:rsid w:val="000D3853"/>
    <w:rsid w:val="000D4280"/>
    <w:rsid w:val="000D4B9B"/>
    <w:rsid w:val="000D70A0"/>
    <w:rsid w:val="000D7B72"/>
    <w:rsid w:val="000D7DEE"/>
    <w:rsid w:val="000E0B1C"/>
    <w:rsid w:val="000E10D9"/>
    <w:rsid w:val="000E20D5"/>
    <w:rsid w:val="000E258A"/>
    <w:rsid w:val="000E27F9"/>
    <w:rsid w:val="000E3D9B"/>
    <w:rsid w:val="000E41C7"/>
    <w:rsid w:val="000E487A"/>
    <w:rsid w:val="000E64F5"/>
    <w:rsid w:val="000E6761"/>
    <w:rsid w:val="000E69FC"/>
    <w:rsid w:val="000F42DE"/>
    <w:rsid w:val="000F4567"/>
    <w:rsid w:val="000F5CCE"/>
    <w:rsid w:val="000F626C"/>
    <w:rsid w:val="00100FDB"/>
    <w:rsid w:val="00107F85"/>
    <w:rsid w:val="00110FD9"/>
    <w:rsid w:val="00112259"/>
    <w:rsid w:val="00114C93"/>
    <w:rsid w:val="001158AF"/>
    <w:rsid w:val="00115CAA"/>
    <w:rsid w:val="00117760"/>
    <w:rsid w:val="001209E5"/>
    <w:rsid w:val="00120AFE"/>
    <w:rsid w:val="00120ECA"/>
    <w:rsid w:val="00120F31"/>
    <w:rsid w:val="001224FC"/>
    <w:rsid w:val="00124F2F"/>
    <w:rsid w:val="0012704E"/>
    <w:rsid w:val="0013001A"/>
    <w:rsid w:val="00130ED5"/>
    <w:rsid w:val="001354E8"/>
    <w:rsid w:val="00135B0A"/>
    <w:rsid w:val="00140787"/>
    <w:rsid w:val="00151161"/>
    <w:rsid w:val="00154A25"/>
    <w:rsid w:val="001571C7"/>
    <w:rsid w:val="001572E9"/>
    <w:rsid w:val="001608AD"/>
    <w:rsid w:val="001612C3"/>
    <w:rsid w:val="0016152F"/>
    <w:rsid w:val="001621FE"/>
    <w:rsid w:val="00163A9F"/>
    <w:rsid w:val="00163BA7"/>
    <w:rsid w:val="0016443A"/>
    <w:rsid w:val="00164C7D"/>
    <w:rsid w:val="00166272"/>
    <w:rsid w:val="00166966"/>
    <w:rsid w:val="00167D85"/>
    <w:rsid w:val="00170178"/>
    <w:rsid w:val="001701AA"/>
    <w:rsid w:val="00174FD4"/>
    <w:rsid w:val="00175723"/>
    <w:rsid w:val="00183EE0"/>
    <w:rsid w:val="001855A6"/>
    <w:rsid w:val="00185BC8"/>
    <w:rsid w:val="00187204"/>
    <w:rsid w:val="0018741F"/>
    <w:rsid w:val="00187A95"/>
    <w:rsid w:val="0019014B"/>
    <w:rsid w:val="001906C9"/>
    <w:rsid w:val="0019184E"/>
    <w:rsid w:val="00191DC3"/>
    <w:rsid w:val="00192BAF"/>
    <w:rsid w:val="00193906"/>
    <w:rsid w:val="001970A3"/>
    <w:rsid w:val="001A2B1B"/>
    <w:rsid w:val="001A36FC"/>
    <w:rsid w:val="001B06DA"/>
    <w:rsid w:val="001B3CA4"/>
    <w:rsid w:val="001B5771"/>
    <w:rsid w:val="001B648B"/>
    <w:rsid w:val="001C3F3C"/>
    <w:rsid w:val="001C5B1F"/>
    <w:rsid w:val="001C751D"/>
    <w:rsid w:val="001C7ACE"/>
    <w:rsid w:val="001D07C0"/>
    <w:rsid w:val="001D132C"/>
    <w:rsid w:val="001D2BDE"/>
    <w:rsid w:val="001D3DBC"/>
    <w:rsid w:val="001D4921"/>
    <w:rsid w:val="001E1054"/>
    <w:rsid w:val="001E3997"/>
    <w:rsid w:val="001E49BF"/>
    <w:rsid w:val="001E4F4C"/>
    <w:rsid w:val="001E6044"/>
    <w:rsid w:val="001F233C"/>
    <w:rsid w:val="001F4470"/>
    <w:rsid w:val="001F4E86"/>
    <w:rsid w:val="00201F81"/>
    <w:rsid w:val="00202358"/>
    <w:rsid w:val="002067FE"/>
    <w:rsid w:val="002076CE"/>
    <w:rsid w:val="00211DBF"/>
    <w:rsid w:val="002126A0"/>
    <w:rsid w:val="00214158"/>
    <w:rsid w:val="00214AC2"/>
    <w:rsid w:val="00214B48"/>
    <w:rsid w:val="00216E28"/>
    <w:rsid w:val="00217128"/>
    <w:rsid w:val="002218CB"/>
    <w:rsid w:val="00222172"/>
    <w:rsid w:val="002226F4"/>
    <w:rsid w:val="00226B45"/>
    <w:rsid w:val="00227351"/>
    <w:rsid w:val="00230ABB"/>
    <w:rsid w:val="00234DCF"/>
    <w:rsid w:val="002355AD"/>
    <w:rsid w:val="00240C01"/>
    <w:rsid w:val="00240D47"/>
    <w:rsid w:val="002420C7"/>
    <w:rsid w:val="00243C38"/>
    <w:rsid w:val="00246B75"/>
    <w:rsid w:val="00253A55"/>
    <w:rsid w:val="00253A80"/>
    <w:rsid w:val="00254C68"/>
    <w:rsid w:val="00256174"/>
    <w:rsid w:val="0025636D"/>
    <w:rsid w:val="002613F5"/>
    <w:rsid w:val="00262840"/>
    <w:rsid w:val="002646C5"/>
    <w:rsid w:val="002739E3"/>
    <w:rsid w:val="00275C33"/>
    <w:rsid w:val="00276E9A"/>
    <w:rsid w:val="00281CD7"/>
    <w:rsid w:val="00282086"/>
    <w:rsid w:val="002829C6"/>
    <w:rsid w:val="002839CD"/>
    <w:rsid w:val="002849B8"/>
    <w:rsid w:val="00285C47"/>
    <w:rsid w:val="0028654C"/>
    <w:rsid w:val="002902D8"/>
    <w:rsid w:val="00293BD2"/>
    <w:rsid w:val="002A170D"/>
    <w:rsid w:val="002A24DF"/>
    <w:rsid w:val="002A2784"/>
    <w:rsid w:val="002A2C6E"/>
    <w:rsid w:val="002A3EC5"/>
    <w:rsid w:val="002A49D6"/>
    <w:rsid w:val="002A4EFF"/>
    <w:rsid w:val="002B4129"/>
    <w:rsid w:val="002B6ACD"/>
    <w:rsid w:val="002B6EB4"/>
    <w:rsid w:val="002C0B7F"/>
    <w:rsid w:val="002C156D"/>
    <w:rsid w:val="002C2042"/>
    <w:rsid w:val="002C41FB"/>
    <w:rsid w:val="002C4691"/>
    <w:rsid w:val="002C4DAA"/>
    <w:rsid w:val="002C5351"/>
    <w:rsid w:val="002C65BD"/>
    <w:rsid w:val="002C6A32"/>
    <w:rsid w:val="002D4A67"/>
    <w:rsid w:val="002D4E02"/>
    <w:rsid w:val="002D4EF4"/>
    <w:rsid w:val="002D6E1E"/>
    <w:rsid w:val="002D7B47"/>
    <w:rsid w:val="002E5D79"/>
    <w:rsid w:val="002E5F89"/>
    <w:rsid w:val="002E5FDA"/>
    <w:rsid w:val="002E6F94"/>
    <w:rsid w:val="00301B83"/>
    <w:rsid w:val="003031EC"/>
    <w:rsid w:val="00303856"/>
    <w:rsid w:val="00303C57"/>
    <w:rsid w:val="00305081"/>
    <w:rsid w:val="00310BCC"/>
    <w:rsid w:val="00310CD0"/>
    <w:rsid w:val="00312926"/>
    <w:rsid w:val="00312DD6"/>
    <w:rsid w:val="00315FF8"/>
    <w:rsid w:val="00316859"/>
    <w:rsid w:val="00317726"/>
    <w:rsid w:val="00320CB7"/>
    <w:rsid w:val="0032432A"/>
    <w:rsid w:val="00325CC6"/>
    <w:rsid w:val="00327194"/>
    <w:rsid w:val="00327C2B"/>
    <w:rsid w:val="00327C2F"/>
    <w:rsid w:val="00327EF3"/>
    <w:rsid w:val="00330959"/>
    <w:rsid w:val="00330B10"/>
    <w:rsid w:val="00334712"/>
    <w:rsid w:val="00334771"/>
    <w:rsid w:val="00334B16"/>
    <w:rsid w:val="00334DF9"/>
    <w:rsid w:val="003363CD"/>
    <w:rsid w:val="00336AA2"/>
    <w:rsid w:val="00336E7A"/>
    <w:rsid w:val="00342A7C"/>
    <w:rsid w:val="003433B5"/>
    <w:rsid w:val="00352535"/>
    <w:rsid w:val="0035291B"/>
    <w:rsid w:val="00352BCC"/>
    <w:rsid w:val="003567AD"/>
    <w:rsid w:val="0035752F"/>
    <w:rsid w:val="00362112"/>
    <w:rsid w:val="00362AD6"/>
    <w:rsid w:val="00364CD9"/>
    <w:rsid w:val="00365143"/>
    <w:rsid w:val="00366839"/>
    <w:rsid w:val="0036779B"/>
    <w:rsid w:val="003716C7"/>
    <w:rsid w:val="0037229A"/>
    <w:rsid w:val="003729D7"/>
    <w:rsid w:val="00373182"/>
    <w:rsid w:val="00373C6D"/>
    <w:rsid w:val="00373D58"/>
    <w:rsid w:val="00380B6F"/>
    <w:rsid w:val="00383D97"/>
    <w:rsid w:val="003844D9"/>
    <w:rsid w:val="003850AB"/>
    <w:rsid w:val="00386772"/>
    <w:rsid w:val="00386AB3"/>
    <w:rsid w:val="00391CE2"/>
    <w:rsid w:val="003924A0"/>
    <w:rsid w:val="003A2401"/>
    <w:rsid w:val="003A2AEE"/>
    <w:rsid w:val="003A3A7E"/>
    <w:rsid w:val="003A4152"/>
    <w:rsid w:val="003A4EDC"/>
    <w:rsid w:val="003A6988"/>
    <w:rsid w:val="003A7F5C"/>
    <w:rsid w:val="003B07CA"/>
    <w:rsid w:val="003B2F45"/>
    <w:rsid w:val="003B771B"/>
    <w:rsid w:val="003C0424"/>
    <w:rsid w:val="003C0E15"/>
    <w:rsid w:val="003C23D3"/>
    <w:rsid w:val="003C2D5F"/>
    <w:rsid w:val="003C53AB"/>
    <w:rsid w:val="003C79ED"/>
    <w:rsid w:val="003D044D"/>
    <w:rsid w:val="003D546B"/>
    <w:rsid w:val="003D6744"/>
    <w:rsid w:val="003D779B"/>
    <w:rsid w:val="003E2D55"/>
    <w:rsid w:val="003E361E"/>
    <w:rsid w:val="003E6D34"/>
    <w:rsid w:val="003E701E"/>
    <w:rsid w:val="003F103F"/>
    <w:rsid w:val="003F6446"/>
    <w:rsid w:val="00401327"/>
    <w:rsid w:val="00401B50"/>
    <w:rsid w:val="00402FE7"/>
    <w:rsid w:val="004060D4"/>
    <w:rsid w:val="0041505E"/>
    <w:rsid w:val="00416686"/>
    <w:rsid w:val="0041696C"/>
    <w:rsid w:val="00417B03"/>
    <w:rsid w:val="00417B8C"/>
    <w:rsid w:val="004207DB"/>
    <w:rsid w:val="00423BF4"/>
    <w:rsid w:val="00424938"/>
    <w:rsid w:val="00426AE5"/>
    <w:rsid w:val="0042719A"/>
    <w:rsid w:val="0042769B"/>
    <w:rsid w:val="00431C49"/>
    <w:rsid w:val="00431E96"/>
    <w:rsid w:val="00432013"/>
    <w:rsid w:val="004323CC"/>
    <w:rsid w:val="004335B6"/>
    <w:rsid w:val="004341D2"/>
    <w:rsid w:val="004367D4"/>
    <w:rsid w:val="0043758E"/>
    <w:rsid w:val="00440DB4"/>
    <w:rsid w:val="00441F80"/>
    <w:rsid w:val="00443330"/>
    <w:rsid w:val="00443C0E"/>
    <w:rsid w:val="004465C5"/>
    <w:rsid w:val="004472FE"/>
    <w:rsid w:val="00447D9D"/>
    <w:rsid w:val="0045242D"/>
    <w:rsid w:val="004545B8"/>
    <w:rsid w:val="00455B19"/>
    <w:rsid w:val="00455FBF"/>
    <w:rsid w:val="004561C5"/>
    <w:rsid w:val="0046211B"/>
    <w:rsid w:val="00462162"/>
    <w:rsid w:val="00462703"/>
    <w:rsid w:val="00462948"/>
    <w:rsid w:val="00463ECF"/>
    <w:rsid w:val="00466E82"/>
    <w:rsid w:val="00470F10"/>
    <w:rsid w:val="00471B09"/>
    <w:rsid w:val="00471E45"/>
    <w:rsid w:val="00473D75"/>
    <w:rsid w:val="00474DF0"/>
    <w:rsid w:val="004764A6"/>
    <w:rsid w:val="004771AA"/>
    <w:rsid w:val="00477C48"/>
    <w:rsid w:val="004822DC"/>
    <w:rsid w:val="00482B01"/>
    <w:rsid w:val="00482C0F"/>
    <w:rsid w:val="0048649E"/>
    <w:rsid w:val="00486AFA"/>
    <w:rsid w:val="00486FCD"/>
    <w:rsid w:val="00493FE0"/>
    <w:rsid w:val="00497894"/>
    <w:rsid w:val="004979F8"/>
    <w:rsid w:val="004A4DC0"/>
    <w:rsid w:val="004A5540"/>
    <w:rsid w:val="004A65C8"/>
    <w:rsid w:val="004A7BEB"/>
    <w:rsid w:val="004A7C63"/>
    <w:rsid w:val="004B0B92"/>
    <w:rsid w:val="004B127B"/>
    <w:rsid w:val="004B4265"/>
    <w:rsid w:val="004B506B"/>
    <w:rsid w:val="004B77B0"/>
    <w:rsid w:val="004C1682"/>
    <w:rsid w:val="004C1722"/>
    <w:rsid w:val="004C3AE8"/>
    <w:rsid w:val="004C7ABA"/>
    <w:rsid w:val="004D017B"/>
    <w:rsid w:val="004D05AF"/>
    <w:rsid w:val="004D05C5"/>
    <w:rsid w:val="004D168C"/>
    <w:rsid w:val="004D2B4A"/>
    <w:rsid w:val="004D479B"/>
    <w:rsid w:val="004D4B97"/>
    <w:rsid w:val="004D6F76"/>
    <w:rsid w:val="004D7FB4"/>
    <w:rsid w:val="004E1A81"/>
    <w:rsid w:val="004E1CA6"/>
    <w:rsid w:val="004E1D3C"/>
    <w:rsid w:val="004E2F74"/>
    <w:rsid w:val="004E3916"/>
    <w:rsid w:val="004E77A2"/>
    <w:rsid w:val="004F07B2"/>
    <w:rsid w:val="004F1AB6"/>
    <w:rsid w:val="004F2746"/>
    <w:rsid w:val="004F2897"/>
    <w:rsid w:val="004F4725"/>
    <w:rsid w:val="004F5722"/>
    <w:rsid w:val="00502726"/>
    <w:rsid w:val="00510069"/>
    <w:rsid w:val="00510DDF"/>
    <w:rsid w:val="00510FAA"/>
    <w:rsid w:val="0051112B"/>
    <w:rsid w:val="00512330"/>
    <w:rsid w:val="005157B4"/>
    <w:rsid w:val="00522FBD"/>
    <w:rsid w:val="00525DED"/>
    <w:rsid w:val="00530770"/>
    <w:rsid w:val="00531B0D"/>
    <w:rsid w:val="0053251A"/>
    <w:rsid w:val="005328B4"/>
    <w:rsid w:val="005333A3"/>
    <w:rsid w:val="00535666"/>
    <w:rsid w:val="00535795"/>
    <w:rsid w:val="00537D54"/>
    <w:rsid w:val="005403EC"/>
    <w:rsid w:val="00540CFB"/>
    <w:rsid w:val="00543C27"/>
    <w:rsid w:val="005529C1"/>
    <w:rsid w:val="00552A1E"/>
    <w:rsid w:val="00552ADF"/>
    <w:rsid w:val="00553BCE"/>
    <w:rsid w:val="0055606A"/>
    <w:rsid w:val="005575DE"/>
    <w:rsid w:val="00560913"/>
    <w:rsid w:val="0056101B"/>
    <w:rsid w:val="00561A20"/>
    <w:rsid w:val="00563FF6"/>
    <w:rsid w:val="00564FFA"/>
    <w:rsid w:val="0056626A"/>
    <w:rsid w:val="0057159B"/>
    <w:rsid w:val="005728AC"/>
    <w:rsid w:val="00576CFD"/>
    <w:rsid w:val="00581FD9"/>
    <w:rsid w:val="00583CD5"/>
    <w:rsid w:val="005876AF"/>
    <w:rsid w:val="0059046F"/>
    <w:rsid w:val="0059112A"/>
    <w:rsid w:val="00592D52"/>
    <w:rsid w:val="00593A2E"/>
    <w:rsid w:val="0059486D"/>
    <w:rsid w:val="00596115"/>
    <w:rsid w:val="00596D19"/>
    <w:rsid w:val="005A0B60"/>
    <w:rsid w:val="005A0D36"/>
    <w:rsid w:val="005A18F0"/>
    <w:rsid w:val="005B087C"/>
    <w:rsid w:val="005B30BD"/>
    <w:rsid w:val="005B361B"/>
    <w:rsid w:val="005B3BC4"/>
    <w:rsid w:val="005B4003"/>
    <w:rsid w:val="005B5ECC"/>
    <w:rsid w:val="005B5F7F"/>
    <w:rsid w:val="005B6AD5"/>
    <w:rsid w:val="005B6D86"/>
    <w:rsid w:val="005C0673"/>
    <w:rsid w:val="005C1867"/>
    <w:rsid w:val="005C18C9"/>
    <w:rsid w:val="005C2E3E"/>
    <w:rsid w:val="005C3321"/>
    <w:rsid w:val="005C3A20"/>
    <w:rsid w:val="005D1ABA"/>
    <w:rsid w:val="005D2E15"/>
    <w:rsid w:val="005D35BE"/>
    <w:rsid w:val="005D37FD"/>
    <w:rsid w:val="005D4BC2"/>
    <w:rsid w:val="005D6ECE"/>
    <w:rsid w:val="005D77AD"/>
    <w:rsid w:val="005E4930"/>
    <w:rsid w:val="005E4C26"/>
    <w:rsid w:val="005F1A63"/>
    <w:rsid w:val="005F4152"/>
    <w:rsid w:val="005F41FD"/>
    <w:rsid w:val="005F4A8B"/>
    <w:rsid w:val="00600F7F"/>
    <w:rsid w:val="00602A7B"/>
    <w:rsid w:val="00603296"/>
    <w:rsid w:val="00603C3D"/>
    <w:rsid w:val="006064C7"/>
    <w:rsid w:val="00606962"/>
    <w:rsid w:val="006105A0"/>
    <w:rsid w:val="006163B8"/>
    <w:rsid w:val="00617876"/>
    <w:rsid w:val="00617ADB"/>
    <w:rsid w:val="00617F08"/>
    <w:rsid w:val="006206B0"/>
    <w:rsid w:val="00620977"/>
    <w:rsid w:val="006213CC"/>
    <w:rsid w:val="00622A15"/>
    <w:rsid w:val="00623710"/>
    <w:rsid w:val="00624322"/>
    <w:rsid w:val="006255A2"/>
    <w:rsid w:val="00627123"/>
    <w:rsid w:val="0063044D"/>
    <w:rsid w:val="0063095E"/>
    <w:rsid w:val="00630A8B"/>
    <w:rsid w:val="00630CB8"/>
    <w:rsid w:val="00631238"/>
    <w:rsid w:val="00632920"/>
    <w:rsid w:val="0063389C"/>
    <w:rsid w:val="0063444C"/>
    <w:rsid w:val="00634ED0"/>
    <w:rsid w:val="00635778"/>
    <w:rsid w:val="006365BC"/>
    <w:rsid w:val="006376C3"/>
    <w:rsid w:val="00641235"/>
    <w:rsid w:val="006432DE"/>
    <w:rsid w:val="00643D7B"/>
    <w:rsid w:val="00645269"/>
    <w:rsid w:val="00645DB2"/>
    <w:rsid w:val="00646702"/>
    <w:rsid w:val="006475AF"/>
    <w:rsid w:val="00652EA5"/>
    <w:rsid w:val="00653E6B"/>
    <w:rsid w:val="00655550"/>
    <w:rsid w:val="00655A9A"/>
    <w:rsid w:val="00656335"/>
    <w:rsid w:val="00656D2B"/>
    <w:rsid w:val="00661D0C"/>
    <w:rsid w:val="00672690"/>
    <w:rsid w:val="006734EC"/>
    <w:rsid w:val="00673811"/>
    <w:rsid w:val="00676274"/>
    <w:rsid w:val="00676BD5"/>
    <w:rsid w:val="006802E0"/>
    <w:rsid w:val="0068101F"/>
    <w:rsid w:val="00686581"/>
    <w:rsid w:val="006875A0"/>
    <w:rsid w:val="006879E4"/>
    <w:rsid w:val="00687A32"/>
    <w:rsid w:val="00690EAC"/>
    <w:rsid w:val="00694B98"/>
    <w:rsid w:val="00694E0B"/>
    <w:rsid w:val="00694F19"/>
    <w:rsid w:val="006971E1"/>
    <w:rsid w:val="00697D1A"/>
    <w:rsid w:val="00697FCF"/>
    <w:rsid w:val="006A1DA9"/>
    <w:rsid w:val="006A2CC6"/>
    <w:rsid w:val="006A41A2"/>
    <w:rsid w:val="006A62C9"/>
    <w:rsid w:val="006B0E90"/>
    <w:rsid w:val="006B30BB"/>
    <w:rsid w:val="006B78FB"/>
    <w:rsid w:val="006C2123"/>
    <w:rsid w:val="006C2D4D"/>
    <w:rsid w:val="006C451F"/>
    <w:rsid w:val="006C520F"/>
    <w:rsid w:val="006D1570"/>
    <w:rsid w:val="006D1C7B"/>
    <w:rsid w:val="006D4357"/>
    <w:rsid w:val="006E11B0"/>
    <w:rsid w:val="006E2CFD"/>
    <w:rsid w:val="006E39C7"/>
    <w:rsid w:val="006E48D5"/>
    <w:rsid w:val="006E4DE9"/>
    <w:rsid w:val="006E7064"/>
    <w:rsid w:val="006F1B7E"/>
    <w:rsid w:val="006F1F8B"/>
    <w:rsid w:val="006F2E02"/>
    <w:rsid w:val="006F37C0"/>
    <w:rsid w:val="006F3CBE"/>
    <w:rsid w:val="006F4A8C"/>
    <w:rsid w:val="006F5A3B"/>
    <w:rsid w:val="006F6203"/>
    <w:rsid w:val="006F6412"/>
    <w:rsid w:val="006F6622"/>
    <w:rsid w:val="00701265"/>
    <w:rsid w:val="00702E77"/>
    <w:rsid w:val="00703162"/>
    <w:rsid w:val="00704338"/>
    <w:rsid w:val="007049D2"/>
    <w:rsid w:val="00710029"/>
    <w:rsid w:val="007107B8"/>
    <w:rsid w:val="00713101"/>
    <w:rsid w:val="0071326A"/>
    <w:rsid w:val="00713398"/>
    <w:rsid w:val="007174BC"/>
    <w:rsid w:val="007217A8"/>
    <w:rsid w:val="00721C05"/>
    <w:rsid w:val="00723C94"/>
    <w:rsid w:val="007255AE"/>
    <w:rsid w:val="00725B48"/>
    <w:rsid w:val="0072701A"/>
    <w:rsid w:val="007307CF"/>
    <w:rsid w:val="00732457"/>
    <w:rsid w:val="00735690"/>
    <w:rsid w:val="007431D2"/>
    <w:rsid w:val="00744D91"/>
    <w:rsid w:val="00745BB5"/>
    <w:rsid w:val="00745EBA"/>
    <w:rsid w:val="00747D05"/>
    <w:rsid w:val="0075003D"/>
    <w:rsid w:val="00752C68"/>
    <w:rsid w:val="00757763"/>
    <w:rsid w:val="00761124"/>
    <w:rsid w:val="00762CC0"/>
    <w:rsid w:val="00763555"/>
    <w:rsid w:val="00763BA7"/>
    <w:rsid w:val="00764568"/>
    <w:rsid w:val="00764A5E"/>
    <w:rsid w:val="007659D2"/>
    <w:rsid w:val="00766782"/>
    <w:rsid w:val="007670FD"/>
    <w:rsid w:val="00767D1A"/>
    <w:rsid w:val="007710ED"/>
    <w:rsid w:val="007715A8"/>
    <w:rsid w:val="00771E94"/>
    <w:rsid w:val="0077354F"/>
    <w:rsid w:val="00774956"/>
    <w:rsid w:val="00774FA3"/>
    <w:rsid w:val="00777254"/>
    <w:rsid w:val="00777D2F"/>
    <w:rsid w:val="0078057E"/>
    <w:rsid w:val="007826C6"/>
    <w:rsid w:val="00783A84"/>
    <w:rsid w:val="00784074"/>
    <w:rsid w:val="007841CB"/>
    <w:rsid w:val="00785479"/>
    <w:rsid w:val="007907EA"/>
    <w:rsid w:val="00791FD8"/>
    <w:rsid w:val="007927F1"/>
    <w:rsid w:val="007952DF"/>
    <w:rsid w:val="007955BC"/>
    <w:rsid w:val="007A02BB"/>
    <w:rsid w:val="007A2661"/>
    <w:rsid w:val="007A3090"/>
    <w:rsid w:val="007B00EA"/>
    <w:rsid w:val="007B2587"/>
    <w:rsid w:val="007B27E9"/>
    <w:rsid w:val="007B30FD"/>
    <w:rsid w:val="007B3F57"/>
    <w:rsid w:val="007C11C2"/>
    <w:rsid w:val="007C2E25"/>
    <w:rsid w:val="007C3952"/>
    <w:rsid w:val="007C7027"/>
    <w:rsid w:val="007C7BED"/>
    <w:rsid w:val="007D0005"/>
    <w:rsid w:val="007D1761"/>
    <w:rsid w:val="007D2536"/>
    <w:rsid w:val="007D39AC"/>
    <w:rsid w:val="007D3EE3"/>
    <w:rsid w:val="007D4E57"/>
    <w:rsid w:val="007D52F8"/>
    <w:rsid w:val="007E0C79"/>
    <w:rsid w:val="007E10CA"/>
    <w:rsid w:val="007E10FD"/>
    <w:rsid w:val="007E1711"/>
    <w:rsid w:val="007E3020"/>
    <w:rsid w:val="007E3AFC"/>
    <w:rsid w:val="007E622C"/>
    <w:rsid w:val="007F2B6E"/>
    <w:rsid w:val="007F3A48"/>
    <w:rsid w:val="007F42E2"/>
    <w:rsid w:val="007F572D"/>
    <w:rsid w:val="007F60FC"/>
    <w:rsid w:val="007F75AD"/>
    <w:rsid w:val="007F77C9"/>
    <w:rsid w:val="00800014"/>
    <w:rsid w:val="008003C7"/>
    <w:rsid w:val="00800D7A"/>
    <w:rsid w:val="00801D77"/>
    <w:rsid w:val="00805D4A"/>
    <w:rsid w:val="00807631"/>
    <w:rsid w:val="00810974"/>
    <w:rsid w:val="0081266F"/>
    <w:rsid w:val="0081354B"/>
    <w:rsid w:val="00813D75"/>
    <w:rsid w:val="00814645"/>
    <w:rsid w:val="00815A96"/>
    <w:rsid w:val="008204B7"/>
    <w:rsid w:val="00820655"/>
    <w:rsid w:val="008212B3"/>
    <w:rsid w:val="00821CB7"/>
    <w:rsid w:val="008246A4"/>
    <w:rsid w:val="00824E74"/>
    <w:rsid w:val="00825C22"/>
    <w:rsid w:val="00825E28"/>
    <w:rsid w:val="00826928"/>
    <w:rsid w:val="00827921"/>
    <w:rsid w:val="0083142D"/>
    <w:rsid w:val="00831563"/>
    <w:rsid w:val="00831CCC"/>
    <w:rsid w:val="00831CFC"/>
    <w:rsid w:val="008331D4"/>
    <w:rsid w:val="00834A28"/>
    <w:rsid w:val="00835B96"/>
    <w:rsid w:val="008366AF"/>
    <w:rsid w:val="00837865"/>
    <w:rsid w:val="008407AE"/>
    <w:rsid w:val="008415F8"/>
    <w:rsid w:val="00842710"/>
    <w:rsid w:val="00843E52"/>
    <w:rsid w:val="0084419F"/>
    <w:rsid w:val="00844B4C"/>
    <w:rsid w:val="00844D5E"/>
    <w:rsid w:val="008452C8"/>
    <w:rsid w:val="008544F1"/>
    <w:rsid w:val="00855BB2"/>
    <w:rsid w:val="00860218"/>
    <w:rsid w:val="00860EA9"/>
    <w:rsid w:val="00862867"/>
    <w:rsid w:val="00864052"/>
    <w:rsid w:val="0086539E"/>
    <w:rsid w:val="00866994"/>
    <w:rsid w:val="0087072A"/>
    <w:rsid w:val="00871916"/>
    <w:rsid w:val="0087223E"/>
    <w:rsid w:val="0087552B"/>
    <w:rsid w:val="0087621F"/>
    <w:rsid w:val="00877349"/>
    <w:rsid w:val="00877C0F"/>
    <w:rsid w:val="008805A4"/>
    <w:rsid w:val="008851AE"/>
    <w:rsid w:val="00887B27"/>
    <w:rsid w:val="008911E6"/>
    <w:rsid w:val="00892F2D"/>
    <w:rsid w:val="00893435"/>
    <w:rsid w:val="008934BA"/>
    <w:rsid w:val="008942B0"/>
    <w:rsid w:val="008964F9"/>
    <w:rsid w:val="008A372E"/>
    <w:rsid w:val="008A3BC7"/>
    <w:rsid w:val="008A3F1A"/>
    <w:rsid w:val="008A428C"/>
    <w:rsid w:val="008A4BB1"/>
    <w:rsid w:val="008A5659"/>
    <w:rsid w:val="008A5C46"/>
    <w:rsid w:val="008A5C83"/>
    <w:rsid w:val="008A6A3F"/>
    <w:rsid w:val="008A6F06"/>
    <w:rsid w:val="008B005A"/>
    <w:rsid w:val="008B07E1"/>
    <w:rsid w:val="008B307A"/>
    <w:rsid w:val="008B3556"/>
    <w:rsid w:val="008B410A"/>
    <w:rsid w:val="008B42C6"/>
    <w:rsid w:val="008B4ED5"/>
    <w:rsid w:val="008B5902"/>
    <w:rsid w:val="008B6B18"/>
    <w:rsid w:val="008C0816"/>
    <w:rsid w:val="008C12D6"/>
    <w:rsid w:val="008C23D7"/>
    <w:rsid w:val="008C2EA1"/>
    <w:rsid w:val="008C4301"/>
    <w:rsid w:val="008D1167"/>
    <w:rsid w:val="008D4057"/>
    <w:rsid w:val="008D4AF8"/>
    <w:rsid w:val="008D5700"/>
    <w:rsid w:val="008E0B2D"/>
    <w:rsid w:val="008E251A"/>
    <w:rsid w:val="008E3E5B"/>
    <w:rsid w:val="008E3F5C"/>
    <w:rsid w:val="008E45C7"/>
    <w:rsid w:val="008E46C0"/>
    <w:rsid w:val="008E72C5"/>
    <w:rsid w:val="008E7537"/>
    <w:rsid w:val="008F0AF2"/>
    <w:rsid w:val="008F22AD"/>
    <w:rsid w:val="008F3808"/>
    <w:rsid w:val="008F3D82"/>
    <w:rsid w:val="008F6011"/>
    <w:rsid w:val="008F7C77"/>
    <w:rsid w:val="008F7EF2"/>
    <w:rsid w:val="0090059F"/>
    <w:rsid w:val="00902C9A"/>
    <w:rsid w:val="00903AD7"/>
    <w:rsid w:val="00905591"/>
    <w:rsid w:val="00905CEC"/>
    <w:rsid w:val="00907196"/>
    <w:rsid w:val="00907A5D"/>
    <w:rsid w:val="00913BC9"/>
    <w:rsid w:val="00914FA4"/>
    <w:rsid w:val="00920458"/>
    <w:rsid w:val="0092169F"/>
    <w:rsid w:val="00921804"/>
    <w:rsid w:val="00923DE0"/>
    <w:rsid w:val="00924E9E"/>
    <w:rsid w:val="00927A4B"/>
    <w:rsid w:val="009361F1"/>
    <w:rsid w:val="009403CD"/>
    <w:rsid w:val="009432E0"/>
    <w:rsid w:val="0094390F"/>
    <w:rsid w:val="009439FC"/>
    <w:rsid w:val="00943BE0"/>
    <w:rsid w:val="00945D7C"/>
    <w:rsid w:val="00946689"/>
    <w:rsid w:val="00946D48"/>
    <w:rsid w:val="00950BD6"/>
    <w:rsid w:val="00952D10"/>
    <w:rsid w:val="00954006"/>
    <w:rsid w:val="00956141"/>
    <w:rsid w:val="0095619B"/>
    <w:rsid w:val="00956FB3"/>
    <w:rsid w:val="00957567"/>
    <w:rsid w:val="0096235B"/>
    <w:rsid w:val="00963E43"/>
    <w:rsid w:val="009652EF"/>
    <w:rsid w:val="00966B21"/>
    <w:rsid w:val="00966CE8"/>
    <w:rsid w:val="00967CD8"/>
    <w:rsid w:val="009720F3"/>
    <w:rsid w:val="009723E3"/>
    <w:rsid w:val="00973BFE"/>
    <w:rsid w:val="0097422F"/>
    <w:rsid w:val="009749E3"/>
    <w:rsid w:val="0097598C"/>
    <w:rsid w:val="009769B2"/>
    <w:rsid w:val="0098055E"/>
    <w:rsid w:val="00981141"/>
    <w:rsid w:val="00981688"/>
    <w:rsid w:val="009837D4"/>
    <w:rsid w:val="00983990"/>
    <w:rsid w:val="009856EA"/>
    <w:rsid w:val="0098640B"/>
    <w:rsid w:val="00986C16"/>
    <w:rsid w:val="00990FCD"/>
    <w:rsid w:val="00991C45"/>
    <w:rsid w:val="009936FF"/>
    <w:rsid w:val="00993AFE"/>
    <w:rsid w:val="00993F68"/>
    <w:rsid w:val="009972C4"/>
    <w:rsid w:val="009A235A"/>
    <w:rsid w:val="009A23C8"/>
    <w:rsid w:val="009A352B"/>
    <w:rsid w:val="009A59DF"/>
    <w:rsid w:val="009A5D1C"/>
    <w:rsid w:val="009A68B7"/>
    <w:rsid w:val="009A7F3B"/>
    <w:rsid w:val="009B1184"/>
    <w:rsid w:val="009B17B4"/>
    <w:rsid w:val="009B2BE6"/>
    <w:rsid w:val="009B7A5A"/>
    <w:rsid w:val="009B7B86"/>
    <w:rsid w:val="009C023C"/>
    <w:rsid w:val="009C3144"/>
    <w:rsid w:val="009C3CEA"/>
    <w:rsid w:val="009C6095"/>
    <w:rsid w:val="009C7503"/>
    <w:rsid w:val="009D019B"/>
    <w:rsid w:val="009D088B"/>
    <w:rsid w:val="009D10DE"/>
    <w:rsid w:val="009D1DA4"/>
    <w:rsid w:val="009D1F0D"/>
    <w:rsid w:val="009D57BD"/>
    <w:rsid w:val="009D5F07"/>
    <w:rsid w:val="009D6618"/>
    <w:rsid w:val="009D66B2"/>
    <w:rsid w:val="009D7A29"/>
    <w:rsid w:val="009E224A"/>
    <w:rsid w:val="009E4E37"/>
    <w:rsid w:val="009E5C77"/>
    <w:rsid w:val="009F0036"/>
    <w:rsid w:val="009F1076"/>
    <w:rsid w:val="009F20F5"/>
    <w:rsid w:val="009F6DD0"/>
    <w:rsid w:val="009F6ED0"/>
    <w:rsid w:val="00A005F8"/>
    <w:rsid w:val="00A05179"/>
    <w:rsid w:val="00A06153"/>
    <w:rsid w:val="00A062D0"/>
    <w:rsid w:val="00A06BF6"/>
    <w:rsid w:val="00A10ACA"/>
    <w:rsid w:val="00A121FB"/>
    <w:rsid w:val="00A12849"/>
    <w:rsid w:val="00A1384D"/>
    <w:rsid w:val="00A17868"/>
    <w:rsid w:val="00A212D7"/>
    <w:rsid w:val="00A217C2"/>
    <w:rsid w:val="00A24279"/>
    <w:rsid w:val="00A25B87"/>
    <w:rsid w:val="00A277EE"/>
    <w:rsid w:val="00A34930"/>
    <w:rsid w:val="00A43003"/>
    <w:rsid w:val="00A467CB"/>
    <w:rsid w:val="00A46DFE"/>
    <w:rsid w:val="00A521D8"/>
    <w:rsid w:val="00A528A9"/>
    <w:rsid w:val="00A52E59"/>
    <w:rsid w:val="00A5371C"/>
    <w:rsid w:val="00A53921"/>
    <w:rsid w:val="00A55543"/>
    <w:rsid w:val="00A55836"/>
    <w:rsid w:val="00A55FB7"/>
    <w:rsid w:val="00A56616"/>
    <w:rsid w:val="00A566A2"/>
    <w:rsid w:val="00A57321"/>
    <w:rsid w:val="00A62EB4"/>
    <w:rsid w:val="00A63C26"/>
    <w:rsid w:val="00A6684D"/>
    <w:rsid w:val="00A6689C"/>
    <w:rsid w:val="00A67B74"/>
    <w:rsid w:val="00A70D81"/>
    <w:rsid w:val="00A70E1F"/>
    <w:rsid w:val="00A710D3"/>
    <w:rsid w:val="00A71C3B"/>
    <w:rsid w:val="00A7219D"/>
    <w:rsid w:val="00A7442A"/>
    <w:rsid w:val="00A74F81"/>
    <w:rsid w:val="00A75891"/>
    <w:rsid w:val="00A75EBD"/>
    <w:rsid w:val="00A773B4"/>
    <w:rsid w:val="00A80ED9"/>
    <w:rsid w:val="00A85EBE"/>
    <w:rsid w:val="00A8663C"/>
    <w:rsid w:val="00A8664E"/>
    <w:rsid w:val="00A868A1"/>
    <w:rsid w:val="00A878FA"/>
    <w:rsid w:val="00A918B9"/>
    <w:rsid w:val="00A92200"/>
    <w:rsid w:val="00A92210"/>
    <w:rsid w:val="00A92C4F"/>
    <w:rsid w:val="00A947F3"/>
    <w:rsid w:val="00A95A11"/>
    <w:rsid w:val="00A96DF6"/>
    <w:rsid w:val="00AA250D"/>
    <w:rsid w:val="00AA360B"/>
    <w:rsid w:val="00AA6B63"/>
    <w:rsid w:val="00AB404E"/>
    <w:rsid w:val="00AB4F82"/>
    <w:rsid w:val="00AB636D"/>
    <w:rsid w:val="00AC03C2"/>
    <w:rsid w:val="00AC1DFB"/>
    <w:rsid w:val="00AC2982"/>
    <w:rsid w:val="00AC4AB7"/>
    <w:rsid w:val="00AC6880"/>
    <w:rsid w:val="00AD0198"/>
    <w:rsid w:val="00AD039C"/>
    <w:rsid w:val="00AD19E1"/>
    <w:rsid w:val="00AD3C82"/>
    <w:rsid w:val="00AE0B73"/>
    <w:rsid w:val="00AE0C5C"/>
    <w:rsid w:val="00AE1951"/>
    <w:rsid w:val="00AE1CA9"/>
    <w:rsid w:val="00AE1DB7"/>
    <w:rsid w:val="00AE2A3C"/>
    <w:rsid w:val="00AE6237"/>
    <w:rsid w:val="00AE702D"/>
    <w:rsid w:val="00AE7B09"/>
    <w:rsid w:val="00AF02E9"/>
    <w:rsid w:val="00AF058F"/>
    <w:rsid w:val="00AF477E"/>
    <w:rsid w:val="00AF62CA"/>
    <w:rsid w:val="00B01DAA"/>
    <w:rsid w:val="00B01F63"/>
    <w:rsid w:val="00B03357"/>
    <w:rsid w:val="00B0366A"/>
    <w:rsid w:val="00B05604"/>
    <w:rsid w:val="00B11A07"/>
    <w:rsid w:val="00B123F7"/>
    <w:rsid w:val="00B12417"/>
    <w:rsid w:val="00B130C2"/>
    <w:rsid w:val="00B14193"/>
    <w:rsid w:val="00B14EF2"/>
    <w:rsid w:val="00B155D9"/>
    <w:rsid w:val="00B15DCA"/>
    <w:rsid w:val="00B16485"/>
    <w:rsid w:val="00B21134"/>
    <w:rsid w:val="00B25561"/>
    <w:rsid w:val="00B27337"/>
    <w:rsid w:val="00B3054A"/>
    <w:rsid w:val="00B30FD7"/>
    <w:rsid w:val="00B3480C"/>
    <w:rsid w:val="00B376BE"/>
    <w:rsid w:val="00B37FCD"/>
    <w:rsid w:val="00B41575"/>
    <w:rsid w:val="00B419BD"/>
    <w:rsid w:val="00B42B64"/>
    <w:rsid w:val="00B44843"/>
    <w:rsid w:val="00B45540"/>
    <w:rsid w:val="00B455A4"/>
    <w:rsid w:val="00B45B8A"/>
    <w:rsid w:val="00B521FD"/>
    <w:rsid w:val="00B5358A"/>
    <w:rsid w:val="00B543AC"/>
    <w:rsid w:val="00B565A7"/>
    <w:rsid w:val="00B57C1F"/>
    <w:rsid w:val="00B6129E"/>
    <w:rsid w:val="00B6501D"/>
    <w:rsid w:val="00B658DE"/>
    <w:rsid w:val="00B65C65"/>
    <w:rsid w:val="00B67B91"/>
    <w:rsid w:val="00B67DA5"/>
    <w:rsid w:val="00B7053D"/>
    <w:rsid w:val="00B707D4"/>
    <w:rsid w:val="00B70E33"/>
    <w:rsid w:val="00B7233B"/>
    <w:rsid w:val="00B72A63"/>
    <w:rsid w:val="00B8074C"/>
    <w:rsid w:val="00B80B24"/>
    <w:rsid w:val="00B8179B"/>
    <w:rsid w:val="00B81D59"/>
    <w:rsid w:val="00B85186"/>
    <w:rsid w:val="00B85706"/>
    <w:rsid w:val="00B85C7C"/>
    <w:rsid w:val="00B8726C"/>
    <w:rsid w:val="00B92F33"/>
    <w:rsid w:val="00B9399A"/>
    <w:rsid w:val="00B94107"/>
    <w:rsid w:val="00B9426C"/>
    <w:rsid w:val="00B979D5"/>
    <w:rsid w:val="00BA1474"/>
    <w:rsid w:val="00BA661D"/>
    <w:rsid w:val="00BB1176"/>
    <w:rsid w:val="00BB20E0"/>
    <w:rsid w:val="00BB23BC"/>
    <w:rsid w:val="00BB65D4"/>
    <w:rsid w:val="00BB7120"/>
    <w:rsid w:val="00BB7167"/>
    <w:rsid w:val="00BB79D8"/>
    <w:rsid w:val="00BB7A09"/>
    <w:rsid w:val="00BB7A57"/>
    <w:rsid w:val="00BC1C69"/>
    <w:rsid w:val="00BC3BE2"/>
    <w:rsid w:val="00BC4410"/>
    <w:rsid w:val="00BC4A29"/>
    <w:rsid w:val="00BC55DA"/>
    <w:rsid w:val="00BC6157"/>
    <w:rsid w:val="00BC62FA"/>
    <w:rsid w:val="00BC6C01"/>
    <w:rsid w:val="00BD338D"/>
    <w:rsid w:val="00BD4371"/>
    <w:rsid w:val="00BD4ECD"/>
    <w:rsid w:val="00BD55B2"/>
    <w:rsid w:val="00BD76B9"/>
    <w:rsid w:val="00BE0CF2"/>
    <w:rsid w:val="00BE3CF9"/>
    <w:rsid w:val="00BF1DC9"/>
    <w:rsid w:val="00BF20B5"/>
    <w:rsid w:val="00BF27E3"/>
    <w:rsid w:val="00BF3777"/>
    <w:rsid w:val="00BF3861"/>
    <w:rsid w:val="00BF4AD9"/>
    <w:rsid w:val="00BF687E"/>
    <w:rsid w:val="00C005BD"/>
    <w:rsid w:val="00C030FE"/>
    <w:rsid w:val="00C04F04"/>
    <w:rsid w:val="00C05516"/>
    <w:rsid w:val="00C05B6A"/>
    <w:rsid w:val="00C05DE4"/>
    <w:rsid w:val="00C1098E"/>
    <w:rsid w:val="00C11CC1"/>
    <w:rsid w:val="00C11FBA"/>
    <w:rsid w:val="00C12B4B"/>
    <w:rsid w:val="00C13EDE"/>
    <w:rsid w:val="00C15C81"/>
    <w:rsid w:val="00C16A7C"/>
    <w:rsid w:val="00C17CC7"/>
    <w:rsid w:val="00C2279C"/>
    <w:rsid w:val="00C24B9E"/>
    <w:rsid w:val="00C32381"/>
    <w:rsid w:val="00C336FF"/>
    <w:rsid w:val="00C33B93"/>
    <w:rsid w:val="00C34035"/>
    <w:rsid w:val="00C3475A"/>
    <w:rsid w:val="00C366C1"/>
    <w:rsid w:val="00C36F29"/>
    <w:rsid w:val="00C4078F"/>
    <w:rsid w:val="00C41B61"/>
    <w:rsid w:val="00C42291"/>
    <w:rsid w:val="00C42663"/>
    <w:rsid w:val="00C46396"/>
    <w:rsid w:val="00C53634"/>
    <w:rsid w:val="00C53DDC"/>
    <w:rsid w:val="00C57153"/>
    <w:rsid w:val="00C57720"/>
    <w:rsid w:val="00C65959"/>
    <w:rsid w:val="00C6601C"/>
    <w:rsid w:val="00C6734C"/>
    <w:rsid w:val="00C737B1"/>
    <w:rsid w:val="00C75836"/>
    <w:rsid w:val="00C769FC"/>
    <w:rsid w:val="00C80483"/>
    <w:rsid w:val="00C8326D"/>
    <w:rsid w:val="00C864F8"/>
    <w:rsid w:val="00C87807"/>
    <w:rsid w:val="00C87E55"/>
    <w:rsid w:val="00C90219"/>
    <w:rsid w:val="00C91F7F"/>
    <w:rsid w:val="00C940EC"/>
    <w:rsid w:val="00C954E0"/>
    <w:rsid w:val="00C95BE8"/>
    <w:rsid w:val="00C97408"/>
    <w:rsid w:val="00C979BE"/>
    <w:rsid w:val="00C97BF7"/>
    <w:rsid w:val="00CA1C51"/>
    <w:rsid w:val="00CA4545"/>
    <w:rsid w:val="00CA4BBD"/>
    <w:rsid w:val="00CA5B68"/>
    <w:rsid w:val="00CA79CE"/>
    <w:rsid w:val="00CA7AA2"/>
    <w:rsid w:val="00CA7D7C"/>
    <w:rsid w:val="00CB5159"/>
    <w:rsid w:val="00CB5BD5"/>
    <w:rsid w:val="00CC110D"/>
    <w:rsid w:val="00CC2EB1"/>
    <w:rsid w:val="00CC5DB6"/>
    <w:rsid w:val="00CC71AE"/>
    <w:rsid w:val="00CD05B0"/>
    <w:rsid w:val="00CD25E9"/>
    <w:rsid w:val="00CD3F86"/>
    <w:rsid w:val="00CD4CB4"/>
    <w:rsid w:val="00CD69A4"/>
    <w:rsid w:val="00CD7A1E"/>
    <w:rsid w:val="00CD7A76"/>
    <w:rsid w:val="00CE2F57"/>
    <w:rsid w:val="00CE5BAA"/>
    <w:rsid w:val="00CE6468"/>
    <w:rsid w:val="00CE76AC"/>
    <w:rsid w:val="00CF0AAF"/>
    <w:rsid w:val="00CF1FEF"/>
    <w:rsid w:val="00CF21B5"/>
    <w:rsid w:val="00CF3881"/>
    <w:rsid w:val="00CF51D3"/>
    <w:rsid w:val="00CF6E2D"/>
    <w:rsid w:val="00D000BA"/>
    <w:rsid w:val="00D024AF"/>
    <w:rsid w:val="00D026EC"/>
    <w:rsid w:val="00D0349C"/>
    <w:rsid w:val="00D034E3"/>
    <w:rsid w:val="00D06878"/>
    <w:rsid w:val="00D0770B"/>
    <w:rsid w:val="00D10013"/>
    <w:rsid w:val="00D1034C"/>
    <w:rsid w:val="00D13D46"/>
    <w:rsid w:val="00D13DEE"/>
    <w:rsid w:val="00D2067F"/>
    <w:rsid w:val="00D20EEB"/>
    <w:rsid w:val="00D215E3"/>
    <w:rsid w:val="00D25B2D"/>
    <w:rsid w:val="00D272C2"/>
    <w:rsid w:val="00D311B2"/>
    <w:rsid w:val="00D35AD1"/>
    <w:rsid w:val="00D35D39"/>
    <w:rsid w:val="00D364C5"/>
    <w:rsid w:val="00D36C17"/>
    <w:rsid w:val="00D37CC5"/>
    <w:rsid w:val="00D37EDD"/>
    <w:rsid w:val="00D419F6"/>
    <w:rsid w:val="00D42B20"/>
    <w:rsid w:val="00D43D40"/>
    <w:rsid w:val="00D4724D"/>
    <w:rsid w:val="00D47FAC"/>
    <w:rsid w:val="00D546DA"/>
    <w:rsid w:val="00D559F2"/>
    <w:rsid w:val="00D56234"/>
    <w:rsid w:val="00D567C4"/>
    <w:rsid w:val="00D574D6"/>
    <w:rsid w:val="00D57713"/>
    <w:rsid w:val="00D57E8A"/>
    <w:rsid w:val="00D62F83"/>
    <w:rsid w:val="00D65254"/>
    <w:rsid w:val="00D654A4"/>
    <w:rsid w:val="00D66C31"/>
    <w:rsid w:val="00D679EA"/>
    <w:rsid w:val="00D714F8"/>
    <w:rsid w:val="00D767C8"/>
    <w:rsid w:val="00D776B7"/>
    <w:rsid w:val="00D822ED"/>
    <w:rsid w:val="00D82609"/>
    <w:rsid w:val="00D83123"/>
    <w:rsid w:val="00D831BE"/>
    <w:rsid w:val="00D8549A"/>
    <w:rsid w:val="00D8590A"/>
    <w:rsid w:val="00D85D6D"/>
    <w:rsid w:val="00D8795A"/>
    <w:rsid w:val="00D87C1C"/>
    <w:rsid w:val="00D90B99"/>
    <w:rsid w:val="00D92711"/>
    <w:rsid w:val="00D92D74"/>
    <w:rsid w:val="00D92DB9"/>
    <w:rsid w:val="00DA1F19"/>
    <w:rsid w:val="00DA2836"/>
    <w:rsid w:val="00DA2AAD"/>
    <w:rsid w:val="00DA354B"/>
    <w:rsid w:val="00DA3A16"/>
    <w:rsid w:val="00DA3B30"/>
    <w:rsid w:val="00DA507E"/>
    <w:rsid w:val="00DA5A93"/>
    <w:rsid w:val="00DA62A4"/>
    <w:rsid w:val="00DA7E38"/>
    <w:rsid w:val="00DB46B6"/>
    <w:rsid w:val="00DC27A7"/>
    <w:rsid w:val="00DC38C0"/>
    <w:rsid w:val="00DC4FB1"/>
    <w:rsid w:val="00DC57A2"/>
    <w:rsid w:val="00DD11D3"/>
    <w:rsid w:val="00DD28C9"/>
    <w:rsid w:val="00DD3E8D"/>
    <w:rsid w:val="00DD5770"/>
    <w:rsid w:val="00DD59F1"/>
    <w:rsid w:val="00DD7629"/>
    <w:rsid w:val="00DD7A7C"/>
    <w:rsid w:val="00DE2E1A"/>
    <w:rsid w:val="00DE57CC"/>
    <w:rsid w:val="00DE58D8"/>
    <w:rsid w:val="00DF1CAA"/>
    <w:rsid w:val="00DF2E22"/>
    <w:rsid w:val="00DF439B"/>
    <w:rsid w:val="00DF4B63"/>
    <w:rsid w:val="00DF6B8E"/>
    <w:rsid w:val="00DF7F99"/>
    <w:rsid w:val="00E00DB0"/>
    <w:rsid w:val="00E0255B"/>
    <w:rsid w:val="00E0303F"/>
    <w:rsid w:val="00E0372F"/>
    <w:rsid w:val="00E044F9"/>
    <w:rsid w:val="00E05D1A"/>
    <w:rsid w:val="00E069C1"/>
    <w:rsid w:val="00E07199"/>
    <w:rsid w:val="00E07C39"/>
    <w:rsid w:val="00E10474"/>
    <w:rsid w:val="00E1732A"/>
    <w:rsid w:val="00E2089D"/>
    <w:rsid w:val="00E2102D"/>
    <w:rsid w:val="00E2123B"/>
    <w:rsid w:val="00E21563"/>
    <w:rsid w:val="00E21E1A"/>
    <w:rsid w:val="00E24D57"/>
    <w:rsid w:val="00E26580"/>
    <w:rsid w:val="00E27C8B"/>
    <w:rsid w:val="00E31EB6"/>
    <w:rsid w:val="00E32041"/>
    <w:rsid w:val="00E32B48"/>
    <w:rsid w:val="00E34EE7"/>
    <w:rsid w:val="00E36397"/>
    <w:rsid w:val="00E36D42"/>
    <w:rsid w:val="00E37109"/>
    <w:rsid w:val="00E3734A"/>
    <w:rsid w:val="00E45353"/>
    <w:rsid w:val="00E47DBF"/>
    <w:rsid w:val="00E47EA6"/>
    <w:rsid w:val="00E51DAA"/>
    <w:rsid w:val="00E61F6D"/>
    <w:rsid w:val="00E64BD2"/>
    <w:rsid w:val="00E65452"/>
    <w:rsid w:val="00E677CA"/>
    <w:rsid w:val="00E700F6"/>
    <w:rsid w:val="00E72600"/>
    <w:rsid w:val="00E72C1D"/>
    <w:rsid w:val="00E7326A"/>
    <w:rsid w:val="00E7329C"/>
    <w:rsid w:val="00E75B79"/>
    <w:rsid w:val="00E7609D"/>
    <w:rsid w:val="00E86C10"/>
    <w:rsid w:val="00E910EA"/>
    <w:rsid w:val="00E96676"/>
    <w:rsid w:val="00E967F5"/>
    <w:rsid w:val="00E9684D"/>
    <w:rsid w:val="00E97E5F"/>
    <w:rsid w:val="00EA0902"/>
    <w:rsid w:val="00EA2475"/>
    <w:rsid w:val="00EA4247"/>
    <w:rsid w:val="00EA77CA"/>
    <w:rsid w:val="00EB09D9"/>
    <w:rsid w:val="00EB2480"/>
    <w:rsid w:val="00EB55B4"/>
    <w:rsid w:val="00EB56DA"/>
    <w:rsid w:val="00EB5C38"/>
    <w:rsid w:val="00EB6DD1"/>
    <w:rsid w:val="00EB7C28"/>
    <w:rsid w:val="00EC3643"/>
    <w:rsid w:val="00EC3C29"/>
    <w:rsid w:val="00EC4E70"/>
    <w:rsid w:val="00EC774C"/>
    <w:rsid w:val="00ED01A1"/>
    <w:rsid w:val="00ED2ACE"/>
    <w:rsid w:val="00ED590E"/>
    <w:rsid w:val="00ED6D2C"/>
    <w:rsid w:val="00ED7119"/>
    <w:rsid w:val="00EE26B9"/>
    <w:rsid w:val="00EE5008"/>
    <w:rsid w:val="00EE5317"/>
    <w:rsid w:val="00EF3B9C"/>
    <w:rsid w:val="00EF4419"/>
    <w:rsid w:val="00EF61A5"/>
    <w:rsid w:val="00F00733"/>
    <w:rsid w:val="00F03D27"/>
    <w:rsid w:val="00F0779C"/>
    <w:rsid w:val="00F10821"/>
    <w:rsid w:val="00F11561"/>
    <w:rsid w:val="00F1171D"/>
    <w:rsid w:val="00F138B5"/>
    <w:rsid w:val="00F16BBB"/>
    <w:rsid w:val="00F170CF"/>
    <w:rsid w:val="00F17306"/>
    <w:rsid w:val="00F17FB4"/>
    <w:rsid w:val="00F20699"/>
    <w:rsid w:val="00F20E31"/>
    <w:rsid w:val="00F21087"/>
    <w:rsid w:val="00F232E6"/>
    <w:rsid w:val="00F32177"/>
    <w:rsid w:val="00F32913"/>
    <w:rsid w:val="00F329AD"/>
    <w:rsid w:val="00F33B58"/>
    <w:rsid w:val="00F35DFD"/>
    <w:rsid w:val="00F36DEC"/>
    <w:rsid w:val="00F37EC3"/>
    <w:rsid w:val="00F41CC2"/>
    <w:rsid w:val="00F42342"/>
    <w:rsid w:val="00F44923"/>
    <w:rsid w:val="00F4696A"/>
    <w:rsid w:val="00F470C4"/>
    <w:rsid w:val="00F47D76"/>
    <w:rsid w:val="00F542AC"/>
    <w:rsid w:val="00F54388"/>
    <w:rsid w:val="00F54C25"/>
    <w:rsid w:val="00F578E2"/>
    <w:rsid w:val="00F609F1"/>
    <w:rsid w:val="00F618F3"/>
    <w:rsid w:val="00F6232E"/>
    <w:rsid w:val="00F628B7"/>
    <w:rsid w:val="00F63956"/>
    <w:rsid w:val="00F63E61"/>
    <w:rsid w:val="00F63F9F"/>
    <w:rsid w:val="00F6438D"/>
    <w:rsid w:val="00F64917"/>
    <w:rsid w:val="00F64E9A"/>
    <w:rsid w:val="00F709AF"/>
    <w:rsid w:val="00F713DD"/>
    <w:rsid w:val="00F717BC"/>
    <w:rsid w:val="00F723F6"/>
    <w:rsid w:val="00F726E8"/>
    <w:rsid w:val="00F72794"/>
    <w:rsid w:val="00F73D1B"/>
    <w:rsid w:val="00F74399"/>
    <w:rsid w:val="00F753E3"/>
    <w:rsid w:val="00F76454"/>
    <w:rsid w:val="00F767BB"/>
    <w:rsid w:val="00F77959"/>
    <w:rsid w:val="00F77BA2"/>
    <w:rsid w:val="00F803EE"/>
    <w:rsid w:val="00F80CB1"/>
    <w:rsid w:val="00F82410"/>
    <w:rsid w:val="00F83D55"/>
    <w:rsid w:val="00F8401D"/>
    <w:rsid w:val="00F85468"/>
    <w:rsid w:val="00F90086"/>
    <w:rsid w:val="00F90E9D"/>
    <w:rsid w:val="00F91D53"/>
    <w:rsid w:val="00F91FBA"/>
    <w:rsid w:val="00F934C6"/>
    <w:rsid w:val="00F93B59"/>
    <w:rsid w:val="00F94B92"/>
    <w:rsid w:val="00FA021E"/>
    <w:rsid w:val="00FA1208"/>
    <w:rsid w:val="00FA2BC9"/>
    <w:rsid w:val="00FA3184"/>
    <w:rsid w:val="00FA472B"/>
    <w:rsid w:val="00FA5414"/>
    <w:rsid w:val="00FA60AA"/>
    <w:rsid w:val="00FA79E4"/>
    <w:rsid w:val="00FB1A08"/>
    <w:rsid w:val="00FB2F2F"/>
    <w:rsid w:val="00FB37EA"/>
    <w:rsid w:val="00FB5A4F"/>
    <w:rsid w:val="00FB650D"/>
    <w:rsid w:val="00FB66C3"/>
    <w:rsid w:val="00FB77F2"/>
    <w:rsid w:val="00FC306E"/>
    <w:rsid w:val="00FC72CB"/>
    <w:rsid w:val="00FD1B6E"/>
    <w:rsid w:val="00FD2F5F"/>
    <w:rsid w:val="00FD3E4D"/>
    <w:rsid w:val="00FD5821"/>
    <w:rsid w:val="00FD5B4E"/>
    <w:rsid w:val="00FD6B62"/>
    <w:rsid w:val="00FE125A"/>
    <w:rsid w:val="00FE29D1"/>
    <w:rsid w:val="00FE4AE3"/>
    <w:rsid w:val="00FE6F22"/>
    <w:rsid w:val="00FE7230"/>
    <w:rsid w:val="00FE737E"/>
    <w:rsid w:val="00FE7516"/>
    <w:rsid w:val="00FE7F43"/>
    <w:rsid w:val="00FF5FE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1E5C4"/>
  <w15:chartTrackingRefBased/>
  <w15:docId w15:val="{47E9F984-9DF4-4A67-B126-CE94BA3B6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357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95BE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7CD8"/>
    <w:pPr>
      <w:ind w:left="720"/>
      <w:contextualSpacing/>
    </w:pPr>
  </w:style>
  <w:style w:type="table" w:styleId="TableGrid">
    <w:name w:val="Table Grid"/>
    <w:basedOn w:val="TableNormal"/>
    <w:uiPriority w:val="39"/>
    <w:rsid w:val="00B57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57C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7C1F"/>
    <w:rPr>
      <w:sz w:val="20"/>
      <w:szCs w:val="20"/>
    </w:rPr>
  </w:style>
  <w:style w:type="character" w:styleId="FootnoteReference">
    <w:name w:val="footnote reference"/>
    <w:basedOn w:val="DefaultParagraphFont"/>
    <w:uiPriority w:val="99"/>
    <w:semiHidden/>
    <w:unhideWhenUsed/>
    <w:rsid w:val="00B57C1F"/>
    <w:rPr>
      <w:vertAlign w:val="superscript"/>
    </w:rPr>
  </w:style>
  <w:style w:type="paragraph" w:styleId="Bibliography">
    <w:name w:val="Bibliography"/>
    <w:basedOn w:val="Normal"/>
    <w:next w:val="Normal"/>
    <w:uiPriority w:val="37"/>
    <w:unhideWhenUsed/>
    <w:rsid w:val="006C2123"/>
    <w:pPr>
      <w:spacing w:after="0" w:line="480" w:lineRule="auto"/>
      <w:ind w:left="720" w:hanging="720"/>
    </w:pPr>
  </w:style>
  <w:style w:type="character" w:styleId="PlaceholderText">
    <w:name w:val="Placeholder Text"/>
    <w:basedOn w:val="DefaultParagraphFont"/>
    <w:uiPriority w:val="99"/>
    <w:semiHidden/>
    <w:rsid w:val="00BC6C01"/>
    <w:rPr>
      <w:color w:val="808080"/>
    </w:rPr>
  </w:style>
  <w:style w:type="character" w:styleId="CommentReference">
    <w:name w:val="annotation reference"/>
    <w:basedOn w:val="DefaultParagraphFont"/>
    <w:uiPriority w:val="99"/>
    <w:semiHidden/>
    <w:unhideWhenUsed/>
    <w:rsid w:val="004E1CA6"/>
    <w:rPr>
      <w:sz w:val="16"/>
      <w:szCs w:val="16"/>
    </w:rPr>
  </w:style>
  <w:style w:type="paragraph" w:styleId="CommentText">
    <w:name w:val="annotation text"/>
    <w:basedOn w:val="Normal"/>
    <w:link w:val="CommentTextChar"/>
    <w:uiPriority w:val="99"/>
    <w:unhideWhenUsed/>
    <w:rsid w:val="004E1CA6"/>
    <w:pPr>
      <w:spacing w:line="240" w:lineRule="auto"/>
    </w:pPr>
    <w:rPr>
      <w:sz w:val="20"/>
      <w:szCs w:val="20"/>
    </w:rPr>
  </w:style>
  <w:style w:type="character" w:customStyle="1" w:styleId="CommentTextChar">
    <w:name w:val="Comment Text Char"/>
    <w:basedOn w:val="DefaultParagraphFont"/>
    <w:link w:val="CommentText"/>
    <w:uiPriority w:val="99"/>
    <w:rsid w:val="004E1CA6"/>
    <w:rPr>
      <w:sz w:val="20"/>
      <w:szCs w:val="20"/>
    </w:rPr>
  </w:style>
  <w:style w:type="paragraph" w:styleId="CommentSubject">
    <w:name w:val="annotation subject"/>
    <w:basedOn w:val="CommentText"/>
    <w:next w:val="CommentText"/>
    <w:link w:val="CommentSubjectChar"/>
    <w:uiPriority w:val="99"/>
    <w:semiHidden/>
    <w:unhideWhenUsed/>
    <w:rsid w:val="004E1CA6"/>
    <w:rPr>
      <w:b/>
      <w:bCs/>
    </w:rPr>
  </w:style>
  <w:style w:type="character" w:customStyle="1" w:styleId="CommentSubjectChar">
    <w:name w:val="Comment Subject Char"/>
    <w:basedOn w:val="CommentTextChar"/>
    <w:link w:val="CommentSubject"/>
    <w:uiPriority w:val="99"/>
    <w:semiHidden/>
    <w:rsid w:val="004E1CA6"/>
    <w:rPr>
      <w:b/>
      <w:bCs/>
      <w:sz w:val="20"/>
      <w:szCs w:val="20"/>
    </w:rPr>
  </w:style>
  <w:style w:type="paragraph" w:styleId="Revision">
    <w:name w:val="Revision"/>
    <w:hidden/>
    <w:uiPriority w:val="99"/>
    <w:semiHidden/>
    <w:rsid w:val="00981141"/>
    <w:pPr>
      <w:spacing w:after="0" w:line="240" w:lineRule="auto"/>
    </w:pPr>
  </w:style>
  <w:style w:type="character" w:customStyle="1" w:styleId="Heading2Char">
    <w:name w:val="Heading 2 Char"/>
    <w:basedOn w:val="DefaultParagraphFont"/>
    <w:link w:val="Heading2"/>
    <w:uiPriority w:val="9"/>
    <w:rsid w:val="0053579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25636D"/>
    <w:rPr>
      <w:color w:val="0000FF"/>
      <w:u w:val="single"/>
    </w:rPr>
  </w:style>
  <w:style w:type="paragraph" w:styleId="BalloonText">
    <w:name w:val="Balloon Text"/>
    <w:basedOn w:val="Normal"/>
    <w:link w:val="BalloonTextChar"/>
    <w:uiPriority w:val="99"/>
    <w:semiHidden/>
    <w:unhideWhenUsed/>
    <w:rsid w:val="008441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19F"/>
    <w:rPr>
      <w:rFonts w:ascii="Segoe UI" w:hAnsi="Segoe UI" w:cs="Segoe UI"/>
      <w:sz w:val="18"/>
      <w:szCs w:val="18"/>
    </w:rPr>
  </w:style>
  <w:style w:type="character" w:customStyle="1" w:styleId="Heading3Char">
    <w:name w:val="Heading 3 Char"/>
    <w:basedOn w:val="DefaultParagraphFont"/>
    <w:link w:val="Heading3"/>
    <w:uiPriority w:val="9"/>
    <w:rsid w:val="00C95BE8"/>
    <w:rPr>
      <w:rFonts w:asciiTheme="majorHAnsi" w:eastAsiaTheme="majorEastAsia" w:hAnsiTheme="majorHAnsi" w:cstheme="majorBidi"/>
      <w:color w:val="1F3763" w:themeColor="accent1" w:themeShade="7F"/>
      <w:sz w:val="24"/>
      <w:szCs w:val="24"/>
    </w:rPr>
  </w:style>
  <w:style w:type="character" w:customStyle="1" w:styleId="cf01">
    <w:name w:val="cf01"/>
    <w:basedOn w:val="DefaultParagraphFont"/>
    <w:rsid w:val="0071326A"/>
    <w:rPr>
      <w:rFonts w:ascii="Segoe UI" w:hAnsi="Segoe UI" w:cs="Segoe UI" w:hint="default"/>
      <w:sz w:val="18"/>
      <w:szCs w:val="18"/>
    </w:rPr>
  </w:style>
  <w:style w:type="paragraph" w:styleId="PlainText">
    <w:name w:val="Plain Text"/>
    <w:basedOn w:val="Normal"/>
    <w:link w:val="PlainTextChar"/>
    <w:semiHidden/>
    <w:unhideWhenUsed/>
    <w:rsid w:val="002B4129"/>
    <w:pPr>
      <w:spacing w:after="0" w:line="240" w:lineRule="auto"/>
    </w:pPr>
    <w:rPr>
      <w:rFonts w:ascii="Consolas" w:hAnsi="Consolas" w:cs="Times New Roman"/>
      <w:sz w:val="21"/>
      <w:szCs w:val="21"/>
    </w:rPr>
  </w:style>
  <w:style w:type="character" w:customStyle="1" w:styleId="PlainTextChar">
    <w:name w:val="Plain Text Char"/>
    <w:basedOn w:val="DefaultParagraphFont"/>
    <w:link w:val="PlainText"/>
    <w:semiHidden/>
    <w:rsid w:val="002B4129"/>
    <w:rPr>
      <w:rFonts w:ascii="Consolas" w:hAnsi="Consolas" w:cs="Times New Roman"/>
      <w:sz w:val="21"/>
      <w:szCs w:val="21"/>
    </w:rPr>
  </w:style>
  <w:style w:type="paragraph" w:customStyle="1" w:styleId="Default">
    <w:name w:val="Default"/>
    <w:rsid w:val="002B4129"/>
    <w:pPr>
      <w:autoSpaceDE w:val="0"/>
      <w:autoSpaceDN w:val="0"/>
      <w:adjustRightInd w:val="0"/>
      <w:spacing w:after="0" w:line="240" w:lineRule="auto"/>
    </w:pPr>
    <w:rPr>
      <w:rFonts w:ascii="Times New Roman" w:eastAsia="Times New Roman" w:hAnsi="Times New Roman" w:cs="Times New Roman"/>
      <w:color w:val="000000"/>
      <w:sz w:val="24"/>
      <w:szCs w:val="24"/>
      <w:lang w:eastAsia="en-NZ"/>
    </w:rPr>
  </w:style>
  <w:style w:type="paragraph" w:customStyle="1" w:styleId="CM3">
    <w:name w:val="CM3"/>
    <w:basedOn w:val="Default"/>
    <w:next w:val="Default"/>
    <w:rsid w:val="002B4129"/>
    <w:pPr>
      <w:widowControl w:val="0"/>
    </w:pPr>
    <w:rPr>
      <w:color w:val="auto"/>
      <w:lang w:val="en-US" w:eastAsia="en-US"/>
    </w:rPr>
  </w:style>
  <w:style w:type="paragraph" w:customStyle="1" w:styleId="CM4">
    <w:name w:val="CM4"/>
    <w:basedOn w:val="Default"/>
    <w:next w:val="Default"/>
    <w:rsid w:val="002B4129"/>
    <w:pPr>
      <w:widowControl w:val="0"/>
      <w:spacing w:line="253" w:lineRule="atLeast"/>
    </w:pPr>
    <w:rPr>
      <w:color w:val="auto"/>
      <w:lang w:val="en-US" w:eastAsia="en-US"/>
    </w:rPr>
  </w:style>
  <w:style w:type="paragraph" w:customStyle="1" w:styleId="CM23">
    <w:name w:val="CM23"/>
    <w:basedOn w:val="Default"/>
    <w:next w:val="Default"/>
    <w:rsid w:val="002B4129"/>
    <w:pPr>
      <w:widowControl w:val="0"/>
      <w:spacing w:after="233"/>
    </w:pPr>
    <w:rPr>
      <w:color w:val="auto"/>
      <w:lang w:val="en-US" w:eastAsia="en-US"/>
    </w:rPr>
  </w:style>
  <w:style w:type="paragraph" w:styleId="Header">
    <w:name w:val="header"/>
    <w:basedOn w:val="Normal"/>
    <w:link w:val="HeaderChar"/>
    <w:uiPriority w:val="99"/>
    <w:unhideWhenUsed/>
    <w:rsid w:val="00F33B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B58"/>
  </w:style>
  <w:style w:type="paragraph" w:styleId="Footer">
    <w:name w:val="footer"/>
    <w:basedOn w:val="Normal"/>
    <w:link w:val="FooterChar"/>
    <w:uiPriority w:val="99"/>
    <w:unhideWhenUsed/>
    <w:rsid w:val="00F33B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B58"/>
  </w:style>
  <w:style w:type="character" w:styleId="EndnoteReference">
    <w:name w:val="endnote reference"/>
    <w:basedOn w:val="DefaultParagraphFont"/>
    <w:uiPriority w:val="99"/>
    <w:semiHidden/>
    <w:unhideWhenUsed/>
    <w:rsid w:val="009F6E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195465">
      <w:bodyDiv w:val="1"/>
      <w:marLeft w:val="0"/>
      <w:marRight w:val="0"/>
      <w:marTop w:val="0"/>
      <w:marBottom w:val="0"/>
      <w:divBdr>
        <w:top w:val="none" w:sz="0" w:space="0" w:color="auto"/>
        <w:left w:val="none" w:sz="0" w:space="0" w:color="auto"/>
        <w:bottom w:val="none" w:sz="0" w:space="0" w:color="auto"/>
        <w:right w:val="none" w:sz="0" w:space="0" w:color="auto"/>
      </w:divBdr>
    </w:div>
    <w:div w:id="169260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70B11-B303-46D3-AC4A-447F207AE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30</Pages>
  <Words>34959</Words>
  <Characters>199270</Characters>
  <Application>Microsoft Office Word</Application>
  <DocSecurity>0</DocSecurity>
  <Lines>1660</Lines>
  <Paragraphs>467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Robbie Maris</dc:creator>
  <cp:keywords/>
  <dc:description/>
  <cp:lastModifiedBy>Geua Boe-Gibson</cp:lastModifiedBy>
  <cp:revision>5</cp:revision>
  <cp:lastPrinted>2022-06-20T06:20:00Z</cp:lastPrinted>
  <dcterms:created xsi:type="dcterms:W3CDTF">2022-06-20T06:09:00Z</dcterms:created>
  <dcterms:modified xsi:type="dcterms:W3CDTF">2022-06-20T06:49:00Z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id="YAomh40K"/&gt;&lt;style id="http://www.zotero.org/styles/apa" locale="en-US"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