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2783B" w14:textId="77777777" w:rsidR="006D1685" w:rsidRPr="00B24172" w:rsidRDefault="006D1685" w:rsidP="00BF2AB8">
      <w:pPr>
        <w:pStyle w:val="PlainText"/>
        <w:tabs>
          <w:tab w:val="left" w:pos="284"/>
          <w:tab w:val="left" w:pos="426"/>
        </w:tabs>
        <w:spacing w:line="288" w:lineRule="auto"/>
        <w:jc w:val="center"/>
        <w:rPr>
          <w:rFonts w:asciiTheme="majorBidi" w:hAnsiTheme="majorBidi" w:cstheme="majorBidi"/>
          <w:b/>
          <w:sz w:val="28"/>
        </w:rPr>
      </w:pPr>
      <w:bookmarkStart w:id="0" w:name="_Toc443491016"/>
    </w:p>
    <w:p w14:paraId="6F2E90D2" w14:textId="77777777" w:rsidR="006D1685" w:rsidRPr="00B24172" w:rsidRDefault="006D1685" w:rsidP="00BF2AB8">
      <w:pPr>
        <w:pStyle w:val="PlainText"/>
        <w:tabs>
          <w:tab w:val="left" w:pos="284"/>
          <w:tab w:val="left" w:pos="426"/>
        </w:tabs>
        <w:spacing w:line="288" w:lineRule="auto"/>
        <w:jc w:val="center"/>
        <w:rPr>
          <w:rFonts w:asciiTheme="majorBidi" w:hAnsiTheme="majorBidi" w:cstheme="majorBidi"/>
          <w:b/>
          <w:sz w:val="28"/>
        </w:rPr>
      </w:pPr>
    </w:p>
    <w:p w14:paraId="2D475A5B" w14:textId="77777777" w:rsidR="006D1685" w:rsidRPr="00B24172" w:rsidRDefault="006D1685" w:rsidP="00BF2AB8">
      <w:pPr>
        <w:pStyle w:val="PlainText"/>
        <w:tabs>
          <w:tab w:val="left" w:pos="284"/>
          <w:tab w:val="left" w:pos="426"/>
        </w:tabs>
        <w:spacing w:line="288" w:lineRule="auto"/>
        <w:jc w:val="center"/>
        <w:rPr>
          <w:rFonts w:asciiTheme="majorBidi" w:hAnsiTheme="majorBidi" w:cstheme="majorBidi"/>
          <w:b/>
          <w:sz w:val="28"/>
        </w:rPr>
      </w:pPr>
    </w:p>
    <w:p w14:paraId="2D1B7982" w14:textId="0B6997A3" w:rsidR="00F766D0" w:rsidRPr="00B24172" w:rsidRDefault="00F766D0" w:rsidP="00BF2AB8">
      <w:pPr>
        <w:pStyle w:val="PlainText"/>
        <w:tabs>
          <w:tab w:val="left" w:pos="284"/>
          <w:tab w:val="left" w:pos="426"/>
        </w:tabs>
        <w:spacing w:line="288" w:lineRule="auto"/>
        <w:jc w:val="center"/>
        <w:rPr>
          <w:rFonts w:asciiTheme="majorBidi" w:hAnsiTheme="majorBidi" w:cstheme="majorBidi"/>
          <w:b/>
          <w:sz w:val="28"/>
        </w:rPr>
      </w:pPr>
      <w:r w:rsidRPr="00B24172">
        <w:rPr>
          <w:rFonts w:asciiTheme="majorBidi" w:hAnsiTheme="majorBidi" w:cstheme="majorBidi"/>
          <w:b/>
          <w:sz w:val="28"/>
        </w:rPr>
        <w:t>UNIVERSITY OF WAIKATO</w:t>
      </w:r>
    </w:p>
    <w:p w14:paraId="12113457"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sz w:val="14"/>
          <w:szCs w:val="14"/>
        </w:rPr>
      </w:pPr>
    </w:p>
    <w:p w14:paraId="3911A55A"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sz w:val="28"/>
        </w:rPr>
      </w:pPr>
      <w:smartTag w:uri="urn:schemas-microsoft-com:office:smarttags" w:element="City">
        <w:smartTag w:uri="urn:schemas-microsoft-com:office:smarttags" w:element="place">
          <w:r w:rsidRPr="00B24172">
            <w:rPr>
              <w:rFonts w:asciiTheme="majorBidi" w:hAnsiTheme="majorBidi" w:cstheme="majorBidi"/>
              <w:b/>
              <w:sz w:val="28"/>
            </w:rPr>
            <w:t>Hamilton</w:t>
          </w:r>
        </w:smartTag>
      </w:smartTag>
    </w:p>
    <w:p w14:paraId="75014CED"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sz w:val="28"/>
        </w:rPr>
      </w:pPr>
      <w:smartTag w:uri="urn:schemas-microsoft-com:office:smarttags" w:element="country-region">
        <w:smartTag w:uri="urn:schemas-microsoft-com:office:smarttags" w:element="place">
          <w:r w:rsidRPr="00B24172">
            <w:rPr>
              <w:rFonts w:asciiTheme="majorBidi" w:hAnsiTheme="majorBidi" w:cstheme="majorBidi"/>
              <w:b/>
              <w:sz w:val="28"/>
            </w:rPr>
            <w:t>New Zealand</w:t>
          </w:r>
        </w:smartTag>
      </w:smartTag>
    </w:p>
    <w:p w14:paraId="4DF11B21"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sz w:val="28"/>
        </w:rPr>
      </w:pPr>
    </w:p>
    <w:p w14:paraId="35AAA4B8" w14:textId="77777777" w:rsidR="00F766D0" w:rsidRPr="00B24172" w:rsidRDefault="00F766D0" w:rsidP="00BF2AB8">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
          <w:sz w:val="24"/>
          <w:szCs w:val="24"/>
        </w:rPr>
      </w:pPr>
    </w:p>
    <w:p w14:paraId="6603F1D7" w14:textId="7E46ED00" w:rsidR="00EE3C91" w:rsidRDefault="00D646BA" w:rsidP="00D646BA">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
          <w:sz w:val="28"/>
          <w:szCs w:val="28"/>
        </w:rPr>
      </w:pPr>
      <w:proofErr w:type="spellStart"/>
      <w:r w:rsidRPr="00D646BA">
        <w:rPr>
          <w:rFonts w:asciiTheme="majorBidi" w:hAnsiTheme="majorBidi" w:cstheme="majorBidi"/>
          <w:b/>
          <w:sz w:val="28"/>
          <w:szCs w:val="28"/>
        </w:rPr>
        <w:t>Zipf’s</w:t>
      </w:r>
      <w:proofErr w:type="spellEnd"/>
      <w:r w:rsidRPr="00D646BA">
        <w:rPr>
          <w:rFonts w:asciiTheme="majorBidi" w:hAnsiTheme="majorBidi" w:cstheme="majorBidi"/>
          <w:b/>
          <w:sz w:val="28"/>
          <w:szCs w:val="28"/>
        </w:rPr>
        <w:t xml:space="preserve"> Law and #</w:t>
      </w:r>
      <w:proofErr w:type="spellStart"/>
      <w:r w:rsidRPr="00D646BA">
        <w:rPr>
          <w:rFonts w:asciiTheme="majorBidi" w:hAnsiTheme="majorBidi" w:cstheme="majorBidi"/>
          <w:b/>
          <w:sz w:val="28"/>
          <w:szCs w:val="28"/>
        </w:rPr>
        <w:t>econtwitter</w:t>
      </w:r>
      <w:proofErr w:type="spellEnd"/>
    </w:p>
    <w:p w14:paraId="5B601C66" w14:textId="77777777" w:rsidR="004F0E6F" w:rsidRPr="00B24172" w:rsidRDefault="004F0E6F" w:rsidP="00BF2AB8">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
          <w:sz w:val="28"/>
          <w:szCs w:val="28"/>
        </w:rPr>
      </w:pPr>
    </w:p>
    <w:p w14:paraId="2459EE6E" w14:textId="7F0A9414" w:rsidR="00F766D0" w:rsidRPr="00B24172" w:rsidRDefault="00F766D0" w:rsidP="004F0E6F">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Cs/>
          <w:sz w:val="28"/>
          <w:szCs w:val="28"/>
        </w:rPr>
      </w:pPr>
      <w:r w:rsidRPr="00B24172">
        <w:rPr>
          <w:rFonts w:asciiTheme="majorBidi" w:hAnsiTheme="majorBidi" w:cstheme="majorBidi"/>
          <w:bCs/>
          <w:sz w:val="28"/>
          <w:szCs w:val="28"/>
        </w:rPr>
        <w:t>Michael P. Cameron</w:t>
      </w:r>
    </w:p>
    <w:p w14:paraId="291CC4C2" w14:textId="77777777" w:rsidR="00F766D0" w:rsidRPr="00B24172" w:rsidRDefault="00F766D0" w:rsidP="00BF2AB8">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Cs/>
          <w:i/>
          <w:iCs/>
          <w:sz w:val="24"/>
          <w:szCs w:val="24"/>
        </w:rPr>
      </w:pPr>
    </w:p>
    <w:p w14:paraId="4FB5154D" w14:textId="77777777" w:rsidR="00F766D0" w:rsidRPr="00B24172" w:rsidRDefault="00F766D0" w:rsidP="00BF2AB8">
      <w:pPr>
        <w:pStyle w:val="PlainText"/>
        <w:tabs>
          <w:tab w:val="left" w:pos="284"/>
          <w:tab w:val="left" w:pos="426"/>
        </w:tabs>
        <w:spacing w:line="288" w:lineRule="auto"/>
        <w:jc w:val="both"/>
        <w:rPr>
          <w:rFonts w:asciiTheme="majorBidi" w:hAnsiTheme="majorBidi" w:cstheme="majorBidi"/>
          <w:b/>
        </w:rPr>
      </w:pPr>
    </w:p>
    <w:p w14:paraId="6FE71786" w14:textId="77777777" w:rsidR="00F766D0" w:rsidRPr="00B24172" w:rsidRDefault="00F766D0" w:rsidP="00CC7ECC">
      <w:pPr>
        <w:pStyle w:val="PlainText"/>
        <w:tabs>
          <w:tab w:val="left" w:pos="284"/>
          <w:tab w:val="left" w:pos="426"/>
        </w:tabs>
        <w:spacing w:line="288" w:lineRule="auto"/>
        <w:rPr>
          <w:rFonts w:asciiTheme="majorBidi" w:hAnsiTheme="majorBidi" w:cstheme="majorBidi"/>
          <w:b/>
          <w:bCs/>
          <w:sz w:val="28"/>
        </w:rPr>
      </w:pPr>
    </w:p>
    <w:p w14:paraId="0F7E5C55" w14:textId="7B07F20A" w:rsidR="00F766D0" w:rsidRPr="00B24172" w:rsidRDefault="00F766D0" w:rsidP="00D27E1C">
      <w:pPr>
        <w:pStyle w:val="PlainText"/>
        <w:tabs>
          <w:tab w:val="left" w:pos="284"/>
          <w:tab w:val="left" w:pos="426"/>
        </w:tabs>
        <w:spacing w:line="288" w:lineRule="auto"/>
        <w:jc w:val="center"/>
        <w:rPr>
          <w:rFonts w:asciiTheme="majorBidi" w:hAnsiTheme="majorBidi" w:cstheme="majorBidi"/>
          <w:b/>
          <w:bCs/>
          <w:sz w:val="28"/>
        </w:rPr>
      </w:pPr>
      <w:r w:rsidRPr="00AA545A">
        <w:rPr>
          <w:rFonts w:asciiTheme="majorBidi" w:hAnsiTheme="majorBidi" w:cstheme="majorBidi"/>
          <w:b/>
          <w:bCs/>
          <w:sz w:val="28"/>
        </w:rPr>
        <w:t xml:space="preserve">Working Paper in Economics </w:t>
      </w:r>
      <w:bookmarkStart w:id="1" w:name="_GoBack"/>
      <w:bookmarkEnd w:id="1"/>
      <w:r w:rsidR="00D66A6D" w:rsidRPr="001817C8">
        <w:rPr>
          <w:rFonts w:asciiTheme="majorBidi" w:hAnsiTheme="majorBidi" w:cstheme="majorBidi"/>
          <w:b/>
          <w:bCs/>
          <w:sz w:val="28"/>
        </w:rPr>
        <w:t>8</w:t>
      </w:r>
      <w:r w:rsidR="00EE3C91" w:rsidRPr="001817C8">
        <w:rPr>
          <w:rFonts w:asciiTheme="majorBidi" w:hAnsiTheme="majorBidi" w:cstheme="majorBidi"/>
          <w:b/>
          <w:bCs/>
          <w:sz w:val="28"/>
        </w:rPr>
        <w:t>/2</w:t>
      </w:r>
      <w:r w:rsidR="00FB5EA5" w:rsidRPr="001817C8">
        <w:rPr>
          <w:rFonts w:asciiTheme="majorBidi" w:hAnsiTheme="majorBidi" w:cstheme="majorBidi"/>
          <w:b/>
          <w:bCs/>
          <w:sz w:val="28"/>
        </w:rPr>
        <w:t>2</w:t>
      </w:r>
    </w:p>
    <w:p w14:paraId="7DA8DB9A"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bCs/>
          <w:sz w:val="28"/>
        </w:rPr>
      </w:pPr>
    </w:p>
    <w:p w14:paraId="51FDA206" w14:textId="14AEF6C8" w:rsidR="00F766D0" w:rsidRPr="00B24172" w:rsidRDefault="00D27E1C" w:rsidP="009C1A3D">
      <w:pPr>
        <w:pStyle w:val="PlainText"/>
        <w:tabs>
          <w:tab w:val="left" w:pos="284"/>
          <w:tab w:val="left" w:pos="426"/>
        </w:tabs>
        <w:spacing w:line="288" w:lineRule="auto"/>
        <w:jc w:val="center"/>
        <w:rPr>
          <w:rFonts w:asciiTheme="majorBidi" w:hAnsiTheme="majorBidi" w:cstheme="majorBidi"/>
          <w:sz w:val="28"/>
        </w:rPr>
      </w:pPr>
      <w:r>
        <w:rPr>
          <w:rFonts w:asciiTheme="majorBidi" w:hAnsiTheme="majorBidi" w:cstheme="majorBidi"/>
          <w:sz w:val="28"/>
        </w:rPr>
        <w:t>March</w:t>
      </w:r>
      <w:r w:rsidR="009C1A3D">
        <w:rPr>
          <w:rFonts w:asciiTheme="majorBidi" w:hAnsiTheme="majorBidi" w:cstheme="majorBidi"/>
          <w:sz w:val="28"/>
        </w:rPr>
        <w:t xml:space="preserve"> 202</w:t>
      </w:r>
      <w:r w:rsidR="00CC7ECC">
        <w:rPr>
          <w:rFonts w:asciiTheme="majorBidi" w:hAnsiTheme="majorBidi" w:cstheme="majorBidi"/>
          <w:sz w:val="28"/>
        </w:rPr>
        <w:t>2</w:t>
      </w:r>
    </w:p>
    <w:p w14:paraId="0A3D9C6C" w14:textId="77777777" w:rsidR="00F766D0" w:rsidRPr="00CC7ECC" w:rsidRDefault="00F766D0" w:rsidP="00BF2AB8">
      <w:pPr>
        <w:pStyle w:val="PlainText"/>
        <w:tabs>
          <w:tab w:val="left" w:pos="284"/>
          <w:tab w:val="left" w:pos="426"/>
        </w:tabs>
        <w:spacing w:line="288" w:lineRule="auto"/>
        <w:jc w:val="center"/>
        <w:rPr>
          <w:rFonts w:ascii="Times New Roman" w:hAnsi="Times New Roman" w:cs="Times New Roman"/>
          <w:sz w:val="28"/>
        </w:rPr>
      </w:pPr>
    </w:p>
    <w:p w14:paraId="1F7877E2" w14:textId="77777777" w:rsidR="00F766D0" w:rsidRPr="00EE3C91" w:rsidRDefault="00F766D0" w:rsidP="00B16018">
      <w:pPr>
        <w:pStyle w:val="PlainText"/>
        <w:tabs>
          <w:tab w:val="left" w:pos="284"/>
          <w:tab w:val="left" w:pos="567"/>
        </w:tabs>
        <w:jc w:val="center"/>
        <w:rPr>
          <w:rFonts w:asciiTheme="majorBidi" w:hAnsiTheme="majorBidi" w:cstheme="majorBidi"/>
          <w:b/>
          <w:bCs/>
          <w:sz w:val="24"/>
          <w:szCs w:val="24"/>
          <w:lang w:val="en-NZ"/>
        </w:rPr>
      </w:pPr>
      <w:r w:rsidRPr="00EE3C91">
        <w:rPr>
          <w:rFonts w:asciiTheme="majorBidi" w:hAnsiTheme="majorBidi" w:cstheme="majorBidi"/>
          <w:b/>
          <w:bCs/>
          <w:sz w:val="24"/>
          <w:szCs w:val="24"/>
          <w:lang w:val="en-NZ"/>
        </w:rPr>
        <w:t>Michael P. Cameron</w:t>
      </w:r>
    </w:p>
    <w:p w14:paraId="275B4464" w14:textId="77777777" w:rsidR="00EE3C91" w:rsidRPr="00544F61" w:rsidRDefault="00EE3C91" w:rsidP="00EE3C91">
      <w:pPr>
        <w:jc w:val="center"/>
        <w:rPr>
          <w:rFonts w:eastAsia="SimSun"/>
          <w:bCs/>
          <w:lang w:val="en-GB"/>
        </w:rPr>
      </w:pPr>
      <w:r w:rsidRPr="00544F61">
        <w:rPr>
          <w:rFonts w:eastAsia="SimSun"/>
          <w:bCs/>
          <w:lang w:val="en-GB"/>
        </w:rPr>
        <w:t>School of Accounting, Finance and Economics</w:t>
      </w:r>
    </w:p>
    <w:p w14:paraId="735B7110" w14:textId="77777777" w:rsidR="00EE3C91" w:rsidRPr="00544F61" w:rsidRDefault="00EE3C91" w:rsidP="00EE3C91">
      <w:pPr>
        <w:jc w:val="center"/>
        <w:rPr>
          <w:rFonts w:eastAsia="SimSun"/>
          <w:i/>
          <w:lang w:val="en-GB"/>
        </w:rPr>
      </w:pPr>
      <w:r w:rsidRPr="00544F61">
        <w:rPr>
          <w:rFonts w:eastAsia="SimSun"/>
          <w:bCs/>
          <w:i/>
          <w:lang w:val="en-GB"/>
        </w:rPr>
        <w:t>and</w:t>
      </w:r>
    </w:p>
    <w:p w14:paraId="160D709F" w14:textId="6ECC5E03" w:rsidR="00EE3C91" w:rsidRPr="00544F61" w:rsidRDefault="00FB5EA5" w:rsidP="00FB5EA5">
      <w:pPr>
        <w:tabs>
          <w:tab w:val="left" w:pos="284"/>
        </w:tabs>
        <w:jc w:val="center"/>
        <w:rPr>
          <w:rFonts w:eastAsia="SimSun"/>
          <w:lang w:val="en-GB"/>
        </w:rPr>
      </w:pPr>
      <w:proofErr w:type="spellStart"/>
      <w:r>
        <w:rPr>
          <w:rFonts w:eastAsia="SimSun"/>
          <w:lang w:val="en-GB"/>
        </w:rPr>
        <w:t>Te</w:t>
      </w:r>
      <w:proofErr w:type="spellEnd"/>
      <w:r>
        <w:rPr>
          <w:rFonts w:eastAsia="SimSun"/>
          <w:lang w:val="en-GB"/>
        </w:rPr>
        <w:t xml:space="preserve"> </w:t>
      </w:r>
      <w:proofErr w:type="spellStart"/>
      <w:r>
        <w:rPr>
          <w:rFonts w:eastAsia="SimSun"/>
          <w:lang w:val="en-GB"/>
        </w:rPr>
        <w:t>Ngira</w:t>
      </w:r>
      <w:proofErr w:type="spellEnd"/>
      <w:r>
        <w:rPr>
          <w:rFonts w:eastAsia="SimSun"/>
          <w:lang w:val="en-GB"/>
        </w:rPr>
        <w:t xml:space="preserve"> – Institute for Population Research</w:t>
      </w:r>
    </w:p>
    <w:p w14:paraId="1CA63657" w14:textId="77777777" w:rsidR="00EE3C91" w:rsidRPr="00544F61" w:rsidRDefault="00EE3C91" w:rsidP="00EE3C91">
      <w:pPr>
        <w:jc w:val="center"/>
        <w:rPr>
          <w:rFonts w:eastAsia="SimSun"/>
          <w:bCs/>
          <w:lang w:val="en-GB"/>
        </w:rPr>
      </w:pPr>
      <w:r w:rsidRPr="00544F61">
        <w:rPr>
          <w:rFonts w:eastAsia="SimSun"/>
          <w:lang w:val="en-GB"/>
        </w:rPr>
        <w:t>University of Waikato</w:t>
      </w:r>
    </w:p>
    <w:p w14:paraId="50F48DAD" w14:textId="77777777" w:rsidR="00EE3C91" w:rsidRPr="00B24172" w:rsidRDefault="00EE3C91" w:rsidP="00EE3C91">
      <w:pPr>
        <w:pStyle w:val="PlainText"/>
        <w:tabs>
          <w:tab w:val="left" w:pos="284"/>
          <w:tab w:val="left" w:pos="567"/>
        </w:tabs>
        <w:jc w:val="center"/>
        <w:rPr>
          <w:rFonts w:asciiTheme="majorBidi" w:hAnsiTheme="majorBidi" w:cstheme="majorBidi"/>
          <w:sz w:val="24"/>
          <w:szCs w:val="24"/>
        </w:rPr>
      </w:pPr>
      <w:r w:rsidRPr="00B24172">
        <w:rPr>
          <w:rFonts w:asciiTheme="majorBidi" w:hAnsiTheme="majorBidi" w:cstheme="majorBidi"/>
          <w:sz w:val="24"/>
          <w:szCs w:val="24"/>
        </w:rPr>
        <w:t>Private Bag 3105</w:t>
      </w:r>
    </w:p>
    <w:p w14:paraId="50EC0621" w14:textId="77777777" w:rsidR="00EE3C91" w:rsidRPr="00B24172" w:rsidRDefault="00EE3C91" w:rsidP="00EE3C91">
      <w:pPr>
        <w:pStyle w:val="PlainText"/>
        <w:tabs>
          <w:tab w:val="left" w:pos="284"/>
          <w:tab w:val="left" w:pos="567"/>
        </w:tabs>
        <w:jc w:val="center"/>
        <w:rPr>
          <w:rFonts w:asciiTheme="majorBidi" w:hAnsiTheme="majorBidi" w:cstheme="majorBidi"/>
          <w:sz w:val="24"/>
          <w:szCs w:val="24"/>
        </w:rPr>
      </w:pPr>
      <w:r w:rsidRPr="00B24172">
        <w:rPr>
          <w:rFonts w:asciiTheme="majorBidi" w:hAnsiTheme="majorBidi" w:cstheme="majorBidi"/>
          <w:sz w:val="24"/>
          <w:szCs w:val="24"/>
        </w:rPr>
        <w:t>Hamilton 3240</w:t>
      </w:r>
    </w:p>
    <w:p w14:paraId="09B4097E" w14:textId="70B657C2" w:rsidR="00EE3C91" w:rsidRDefault="00EE3C91" w:rsidP="00EE3C91">
      <w:pPr>
        <w:pStyle w:val="PlainText"/>
        <w:tabs>
          <w:tab w:val="left" w:pos="284"/>
          <w:tab w:val="left" w:pos="567"/>
        </w:tabs>
        <w:jc w:val="center"/>
        <w:rPr>
          <w:rFonts w:asciiTheme="majorBidi" w:hAnsiTheme="majorBidi" w:cstheme="majorBidi"/>
          <w:sz w:val="24"/>
          <w:szCs w:val="24"/>
        </w:rPr>
      </w:pPr>
      <w:r w:rsidRPr="00B24172">
        <w:rPr>
          <w:rFonts w:asciiTheme="majorBidi" w:hAnsiTheme="majorBidi" w:cstheme="majorBidi"/>
          <w:sz w:val="24"/>
          <w:szCs w:val="24"/>
        </w:rPr>
        <w:t>NEW ZEALAND</w:t>
      </w:r>
    </w:p>
    <w:p w14:paraId="3A020159" w14:textId="77777777" w:rsidR="00F62D43" w:rsidRPr="00EE3C91" w:rsidRDefault="00F62D43" w:rsidP="00F62D43">
      <w:pPr>
        <w:tabs>
          <w:tab w:val="left" w:pos="567"/>
        </w:tabs>
        <w:autoSpaceDE w:val="0"/>
        <w:autoSpaceDN w:val="0"/>
        <w:adjustRightInd w:val="0"/>
        <w:jc w:val="center"/>
        <w:rPr>
          <w:rFonts w:asciiTheme="majorBidi" w:hAnsiTheme="majorBidi" w:cstheme="majorBidi"/>
          <w:shd w:val="clear" w:color="auto" w:fill="FFFFFF"/>
          <w:lang w:val="en-NZ"/>
        </w:rPr>
      </w:pPr>
      <w:r>
        <w:rPr>
          <w:rFonts w:asciiTheme="majorBidi" w:hAnsiTheme="majorBidi" w:cstheme="majorBidi"/>
          <w:shd w:val="clear" w:color="auto" w:fill="FFFFFF"/>
          <w:lang w:val="en-NZ"/>
        </w:rPr>
        <w:t xml:space="preserve">Email: </w:t>
      </w:r>
      <w:r w:rsidRPr="00EE3C91">
        <w:rPr>
          <w:rFonts w:asciiTheme="majorBidi" w:hAnsiTheme="majorBidi" w:cstheme="majorBidi"/>
          <w:shd w:val="clear" w:color="auto" w:fill="FFFFFF"/>
          <w:lang w:val="en-NZ"/>
        </w:rPr>
        <w:t>mcam@waikato.ac.nz</w:t>
      </w:r>
    </w:p>
    <w:p w14:paraId="66A43D5C" w14:textId="1A673740" w:rsidR="00B16018" w:rsidRDefault="00B16018" w:rsidP="00BF2AB8">
      <w:pPr>
        <w:spacing w:line="288" w:lineRule="auto"/>
        <w:jc w:val="center"/>
        <w:rPr>
          <w:b/>
          <w:bCs/>
        </w:rPr>
      </w:pPr>
    </w:p>
    <w:p w14:paraId="04BF4727" w14:textId="1F638B36" w:rsidR="004F0E6F" w:rsidRDefault="004F0E6F" w:rsidP="00BF2AB8">
      <w:pPr>
        <w:spacing w:line="288" w:lineRule="auto"/>
        <w:jc w:val="center"/>
        <w:rPr>
          <w:b/>
          <w:bCs/>
        </w:rPr>
      </w:pPr>
    </w:p>
    <w:p w14:paraId="48E05901" w14:textId="7DA62138" w:rsidR="004F0E6F" w:rsidRDefault="004F0E6F" w:rsidP="00BF2AB8">
      <w:pPr>
        <w:spacing w:line="288" w:lineRule="auto"/>
        <w:jc w:val="center"/>
        <w:rPr>
          <w:b/>
          <w:bCs/>
        </w:rPr>
      </w:pPr>
    </w:p>
    <w:p w14:paraId="69556D3C" w14:textId="1323B064" w:rsidR="004F0E6F" w:rsidRDefault="004F0E6F" w:rsidP="00BF2AB8">
      <w:pPr>
        <w:spacing w:line="288" w:lineRule="auto"/>
        <w:jc w:val="center"/>
        <w:rPr>
          <w:b/>
          <w:bCs/>
        </w:rPr>
      </w:pPr>
    </w:p>
    <w:p w14:paraId="5B32B84E" w14:textId="07865C15" w:rsidR="004F0E6F" w:rsidRDefault="004F0E6F" w:rsidP="00BF2AB8">
      <w:pPr>
        <w:spacing w:line="288" w:lineRule="auto"/>
        <w:jc w:val="center"/>
        <w:rPr>
          <w:b/>
          <w:bCs/>
        </w:rPr>
      </w:pPr>
    </w:p>
    <w:p w14:paraId="48873452" w14:textId="7F49CAFA" w:rsidR="004F0E6F" w:rsidRDefault="004F0E6F" w:rsidP="00BF2AB8">
      <w:pPr>
        <w:spacing w:line="288" w:lineRule="auto"/>
        <w:jc w:val="center"/>
        <w:rPr>
          <w:b/>
          <w:bCs/>
        </w:rPr>
      </w:pPr>
    </w:p>
    <w:p w14:paraId="4CFCC8C3" w14:textId="07F51684" w:rsidR="004F0E6F" w:rsidRDefault="004F0E6F" w:rsidP="00BF2AB8">
      <w:pPr>
        <w:spacing w:line="288" w:lineRule="auto"/>
        <w:jc w:val="center"/>
        <w:rPr>
          <w:b/>
          <w:bCs/>
        </w:rPr>
      </w:pPr>
    </w:p>
    <w:p w14:paraId="5E14AD22" w14:textId="77777777" w:rsidR="004F0E6F" w:rsidRPr="00B24172" w:rsidRDefault="004F0E6F" w:rsidP="00CC7ECC">
      <w:pPr>
        <w:spacing w:line="288" w:lineRule="auto"/>
        <w:rPr>
          <w:b/>
          <w:bCs/>
        </w:rPr>
      </w:pPr>
    </w:p>
    <w:p w14:paraId="11CF2A26" w14:textId="77777777" w:rsidR="00B16018" w:rsidRPr="00B24172" w:rsidRDefault="00B16018" w:rsidP="00BF2AB8">
      <w:pPr>
        <w:spacing w:line="288" w:lineRule="auto"/>
        <w:jc w:val="center"/>
        <w:rPr>
          <w:b/>
          <w:bCs/>
        </w:rPr>
      </w:pPr>
    </w:p>
    <w:p w14:paraId="2B21B470" w14:textId="77777777" w:rsidR="00C87720" w:rsidRDefault="00C87720" w:rsidP="007E596C">
      <w:pPr>
        <w:spacing w:line="288" w:lineRule="auto"/>
        <w:jc w:val="center"/>
        <w:rPr>
          <w:b/>
          <w:bCs/>
        </w:rPr>
      </w:pPr>
    </w:p>
    <w:p w14:paraId="2C87C9CA" w14:textId="77777777" w:rsidR="00C87720" w:rsidRDefault="00C87720" w:rsidP="007E596C">
      <w:pPr>
        <w:spacing w:line="288" w:lineRule="auto"/>
        <w:jc w:val="center"/>
        <w:rPr>
          <w:b/>
          <w:bCs/>
        </w:rPr>
      </w:pPr>
    </w:p>
    <w:p w14:paraId="021819D4" w14:textId="77777777" w:rsidR="00C87720" w:rsidRDefault="00C87720" w:rsidP="007E596C">
      <w:pPr>
        <w:spacing w:line="288" w:lineRule="auto"/>
        <w:jc w:val="center"/>
        <w:rPr>
          <w:b/>
          <w:bCs/>
        </w:rPr>
      </w:pPr>
    </w:p>
    <w:p w14:paraId="50C4D78F" w14:textId="77777777" w:rsidR="00C87720" w:rsidRDefault="00C87720" w:rsidP="007E596C">
      <w:pPr>
        <w:spacing w:line="288" w:lineRule="auto"/>
        <w:jc w:val="center"/>
        <w:rPr>
          <w:b/>
          <w:bCs/>
        </w:rPr>
      </w:pPr>
    </w:p>
    <w:p w14:paraId="54DE5A6A" w14:textId="77777777" w:rsidR="00C87720" w:rsidRDefault="00C87720" w:rsidP="007E596C">
      <w:pPr>
        <w:spacing w:line="288" w:lineRule="auto"/>
        <w:jc w:val="center"/>
        <w:rPr>
          <w:b/>
          <w:bCs/>
        </w:rPr>
      </w:pPr>
    </w:p>
    <w:p w14:paraId="69DBD64B" w14:textId="1E162677" w:rsidR="007E596C" w:rsidRDefault="003452AB" w:rsidP="007832D2">
      <w:pPr>
        <w:spacing w:before="240" w:after="240" w:line="360" w:lineRule="auto"/>
        <w:jc w:val="center"/>
        <w:rPr>
          <w:b/>
          <w:bCs/>
        </w:rPr>
      </w:pPr>
      <w:r w:rsidRPr="00B24172">
        <w:rPr>
          <w:b/>
          <w:bCs/>
        </w:rPr>
        <w:t>Abstract</w:t>
      </w:r>
    </w:p>
    <w:p w14:paraId="44421ED6" w14:textId="5706A8A1" w:rsidR="007E596C" w:rsidRPr="002524AE" w:rsidRDefault="00D646BA" w:rsidP="007832D2">
      <w:pPr>
        <w:spacing w:line="360" w:lineRule="auto"/>
        <w:jc w:val="both"/>
        <w:rPr>
          <w:lang w:val="mi-NZ"/>
        </w:rPr>
      </w:pPr>
      <w:r w:rsidRPr="00D646BA">
        <w:rPr>
          <w:lang w:val="mi-NZ"/>
        </w:rPr>
        <w:t>This letter investigates the distribution of Twitter followers for the top 521 economists and for the top 5000 Twitter users, testing whether each distribution follows a power law. We find strong evidence for a power law, both for economists and for Twitter more generally. However, the inequality in the distribution of followers is greater among economists, which has potentially negative implications for the quality of economic debate on Twitter</w:t>
      </w:r>
      <w:r w:rsidR="007E596C">
        <w:rPr>
          <w:lang w:val="mi-NZ"/>
        </w:rPr>
        <w:t>.</w:t>
      </w:r>
    </w:p>
    <w:p w14:paraId="5387D449" w14:textId="77777777" w:rsidR="00F766D0" w:rsidRPr="00B24172" w:rsidRDefault="00F766D0" w:rsidP="00BF2AB8">
      <w:pPr>
        <w:spacing w:line="288" w:lineRule="auto"/>
        <w:jc w:val="center"/>
        <w:rPr>
          <w:b/>
          <w:bCs/>
        </w:rPr>
      </w:pPr>
    </w:p>
    <w:p w14:paraId="43810319" w14:textId="54312946" w:rsidR="00F766D0" w:rsidRDefault="00F766D0" w:rsidP="00BF2AB8">
      <w:pPr>
        <w:spacing w:line="288" w:lineRule="auto"/>
        <w:jc w:val="center"/>
        <w:rPr>
          <w:b/>
          <w:bCs/>
        </w:rPr>
      </w:pPr>
    </w:p>
    <w:p w14:paraId="7D0947BB" w14:textId="77777777" w:rsidR="007832D2" w:rsidRPr="00B24172" w:rsidRDefault="007832D2" w:rsidP="00BF2AB8">
      <w:pPr>
        <w:spacing w:line="288" w:lineRule="auto"/>
        <w:jc w:val="center"/>
        <w:rPr>
          <w:b/>
          <w:bCs/>
        </w:rPr>
      </w:pPr>
    </w:p>
    <w:p w14:paraId="40342FBD" w14:textId="1160A405" w:rsidR="00F766D0" w:rsidRPr="00B24172" w:rsidRDefault="00F766D0" w:rsidP="007832D2">
      <w:pPr>
        <w:spacing w:line="360" w:lineRule="auto"/>
        <w:jc w:val="center"/>
      </w:pPr>
      <w:r w:rsidRPr="00B24172">
        <w:rPr>
          <w:b/>
          <w:bCs/>
        </w:rPr>
        <w:t>Keywords</w:t>
      </w:r>
    </w:p>
    <w:p w14:paraId="2D956F51" w14:textId="77777777" w:rsidR="00D27E1C" w:rsidRDefault="00D27E1C" w:rsidP="007832D2">
      <w:pPr>
        <w:spacing w:line="360" w:lineRule="auto"/>
        <w:jc w:val="center"/>
      </w:pPr>
      <w:r>
        <w:t>Social media</w:t>
      </w:r>
    </w:p>
    <w:p w14:paraId="20EB3D31" w14:textId="77777777" w:rsidR="00D27E1C" w:rsidRDefault="00D27E1C" w:rsidP="007832D2">
      <w:pPr>
        <w:spacing w:line="360" w:lineRule="auto"/>
        <w:jc w:val="center"/>
      </w:pPr>
      <w:proofErr w:type="spellStart"/>
      <w:r>
        <w:t>Zipf’s</w:t>
      </w:r>
      <w:proofErr w:type="spellEnd"/>
      <w:r>
        <w:t xml:space="preserve"> Law</w:t>
      </w:r>
    </w:p>
    <w:p w14:paraId="0700CF1E" w14:textId="77777777" w:rsidR="00D27E1C" w:rsidRDefault="00D27E1C" w:rsidP="007832D2">
      <w:pPr>
        <w:spacing w:line="360" w:lineRule="auto"/>
        <w:jc w:val="center"/>
      </w:pPr>
      <w:r>
        <w:t>Power law</w:t>
      </w:r>
    </w:p>
    <w:p w14:paraId="2484A117" w14:textId="286A09A5" w:rsidR="00ED7A65" w:rsidRDefault="00D27E1C" w:rsidP="007832D2">
      <w:pPr>
        <w:spacing w:line="360" w:lineRule="auto"/>
        <w:jc w:val="center"/>
      </w:pPr>
      <w:r w:rsidRPr="00D27E1C">
        <w:t>Pareto distribution</w:t>
      </w:r>
    </w:p>
    <w:p w14:paraId="134EBBAE" w14:textId="154F0914" w:rsidR="00D27E1C" w:rsidRDefault="00D27E1C" w:rsidP="00BF2AB8">
      <w:pPr>
        <w:spacing w:line="288" w:lineRule="auto"/>
        <w:jc w:val="center"/>
      </w:pPr>
    </w:p>
    <w:p w14:paraId="141C0502" w14:textId="77777777" w:rsidR="00D27E1C" w:rsidRPr="00B24172" w:rsidRDefault="00D27E1C" w:rsidP="00BF2AB8">
      <w:pPr>
        <w:spacing w:line="288" w:lineRule="auto"/>
        <w:jc w:val="center"/>
      </w:pPr>
    </w:p>
    <w:p w14:paraId="7768562B" w14:textId="77777777" w:rsidR="00F766D0" w:rsidRPr="00EE3C91" w:rsidRDefault="00E15A67" w:rsidP="007832D2">
      <w:pPr>
        <w:spacing w:line="360" w:lineRule="auto"/>
        <w:jc w:val="center"/>
        <w:rPr>
          <w:lang w:val="en-NZ"/>
        </w:rPr>
      </w:pPr>
      <w:r w:rsidRPr="00EE3C91">
        <w:rPr>
          <w:b/>
          <w:bCs/>
          <w:lang w:val="en-NZ"/>
        </w:rPr>
        <w:t>JEL Classification</w:t>
      </w:r>
    </w:p>
    <w:p w14:paraId="4492A9FC" w14:textId="77777777" w:rsidR="007832D2" w:rsidRDefault="00D27E1C" w:rsidP="007832D2">
      <w:pPr>
        <w:spacing w:line="360" w:lineRule="auto"/>
        <w:jc w:val="center"/>
        <w:rPr>
          <w:lang w:val="en-NZ"/>
        </w:rPr>
      </w:pPr>
      <w:r>
        <w:rPr>
          <w:lang w:val="en-NZ"/>
        </w:rPr>
        <w:t>D85</w:t>
      </w:r>
    </w:p>
    <w:p w14:paraId="121B89F1" w14:textId="2B7BB9C6" w:rsidR="00E15A67" w:rsidRPr="00EE3C91" w:rsidRDefault="00D27E1C" w:rsidP="007832D2">
      <w:pPr>
        <w:spacing w:line="360" w:lineRule="auto"/>
        <w:jc w:val="center"/>
        <w:rPr>
          <w:lang w:val="en-NZ"/>
        </w:rPr>
      </w:pPr>
      <w:r>
        <w:rPr>
          <w:lang w:val="en-NZ"/>
        </w:rPr>
        <w:t>L86</w:t>
      </w:r>
    </w:p>
    <w:p w14:paraId="174F7F26" w14:textId="3170F832" w:rsidR="00F766D0" w:rsidRDefault="00F766D0" w:rsidP="00BF2AB8">
      <w:pPr>
        <w:spacing w:line="288" w:lineRule="auto"/>
        <w:jc w:val="center"/>
        <w:rPr>
          <w:lang w:val="en-NZ"/>
        </w:rPr>
      </w:pPr>
    </w:p>
    <w:p w14:paraId="55EE6D61" w14:textId="6811C0F3" w:rsidR="00EE3C91" w:rsidRDefault="00EE3C91" w:rsidP="00BF2AB8">
      <w:pPr>
        <w:spacing w:line="288" w:lineRule="auto"/>
        <w:jc w:val="center"/>
        <w:rPr>
          <w:lang w:val="en-NZ"/>
        </w:rPr>
      </w:pPr>
    </w:p>
    <w:p w14:paraId="0C241966" w14:textId="77777777" w:rsidR="007832D2" w:rsidRPr="00EE3C91" w:rsidRDefault="007832D2" w:rsidP="00BF2AB8">
      <w:pPr>
        <w:spacing w:line="288" w:lineRule="auto"/>
        <w:jc w:val="center"/>
        <w:rPr>
          <w:lang w:val="en-NZ"/>
        </w:rPr>
      </w:pPr>
    </w:p>
    <w:p w14:paraId="7B358AC8" w14:textId="2F6E10A4" w:rsidR="00F766D0" w:rsidRPr="007832D2" w:rsidRDefault="00EE3C91" w:rsidP="007832D2">
      <w:pPr>
        <w:spacing w:line="360" w:lineRule="auto"/>
        <w:jc w:val="center"/>
        <w:rPr>
          <w:b/>
          <w:bCs/>
        </w:rPr>
      </w:pPr>
      <w:r>
        <w:rPr>
          <w:b/>
          <w:bCs/>
        </w:rPr>
        <w:t>Acknowledgements</w:t>
      </w:r>
    </w:p>
    <w:p w14:paraId="33C6A147" w14:textId="51FAD04E" w:rsidR="00F766D0" w:rsidRDefault="00D27E1C" w:rsidP="007832D2">
      <w:pPr>
        <w:spacing w:line="360" w:lineRule="auto"/>
        <w:jc w:val="center"/>
        <w:rPr>
          <w:rFonts w:asciiTheme="majorBidi" w:hAnsiTheme="majorBidi" w:cstheme="majorBidi"/>
        </w:rPr>
      </w:pPr>
      <w:r w:rsidRPr="00D27E1C">
        <w:rPr>
          <w:rFonts w:asciiTheme="majorBidi" w:hAnsiTheme="majorBidi" w:cstheme="majorBidi"/>
        </w:rPr>
        <w:t>We are grateful to Liam Bullen for excellent research assistance</w:t>
      </w:r>
      <w:r w:rsidR="00891805">
        <w:rPr>
          <w:rFonts w:asciiTheme="majorBidi" w:hAnsiTheme="majorBidi" w:cstheme="majorBidi"/>
        </w:rPr>
        <w:t>.</w:t>
      </w:r>
    </w:p>
    <w:p w14:paraId="3F3529CF" w14:textId="631D26F5" w:rsidR="00D27E1C" w:rsidRDefault="00D27E1C" w:rsidP="00C87720">
      <w:pPr>
        <w:spacing w:line="288" w:lineRule="auto"/>
        <w:jc w:val="both"/>
        <w:rPr>
          <w:rFonts w:asciiTheme="majorBidi" w:hAnsiTheme="majorBidi" w:cstheme="majorBidi"/>
        </w:rPr>
      </w:pPr>
    </w:p>
    <w:p w14:paraId="706C7BB0" w14:textId="2D1EC51A" w:rsidR="00D27E1C" w:rsidRDefault="00D27E1C" w:rsidP="00C87720">
      <w:pPr>
        <w:spacing w:line="288" w:lineRule="auto"/>
        <w:jc w:val="both"/>
        <w:rPr>
          <w:rFonts w:asciiTheme="majorBidi" w:hAnsiTheme="majorBidi" w:cstheme="majorBidi"/>
        </w:rPr>
      </w:pPr>
    </w:p>
    <w:p w14:paraId="107C438D" w14:textId="1DEFF08A" w:rsidR="00D27E1C" w:rsidRDefault="00D27E1C" w:rsidP="00C87720">
      <w:pPr>
        <w:spacing w:line="288" w:lineRule="auto"/>
        <w:jc w:val="both"/>
        <w:rPr>
          <w:rFonts w:asciiTheme="majorBidi" w:hAnsiTheme="majorBidi" w:cstheme="majorBidi"/>
        </w:rPr>
      </w:pPr>
    </w:p>
    <w:p w14:paraId="18EBA997" w14:textId="407F1E47" w:rsidR="00D27E1C" w:rsidRDefault="00D27E1C" w:rsidP="00C87720">
      <w:pPr>
        <w:spacing w:line="288" w:lineRule="auto"/>
        <w:jc w:val="both"/>
        <w:rPr>
          <w:rFonts w:asciiTheme="majorBidi" w:hAnsiTheme="majorBidi" w:cstheme="majorBidi"/>
        </w:rPr>
      </w:pPr>
    </w:p>
    <w:p w14:paraId="67B95638" w14:textId="1FFFAF7D" w:rsidR="00D27E1C" w:rsidRDefault="00D27E1C" w:rsidP="00C87720">
      <w:pPr>
        <w:spacing w:line="288" w:lineRule="auto"/>
        <w:jc w:val="both"/>
        <w:rPr>
          <w:rFonts w:asciiTheme="majorBidi" w:hAnsiTheme="majorBidi" w:cstheme="majorBidi"/>
        </w:rPr>
      </w:pPr>
    </w:p>
    <w:p w14:paraId="2EFC1C30" w14:textId="77777777" w:rsidR="00D27E1C" w:rsidRPr="00EE3C91" w:rsidRDefault="00D27E1C" w:rsidP="00C87720">
      <w:pPr>
        <w:spacing w:line="288" w:lineRule="auto"/>
        <w:jc w:val="both"/>
        <w:rPr>
          <w:lang w:val="en-NZ"/>
        </w:rPr>
      </w:pPr>
    </w:p>
    <w:p w14:paraId="3AD1EFB3" w14:textId="583C2622" w:rsidR="00DF4C6C" w:rsidRPr="00EE3C91" w:rsidRDefault="00DF4C6C" w:rsidP="00BF2AB8">
      <w:pPr>
        <w:spacing w:line="288" w:lineRule="auto"/>
        <w:jc w:val="center"/>
        <w:rPr>
          <w:lang w:val="en-NZ"/>
        </w:rPr>
      </w:pPr>
    </w:p>
    <w:p w14:paraId="13A99173" w14:textId="7FBDB3FB" w:rsidR="00D646BA" w:rsidRDefault="00D646BA" w:rsidP="00AB5A35">
      <w:pPr>
        <w:spacing w:line="288" w:lineRule="auto"/>
        <w:jc w:val="center"/>
        <w:rPr>
          <w:lang w:val="en-NZ"/>
        </w:rPr>
      </w:pPr>
      <w:r>
        <w:rPr>
          <w:lang w:val="en-NZ"/>
        </w:rPr>
        <w:br w:type="page"/>
      </w:r>
    </w:p>
    <w:bookmarkEnd w:id="0"/>
    <w:p w14:paraId="52BC228A" w14:textId="77777777" w:rsidR="007E596C" w:rsidRPr="007D243F" w:rsidRDefault="007E596C" w:rsidP="000C1A66">
      <w:pPr>
        <w:pStyle w:val="ListParagraph"/>
        <w:numPr>
          <w:ilvl w:val="0"/>
          <w:numId w:val="1"/>
        </w:numPr>
        <w:spacing w:before="120" w:after="240" w:line="288" w:lineRule="auto"/>
        <w:ind w:left="567" w:hanging="567"/>
        <w:rPr>
          <w:b/>
          <w:bCs/>
          <w:lang w:val="mi-NZ"/>
        </w:rPr>
      </w:pPr>
      <w:r w:rsidRPr="007D243F">
        <w:rPr>
          <w:b/>
          <w:bCs/>
          <w:lang w:val="mi-NZ"/>
        </w:rPr>
        <w:lastRenderedPageBreak/>
        <w:t>Introduction</w:t>
      </w:r>
    </w:p>
    <w:p w14:paraId="734D91D4" w14:textId="711B90A4" w:rsidR="001F207C" w:rsidRPr="00E6351E" w:rsidRDefault="00D646BA" w:rsidP="00403D99">
      <w:pPr>
        <w:spacing w:before="120" w:after="240" w:line="312" w:lineRule="auto"/>
        <w:jc w:val="both"/>
        <w:rPr>
          <w:lang w:val="mi-NZ"/>
        </w:rPr>
      </w:pPr>
      <w:r w:rsidRPr="00D646BA">
        <w:rPr>
          <w:lang w:val="mi-NZ"/>
        </w:rPr>
        <w:t>Zipf’s Law states that the distribution of ranked data follows a power law. The original exposition of Zipf’s Law described the frequency distribution of word usage (Zipf, 1932), but this empirical regularity has been observed across a range of domains in the natural and physical world, as well as in the human sphere. More recently, Zipf’s Law has been shown to characterise a number of features of the internet, including the inter-domain topology (Faloutsos et al., 1999), the distribution of website links (Adamic and Huberman, 2002), and the distribution of email connections (Ebel et al., 2002). In social media, the distribution of connections (friends, followers, or subscribers) has been shown to follow a power law distribution for many of the most popular online social networks (Cameron, 2022</w:t>
      </w:r>
      <w:r w:rsidR="00D27E1C">
        <w:rPr>
          <w:lang w:val="mi-NZ"/>
        </w:rPr>
        <w:t>)</w:t>
      </w:r>
      <w:r w:rsidR="008A1514">
        <w:rPr>
          <w:lang w:val="mi-NZ"/>
        </w:rPr>
        <w:t>.</w:t>
      </w:r>
      <w:r w:rsidR="007E596C" w:rsidRPr="00E6351E">
        <w:rPr>
          <w:lang w:val="mi-NZ"/>
        </w:rPr>
        <w:t xml:space="preserve"> </w:t>
      </w:r>
    </w:p>
    <w:p w14:paraId="30B0A68C" w14:textId="4988D9B4" w:rsidR="00D646BA" w:rsidRPr="00D646BA" w:rsidRDefault="00D646BA" w:rsidP="00403D99">
      <w:pPr>
        <w:spacing w:before="120" w:after="240" w:line="312" w:lineRule="auto"/>
        <w:ind w:firstLine="360"/>
        <w:jc w:val="both"/>
        <w:rPr>
          <w:lang w:val="mi-NZ"/>
        </w:rPr>
      </w:pPr>
      <w:r w:rsidRPr="00D646BA">
        <w:rPr>
          <w:lang w:val="mi-NZ"/>
        </w:rPr>
        <w:t>In this letter, we focus on the distribution of connections (followers) for top economists on Twitter. The motivation for focusing on a subset of Twitter users is that economists on Twitter constitute an important online community, using the platform to share their ideas and discuss economic research and emerging economic issues. The Twitter hashtag #econtwitter has become a signal of membership in this community, and is also used by outsiders to attract the attention of the community of economists on Twitter. Economists on Twitter also represent a key bridge (Coleman, 2005) between the economics profession and the general public, who may not otherwise be directly exposed to the thoughts and views of economists. It is therefore important to understand how well-connected economists are on Twitter, and how equal or unequal the distribution of connections is. A power law distribution in economics Twitter might be an indicator that the ‘voice’ of economists is dominated by a few key figures, with many others having much less influence.</w:t>
      </w:r>
    </w:p>
    <w:p w14:paraId="22E9147C" w14:textId="2214A2D6" w:rsidR="00D646BA" w:rsidRPr="00D646BA" w:rsidRDefault="00D646BA" w:rsidP="00403D99">
      <w:pPr>
        <w:spacing w:before="120" w:after="240" w:line="312" w:lineRule="auto"/>
        <w:ind w:firstLine="360"/>
        <w:jc w:val="both"/>
        <w:rPr>
          <w:lang w:val="mi-NZ"/>
        </w:rPr>
      </w:pPr>
      <w:r w:rsidRPr="00D646BA">
        <w:rPr>
          <w:lang w:val="mi-NZ"/>
        </w:rPr>
        <w:t>Previous studies have investigated the distribution of Twitter followers for subgroups of Twitter users, identifying power law relationships and consistency with Zipf’s Law for Norwegian politicians (Enjolras, 2014), and for celebrities, politicians, and sportspeople (Rastogi, 2016). However, to date no study has looked specifically at economists. A power law relationship is not a given in all social media networks, however. Falck-Ytter and Overby (2012) found that a power law distribution is not a good description of the number of followers for the 10,020 most popular Twitter users, while Ribeiro (2009) showed that the distribution of MySpace friends exhibited a ‘double-Pareto’ shape. Nevertheless, more recent work has shown that the distribution of Twitter followers is consistent with a power law (Cameron, 2022). Consistent with this, we find strong evidence of power laws in the distribution of Twitter followers, both for economists and for Twitter users overall.</w:t>
      </w:r>
    </w:p>
    <w:p w14:paraId="0E625F2F" w14:textId="6EEA5926" w:rsidR="00403D99" w:rsidRPr="000754D8" w:rsidRDefault="00D646BA" w:rsidP="00403D99">
      <w:pPr>
        <w:spacing w:before="120" w:after="240" w:line="312" w:lineRule="auto"/>
        <w:ind w:firstLine="360"/>
        <w:jc w:val="both"/>
        <w:rPr>
          <w:lang w:val="mi-NZ"/>
        </w:rPr>
      </w:pPr>
      <w:r w:rsidRPr="00D646BA">
        <w:rPr>
          <w:lang w:val="mi-NZ"/>
        </w:rPr>
        <w:t xml:space="preserve">The remainder of this </w:t>
      </w:r>
      <w:r>
        <w:rPr>
          <w:lang w:val="mi-NZ"/>
        </w:rPr>
        <w:t>letter</w:t>
      </w:r>
      <w:r w:rsidRPr="00D646BA">
        <w:rPr>
          <w:lang w:val="mi-NZ"/>
        </w:rPr>
        <w:t xml:space="preserve"> proceeds as follows. The next section briefly outlines the data and methods we use, and the following section presents our results. The final section concludes</w:t>
      </w:r>
      <w:r w:rsidR="000754D8" w:rsidRPr="000754D8">
        <w:rPr>
          <w:lang w:val="mi-NZ"/>
        </w:rPr>
        <w:t>).</w:t>
      </w:r>
    </w:p>
    <w:p w14:paraId="52B9C928" w14:textId="687745A3" w:rsidR="007E596C" w:rsidRDefault="00D27E1C" w:rsidP="000C1A66">
      <w:pPr>
        <w:pStyle w:val="ListParagraph"/>
        <w:numPr>
          <w:ilvl w:val="0"/>
          <w:numId w:val="1"/>
        </w:numPr>
        <w:spacing w:before="120" w:after="240" w:line="24" w:lineRule="atLeast"/>
        <w:ind w:left="567" w:hanging="567"/>
        <w:jc w:val="both"/>
        <w:rPr>
          <w:b/>
          <w:bCs/>
          <w:lang w:val="mi-NZ"/>
        </w:rPr>
      </w:pPr>
      <w:r>
        <w:rPr>
          <w:b/>
          <w:bCs/>
          <w:lang w:val="mi-NZ"/>
        </w:rPr>
        <w:lastRenderedPageBreak/>
        <w:t>Data and Methods</w:t>
      </w:r>
    </w:p>
    <w:p w14:paraId="3B6DFC26" w14:textId="7C4329AE" w:rsidR="008A1514" w:rsidRDefault="00D646BA" w:rsidP="00403D99">
      <w:pPr>
        <w:spacing w:before="120" w:after="240" w:line="312" w:lineRule="auto"/>
        <w:jc w:val="both"/>
        <w:rPr>
          <w:lang w:val="mi-NZ"/>
        </w:rPr>
      </w:pPr>
      <w:r w:rsidRPr="00D646BA">
        <w:rPr>
          <w:lang w:val="mi-NZ"/>
        </w:rPr>
        <w:t>We focus our analysis on Twitter, a ‘microblogging’ platform where users post ‘tweets’ – short text-based messages, or short audio or video clips. Users can choose to ‘follow’ other users, thereby ensuring that they always receive notification of tweets from the followed user. Thus, Twitter consists of a network of users, each of which has a number of followers. We investigate the distribution of the number of followers per user</w:t>
      </w:r>
      <w:r w:rsidR="007E596C">
        <w:rPr>
          <w:lang w:val="mi-NZ"/>
        </w:rPr>
        <w:t>.</w:t>
      </w:r>
    </w:p>
    <w:p w14:paraId="1B9D7DEC" w14:textId="3319B50B" w:rsidR="00D646BA" w:rsidRDefault="00D646BA" w:rsidP="00403D99">
      <w:pPr>
        <w:spacing w:before="120" w:after="240" w:line="312" w:lineRule="auto"/>
        <w:ind w:firstLine="357"/>
        <w:jc w:val="both"/>
      </w:pPr>
      <w:r>
        <w:t xml:space="preserve">We use data on the number of Twitter followers for economists ranked by </w:t>
      </w:r>
      <w:proofErr w:type="spellStart"/>
      <w:r>
        <w:t>RePEc</w:t>
      </w:r>
      <w:proofErr w:type="spellEnd"/>
      <w:r>
        <w:t>, collated on 27 September 2021.</w:t>
      </w:r>
      <w:r>
        <w:rPr>
          <w:rStyle w:val="FootnoteReference"/>
        </w:rPr>
        <w:footnoteReference w:id="1"/>
      </w:r>
      <w:r>
        <w:t xml:space="preserve"> </w:t>
      </w:r>
      <w:proofErr w:type="spellStart"/>
      <w:r>
        <w:t>RePEc</w:t>
      </w:r>
      <w:proofErr w:type="spellEnd"/>
      <w:r>
        <w:t xml:space="preserve"> indexes over 2000 economists on Twitter,</w:t>
      </w:r>
      <w:r>
        <w:rPr>
          <w:rStyle w:val="FootnoteReference"/>
        </w:rPr>
        <w:footnoteReference w:id="2"/>
      </w:r>
      <w:r>
        <w:t xml:space="preserve"> and records their numbers of followers. We limit our analysis to the top 521 economists by count of followers, being the top 25% of all economists on Twitter as indexed by </w:t>
      </w:r>
      <w:proofErr w:type="spellStart"/>
      <w:r>
        <w:t>RePEc</w:t>
      </w:r>
      <w:proofErr w:type="spellEnd"/>
      <w:r>
        <w:t>. In our data, Paul Krugman has the most followers (over 4.6 million), followed by Xavier Sala-</w:t>
      </w:r>
      <w:proofErr w:type="spellStart"/>
      <w:r>
        <w:t>i</w:t>
      </w:r>
      <w:proofErr w:type="spellEnd"/>
      <w:r>
        <w:t>-Martin (511,833), Alejandro Gaviria (382,971), and Joseph Stiglitz (365,915). For comparative purposes, we also use data on the top 5000 Twitter users overall, collated on 30 September 2021 by the social media analytics website socialblade.com. There is limited overlap between the two datasets – of the top 521 economists, only Paul Krugman (ranked 1347th) appears in the top 5000 Twitter users overall.</w:t>
      </w:r>
    </w:p>
    <w:p w14:paraId="2B13E981" w14:textId="37A2EB60" w:rsidR="00697F2C" w:rsidRPr="005F0961" w:rsidRDefault="00D646BA" w:rsidP="00403D99">
      <w:pPr>
        <w:spacing w:before="120" w:after="240" w:line="312" w:lineRule="auto"/>
        <w:ind w:firstLine="357"/>
        <w:jc w:val="both"/>
      </w:pPr>
      <w:r>
        <w:t xml:space="preserve">To investigate whether power law relationships are apparent in our data, we follow </w:t>
      </w:r>
      <w:proofErr w:type="spellStart"/>
      <w:r>
        <w:t>Gabaix</w:t>
      </w:r>
      <w:proofErr w:type="spellEnd"/>
      <w:r>
        <w:t xml:space="preserve"> and </w:t>
      </w:r>
      <w:proofErr w:type="spellStart"/>
      <w:r>
        <w:t>Landier</w:t>
      </w:r>
      <w:proofErr w:type="spellEnd"/>
      <w:r>
        <w:t xml:space="preserve"> (2008) by first illustrating the distribution of the number of social media connections on a plot of the natural log of the number of connections against the natural log of rank. To avoid small sample bias, we follow </w:t>
      </w:r>
      <w:proofErr w:type="spellStart"/>
      <w:r>
        <w:t>Gabaix</w:t>
      </w:r>
      <w:proofErr w:type="spellEnd"/>
      <w:r>
        <w:t xml:space="preserve"> and </w:t>
      </w:r>
      <w:proofErr w:type="spellStart"/>
      <w:r>
        <w:t>Ibragimov</w:t>
      </w:r>
      <w:proofErr w:type="spellEnd"/>
      <w:r>
        <w:t xml:space="preserve"> (2011) and use rank minus one half rather than the absolute value of rank. A straight line relationship in these plots would provide evidence of a power law relationship. To provide more quantitative evidence of power law relationships, we then regress the natural log of rank (minus one half) on the natural log of the number of social media connections. A statistically significant coefficient on the number of social media connections provides evidence for the power law relationship. Following </w:t>
      </w:r>
      <w:proofErr w:type="spellStart"/>
      <w:r>
        <w:t>Gabaix</w:t>
      </w:r>
      <w:proofErr w:type="spellEnd"/>
      <w:r>
        <w:t xml:space="preserve"> and </w:t>
      </w:r>
      <w:proofErr w:type="spellStart"/>
      <w:r>
        <w:t>Ibragimov</w:t>
      </w:r>
      <w:proofErr w:type="spellEnd"/>
      <w:r>
        <w:t xml:space="preserve"> (2011), we report revised standard errors alongside the usual OLS standard errors</w:t>
      </w:r>
      <w:r w:rsidR="008A1514">
        <w:t>.</w:t>
      </w:r>
    </w:p>
    <w:p w14:paraId="3115C320" w14:textId="5FBF12C7" w:rsidR="007E596C" w:rsidRDefault="00670435" w:rsidP="00403D99">
      <w:pPr>
        <w:pStyle w:val="ListParagraph"/>
        <w:numPr>
          <w:ilvl w:val="0"/>
          <w:numId w:val="1"/>
        </w:numPr>
        <w:spacing w:before="240" w:after="240" w:line="288" w:lineRule="auto"/>
        <w:ind w:left="567" w:hanging="567"/>
        <w:jc w:val="both"/>
        <w:rPr>
          <w:b/>
          <w:bCs/>
          <w:lang w:val="mi-NZ"/>
        </w:rPr>
      </w:pPr>
      <w:r>
        <w:rPr>
          <w:b/>
          <w:bCs/>
          <w:lang w:val="mi-NZ"/>
        </w:rPr>
        <w:t>Results</w:t>
      </w:r>
    </w:p>
    <w:p w14:paraId="2AEB6876" w14:textId="7BA3A62B" w:rsidR="007E596C" w:rsidRDefault="00D646BA" w:rsidP="00403D99">
      <w:pPr>
        <w:spacing w:before="120" w:after="240" w:line="312" w:lineRule="auto"/>
        <w:jc w:val="both"/>
        <w:rPr>
          <w:lang w:val="mi-NZ"/>
        </w:rPr>
      </w:pPr>
      <w:r w:rsidRPr="00D646BA">
        <w:rPr>
          <w:lang w:val="mi-NZ"/>
        </w:rPr>
        <w:t xml:space="preserve">Figure 1 illustrates the relationship between the natural log of rank (minus one half) and the natural log of social media connections, for economists on Twitter and for Twitter users overall. Both distributions exhibit a broadly linear shape for most of the ranking, but with a notable departure in the tail of the distribution, i.e. for Twitter users with the most followers. In addition, it is clear that in the distribution for economists, Paul Krugman (PK) is a substantial </w:t>
      </w:r>
      <w:r w:rsidRPr="00D646BA">
        <w:rPr>
          <w:lang w:val="mi-NZ"/>
        </w:rPr>
        <w:lastRenderedPageBreak/>
        <w:t>outlier. As noted in Cameron (2002), the slope of the distributions represents the degree of inequality in the number of social media connections. It is apparent from Figure 1 that there is greater inequality in the number of connections among top economists on Twitter than among top Twitter users more generally</w:t>
      </w:r>
      <w:r w:rsidR="007E596C">
        <w:rPr>
          <w:lang w:val="mi-NZ"/>
        </w:rPr>
        <w:t xml:space="preserve">. </w:t>
      </w:r>
    </w:p>
    <w:p w14:paraId="7571B6B9" w14:textId="0E333619" w:rsidR="00DB5F66" w:rsidRDefault="00DB5F66" w:rsidP="000C1A66">
      <w:pPr>
        <w:spacing w:before="360" w:after="360" w:line="24" w:lineRule="atLeast"/>
        <w:jc w:val="center"/>
        <w:rPr>
          <w:lang w:val="mi-NZ"/>
        </w:rPr>
      </w:pPr>
      <w:r>
        <w:rPr>
          <w:b/>
          <w:bCs/>
          <w:lang w:val="mi-NZ"/>
        </w:rPr>
        <w:t xml:space="preserve">Figure 1. </w:t>
      </w:r>
      <w:r w:rsidRPr="00D27E1C">
        <w:rPr>
          <w:b/>
          <w:bCs/>
          <w:lang w:val="mi-NZ"/>
        </w:rPr>
        <w:t xml:space="preserve">Distribution of number of </w:t>
      </w:r>
      <w:r>
        <w:rPr>
          <w:b/>
          <w:bCs/>
          <w:lang w:val="mi-NZ"/>
        </w:rPr>
        <w:t>Twitter followers</w:t>
      </w:r>
      <w:r w:rsidRPr="00D27E1C">
        <w:rPr>
          <w:b/>
          <w:bCs/>
          <w:lang w:val="mi-NZ"/>
        </w:rPr>
        <w:t>, September 2021</w:t>
      </w:r>
    </w:p>
    <w:p w14:paraId="57125B8F" w14:textId="074581B6" w:rsidR="00670435" w:rsidRDefault="00D646BA" w:rsidP="00DB5F66">
      <w:pPr>
        <w:spacing w:after="360" w:line="288" w:lineRule="auto"/>
        <w:rPr>
          <w:lang w:val="mi-NZ"/>
        </w:rPr>
      </w:pPr>
      <w:r w:rsidRPr="00FA70C9">
        <w:rPr>
          <w:noProof/>
        </w:rPr>
        <w:drawing>
          <wp:inline distT="0" distB="0" distL="0" distR="0" wp14:anchorId="4C2CC936" wp14:editId="2218C467">
            <wp:extent cx="5731510" cy="372681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726815"/>
                    </a:xfrm>
                    <a:prstGeom prst="rect">
                      <a:avLst/>
                    </a:prstGeom>
                    <a:noFill/>
                    <a:ln>
                      <a:noFill/>
                    </a:ln>
                  </pic:spPr>
                </pic:pic>
              </a:graphicData>
            </a:graphic>
          </wp:inline>
        </w:drawing>
      </w:r>
    </w:p>
    <w:p w14:paraId="42B996A6" w14:textId="5F98A8F4" w:rsidR="00E96F39" w:rsidRDefault="00D646BA" w:rsidP="00403D99">
      <w:pPr>
        <w:spacing w:before="120" w:after="240" w:line="312" w:lineRule="auto"/>
        <w:ind w:firstLine="357"/>
        <w:jc w:val="both"/>
        <w:rPr>
          <w:lang w:val="mi-NZ"/>
        </w:rPr>
      </w:pPr>
      <w:r w:rsidRPr="00D646BA">
        <w:rPr>
          <w:lang w:val="mi-NZ"/>
        </w:rPr>
        <w:t>Table 1 further investigate these power law relationships, presenting the results of regression models of the natural log of the number of social media connections against the natural log of rank (minus one half). In each case, the results confirm those illustrated in Figure 1. The coefficients on the natural log of rank (minus one half) are highly statistically significant and, along with the high adjusted R-squared values, indicate a strong linear relationship between the natural log of rank (minus one half) and the natural log of the number of Twitter followers. This demonstrates that a power law relationship likely exists in these data. However, as Figure 1 indicates, the relationship breaks down at the upper tail of the distribution. In the Appendix, Table A1, we report results excluding the top 20 economists on Twitter, and excluding the top 20 Twitter users overall. The results are similar and, as expected, they demonstrate an even stronger linear relationship. Also in the Appendix, we show results for economists on Twitter, excluding Paul Krugman as an outlier. The results are robust to Krugman’s exclusion as well</w:t>
      </w:r>
      <w:r w:rsidR="00E96F39" w:rsidRPr="00E96F39">
        <w:rPr>
          <w:lang w:val="mi-NZ"/>
        </w:rPr>
        <w:t>.</w:t>
      </w:r>
    </w:p>
    <w:p w14:paraId="7E969060" w14:textId="77777777" w:rsidR="00403D99" w:rsidRDefault="00403D99" w:rsidP="00403D99">
      <w:pPr>
        <w:spacing w:before="120" w:after="240" w:line="312" w:lineRule="auto"/>
        <w:ind w:firstLine="357"/>
        <w:jc w:val="both"/>
        <w:rPr>
          <w:lang w:val="mi-NZ"/>
        </w:rPr>
      </w:pPr>
    </w:p>
    <w:p w14:paraId="34497954" w14:textId="267BD829" w:rsidR="00E96F39" w:rsidRDefault="00E96F39" w:rsidP="00DB5F66">
      <w:pPr>
        <w:spacing w:before="240" w:after="240" w:line="360" w:lineRule="auto"/>
        <w:jc w:val="center"/>
        <w:rPr>
          <w:b/>
          <w:bCs/>
          <w:lang w:val="mi-NZ"/>
        </w:rPr>
      </w:pPr>
      <w:r w:rsidRPr="00994234">
        <w:rPr>
          <w:b/>
          <w:bCs/>
          <w:lang w:val="mi-NZ"/>
        </w:rPr>
        <w:lastRenderedPageBreak/>
        <w:t xml:space="preserve">Table </w:t>
      </w:r>
      <w:r w:rsidR="00D27E1C">
        <w:rPr>
          <w:b/>
          <w:bCs/>
          <w:lang w:val="mi-NZ"/>
        </w:rPr>
        <w:t>1</w:t>
      </w:r>
      <w:r w:rsidRPr="00994234">
        <w:rPr>
          <w:b/>
          <w:bCs/>
          <w:lang w:val="mi-NZ"/>
        </w:rPr>
        <w:t xml:space="preserve">. </w:t>
      </w:r>
      <w:r w:rsidR="00D27E1C" w:rsidRPr="00D27E1C">
        <w:rPr>
          <w:b/>
          <w:bCs/>
          <w:lang w:val="mi-NZ"/>
        </w:rPr>
        <w:t>Power law regression results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D646BA" w:rsidRPr="00D646BA" w14:paraId="486A5C34" w14:textId="77777777" w:rsidTr="00DF4090">
        <w:tc>
          <w:tcPr>
            <w:tcW w:w="3005" w:type="dxa"/>
            <w:tcBorders>
              <w:top w:val="single" w:sz="4" w:space="0" w:color="auto"/>
              <w:bottom w:val="nil"/>
            </w:tcBorders>
            <w:vAlign w:val="center"/>
          </w:tcPr>
          <w:p w14:paraId="2E97479E" w14:textId="77777777" w:rsidR="00D646BA" w:rsidRPr="00D646BA" w:rsidRDefault="00D646BA" w:rsidP="0072254F">
            <w:pPr>
              <w:rPr>
                <w:b/>
                <w:bCs/>
                <w:sz w:val="22"/>
                <w:szCs w:val="22"/>
              </w:rPr>
            </w:pPr>
          </w:p>
        </w:tc>
        <w:tc>
          <w:tcPr>
            <w:tcW w:w="3005" w:type="dxa"/>
            <w:tcBorders>
              <w:top w:val="single" w:sz="4" w:space="0" w:color="auto"/>
              <w:bottom w:val="nil"/>
            </w:tcBorders>
            <w:vAlign w:val="center"/>
          </w:tcPr>
          <w:p w14:paraId="7CA3535C" w14:textId="77777777" w:rsidR="00D646BA" w:rsidRPr="00D646BA" w:rsidRDefault="00D646BA" w:rsidP="0072254F">
            <w:pPr>
              <w:jc w:val="center"/>
              <w:rPr>
                <w:b/>
                <w:bCs/>
                <w:sz w:val="22"/>
                <w:szCs w:val="22"/>
              </w:rPr>
            </w:pPr>
            <w:r w:rsidRPr="00D646BA">
              <w:rPr>
                <w:b/>
                <w:bCs/>
                <w:sz w:val="22"/>
                <w:szCs w:val="22"/>
              </w:rPr>
              <w:t>Econ Twitter</w:t>
            </w:r>
          </w:p>
        </w:tc>
        <w:tc>
          <w:tcPr>
            <w:tcW w:w="3006" w:type="dxa"/>
            <w:tcBorders>
              <w:top w:val="single" w:sz="4" w:space="0" w:color="auto"/>
              <w:bottom w:val="nil"/>
            </w:tcBorders>
            <w:vAlign w:val="center"/>
          </w:tcPr>
          <w:p w14:paraId="20C1DDE5" w14:textId="77777777" w:rsidR="00D646BA" w:rsidRPr="00D646BA" w:rsidRDefault="00D646BA" w:rsidP="0072254F">
            <w:pPr>
              <w:jc w:val="center"/>
              <w:rPr>
                <w:b/>
                <w:bCs/>
                <w:sz w:val="22"/>
                <w:szCs w:val="22"/>
              </w:rPr>
            </w:pPr>
            <w:r w:rsidRPr="00D646BA">
              <w:rPr>
                <w:b/>
                <w:bCs/>
                <w:sz w:val="22"/>
                <w:szCs w:val="22"/>
              </w:rPr>
              <w:t>All of Twitter</w:t>
            </w:r>
          </w:p>
        </w:tc>
      </w:tr>
      <w:tr w:rsidR="00981B87" w:rsidRPr="00D646BA" w14:paraId="54B1E240" w14:textId="77777777" w:rsidTr="00981B87">
        <w:trPr>
          <w:trHeight w:hRule="exact" w:val="57"/>
        </w:trPr>
        <w:tc>
          <w:tcPr>
            <w:tcW w:w="3005" w:type="dxa"/>
            <w:tcBorders>
              <w:top w:val="single" w:sz="4" w:space="0" w:color="auto"/>
              <w:bottom w:val="nil"/>
            </w:tcBorders>
            <w:vAlign w:val="center"/>
          </w:tcPr>
          <w:p w14:paraId="60ABB8A9" w14:textId="77777777" w:rsidR="00981B87" w:rsidRPr="00D646BA" w:rsidRDefault="00981B87" w:rsidP="0072254F">
            <w:pPr>
              <w:rPr>
                <w:b/>
                <w:bCs/>
                <w:sz w:val="22"/>
                <w:szCs w:val="22"/>
              </w:rPr>
            </w:pPr>
          </w:p>
        </w:tc>
        <w:tc>
          <w:tcPr>
            <w:tcW w:w="3005" w:type="dxa"/>
            <w:tcBorders>
              <w:top w:val="single" w:sz="4" w:space="0" w:color="auto"/>
              <w:bottom w:val="nil"/>
            </w:tcBorders>
            <w:vAlign w:val="center"/>
          </w:tcPr>
          <w:p w14:paraId="36D82800" w14:textId="77777777" w:rsidR="00981B87" w:rsidRPr="00D646BA" w:rsidRDefault="00981B87" w:rsidP="0072254F">
            <w:pPr>
              <w:jc w:val="center"/>
              <w:rPr>
                <w:b/>
                <w:bCs/>
                <w:sz w:val="22"/>
                <w:szCs w:val="22"/>
              </w:rPr>
            </w:pPr>
          </w:p>
        </w:tc>
        <w:tc>
          <w:tcPr>
            <w:tcW w:w="3006" w:type="dxa"/>
            <w:tcBorders>
              <w:top w:val="single" w:sz="4" w:space="0" w:color="auto"/>
              <w:bottom w:val="nil"/>
            </w:tcBorders>
            <w:vAlign w:val="center"/>
          </w:tcPr>
          <w:p w14:paraId="1D836477" w14:textId="77777777" w:rsidR="00981B87" w:rsidRPr="00D646BA" w:rsidRDefault="00981B87" w:rsidP="0072254F">
            <w:pPr>
              <w:jc w:val="center"/>
              <w:rPr>
                <w:b/>
                <w:bCs/>
                <w:sz w:val="22"/>
                <w:szCs w:val="22"/>
              </w:rPr>
            </w:pPr>
          </w:p>
        </w:tc>
      </w:tr>
      <w:tr w:rsidR="00D646BA" w:rsidRPr="00D646BA" w14:paraId="564709BF" w14:textId="77777777" w:rsidTr="00DF4090">
        <w:trPr>
          <w:trHeight w:val="755"/>
        </w:trPr>
        <w:tc>
          <w:tcPr>
            <w:tcW w:w="3005" w:type="dxa"/>
            <w:tcBorders>
              <w:top w:val="nil"/>
              <w:bottom w:val="nil"/>
            </w:tcBorders>
            <w:vAlign w:val="center"/>
          </w:tcPr>
          <w:p w14:paraId="336011B4" w14:textId="77777777" w:rsidR="00D646BA" w:rsidRPr="00D646BA" w:rsidRDefault="00D646BA" w:rsidP="0072254F">
            <w:pPr>
              <w:rPr>
                <w:sz w:val="22"/>
                <w:szCs w:val="22"/>
              </w:rPr>
            </w:pPr>
            <w:proofErr w:type="gramStart"/>
            <w:r w:rsidRPr="00D646BA">
              <w:rPr>
                <w:sz w:val="22"/>
                <w:szCs w:val="22"/>
              </w:rPr>
              <w:t>Ln(</w:t>
            </w:r>
            <w:proofErr w:type="gramEnd"/>
            <w:r w:rsidRPr="00D646BA">
              <w:rPr>
                <w:sz w:val="22"/>
                <w:szCs w:val="22"/>
              </w:rPr>
              <w:t>Rank-1/2)</w:t>
            </w:r>
          </w:p>
        </w:tc>
        <w:tc>
          <w:tcPr>
            <w:tcW w:w="3005" w:type="dxa"/>
            <w:tcBorders>
              <w:top w:val="nil"/>
              <w:bottom w:val="nil"/>
            </w:tcBorders>
            <w:vAlign w:val="center"/>
          </w:tcPr>
          <w:p w14:paraId="079405EE" w14:textId="77777777" w:rsidR="00D646BA" w:rsidRPr="00D646BA" w:rsidRDefault="00D646BA" w:rsidP="0072254F">
            <w:pPr>
              <w:jc w:val="center"/>
              <w:rPr>
                <w:sz w:val="22"/>
                <w:szCs w:val="22"/>
              </w:rPr>
            </w:pPr>
            <w:r w:rsidRPr="00D646BA">
              <w:rPr>
                <w:sz w:val="22"/>
                <w:szCs w:val="22"/>
              </w:rPr>
              <w:t>-0.908</w:t>
            </w:r>
            <w:r w:rsidRPr="00D646BA">
              <w:rPr>
                <w:sz w:val="22"/>
                <w:szCs w:val="22"/>
                <w:vertAlign w:val="superscript"/>
              </w:rPr>
              <w:t>***</w:t>
            </w:r>
          </w:p>
          <w:p w14:paraId="54B41F47" w14:textId="77777777" w:rsidR="00D646BA" w:rsidRPr="00D646BA" w:rsidRDefault="00D646BA" w:rsidP="0072254F">
            <w:pPr>
              <w:jc w:val="center"/>
              <w:rPr>
                <w:sz w:val="22"/>
                <w:szCs w:val="22"/>
              </w:rPr>
            </w:pPr>
            <w:r w:rsidRPr="00D646BA">
              <w:rPr>
                <w:sz w:val="22"/>
                <w:szCs w:val="22"/>
              </w:rPr>
              <w:t>(0.018)</w:t>
            </w:r>
          </w:p>
          <w:p w14:paraId="1D20B9E4" w14:textId="77777777" w:rsidR="00D646BA" w:rsidRPr="00D646BA" w:rsidRDefault="00D646BA" w:rsidP="0072254F">
            <w:pPr>
              <w:jc w:val="center"/>
              <w:rPr>
                <w:sz w:val="22"/>
                <w:szCs w:val="22"/>
              </w:rPr>
            </w:pPr>
            <w:r w:rsidRPr="00D646BA">
              <w:rPr>
                <w:sz w:val="22"/>
                <w:szCs w:val="22"/>
              </w:rPr>
              <w:t>[0.018]</w:t>
            </w:r>
          </w:p>
        </w:tc>
        <w:tc>
          <w:tcPr>
            <w:tcW w:w="3006" w:type="dxa"/>
            <w:tcBorders>
              <w:top w:val="nil"/>
              <w:bottom w:val="nil"/>
            </w:tcBorders>
            <w:vAlign w:val="center"/>
          </w:tcPr>
          <w:p w14:paraId="0B88242B" w14:textId="77777777" w:rsidR="00D646BA" w:rsidRPr="00D646BA" w:rsidRDefault="00D646BA" w:rsidP="0072254F">
            <w:pPr>
              <w:jc w:val="center"/>
              <w:rPr>
                <w:sz w:val="22"/>
                <w:szCs w:val="22"/>
              </w:rPr>
            </w:pPr>
            <w:r w:rsidRPr="00D646BA">
              <w:rPr>
                <w:sz w:val="22"/>
                <w:szCs w:val="22"/>
              </w:rPr>
              <w:t>-1.506</w:t>
            </w:r>
            <w:r w:rsidRPr="00D646BA">
              <w:rPr>
                <w:sz w:val="22"/>
                <w:szCs w:val="22"/>
                <w:vertAlign w:val="superscript"/>
              </w:rPr>
              <w:t>***</w:t>
            </w:r>
          </w:p>
          <w:p w14:paraId="00E02BEA" w14:textId="77777777" w:rsidR="00D646BA" w:rsidRPr="00D646BA" w:rsidRDefault="00D646BA" w:rsidP="0072254F">
            <w:pPr>
              <w:jc w:val="center"/>
              <w:rPr>
                <w:sz w:val="22"/>
                <w:szCs w:val="22"/>
              </w:rPr>
            </w:pPr>
            <w:r w:rsidRPr="00D646BA">
              <w:rPr>
                <w:sz w:val="22"/>
                <w:szCs w:val="22"/>
              </w:rPr>
              <w:t>(0.007)</w:t>
            </w:r>
          </w:p>
          <w:p w14:paraId="33015C84" w14:textId="77777777" w:rsidR="00D646BA" w:rsidRPr="00D646BA" w:rsidRDefault="00D646BA" w:rsidP="0072254F">
            <w:pPr>
              <w:jc w:val="center"/>
              <w:rPr>
                <w:sz w:val="22"/>
                <w:szCs w:val="22"/>
              </w:rPr>
            </w:pPr>
            <w:r w:rsidRPr="00D646BA">
              <w:rPr>
                <w:sz w:val="22"/>
                <w:szCs w:val="22"/>
              </w:rPr>
              <w:t>[0.030]</w:t>
            </w:r>
          </w:p>
        </w:tc>
      </w:tr>
      <w:tr w:rsidR="00DF4090" w:rsidRPr="00D646BA" w14:paraId="4793E902" w14:textId="77777777" w:rsidTr="00981B87">
        <w:trPr>
          <w:trHeight w:hRule="exact" w:val="113"/>
        </w:trPr>
        <w:tc>
          <w:tcPr>
            <w:tcW w:w="9016" w:type="dxa"/>
            <w:gridSpan w:val="3"/>
            <w:tcBorders>
              <w:top w:val="nil"/>
            </w:tcBorders>
            <w:vAlign w:val="center"/>
          </w:tcPr>
          <w:p w14:paraId="53A3A23D" w14:textId="77777777" w:rsidR="00DF4090" w:rsidRPr="00D646BA" w:rsidRDefault="00DF4090" w:rsidP="0072254F">
            <w:pPr>
              <w:jc w:val="center"/>
              <w:rPr>
                <w:sz w:val="22"/>
                <w:szCs w:val="22"/>
              </w:rPr>
            </w:pPr>
          </w:p>
        </w:tc>
      </w:tr>
      <w:tr w:rsidR="00D646BA" w:rsidRPr="00D646BA" w14:paraId="38A81BAA" w14:textId="77777777" w:rsidTr="00D646BA">
        <w:tc>
          <w:tcPr>
            <w:tcW w:w="3005" w:type="dxa"/>
            <w:vAlign w:val="center"/>
          </w:tcPr>
          <w:p w14:paraId="7E4DC8E6" w14:textId="77777777" w:rsidR="00D646BA" w:rsidRPr="00D646BA" w:rsidRDefault="00D646BA" w:rsidP="0072254F">
            <w:pPr>
              <w:rPr>
                <w:sz w:val="22"/>
                <w:szCs w:val="22"/>
              </w:rPr>
            </w:pPr>
            <w:r w:rsidRPr="00D646BA">
              <w:rPr>
                <w:sz w:val="22"/>
                <w:szCs w:val="22"/>
              </w:rPr>
              <w:t>Constant</w:t>
            </w:r>
          </w:p>
        </w:tc>
        <w:tc>
          <w:tcPr>
            <w:tcW w:w="3005" w:type="dxa"/>
            <w:vAlign w:val="center"/>
          </w:tcPr>
          <w:p w14:paraId="09212648" w14:textId="77777777" w:rsidR="00D646BA" w:rsidRPr="00D646BA" w:rsidRDefault="00D646BA" w:rsidP="0072254F">
            <w:pPr>
              <w:jc w:val="center"/>
              <w:rPr>
                <w:sz w:val="22"/>
                <w:szCs w:val="22"/>
              </w:rPr>
            </w:pPr>
            <w:r w:rsidRPr="00D646BA">
              <w:rPr>
                <w:sz w:val="22"/>
                <w:szCs w:val="22"/>
              </w:rPr>
              <w:t>13.88</w:t>
            </w:r>
            <w:r w:rsidRPr="00D646BA">
              <w:rPr>
                <w:sz w:val="22"/>
                <w:szCs w:val="22"/>
                <w:vertAlign w:val="superscript"/>
              </w:rPr>
              <w:t>***</w:t>
            </w:r>
          </w:p>
          <w:p w14:paraId="57C63C0C" w14:textId="77777777" w:rsidR="00D646BA" w:rsidRPr="00D646BA" w:rsidRDefault="00D646BA" w:rsidP="0072254F">
            <w:pPr>
              <w:jc w:val="center"/>
              <w:rPr>
                <w:sz w:val="22"/>
                <w:szCs w:val="22"/>
              </w:rPr>
            </w:pPr>
            <w:r w:rsidRPr="00D646BA">
              <w:rPr>
                <w:sz w:val="22"/>
                <w:szCs w:val="22"/>
              </w:rPr>
              <w:t>(0.163)</w:t>
            </w:r>
          </w:p>
        </w:tc>
        <w:tc>
          <w:tcPr>
            <w:tcW w:w="3006" w:type="dxa"/>
            <w:vAlign w:val="center"/>
          </w:tcPr>
          <w:p w14:paraId="6AFA726C" w14:textId="77777777" w:rsidR="00D646BA" w:rsidRPr="00D646BA" w:rsidRDefault="00D646BA" w:rsidP="0072254F">
            <w:pPr>
              <w:jc w:val="center"/>
              <w:rPr>
                <w:sz w:val="22"/>
                <w:szCs w:val="22"/>
              </w:rPr>
            </w:pPr>
            <w:r w:rsidRPr="00D646BA">
              <w:rPr>
                <w:sz w:val="22"/>
                <w:szCs w:val="22"/>
              </w:rPr>
              <w:t>30.24</w:t>
            </w:r>
            <w:r w:rsidRPr="00D646BA">
              <w:rPr>
                <w:sz w:val="22"/>
                <w:szCs w:val="22"/>
                <w:vertAlign w:val="superscript"/>
              </w:rPr>
              <w:t>***</w:t>
            </w:r>
          </w:p>
          <w:p w14:paraId="25047FD0" w14:textId="77777777" w:rsidR="00D646BA" w:rsidRPr="00D646BA" w:rsidRDefault="00D646BA" w:rsidP="0072254F">
            <w:pPr>
              <w:jc w:val="center"/>
              <w:rPr>
                <w:sz w:val="22"/>
                <w:szCs w:val="22"/>
              </w:rPr>
            </w:pPr>
            <w:r w:rsidRPr="00D646BA">
              <w:rPr>
                <w:sz w:val="22"/>
                <w:szCs w:val="22"/>
              </w:rPr>
              <w:t>(0.112)</w:t>
            </w:r>
          </w:p>
        </w:tc>
      </w:tr>
      <w:tr w:rsidR="00981B87" w:rsidRPr="00D646BA" w14:paraId="2689450B" w14:textId="77777777" w:rsidTr="00981B87">
        <w:trPr>
          <w:trHeight w:hRule="exact" w:val="113"/>
        </w:trPr>
        <w:tc>
          <w:tcPr>
            <w:tcW w:w="3005" w:type="dxa"/>
            <w:vAlign w:val="center"/>
          </w:tcPr>
          <w:p w14:paraId="45721E5A" w14:textId="77777777" w:rsidR="00981B87" w:rsidRPr="00D646BA" w:rsidRDefault="00981B87" w:rsidP="0072254F">
            <w:pPr>
              <w:rPr>
                <w:sz w:val="22"/>
                <w:szCs w:val="22"/>
              </w:rPr>
            </w:pPr>
          </w:p>
        </w:tc>
        <w:tc>
          <w:tcPr>
            <w:tcW w:w="3005" w:type="dxa"/>
            <w:vAlign w:val="center"/>
          </w:tcPr>
          <w:p w14:paraId="460347C6" w14:textId="77777777" w:rsidR="00981B87" w:rsidRPr="00D646BA" w:rsidRDefault="00981B87" w:rsidP="0072254F">
            <w:pPr>
              <w:jc w:val="center"/>
              <w:rPr>
                <w:sz w:val="22"/>
                <w:szCs w:val="22"/>
              </w:rPr>
            </w:pPr>
          </w:p>
        </w:tc>
        <w:tc>
          <w:tcPr>
            <w:tcW w:w="3006" w:type="dxa"/>
            <w:vAlign w:val="center"/>
          </w:tcPr>
          <w:p w14:paraId="06E5520C" w14:textId="77777777" w:rsidR="00981B87" w:rsidRPr="00D646BA" w:rsidRDefault="00981B87" w:rsidP="0072254F">
            <w:pPr>
              <w:jc w:val="center"/>
              <w:rPr>
                <w:sz w:val="22"/>
                <w:szCs w:val="22"/>
              </w:rPr>
            </w:pPr>
          </w:p>
        </w:tc>
      </w:tr>
      <w:tr w:rsidR="00D646BA" w:rsidRPr="00D646BA" w14:paraId="0B6FB710" w14:textId="77777777" w:rsidTr="00D646BA">
        <w:tc>
          <w:tcPr>
            <w:tcW w:w="3005" w:type="dxa"/>
            <w:vAlign w:val="center"/>
          </w:tcPr>
          <w:p w14:paraId="243A1F14" w14:textId="77777777" w:rsidR="00D646BA" w:rsidRPr="00D646BA" w:rsidRDefault="00D646BA" w:rsidP="0072254F">
            <w:pPr>
              <w:rPr>
                <w:sz w:val="22"/>
                <w:szCs w:val="22"/>
              </w:rPr>
            </w:pPr>
            <w:r w:rsidRPr="00D646BA">
              <w:rPr>
                <w:sz w:val="22"/>
                <w:szCs w:val="22"/>
              </w:rPr>
              <w:t>Adjusted R</w:t>
            </w:r>
            <w:r w:rsidRPr="00D646BA">
              <w:rPr>
                <w:sz w:val="22"/>
                <w:szCs w:val="22"/>
                <w:vertAlign w:val="superscript"/>
              </w:rPr>
              <w:t>2</w:t>
            </w:r>
          </w:p>
        </w:tc>
        <w:tc>
          <w:tcPr>
            <w:tcW w:w="3005" w:type="dxa"/>
            <w:vAlign w:val="center"/>
          </w:tcPr>
          <w:p w14:paraId="64C6FF55" w14:textId="77777777" w:rsidR="00D646BA" w:rsidRPr="00D646BA" w:rsidRDefault="00D646BA" w:rsidP="0072254F">
            <w:pPr>
              <w:jc w:val="center"/>
              <w:rPr>
                <w:sz w:val="22"/>
                <w:szCs w:val="22"/>
              </w:rPr>
            </w:pPr>
            <w:r w:rsidRPr="00D646BA">
              <w:rPr>
                <w:sz w:val="22"/>
                <w:szCs w:val="22"/>
              </w:rPr>
              <w:t>0.967</w:t>
            </w:r>
          </w:p>
        </w:tc>
        <w:tc>
          <w:tcPr>
            <w:tcW w:w="3006" w:type="dxa"/>
            <w:vAlign w:val="center"/>
          </w:tcPr>
          <w:p w14:paraId="413E3B24" w14:textId="77777777" w:rsidR="00D646BA" w:rsidRPr="00D646BA" w:rsidRDefault="00D646BA" w:rsidP="0072254F">
            <w:pPr>
              <w:jc w:val="center"/>
              <w:rPr>
                <w:sz w:val="22"/>
                <w:szCs w:val="22"/>
              </w:rPr>
            </w:pPr>
            <w:r w:rsidRPr="00D646BA">
              <w:rPr>
                <w:sz w:val="22"/>
                <w:szCs w:val="22"/>
              </w:rPr>
              <w:t>0.992</w:t>
            </w:r>
          </w:p>
        </w:tc>
      </w:tr>
      <w:tr w:rsidR="00D22EEA" w:rsidRPr="00D646BA" w14:paraId="1C727701" w14:textId="77777777" w:rsidTr="00D22EEA">
        <w:trPr>
          <w:trHeight w:hRule="exact" w:val="57"/>
        </w:trPr>
        <w:tc>
          <w:tcPr>
            <w:tcW w:w="3005" w:type="dxa"/>
            <w:vAlign w:val="center"/>
          </w:tcPr>
          <w:p w14:paraId="17333B2A" w14:textId="77777777" w:rsidR="00D22EEA" w:rsidRPr="00D646BA" w:rsidRDefault="00D22EEA" w:rsidP="0072254F">
            <w:pPr>
              <w:rPr>
                <w:sz w:val="22"/>
                <w:szCs w:val="22"/>
              </w:rPr>
            </w:pPr>
          </w:p>
        </w:tc>
        <w:tc>
          <w:tcPr>
            <w:tcW w:w="3005" w:type="dxa"/>
            <w:vAlign w:val="center"/>
          </w:tcPr>
          <w:p w14:paraId="237170CF" w14:textId="77777777" w:rsidR="00D22EEA" w:rsidRPr="00D646BA" w:rsidRDefault="00D22EEA" w:rsidP="0072254F">
            <w:pPr>
              <w:jc w:val="center"/>
              <w:rPr>
                <w:sz w:val="22"/>
                <w:szCs w:val="22"/>
              </w:rPr>
            </w:pPr>
          </w:p>
        </w:tc>
        <w:tc>
          <w:tcPr>
            <w:tcW w:w="3006" w:type="dxa"/>
            <w:vAlign w:val="center"/>
          </w:tcPr>
          <w:p w14:paraId="520171AA" w14:textId="77777777" w:rsidR="00D22EEA" w:rsidRPr="00D646BA" w:rsidRDefault="00D22EEA" w:rsidP="0072254F">
            <w:pPr>
              <w:jc w:val="center"/>
              <w:rPr>
                <w:sz w:val="22"/>
                <w:szCs w:val="22"/>
              </w:rPr>
            </w:pPr>
          </w:p>
        </w:tc>
      </w:tr>
      <w:tr w:rsidR="00D646BA" w:rsidRPr="00D646BA" w14:paraId="49017B92" w14:textId="77777777" w:rsidTr="00D646BA">
        <w:tc>
          <w:tcPr>
            <w:tcW w:w="3005" w:type="dxa"/>
            <w:vAlign w:val="center"/>
          </w:tcPr>
          <w:p w14:paraId="57CE9244" w14:textId="77777777" w:rsidR="00D646BA" w:rsidRPr="00D646BA" w:rsidRDefault="00D646BA" w:rsidP="0072254F">
            <w:pPr>
              <w:rPr>
                <w:sz w:val="22"/>
                <w:szCs w:val="22"/>
              </w:rPr>
            </w:pPr>
            <w:r w:rsidRPr="00D646BA">
              <w:rPr>
                <w:sz w:val="22"/>
                <w:szCs w:val="22"/>
              </w:rPr>
              <w:t>Sample Size</w:t>
            </w:r>
          </w:p>
        </w:tc>
        <w:tc>
          <w:tcPr>
            <w:tcW w:w="3005" w:type="dxa"/>
            <w:vAlign w:val="center"/>
          </w:tcPr>
          <w:p w14:paraId="2ACE100C" w14:textId="77777777" w:rsidR="00D646BA" w:rsidRPr="00D646BA" w:rsidRDefault="00D646BA" w:rsidP="0072254F">
            <w:pPr>
              <w:jc w:val="center"/>
              <w:rPr>
                <w:sz w:val="22"/>
                <w:szCs w:val="22"/>
              </w:rPr>
            </w:pPr>
            <w:r w:rsidRPr="00D646BA">
              <w:rPr>
                <w:sz w:val="22"/>
                <w:szCs w:val="22"/>
              </w:rPr>
              <w:t>521</w:t>
            </w:r>
          </w:p>
        </w:tc>
        <w:tc>
          <w:tcPr>
            <w:tcW w:w="3006" w:type="dxa"/>
            <w:vAlign w:val="center"/>
          </w:tcPr>
          <w:p w14:paraId="3E4A71EE" w14:textId="77777777" w:rsidR="00D646BA" w:rsidRPr="00D646BA" w:rsidRDefault="00D646BA" w:rsidP="0072254F">
            <w:pPr>
              <w:jc w:val="center"/>
              <w:rPr>
                <w:sz w:val="22"/>
                <w:szCs w:val="22"/>
              </w:rPr>
            </w:pPr>
            <w:r w:rsidRPr="00D646BA">
              <w:rPr>
                <w:sz w:val="22"/>
                <w:szCs w:val="22"/>
              </w:rPr>
              <w:t>5000</w:t>
            </w:r>
          </w:p>
        </w:tc>
      </w:tr>
      <w:tr w:rsidR="00981B87" w:rsidRPr="00D646BA" w14:paraId="39AB1F90" w14:textId="77777777" w:rsidTr="00981B87">
        <w:trPr>
          <w:trHeight w:hRule="exact" w:val="57"/>
        </w:trPr>
        <w:tc>
          <w:tcPr>
            <w:tcW w:w="3005" w:type="dxa"/>
            <w:vAlign w:val="center"/>
          </w:tcPr>
          <w:p w14:paraId="28F492C6" w14:textId="77777777" w:rsidR="00981B87" w:rsidRPr="00D646BA" w:rsidRDefault="00981B87" w:rsidP="0072254F">
            <w:pPr>
              <w:rPr>
                <w:sz w:val="22"/>
                <w:szCs w:val="22"/>
              </w:rPr>
            </w:pPr>
          </w:p>
        </w:tc>
        <w:tc>
          <w:tcPr>
            <w:tcW w:w="3005" w:type="dxa"/>
            <w:vAlign w:val="center"/>
          </w:tcPr>
          <w:p w14:paraId="49AF8BA6" w14:textId="77777777" w:rsidR="00981B87" w:rsidRPr="00D646BA" w:rsidRDefault="00981B87" w:rsidP="0072254F">
            <w:pPr>
              <w:jc w:val="center"/>
              <w:rPr>
                <w:sz w:val="22"/>
                <w:szCs w:val="22"/>
              </w:rPr>
            </w:pPr>
          </w:p>
        </w:tc>
        <w:tc>
          <w:tcPr>
            <w:tcW w:w="3006" w:type="dxa"/>
            <w:vAlign w:val="center"/>
          </w:tcPr>
          <w:p w14:paraId="6E8D3159" w14:textId="77777777" w:rsidR="00981B87" w:rsidRPr="00D646BA" w:rsidRDefault="00981B87" w:rsidP="0072254F">
            <w:pPr>
              <w:jc w:val="center"/>
              <w:rPr>
                <w:sz w:val="22"/>
                <w:szCs w:val="22"/>
              </w:rPr>
            </w:pPr>
          </w:p>
        </w:tc>
      </w:tr>
    </w:tbl>
    <w:p w14:paraId="1D62CC3B" w14:textId="77777777" w:rsidR="00D646BA" w:rsidRPr="005F26F7" w:rsidRDefault="00D646BA" w:rsidP="00403D99">
      <w:pPr>
        <w:spacing w:after="120" w:line="24" w:lineRule="atLeast"/>
        <w:jc w:val="both"/>
        <w:rPr>
          <w:sz w:val="20"/>
          <w:szCs w:val="20"/>
        </w:rPr>
      </w:pPr>
      <w:r w:rsidRPr="000958AC">
        <w:rPr>
          <w:sz w:val="20"/>
          <w:szCs w:val="20"/>
        </w:rPr>
        <w:t xml:space="preserve">N.B. Each </w:t>
      </w:r>
      <w:r>
        <w:rPr>
          <w:sz w:val="20"/>
          <w:szCs w:val="20"/>
        </w:rPr>
        <w:t>column</w:t>
      </w:r>
      <w:r w:rsidRPr="000958AC">
        <w:rPr>
          <w:sz w:val="20"/>
          <w:szCs w:val="20"/>
        </w:rPr>
        <w:t xml:space="preserve"> reports the result of a separate linear regression of ln(connections) on </w:t>
      </w:r>
      <w:proofErr w:type="gramStart"/>
      <w:r w:rsidRPr="000958AC">
        <w:rPr>
          <w:sz w:val="20"/>
          <w:szCs w:val="20"/>
        </w:rPr>
        <w:t>ln(</w:t>
      </w:r>
      <w:proofErr w:type="gramEnd"/>
      <w:r w:rsidRPr="000958AC">
        <w:rPr>
          <w:sz w:val="20"/>
          <w:szCs w:val="20"/>
        </w:rPr>
        <w:t xml:space="preserve">Rank-1/2) for the top </w:t>
      </w:r>
      <w:r>
        <w:rPr>
          <w:sz w:val="20"/>
          <w:szCs w:val="20"/>
        </w:rPr>
        <w:t xml:space="preserve">521 economists on Twitter, or the top </w:t>
      </w:r>
      <w:r w:rsidRPr="000958AC">
        <w:rPr>
          <w:sz w:val="20"/>
          <w:szCs w:val="20"/>
        </w:rPr>
        <w:t>5000</w:t>
      </w:r>
      <w:r>
        <w:rPr>
          <w:sz w:val="20"/>
          <w:szCs w:val="20"/>
        </w:rPr>
        <w:t xml:space="preserve"> Twitter users overall</w:t>
      </w:r>
      <w:r w:rsidRPr="000958AC">
        <w:rPr>
          <w:sz w:val="20"/>
          <w:szCs w:val="20"/>
        </w:rPr>
        <w:t>. Robust standard errors are reported in parentheses</w:t>
      </w:r>
      <w:r>
        <w:rPr>
          <w:sz w:val="20"/>
          <w:szCs w:val="20"/>
        </w:rPr>
        <w:t xml:space="preserve">, with revised standard errors based on </w:t>
      </w:r>
      <w:proofErr w:type="spellStart"/>
      <w:r>
        <w:rPr>
          <w:sz w:val="20"/>
          <w:szCs w:val="20"/>
        </w:rPr>
        <w:t>Gabaix</w:t>
      </w:r>
      <w:proofErr w:type="spellEnd"/>
      <w:r>
        <w:rPr>
          <w:sz w:val="20"/>
          <w:szCs w:val="20"/>
        </w:rPr>
        <w:t xml:space="preserve"> and </w:t>
      </w:r>
      <w:proofErr w:type="spellStart"/>
      <w:r>
        <w:rPr>
          <w:sz w:val="20"/>
          <w:szCs w:val="20"/>
        </w:rPr>
        <w:t>Ibragimov</w:t>
      </w:r>
      <w:proofErr w:type="spellEnd"/>
      <w:r>
        <w:rPr>
          <w:sz w:val="20"/>
          <w:szCs w:val="20"/>
        </w:rPr>
        <w:t xml:space="preserve"> (2011) in square brackets</w:t>
      </w:r>
      <w:r w:rsidRPr="000958AC">
        <w:rPr>
          <w:sz w:val="20"/>
          <w:szCs w:val="20"/>
        </w:rPr>
        <w:t xml:space="preserve">. </w:t>
      </w:r>
      <w:r w:rsidRPr="000958AC">
        <w:rPr>
          <w:sz w:val="20"/>
          <w:szCs w:val="20"/>
          <w:vertAlign w:val="superscript"/>
        </w:rPr>
        <w:t>***</w:t>
      </w:r>
      <w:r w:rsidRPr="000958AC">
        <w:rPr>
          <w:sz w:val="20"/>
          <w:szCs w:val="20"/>
        </w:rPr>
        <w:t xml:space="preserve"> </w:t>
      </w:r>
      <w:r w:rsidRPr="000958AC">
        <w:rPr>
          <w:i/>
          <w:iCs/>
          <w:sz w:val="20"/>
          <w:szCs w:val="20"/>
        </w:rPr>
        <w:t>p</w:t>
      </w:r>
      <w:r w:rsidRPr="000958AC">
        <w:rPr>
          <w:sz w:val="20"/>
          <w:szCs w:val="20"/>
        </w:rPr>
        <w:t xml:space="preserve">&lt;0.01; </w:t>
      </w:r>
      <w:r w:rsidRPr="000958AC">
        <w:rPr>
          <w:sz w:val="20"/>
          <w:szCs w:val="20"/>
          <w:vertAlign w:val="superscript"/>
        </w:rPr>
        <w:t>**</w:t>
      </w:r>
      <w:r w:rsidRPr="000958AC">
        <w:rPr>
          <w:sz w:val="20"/>
          <w:szCs w:val="20"/>
        </w:rPr>
        <w:t xml:space="preserve"> </w:t>
      </w:r>
      <w:r w:rsidRPr="000958AC">
        <w:rPr>
          <w:i/>
          <w:iCs/>
          <w:sz w:val="20"/>
          <w:szCs w:val="20"/>
        </w:rPr>
        <w:t>p</w:t>
      </w:r>
      <w:r w:rsidRPr="000958AC">
        <w:rPr>
          <w:sz w:val="20"/>
          <w:szCs w:val="20"/>
        </w:rPr>
        <w:t xml:space="preserve">&lt;0.05; </w:t>
      </w:r>
      <w:r w:rsidRPr="000958AC">
        <w:rPr>
          <w:sz w:val="20"/>
          <w:szCs w:val="20"/>
          <w:vertAlign w:val="superscript"/>
        </w:rPr>
        <w:t>*</w:t>
      </w:r>
      <w:r w:rsidRPr="000958AC">
        <w:rPr>
          <w:sz w:val="20"/>
          <w:szCs w:val="20"/>
        </w:rPr>
        <w:t xml:space="preserve"> </w:t>
      </w:r>
      <w:r w:rsidRPr="000958AC">
        <w:rPr>
          <w:i/>
          <w:iCs/>
          <w:sz w:val="20"/>
          <w:szCs w:val="20"/>
        </w:rPr>
        <w:t>p</w:t>
      </w:r>
      <w:r w:rsidRPr="000958AC">
        <w:rPr>
          <w:sz w:val="20"/>
          <w:szCs w:val="20"/>
        </w:rPr>
        <w:t>&lt;0.1.</w:t>
      </w:r>
    </w:p>
    <w:p w14:paraId="6E407D3C" w14:textId="77777777" w:rsidR="001A3FC7" w:rsidRDefault="001A3FC7" w:rsidP="007E596C">
      <w:pPr>
        <w:rPr>
          <w:b/>
          <w:bCs/>
          <w:lang w:val="mi-NZ"/>
        </w:rPr>
      </w:pPr>
    </w:p>
    <w:p w14:paraId="3D2D8F5F" w14:textId="24E9D7D3" w:rsidR="001A3FC7" w:rsidRDefault="001A3FC7" w:rsidP="00403D99">
      <w:pPr>
        <w:pStyle w:val="ListParagraph"/>
        <w:numPr>
          <w:ilvl w:val="0"/>
          <w:numId w:val="1"/>
        </w:numPr>
        <w:spacing w:before="120" w:after="240" w:line="288" w:lineRule="auto"/>
        <w:ind w:left="567" w:hanging="567"/>
        <w:jc w:val="both"/>
        <w:rPr>
          <w:b/>
          <w:bCs/>
          <w:lang w:val="mi-NZ"/>
        </w:rPr>
      </w:pPr>
      <w:r>
        <w:rPr>
          <w:b/>
          <w:bCs/>
          <w:lang w:val="mi-NZ"/>
        </w:rPr>
        <w:t>Discussion</w:t>
      </w:r>
    </w:p>
    <w:p w14:paraId="5EC76A55" w14:textId="4B818D18" w:rsidR="001A3FC7" w:rsidRDefault="00D646BA" w:rsidP="00403D99">
      <w:pPr>
        <w:spacing w:before="120" w:after="240" w:line="312" w:lineRule="auto"/>
        <w:jc w:val="both"/>
        <w:rPr>
          <w:lang w:val="mi-NZ"/>
        </w:rPr>
      </w:pPr>
      <w:r w:rsidRPr="00D646BA">
        <w:rPr>
          <w:lang w:val="mi-NZ"/>
        </w:rPr>
        <w:t>We find strong evidence for power law distributions in the number of Twitter followers, both for economists on Twitter and for Twitter users overall. This is an important finding, because it illustrates the inequality in Twitter connections between economists. When the interpretations of economics research and economic events are dominated by a small number of high profile economist ‘influencers’, valuable checks may be lost and the quality of economic debate potentially suffers. We don’t seek to call into question the quality of interpretation by the top economists on Twitter; instead, we note that there are advantages to the general public having access to a greater variety of perspectives on important issues. Fortunately though, Twitter is not the only source of these perspectives. However, mainstream media use of Twitter alongside economists could easily lead to the perpetuation of ‘echo chambers’ (Usher et al., 2018). We find that the inequality in the number of Twitter followers is greater for economists than it is for Twitter users generally (Figure 1 and Table 1), even when Paul Krugman is excluded from the analysis (Appendix, Table A1). This suggests a greater risk of these echo chambers for economics than for Twitter more generally (at least among the most popular Twitter users). However, future research should compare the inequality in Twitter followers for other subgroups of Twitter users, particularly politicians</w:t>
      </w:r>
      <w:r w:rsidR="001A3FC7">
        <w:rPr>
          <w:lang w:val="mi-NZ"/>
        </w:rPr>
        <w:t>.</w:t>
      </w:r>
    </w:p>
    <w:p w14:paraId="50EA3122" w14:textId="001AA8FF" w:rsidR="007E596C" w:rsidRPr="000C1A66" w:rsidRDefault="00D646BA" w:rsidP="00403D99">
      <w:pPr>
        <w:spacing w:before="120" w:after="240" w:line="312" w:lineRule="auto"/>
        <w:ind w:firstLine="357"/>
        <w:jc w:val="both"/>
      </w:pPr>
      <w:r w:rsidRPr="00D646BA">
        <w:t xml:space="preserve">Another attractive opportunity for future research is to take a longitudinal perspective on the dynamics of the distribution of Twitter followers. While it appears that the </w:t>
      </w:r>
      <w:proofErr w:type="spellStart"/>
      <w:r w:rsidRPr="00D646BA">
        <w:t>RePEc</w:t>
      </w:r>
      <w:proofErr w:type="spellEnd"/>
      <w:r w:rsidRPr="00D646BA">
        <w:t xml:space="preserve"> list of top economists on Twitter is fairly stable over time, longitudinal data would allow researchers to uncover the mechanisms that drive the observed power law distribution (Cameron, 2022), and whether it corresponds to a ‘Yule process’ (Newman, 2005). Also, network analysis of links between economists on Twitter and other groups, such as politicians and the mainstream media, might yield valuable insights into the dissemination of economic views. We highlight these as extensions for future work</w:t>
      </w:r>
      <w:r w:rsidR="001A3FC7">
        <w:t>.</w:t>
      </w:r>
    </w:p>
    <w:p w14:paraId="436BD00D" w14:textId="77777777" w:rsidR="007E596C" w:rsidRDefault="007E596C" w:rsidP="00403D99">
      <w:pPr>
        <w:spacing w:before="120" w:after="240" w:line="288" w:lineRule="auto"/>
        <w:rPr>
          <w:b/>
          <w:bCs/>
          <w:lang w:val="mi-NZ"/>
        </w:rPr>
      </w:pPr>
      <w:r>
        <w:rPr>
          <w:b/>
          <w:bCs/>
          <w:lang w:val="mi-NZ"/>
        </w:rPr>
        <w:lastRenderedPageBreak/>
        <w:t>References</w:t>
      </w:r>
    </w:p>
    <w:p w14:paraId="658AEEB2" w14:textId="77777777" w:rsidR="00D646BA" w:rsidRPr="00071E7D" w:rsidRDefault="00D646BA" w:rsidP="00403D99">
      <w:pPr>
        <w:spacing w:before="120" w:after="120" w:line="288" w:lineRule="auto"/>
        <w:ind w:left="720" w:hanging="720"/>
        <w:rPr>
          <w:rFonts w:asciiTheme="majorBidi" w:hAnsiTheme="majorBidi" w:cstheme="majorBidi"/>
          <w:noProof/>
        </w:rPr>
      </w:pPr>
      <w:r w:rsidRPr="00071E7D">
        <w:rPr>
          <w:rFonts w:asciiTheme="majorBidi" w:hAnsiTheme="majorBidi" w:cstheme="majorBidi"/>
          <w:noProof/>
        </w:rPr>
        <w:t xml:space="preserve">Adamic, L.A., and Huberman, B.A. (2002). Zipf’s law and the Internet. </w:t>
      </w:r>
      <w:r w:rsidRPr="00071E7D">
        <w:rPr>
          <w:rFonts w:asciiTheme="majorBidi" w:hAnsiTheme="majorBidi" w:cstheme="majorBidi"/>
          <w:i/>
          <w:iCs/>
          <w:noProof/>
        </w:rPr>
        <w:t>Glottometrics</w:t>
      </w:r>
      <w:r w:rsidRPr="00071E7D">
        <w:rPr>
          <w:rFonts w:asciiTheme="majorBidi" w:hAnsiTheme="majorBidi" w:cstheme="majorBidi"/>
          <w:noProof/>
        </w:rPr>
        <w:t>, 3, 143-150.</w:t>
      </w:r>
    </w:p>
    <w:p w14:paraId="1DF41F92" w14:textId="1AEFC291" w:rsidR="00D646BA" w:rsidRPr="00071E7D" w:rsidRDefault="00D646BA" w:rsidP="00403D99">
      <w:pPr>
        <w:spacing w:before="120" w:after="120" w:line="288" w:lineRule="auto"/>
        <w:ind w:left="720" w:hanging="720"/>
        <w:jc w:val="both"/>
        <w:rPr>
          <w:rFonts w:asciiTheme="majorBidi" w:hAnsiTheme="majorBidi" w:cstheme="majorBidi"/>
          <w:noProof/>
        </w:rPr>
      </w:pPr>
      <w:r w:rsidRPr="00973A87">
        <w:rPr>
          <w:rFonts w:asciiTheme="majorBidi" w:hAnsiTheme="majorBidi" w:cstheme="majorBidi"/>
          <w:noProof/>
        </w:rPr>
        <w:t xml:space="preserve">Cameron, M.P. (2022). </w:t>
      </w:r>
      <w:r w:rsidRPr="00973A87">
        <w:rPr>
          <w:rFonts w:asciiTheme="majorBidi" w:hAnsiTheme="majorBidi" w:cstheme="majorBidi"/>
          <w:i/>
          <w:iCs/>
          <w:noProof/>
        </w:rPr>
        <w:t>Zipf’s Law across social media</w:t>
      </w:r>
      <w:r w:rsidRPr="00973A87">
        <w:rPr>
          <w:rFonts w:asciiTheme="majorBidi" w:hAnsiTheme="majorBidi" w:cstheme="majorBidi"/>
          <w:noProof/>
        </w:rPr>
        <w:t>, Working Paper in Economics 22/</w:t>
      </w:r>
      <w:r w:rsidR="00BC04B6">
        <w:rPr>
          <w:rFonts w:asciiTheme="majorBidi" w:hAnsiTheme="majorBidi" w:cstheme="majorBidi"/>
          <w:noProof/>
        </w:rPr>
        <w:t>7</w:t>
      </w:r>
      <w:r w:rsidRPr="00973A87">
        <w:rPr>
          <w:rFonts w:asciiTheme="majorBidi" w:hAnsiTheme="majorBidi" w:cstheme="majorBidi"/>
          <w:noProof/>
        </w:rPr>
        <w:t>.</w:t>
      </w:r>
      <w:r w:rsidRPr="00071E7D">
        <w:rPr>
          <w:rFonts w:asciiTheme="majorBidi" w:hAnsiTheme="majorBidi" w:cstheme="majorBidi"/>
          <w:noProof/>
        </w:rPr>
        <w:t xml:space="preserve"> Hamilton: School of Accounting, Finance and Economics, University of Waikato.</w:t>
      </w:r>
    </w:p>
    <w:p w14:paraId="396BF603" w14:textId="77777777" w:rsidR="00D646BA" w:rsidRDefault="00D646BA" w:rsidP="00403D99">
      <w:pPr>
        <w:spacing w:before="120" w:after="120" w:line="288" w:lineRule="auto"/>
        <w:ind w:left="720" w:hanging="720"/>
        <w:rPr>
          <w:rFonts w:asciiTheme="majorBidi" w:hAnsiTheme="majorBidi" w:cstheme="majorBidi"/>
          <w:noProof/>
        </w:rPr>
      </w:pPr>
      <w:r w:rsidRPr="00071E7D">
        <w:rPr>
          <w:rFonts w:asciiTheme="majorBidi" w:hAnsiTheme="majorBidi" w:cstheme="majorBidi"/>
          <w:noProof/>
        </w:rPr>
        <w:t>Coleman</w:t>
      </w:r>
      <w:r>
        <w:rPr>
          <w:rFonts w:asciiTheme="majorBidi" w:hAnsiTheme="majorBidi" w:cstheme="majorBidi"/>
          <w:noProof/>
        </w:rPr>
        <w:t>,</w:t>
      </w:r>
      <w:r w:rsidRPr="00071E7D">
        <w:rPr>
          <w:rFonts w:asciiTheme="majorBidi" w:hAnsiTheme="majorBidi" w:cstheme="majorBidi"/>
          <w:noProof/>
        </w:rPr>
        <w:t xml:space="preserve"> S</w:t>
      </w:r>
      <w:r>
        <w:rPr>
          <w:rFonts w:asciiTheme="majorBidi" w:hAnsiTheme="majorBidi" w:cstheme="majorBidi"/>
          <w:noProof/>
        </w:rPr>
        <w:t>.</w:t>
      </w:r>
      <w:r w:rsidRPr="00071E7D">
        <w:rPr>
          <w:rFonts w:asciiTheme="majorBidi" w:hAnsiTheme="majorBidi" w:cstheme="majorBidi"/>
          <w:noProof/>
        </w:rPr>
        <w:t xml:space="preserve"> (2005)</w:t>
      </w:r>
      <w:r>
        <w:rPr>
          <w:rFonts w:asciiTheme="majorBidi" w:hAnsiTheme="majorBidi" w:cstheme="majorBidi"/>
          <w:noProof/>
        </w:rPr>
        <w:t>.</w:t>
      </w:r>
      <w:r w:rsidRPr="00071E7D">
        <w:rPr>
          <w:rFonts w:asciiTheme="majorBidi" w:hAnsiTheme="majorBidi" w:cstheme="majorBidi"/>
          <w:noProof/>
        </w:rPr>
        <w:t xml:space="preserve"> New mediation and direct representation: reconcept</w:t>
      </w:r>
      <w:r>
        <w:rPr>
          <w:rFonts w:asciiTheme="majorBidi" w:hAnsiTheme="majorBidi" w:cstheme="majorBidi"/>
          <w:noProof/>
        </w:rPr>
        <w:t xml:space="preserve">ualizing </w:t>
      </w:r>
      <w:r w:rsidRPr="00071E7D">
        <w:rPr>
          <w:rFonts w:asciiTheme="majorBidi" w:hAnsiTheme="majorBidi" w:cstheme="majorBidi"/>
          <w:noProof/>
        </w:rPr>
        <w:t>representation in the</w:t>
      </w:r>
      <w:r>
        <w:rPr>
          <w:rFonts w:asciiTheme="majorBidi" w:hAnsiTheme="majorBidi" w:cstheme="majorBidi"/>
          <w:noProof/>
        </w:rPr>
        <w:t xml:space="preserve"> </w:t>
      </w:r>
      <w:r w:rsidRPr="00071E7D">
        <w:rPr>
          <w:rFonts w:asciiTheme="majorBidi" w:hAnsiTheme="majorBidi" w:cstheme="majorBidi"/>
          <w:noProof/>
        </w:rPr>
        <w:t xml:space="preserve">digital age. </w:t>
      </w:r>
      <w:r w:rsidRPr="00071E7D">
        <w:rPr>
          <w:rFonts w:asciiTheme="majorBidi" w:hAnsiTheme="majorBidi" w:cstheme="majorBidi"/>
          <w:i/>
          <w:iCs/>
          <w:noProof/>
        </w:rPr>
        <w:t>New Media and Society</w:t>
      </w:r>
      <w:r>
        <w:rPr>
          <w:rFonts w:asciiTheme="majorBidi" w:hAnsiTheme="majorBidi" w:cstheme="majorBidi"/>
          <w:noProof/>
        </w:rPr>
        <w:t>,</w:t>
      </w:r>
      <w:r w:rsidRPr="00071E7D">
        <w:rPr>
          <w:rFonts w:asciiTheme="majorBidi" w:hAnsiTheme="majorBidi" w:cstheme="majorBidi"/>
          <w:noProof/>
        </w:rPr>
        <w:t xml:space="preserve"> 7(2)</w:t>
      </w:r>
      <w:r>
        <w:rPr>
          <w:rFonts w:asciiTheme="majorBidi" w:hAnsiTheme="majorBidi" w:cstheme="majorBidi"/>
          <w:noProof/>
        </w:rPr>
        <w:t>,</w:t>
      </w:r>
      <w:r w:rsidRPr="00071E7D">
        <w:rPr>
          <w:rFonts w:asciiTheme="majorBidi" w:hAnsiTheme="majorBidi" w:cstheme="majorBidi"/>
          <w:noProof/>
        </w:rPr>
        <w:t xml:space="preserve"> 177</w:t>
      </w:r>
      <w:r>
        <w:rPr>
          <w:rFonts w:asciiTheme="majorBidi" w:hAnsiTheme="majorBidi" w:cstheme="majorBidi"/>
          <w:noProof/>
        </w:rPr>
        <w:t>-</w:t>
      </w:r>
      <w:r w:rsidRPr="00071E7D">
        <w:rPr>
          <w:rFonts w:asciiTheme="majorBidi" w:hAnsiTheme="majorBidi" w:cstheme="majorBidi"/>
          <w:noProof/>
        </w:rPr>
        <w:t>198.</w:t>
      </w:r>
    </w:p>
    <w:p w14:paraId="7DC99FFC" w14:textId="77777777" w:rsidR="00D646BA" w:rsidRPr="00071E7D" w:rsidRDefault="00D646BA" w:rsidP="00403D99">
      <w:pPr>
        <w:spacing w:before="120" w:after="120" w:line="288" w:lineRule="auto"/>
        <w:ind w:left="720" w:hanging="720"/>
        <w:rPr>
          <w:rFonts w:asciiTheme="majorBidi" w:hAnsiTheme="majorBidi" w:cstheme="majorBidi"/>
          <w:noProof/>
        </w:rPr>
      </w:pPr>
      <w:r w:rsidRPr="00071E7D">
        <w:rPr>
          <w:rFonts w:asciiTheme="majorBidi" w:hAnsiTheme="majorBidi" w:cstheme="majorBidi"/>
          <w:noProof/>
        </w:rPr>
        <w:t xml:space="preserve">Ebel, H., Mielsch, L.I., and Bornholdt, S. (2002). Scale-free topology of e-mail networks. </w:t>
      </w:r>
      <w:r w:rsidRPr="00071E7D">
        <w:rPr>
          <w:rFonts w:asciiTheme="majorBidi" w:hAnsiTheme="majorBidi" w:cstheme="majorBidi"/>
          <w:i/>
          <w:iCs/>
          <w:noProof/>
        </w:rPr>
        <w:t>Physical Review E</w:t>
      </w:r>
      <w:r w:rsidRPr="00071E7D">
        <w:rPr>
          <w:rFonts w:asciiTheme="majorBidi" w:hAnsiTheme="majorBidi" w:cstheme="majorBidi"/>
          <w:noProof/>
        </w:rPr>
        <w:t xml:space="preserve">, 66(3), 035103. </w:t>
      </w:r>
    </w:p>
    <w:p w14:paraId="3B0B9104" w14:textId="77777777" w:rsidR="00D646BA" w:rsidRPr="00071E7D" w:rsidRDefault="00D646BA" w:rsidP="00403D99">
      <w:pPr>
        <w:spacing w:before="120" w:after="120" w:line="288" w:lineRule="auto"/>
        <w:ind w:left="720" w:hanging="720"/>
        <w:rPr>
          <w:rFonts w:asciiTheme="majorBidi" w:hAnsiTheme="majorBidi" w:cstheme="majorBidi"/>
          <w:noProof/>
        </w:rPr>
      </w:pPr>
      <w:r w:rsidRPr="00071E7D">
        <w:rPr>
          <w:rFonts w:asciiTheme="majorBidi" w:hAnsiTheme="majorBidi" w:cstheme="majorBidi"/>
          <w:noProof/>
        </w:rPr>
        <w:t xml:space="preserve">Enjolras, B. (2014). </w:t>
      </w:r>
      <w:r w:rsidRPr="00071E7D">
        <w:rPr>
          <w:rFonts w:asciiTheme="majorBidi" w:hAnsiTheme="majorBidi" w:cstheme="majorBidi"/>
          <w:i/>
          <w:iCs/>
          <w:noProof/>
        </w:rPr>
        <w:t>How politicians use Twitter and does it matter? The case of Norwegian national politicians</w:t>
      </w:r>
      <w:r w:rsidRPr="00071E7D">
        <w:rPr>
          <w:rFonts w:asciiTheme="majorBidi" w:hAnsiTheme="majorBidi" w:cstheme="majorBidi"/>
          <w:noProof/>
        </w:rPr>
        <w:t>, unpublished manuscript, Inst</w:t>
      </w:r>
      <w:r>
        <w:rPr>
          <w:rFonts w:asciiTheme="majorBidi" w:hAnsiTheme="majorBidi" w:cstheme="majorBidi"/>
          <w:noProof/>
        </w:rPr>
        <w:t>itute for Social Research, Oslo</w:t>
      </w:r>
      <w:r w:rsidRPr="00071E7D">
        <w:rPr>
          <w:rFonts w:asciiTheme="majorBidi" w:hAnsiTheme="majorBidi" w:cstheme="majorBidi"/>
          <w:noProof/>
        </w:rPr>
        <w:t>.</w:t>
      </w:r>
    </w:p>
    <w:p w14:paraId="45C713B4" w14:textId="77777777" w:rsidR="00D646BA" w:rsidRPr="00071E7D" w:rsidRDefault="00D646BA" w:rsidP="00403D99">
      <w:pPr>
        <w:spacing w:before="120" w:after="120" w:line="288" w:lineRule="auto"/>
        <w:ind w:left="720" w:hanging="720"/>
        <w:rPr>
          <w:rFonts w:asciiTheme="majorBidi" w:hAnsiTheme="majorBidi" w:cstheme="majorBidi"/>
          <w:noProof/>
        </w:rPr>
      </w:pPr>
      <w:r w:rsidRPr="00071E7D">
        <w:rPr>
          <w:rFonts w:asciiTheme="majorBidi" w:hAnsiTheme="majorBidi" w:cstheme="majorBidi"/>
          <w:noProof/>
        </w:rPr>
        <w:t xml:space="preserve">Falck-Ytter, M., and Øverby, H. (2012). </w:t>
      </w:r>
      <w:r w:rsidRPr="00071E7D">
        <w:rPr>
          <w:rFonts w:asciiTheme="majorBidi" w:hAnsiTheme="majorBidi" w:cstheme="majorBidi"/>
          <w:i/>
          <w:iCs/>
          <w:noProof/>
        </w:rPr>
        <w:t>An Empirical Study of Valuation and User Behavior in Social Networking Services</w:t>
      </w:r>
      <w:r w:rsidRPr="00071E7D">
        <w:rPr>
          <w:rFonts w:asciiTheme="majorBidi" w:hAnsiTheme="majorBidi" w:cstheme="majorBidi"/>
          <w:noProof/>
        </w:rPr>
        <w:t xml:space="preserve">. Paper presented at the World Telecommunications Congress (WTC), 5-6 March. Available at IEEE: </w:t>
      </w:r>
      <w:hyperlink r:id="rId9" w:history="1">
        <w:r w:rsidRPr="00071E7D">
          <w:rPr>
            <w:rStyle w:val="Hyperlink"/>
            <w:rFonts w:asciiTheme="majorBidi" w:hAnsiTheme="majorBidi" w:cstheme="majorBidi"/>
            <w:noProof/>
          </w:rPr>
          <w:t>https://ieeexplore.ieee.org/abstract/document/6170450/</w:t>
        </w:r>
      </w:hyperlink>
      <w:r w:rsidRPr="00071E7D">
        <w:rPr>
          <w:rFonts w:asciiTheme="majorBidi" w:hAnsiTheme="majorBidi" w:cstheme="majorBidi"/>
          <w:noProof/>
        </w:rPr>
        <w:t>.</w:t>
      </w:r>
    </w:p>
    <w:p w14:paraId="014BC4A6" w14:textId="77777777" w:rsidR="00D646BA" w:rsidRPr="00071E7D" w:rsidRDefault="00D646BA" w:rsidP="00403D99">
      <w:pPr>
        <w:spacing w:before="120" w:after="120" w:line="288" w:lineRule="auto"/>
        <w:ind w:left="720" w:hanging="720"/>
        <w:rPr>
          <w:rFonts w:asciiTheme="majorBidi" w:hAnsiTheme="majorBidi" w:cstheme="majorBidi"/>
          <w:noProof/>
        </w:rPr>
      </w:pPr>
      <w:r w:rsidRPr="00071E7D">
        <w:rPr>
          <w:rFonts w:asciiTheme="majorBidi" w:hAnsiTheme="majorBidi" w:cstheme="majorBidi"/>
          <w:noProof/>
        </w:rPr>
        <w:t xml:space="preserve">Faloutsos, M., Faloutsos, P., and Faloutsos, C. (1999). On power-law relationships of the internet topology. </w:t>
      </w:r>
      <w:r w:rsidRPr="00071E7D">
        <w:rPr>
          <w:rFonts w:asciiTheme="majorBidi" w:hAnsiTheme="majorBidi" w:cstheme="majorBidi"/>
          <w:i/>
          <w:iCs/>
          <w:noProof/>
        </w:rPr>
        <w:t>Computer Communication Review</w:t>
      </w:r>
      <w:r w:rsidRPr="00071E7D">
        <w:rPr>
          <w:rFonts w:asciiTheme="majorBidi" w:hAnsiTheme="majorBidi" w:cstheme="majorBidi"/>
          <w:noProof/>
        </w:rPr>
        <w:t>, 29(4), 251-262.</w:t>
      </w:r>
    </w:p>
    <w:p w14:paraId="52C3C921" w14:textId="77777777" w:rsidR="00D646BA" w:rsidRPr="000274DE" w:rsidRDefault="00D646BA" w:rsidP="00403D99">
      <w:pPr>
        <w:spacing w:before="120" w:after="120" w:line="288" w:lineRule="auto"/>
        <w:ind w:left="720" w:hanging="720"/>
        <w:rPr>
          <w:rFonts w:asciiTheme="majorBidi" w:hAnsiTheme="majorBidi" w:cstheme="majorBidi"/>
          <w:noProof/>
        </w:rPr>
      </w:pPr>
      <w:r w:rsidRPr="000274DE">
        <w:rPr>
          <w:rFonts w:asciiTheme="majorBidi" w:hAnsiTheme="majorBidi" w:cstheme="majorBidi"/>
          <w:noProof/>
        </w:rPr>
        <w:t xml:space="preserve">Gabaix, X., and Ibragimov, R. (2011). Rank − 1 / 2: A simple way to improve the OLS estimation of tail exponents. </w:t>
      </w:r>
      <w:r w:rsidRPr="000274DE">
        <w:rPr>
          <w:rFonts w:asciiTheme="majorBidi" w:hAnsiTheme="majorBidi" w:cstheme="majorBidi"/>
          <w:i/>
          <w:iCs/>
          <w:noProof/>
        </w:rPr>
        <w:t>Journal of Business and Economic Statistics</w:t>
      </w:r>
      <w:r w:rsidRPr="000274DE">
        <w:rPr>
          <w:rFonts w:asciiTheme="majorBidi" w:hAnsiTheme="majorBidi" w:cstheme="majorBidi"/>
          <w:noProof/>
        </w:rPr>
        <w:t>, 29(1), 24-39.</w:t>
      </w:r>
    </w:p>
    <w:p w14:paraId="3C07D301" w14:textId="77777777" w:rsidR="00D646BA" w:rsidRPr="000274DE" w:rsidRDefault="00D646BA" w:rsidP="00403D99">
      <w:pPr>
        <w:spacing w:before="120" w:after="120" w:line="288" w:lineRule="auto"/>
        <w:ind w:left="720" w:hanging="720"/>
        <w:rPr>
          <w:rFonts w:asciiTheme="majorBidi" w:hAnsiTheme="majorBidi" w:cstheme="majorBidi"/>
          <w:noProof/>
        </w:rPr>
      </w:pPr>
      <w:r w:rsidRPr="000274DE">
        <w:rPr>
          <w:rFonts w:asciiTheme="majorBidi" w:hAnsiTheme="majorBidi" w:cstheme="majorBidi"/>
          <w:noProof/>
        </w:rPr>
        <w:t xml:space="preserve">Gabaix, X., and Landier, A. (2008). Why has CEO pay increased so much? </w:t>
      </w:r>
      <w:r w:rsidRPr="000274DE">
        <w:rPr>
          <w:rFonts w:asciiTheme="majorBidi" w:hAnsiTheme="majorBidi" w:cstheme="majorBidi"/>
          <w:i/>
          <w:iCs/>
          <w:noProof/>
        </w:rPr>
        <w:t>Quarterly Journal of Economics</w:t>
      </w:r>
      <w:r w:rsidRPr="000274DE">
        <w:rPr>
          <w:rFonts w:asciiTheme="majorBidi" w:hAnsiTheme="majorBidi" w:cstheme="majorBidi"/>
          <w:noProof/>
        </w:rPr>
        <w:t>, 123(1), 49-100.</w:t>
      </w:r>
    </w:p>
    <w:p w14:paraId="13368E67" w14:textId="77777777" w:rsidR="00D646BA" w:rsidRPr="00942069" w:rsidRDefault="00D646BA" w:rsidP="00403D99">
      <w:pPr>
        <w:spacing w:before="120" w:after="120" w:line="288" w:lineRule="auto"/>
        <w:ind w:left="720" w:hanging="720"/>
        <w:rPr>
          <w:rFonts w:asciiTheme="majorBidi" w:hAnsiTheme="majorBidi" w:cstheme="majorBidi"/>
          <w:noProof/>
        </w:rPr>
      </w:pPr>
      <w:r w:rsidRPr="00942069">
        <w:rPr>
          <w:rFonts w:asciiTheme="majorBidi" w:hAnsiTheme="majorBidi" w:cstheme="majorBidi"/>
          <w:noProof/>
        </w:rPr>
        <w:t xml:space="preserve">Newman, M.E.J. (2005). Power laws, Pareto distributions and Zipf's law. </w:t>
      </w:r>
      <w:r w:rsidRPr="00942069">
        <w:rPr>
          <w:rFonts w:asciiTheme="majorBidi" w:hAnsiTheme="majorBidi" w:cstheme="majorBidi"/>
          <w:i/>
          <w:iCs/>
          <w:noProof/>
        </w:rPr>
        <w:t>Contemporary Physics</w:t>
      </w:r>
      <w:r w:rsidRPr="00942069">
        <w:rPr>
          <w:rFonts w:asciiTheme="majorBidi" w:hAnsiTheme="majorBidi" w:cstheme="majorBidi"/>
          <w:noProof/>
        </w:rPr>
        <w:t>, 46(5), 323-351.</w:t>
      </w:r>
    </w:p>
    <w:p w14:paraId="2F01D25F" w14:textId="77777777" w:rsidR="00D646BA" w:rsidRPr="00071E7D" w:rsidRDefault="00D646BA" w:rsidP="00403D99">
      <w:pPr>
        <w:spacing w:before="120" w:after="120" w:line="288" w:lineRule="auto"/>
        <w:ind w:left="720" w:hanging="720"/>
        <w:rPr>
          <w:rFonts w:asciiTheme="majorBidi" w:hAnsiTheme="majorBidi" w:cstheme="majorBidi"/>
          <w:noProof/>
        </w:rPr>
      </w:pPr>
      <w:r w:rsidRPr="00071E7D">
        <w:rPr>
          <w:rFonts w:asciiTheme="majorBidi" w:hAnsiTheme="majorBidi" w:cstheme="majorBidi"/>
          <w:noProof/>
        </w:rPr>
        <w:t xml:space="preserve">Rastogi, T. (2014). A power law approach to estimating fake social network accounts. </w:t>
      </w:r>
      <w:r w:rsidRPr="00071E7D">
        <w:rPr>
          <w:rFonts w:asciiTheme="majorBidi" w:hAnsiTheme="majorBidi" w:cstheme="majorBidi"/>
          <w:i/>
          <w:iCs/>
          <w:noProof/>
        </w:rPr>
        <w:t>arXiv: 1605.07984</w:t>
      </w:r>
      <w:r w:rsidRPr="00071E7D">
        <w:rPr>
          <w:rFonts w:asciiTheme="majorBidi" w:hAnsiTheme="majorBidi" w:cstheme="majorBidi"/>
          <w:noProof/>
        </w:rPr>
        <w:t>.</w:t>
      </w:r>
    </w:p>
    <w:p w14:paraId="73F04EE4" w14:textId="77777777" w:rsidR="00D646BA" w:rsidRPr="00071E7D" w:rsidRDefault="00D646BA" w:rsidP="00403D99">
      <w:pPr>
        <w:spacing w:before="120" w:after="120" w:line="288" w:lineRule="auto"/>
        <w:ind w:left="720" w:hanging="720"/>
        <w:rPr>
          <w:rFonts w:asciiTheme="majorBidi" w:hAnsiTheme="majorBidi" w:cstheme="majorBidi"/>
          <w:noProof/>
        </w:rPr>
      </w:pPr>
      <w:r w:rsidRPr="00071E7D">
        <w:rPr>
          <w:rFonts w:asciiTheme="majorBidi" w:hAnsiTheme="majorBidi" w:cstheme="majorBidi"/>
          <w:noProof/>
        </w:rPr>
        <w:t xml:space="preserve">Ribeiro, B., Gauvin, W., Liu, B., and Towsley, D. (2009). On the random nature of MySpace friendships, </w:t>
      </w:r>
      <w:r w:rsidRPr="00071E7D">
        <w:rPr>
          <w:rFonts w:asciiTheme="majorBidi" w:hAnsiTheme="majorBidi" w:cstheme="majorBidi"/>
          <w:i/>
          <w:iCs/>
          <w:noProof/>
        </w:rPr>
        <w:t>UMass Technical Report UM-CS-2009-021</w:t>
      </w:r>
      <w:r w:rsidRPr="00071E7D">
        <w:rPr>
          <w:rFonts w:asciiTheme="majorBidi" w:hAnsiTheme="majorBidi" w:cstheme="majorBidi"/>
          <w:noProof/>
        </w:rPr>
        <w:t xml:space="preserve">. Amherst, Ma.: University </w:t>
      </w:r>
      <w:r>
        <w:rPr>
          <w:rFonts w:asciiTheme="majorBidi" w:hAnsiTheme="majorBidi" w:cstheme="majorBidi"/>
          <w:noProof/>
        </w:rPr>
        <w:t>of Massachusetts</w:t>
      </w:r>
      <w:r w:rsidRPr="00071E7D">
        <w:rPr>
          <w:rFonts w:asciiTheme="majorBidi" w:hAnsiTheme="majorBidi" w:cstheme="majorBidi"/>
          <w:noProof/>
        </w:rPr>
        <w:t>.</w:t>
      </w:r>
    </w:p>
    <w:p w14:paraId="650F6C80" w14:textId="77777777" w:rsidR="00D646BA" w:rsidRDefault="00D646BA" w:rsidP="00403D99">
      <w:pPr>
        <w:spacing w:before="120" w:after="120" w:line="288" w:lineRule="auto"/>
        <w:ind w:left="720" w:hanging="720"/>
        <w:rPr>
          <w:rFonts w:asciiTheme="majorBidi" w:hAnsiTheme="majorBidi" w:cstheme="majorBidi"/>
          <w:noProof/>
        </w:rPr>
      </w:pPr>
      <w:r w:rsidRPr="00851ECA">
        <w:rPr>
          <w:rFonts w:asciiTheme="majorBidi" w:hAnsiTheme="majorBidi" w:cstheme="majorBidi"/>
          <w:noProof/>
        </w:rPr>
        <w:t xml:space="preserve">Usher, N., Holcomb, J., </w:t>
      </w:r>
      <w:r>
        <w:rPr>
          <w:rFonts w:asciiTheme="majorBidi" w:hAnsiTheme="majorBidi" w:cstheme="majorBidi"/>
          <w:noProof/>
        </w:rPr>
        <w:t>and</w:t>
      </w:r>
      <w:r w:rsidRPr="00851ECA">
        <w:rPr>
          <w:rFonts w:asciiTheme="majorBidi" w:hAnsiTheme="majorBidi" w:cstheme="majorBidi"/>
          <w:noProof/>
        </w:rPr>
        <w:t xml:space="preserve"> Littman, J. (2018). Twitter makes it worse: Political journalists, gendered echo chambers, and the am</w:t>
      </w:r>
      <w:r>
        <w:rPr>
          <w:rFonts w:asciiTheme="majorBidi" w:hAnsiTheme="majorBidi" w:cstheme="majorBidi"/>
          <w:noProof/>
        </w:rPr>
        <w:t xml:space="preserve">plification of gender bias. </w:t>
      </w:r>
      <w:r w:rsidRPr="00851ECA">
        <w:rPr>
          <w:rFonts w:asciiTheme="majorBidi" w:hAnsiTheme="majorBidi" w:cstheme="majorBidi"/>
          <w:i/>
          <w:iCs/>
          <w:noProof/>
        </w:rPr>
        <w:t>International Journal of Press/Politics</w:t>
      </w:r>
      <w:r w:rsidRPr="00851ECA">
        <w:rPr>
          <w:rFonts w:asciiTheme="majorBidi" w:hAnsiTheme="majorBidi" w:cstheme="majorBidi"/>
          <w:noProof/>
        </w:rPr>
        <w:t xml:space="preserve">, 23(3), 324-344. </w:t>
      </w:r>
    </w:p>
    <w:p w14:paraId="1BC24517" w14:textId="77777777" w:rsidR="00D646BA" w:rsidRPr="00071E7D" w:rsidRDefault="00D646BA" w:rsidP="00403D99">
      <w:pPr>
        <w:spacing w:before="120" w:after="120" w:line="288" w:lineRule="auto"/>
        <w:ind w:left="720" w:hanging="720"/>
        <w:rPr>
          <w:rFonts w:asciiTheme="majorBidi" w:hAnsiTheme="majorBidi" w:cstheme="majorBidi"/>
          <w:noProof/>
        </w:rPr>
      </w:pPr>
      <w:r w:rsidRPr="00071E7D">
        <w:rPr>
          <w:rFonts w:asciiTheme="majorBidi" w:hAnsiTheme="majorBidi" w:cstheme="majorBidi"/>
          <w:noProof/>
        </w:rPr>
        <w:t xml:space="preserve">Zipf, G.K. (1932). </w:t>
      </w:r>
      <w:r w:rsidRPr="00071E7D">
        <w:rPr>
          <w:rFonts w:asciiTheme="majorBidi" w:hAnsiTheme="majorBidi" w:cstheme="majorBidi"/>
          <w:i/>
          <w:iCs/>
          <w:noProof/>
        </w:rPr>
        <w:t>Selected Studies of the Principle of Relative Frequency in Language</w:t>
      </w:r>
      <w:r w:rsidRPr="00071E7D">
        <w:rPr>
          <w:rFonts w:asciiTheme="majorBidi" w:hAnsiTheme="majorBidi" w:cstheme="majorBidi"/>
          <w:noProof/>
        </w:rPr>
        <w:t>. Cambridge, Ma.: Harvard University Press.</w:t>
      </w:r>
    </w:p>
    <w:p w14:paraId="33CBB3DE" w14:textId="77777777" w:rsidR="00D646BA" w:rsidRDefault="00D646BA" w:rsidP="00D27E1C">
      <w:pPr>
        <w:spacing w:line="288" w:lineRule="auto"/>
        <w:ind w:left="720" w:hanging="720"/>
        <w:rPr>
          <w:rFonts w:asciiTheme="majorBidi" w:hAnsiTheme="majorBidi" w:cstheme="majorBidi"/>
          <w:noProof/>
        </w:rPr>
      </w:pPr>
    </w:p>
    <w:p w14:paraId="39C3A3AA" w14:textId="77777777" w:rsidR="00403D99" w:rsidRDefault="00403D99" w:rsidP="00403D99">
      <w:pPr>
        <w:spacing w:before="120" w:after="240" w:line="288" w:lineRule="auto"/>
        <w:rPr>
          <w:b/>
          <w:bCs/>
          <w:lang w:val="mi-NZ"/>
        </w:rPr>
      </w:pPr>
    </w:p>
    <w:p w14:paraId="741A1454" w14:textId="3D85315D" w:rsidR="001A3FC7" w:rsidRDefault="001A3FC7" w:rsidP="00403D99">
      <w:pPr>
        <w:spacing w:before="120" w:after="240" w:line="288" w:lineRule="auto"/>
        <w:rPr>
          <w:b/>
          <w:bCs/>
          <w:lang w:val="mi-NZ"/>
        </w:rPr>
      </w:pPr>
      <w:r>
        <w:rPr>
          <w:b/>
          <w:bCs/>
          <w:lang w:val="mi-NZ"/>
        </w:rPr>
        <w:lastRenderedPageBreak/>
        <w:t>Appendix</w:t>
      </w:r>
    </w:p>
    <w:p w14:paraId="2F2410B3" w14:textId="36E4513F" w:rsidR="001A3FC7" w:rsidRDefault="001A3FC7" w:rsidP="00691BFC">
      <w:pPr>
        <w:spacing w:before="120" w:after="240" w:line="360" w:lineRule="auto"/>
        <w:jc w:val="center"/>
        <w:rPr>
          <w:b/>
          <w:bCs/>
          <w:lang w:val="mi-NZ"/>
        </w:rPr>
      </w:pPr>
      <w:r w:rsidRPr="00994234">
        <w:rPr>
          <w:b/>
          <w:bCs/>
          <w:lang w:val="mi-NZ"/>
        </w:rPr>
        <w:t xml:space="preserve">Table </w:t>
      </w:r>
      <w:r>
        <w:rPr>
          <w:b/>
          <w:bCs/>
          <w:lang w:val="mi-NZ"/>
        </w:rPr>
        <w:t>A1</w:t>
      </w:r>
      <w:r w:rsidRPr="00994234">
        <w:rPr>
          <w:b/>
          <w:bCs/>
          <w:lang w:val="mi-NZ"/>
        </w:rPr>
        <w:t xml:space="preserve">. </w:t>
      </w:r>
      <w:r w:rsidR="00D646BA" w:rsidRPr="00D646BA">
        <w:rPr>
          <w:b/>
          <w:bCs/>
          <w:lang w:val="mi-NZ"/>
        </w:rPr>
        <w:t>Supplementary power law regression results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9"/>
        <w:gridCol w:w="2296"/>
        <w:gridCol w:w="2085"/>
        <w:gridCol w:w="2296"/>
      </w:tblGrid>
      <w:tr w:rsidR="00D646BA" w:rsidRPr="00D646BA" w14:paraId="2BB1332E" w14:textId="77777777" w:rsidTr="00A6744E">
        <w:tc>
          <w:tcPr>
            <w:tcW w:w="2339" w:type="dxa"/>
            <w:tcBorders>
              <w:top w:val="single" w:sz="4" w:space="0" w:color="auto"/>
              <w:bottom w:val="single" w:sz="4" w:space="0" w:color="auto"/>
            </w:tcBorders>
            <w:vAlign w:val="center"/>
          </w:tcPr>
          <w:p w14:paraId="4E87E846" w14:textId="77777777" w:rsidR="00D646BA" w:rsidRPr="00D646BA" w:rsidRDefault="00D646BA" w:rsidP="0072254F">
            <w:pPr>
              <w:rPr>
                <w:b/>
                <w:bCs/>
                <w:sz w:val="22"/>
                <w:szCs w:val="22"/>
              </w:rPr>
            </w:pPr>
          </w:p>
        </w:tc>
        <w:tc>
          <w:tcPr>
            <w:tcW w:w="2296" w:type="dxa"/>
            <w:tcBorders>
              <w:top w:val="single" w:sz="4" w:space="0" w:color="auto"/>
              <w:bottom w:val="single" w:sz="4" w:space="0" w:color="auto"/>
            </w:tcBorders>
            <w:vAlign w:val="center"/>
          </w:tcPr>
          <w:p w14:paraId="4EE6B6FC" w14:textId="77777777" w:rsidR="00D646BA" w:rsidRPr="00D646BA" w:rsidRDefault="00D646BA" w:rsidP="0072254F">
            <w:pPr>
              <w:jc w:val="center"/>
              <w:rPr>
                <w:b/>
                <w:bCs/>
                <w:sz w:val="22"/>
                <w:szCs w:val="22"/>
              </w:rPr>
            </w:pPr>
            <w:r w:rsidRPr="00D646BA">
              <w:rPr>
                <w:b/>
                <w:bCs/>
                <w:sz w:val="22"/>
                <w:szCs w:val="22"/>
              </w:rPr>
              <w:t>Econ Twitter, excluding the top 20</w:t>
            </w:r>
          </w:p>
        </w:tc>
        <w:tc>
          <w:tcPr>
            <w:tcW w:w="2085" w:type="dxa"/>
            <w:tcBorders>
              <w:top w:val="single" w:sz="4" w:space="0" w:color="auto"/>
              <w:bottom w:val="single" w:sz="4" w:space="0" w:color="auto"/>
            </w:tcBorders>
          </w:tcPr>
          <w:p w14:paraId="0406B2C6" w14:textId="77777777" w:rsidR="00D646BA" w:rsidRPr="00D646BA" w:rsidRDefault="00D646BA" w:rsidP="0072254F">
            <w:pPr>
              <w:jc w:val="center"/>
              <w:rPr>
                <w:b/>
                <w:bCs/>
                <w:sz w:val="22"/>
                <w:szCs w:val="22"/>
              </w:rPr>
            </w:pPr>
            <w:r w:rsidRPr="00D646BA">
              <w:rPr>
                <w:b/>
                <w:bCs/>
                <w:sz w:val="22"/>
                <w:szCs w:val="22"/>
              </w:rPr>
              <w:t>Econ Twitter, excluding Paul Krugman</w:t>
            </w:r>
          </w:p>
        </w:tc>
        <w:tc>
          <w:tcPr>
            <w:tcW w:w="2296" w:type="dxa"/>
            <w:tcBorders>
              <w:top w:val="single" w:sz="4" w:space="0" w:color="auto"/>
              <w:bottom w:val="single" w:sz="4" w:space="0" w:color="auto"/>
            </w:tcBorders>
            <w:vAlign w:val="center"/>
          </w:tcPr>
          <w:p w14:paraId="10050583" w14:textId="77777777" w:rsidR="00D646BA" w:rsidRPr="00D646BA" w:rsidRDefault="00D646BA" w:rsidP="0072254F">
            <w:pPr>
              <w:jc w:val="center"/>
              <w:rPr>
                <w:b/>
                <w:bCs/>
                <w:sz w:val="22"/>
                <w:szCs w:val="22"/>
              </w:rPr>
            </w:pPr>
            <w:r w:rsidRPr="00D646BA">
              <w:rPr>
                <w:b/>
                <w:bCs/>
                <w:sz w:val="22"/>
                <w:szCs w:val="22"/>
              </w:rPr>
              <w:t>All of Twitter, excluding the top 20</w:t>
            </w:r>
          </w:p>
        </w:tc>
      </w:tr>
      <w:tr w:rsidR="00A6744E" w:rsidRPr="00D646BA" w14:paraId="36FD6ADF" w14:textId="77777777" w:rsidTr="00A6744E">
        <w:trPr>
          <w:trHeight w:hRule="exact" w:val="57"/>
        </w:trPr>
        <w:tc>
          <w:tcPr>
            <w:tcW w:w="2339" w:type="dxa"/>
            <w:tcBorders>
              <w:top w:val="single" w:sz="4" w:space="0" w:color="auto"/>
              <w:bottom w:val="nil"/>
            </w:tcBorders>
            <w:vAlign w:val="center"/>
          </w:tcPr>
          <w:p w14:paraId="724064F6" w14:textId="77777777" w:rsidR="00A6744E" w:rsidRPr="00D646BA" w:rsidRDefault="00A6744E" w:rsidP="0072254F">
            <w:pPr>
              <w:rPr>
                <w:b/>
                <w:bCs/>
                <w:sz w:val="22"/>
                <w:szCs w:val="22"/>
              </w:rPr>
            </w:pPr>
          </w:p>
        </w:tc>
        <w:tc>
          <w:tcPr>
            <w:tcW w:w="2296" w:type="dxa"/>
            <w:tcBorders>
              <w:top w:val="single" w:sz="4" w:space="0" w:color="auto"/>
              <w:bottom w:val="nil"/>
            </w:tcBorders>
            <w:vAlign w:val="center"/>
          </w:tcPr>
          <w:p w14:paraId="2B6E24D5" w14:textId="77777777" w:rsidR="00A6744E" w:rsidRPr="00D646BA" w:rsidRDefault="00A6744E" w:rsidP="0072254F">
            <w:pPr>
              <w:jc w:val="center"/>
              <w:rPr>
                <w:b/>
                <w:bCs/>
                <w:sz w:val="22"/>
                <w:szCs w:val="22"/>
              </w:rPr>
            </w:pPr>
          </w:p>
        </w:tc>
        <w:tc>
          <w:tcPr>
            <w:tcW w:w="2085" w:type="dxa"/>
            <w:tcBorders>
              <w:top w:val="single" w:sz="4" w:space="0" w:color="auto"/>
              <w:bottom w:val="nil"/>
            </w:tcBorders>
          </w:tcPr>
          <w:p w14:paraId="3B87D5C6" w14:textId="77777777" w:rsidR="00A6744E" w:rsidRPr="00D646BA" w:rsidRDefault="00A6744E" w:rsidP="0072254F">
            <w:pPr>
              <w:jc w:val="center"/>
              <w:rPr>
                <w:b/>
                <w:bCs/>
                <w:sz w:val="22"/>
                <w:szCs w:val="22"/>
              </w:rPr>
            </w:pPr>
          </w:p>
        </w:tc>
        <w:tc>
          <w:tcPr>
            <w:tcW w:w="2296" w:type="dxa"/>
            <w:tcBorders>
              <w:top w:val="single" w:sz="4" w:space="0" w:color="auto"/>
              <w:bottom w:val="nil"/>
            </w:tcBorders>
            <w:vAlign w:val="center"/>
          </w:tcPr>
          <w:p w14:paraId="6520D0F6" w14:textId="77777777" w:rsidR="00A6744E" w:rsidRPr="00D646BA" w:rsidRDefault="00A6744E" w:rsidP="0072254F">
            <w:pPr>
              <w:jc w:val="center"/>
              <w:rPr>
                <w:b/>
                <w:bCs/>
                <w:sz w:val="22"/>
                <w:szCs w:val="22"/>
              </w:rPr>
            </w:pPr>
          </w:p>
        </w:tc>
      </w:tr>
      <w:tr w:rsidR="00D646BA" w:rsidRPr="00D646BA" w14:paraId="6536203C" w14:textId="77777777" w:rsidTr="00A6744E">
        <w:tc>
          <w:tcPr>
            <w:tcW w:w="2339" w:type="dxa"/>
            <w:tcBorders>
              <w:top w:val="nil"/>
              <w:bottom w:val="nil"/>
            </w:tcBorders>
            <w:vAlign w:val="center"/>
          </w:tcPr>
          <w:p w14:paraId="48053537" w14:textId="77777777" w:rsidR="00D646BA" w:rsidRPr="00D646BA" w:rsidRDefault="00D646BA" w:rsidP="00D22EEA">
            <w:pPr>
              <w:rPr>
                <w:sz w:val="22"/>
                <w:szCs w:val="22"/>
              </w:rPr>
            </w:pPr>
            <w:proofErr w:type="gramStart"/>
            <w:r w:rsidRPr="00D646BA">
              <w:rPr>
                <w:sz w:val="22"/>
                <w:szCs w:val="22"/>
              </w:rPr>
              <w:t>Ln(</w:t>
            </w:r>
            <w:proofErr w:type="gramEnd"/>
            <w:r w:rsidRPr="00D646BA">
              <w:rPr>
                <w:sz w:val="22"/>
                <w:szCs w:val="22"/>
              </w:rPr>
              <w:t>Rank-1/2)</w:t>
            </w:r>
          </w:p>
        </w:tc>
        <w:tc>
          <w:tcPr>
            <w:tcW w:w="2296" w:type="dxa"/>
            <w:tcBorders>
              <w:top w:val="nil"/>
              <w:bottom w:val="nil"/>
            </w:tcBorders>
            <w:vAlign w:val="center"/>
          </w:tcPr>
          <w:p w14:paraId="0AD76017" w14:textId="77777777" w:rsidR="00D646BA" w:rsidRPr="00D646BA" w:rsidRDefault="00D646BA" w:rsidP="00D22EEA">
            <w:pPr>
              <w:jc w:val="center"/>
              <w:rPr>
                <w:sz w:val="22"/>
                <w:szCs w:val="22"/>
              </w:rPr>
            </w:pPr>
            <w:r w:rsidRPr="00D646BA">
              <w:rPr>
                <w:sz w:val="22"/>
                <w:szCs w:val="22"/>
              </w:rPr>
              <w:t>-0.818</w:t>
            </w:r>
            <w:r w:rsidRPr="00D646BA">
              <w:rPr>
                <w:sz w:val="22"/>
                <w:szCs w:val="22"/>
                <w:vertAlign w:val="superscript"/>
              </w:rPr>
              <w:t>***</w:t>
            </w:r>
          </w:p>
          <w:p w14:paraId="038E156C" w14:textId="77777777" w:rsidR="00D646BA" w:rsidRPr="00D646BA" w:rsidRDefault="00D646BA" w:rsidP="00D22EEA">
            <w:pPr>
              <w:jc w:val="center"/>
              <w:rPr>
                <w:sz w:val="22"/>
                <w:szCs w:val="22"/>
              </w:rPr>
            </w:pPr>
            <w:r w:rsidRPr="00D646BA">
              <w:rPr>
                <w:sz w:val="22"/>
                <w:szCs w:val="22"/>
              </w:rPr>
              <w:t>(0.006)</w:t>
            </w:r>
          </w:p>
          <w:p w14:paraId="7CD87326" w14:textId="77777777" w:rsidR="00D646BA" w:rsidRPr="00D646BA" w:rsidRDefault="00D646BA" w:rsidP="00D22EEA">
            <w:pPr>
              <w:jc w:val="center"/>
              <w:rPr>
                <w:sz w:val="22"/>
                <w:szCs w:val="22"/>
              </w:rPr>
            </w:pPr>
            <w:r w:rsidRPr="00D646BA">
              <w:rPr>
                <w:sz w:val="22"/>
                <w:szCs w:val="22"/>
              </w:rPr>
              <w:t>[0.016]</w:t>
            </w:r>
          </w:p>
        </w:tc>
        <w:tc>
          <w:tcPr>
            <w:tcW w:w="2085" w:type="dxa"/>
            <w:tcBorders>
              <w:top w:val="nil"/>
              <w:bottom w:val="nil"/>
            </w:tcBorders>
          </w:tcPr>
          <w:p w14:paraId="16C66B5F" w14:textId="77777777" w:rsidR="00D646BA" w:rsidRPr="00D646BA" w:rsidRDefault="00D646BA" w:rsidP="00D22EEA">
            <w:pPr>
              <w:jc w:val="center"/>
              <w:rPr>
                <w:sz w:val="22"/>
                <w:szCs w:val="22"/>
              </w:rPr>
            </w:pPr>
            <w:r w:rsidRPr="00D646BA">
              <w:rPr>
                <w:sz w:val="22"/>
                <w:szCs w:val="22"/>
              </w:rPr>
              <w:t>-0.901</w:t>
            </w:r>
            <w:r w:rsidRPr="00D646BA">
              <w:rPr>
                <w:sz w:val="22"/>
                <w:szCs w:val="22"/>
                <w:vertAlign w:val="superscript"/>
              </w:rPr>
              <w:t>***</w:t>
            </w:r>
          </w:p>
          <w:p w14:paraId="5511EB02" w14:textId="77777777" w:rsidR="00D646BA" w:rsidRPr="00D646BA" w:rsidRDefault="00D646BA" w:rsidP="00D22EEA">
            <w:pPr>
              <w:jc w:val="center"/>
              <w:rPr>
                <w:sz w:val="22"/>
                <w:szCs w:val="22"/>
              </w:rPr>
            </w:pPr>
            <w:r w:rsidRPr="00D646BA">
              <w:rPr>
                <w:sz w:val="22"/>
                <w:szCs w:val="22"/>
              </w:rPr>
              <w:t>(0.018)</w:t>
            </w:r>
          </w:p>
          <w:p w14:paraId="2B71A137" w14:textId="77777777" w:rsidR="00D646BA" w:rsidRPr="00D646BA" w:rsidRDefault="00D646BA" w:rsidP="00D22EEA">
            <w:pPr>
              <w:jc w:val="center"/>
              <w:rPr>
                <w:sz w:val="22"/>
                <w:szCs w:val="22"/>
              </w:rPr>
            </w:pPr>
            <w:r w:rsidRPr="00D646BA">
              <w:rPr>
                <w:sz w:val="22"/>
                <w:szCs w:val="22"/>
              </w:rPr>
              <w:t>[0.018]</w:t>
            </w:r>
          </w:p>
        </w:tc>
        <w:tc>
          <w:tcPr>
            <w:tcW w:w="2296" w:type="dxa"/>
            <w:tcBorders>
              <w:top w:val="nil"/>
              <w:bottom w:val="nil"/>
            </w:tcBorders>
            <w:vAlign w:val="center"/>
          </w:tcPr>
          <w:p w14:paraId="41428DA0" w14:textId="77777777" w:rsidR="00D646BA" w:rsidRPr="00D646BA" w:rsidRDefault="00D646BA" w:rsidP="00D22EEA">
            <w:pPr>
              <w:jc w:val="center"/>
              <w:rPr>
                <w:sz w:val="22"/>
                <w:szCs w:val="22"/>
              </w:rPr>
            </w:pPr>
            <w:r w:rsidRPr="00D646BA">
              <w:rPr>
                <w:sz w:val="22"/>
                <w:szCs w:val="22"/>
              </w:rPr>
              <w:t>-1.478</w:t>
            </w:r>
            <w:r w:rsidRPr="00D646BA">
              <w:rPr>
                <w:sz w:val="22"/>
                <w:szCs w:val="22"/>
                <w:vertAlign w:val="superscript"/>
              </w:rPr>
              <w:t>***</w:t>
            </w:r>
          </w:p>
          <w:p w14:paraId="31401A61" w14:textId="77777777" w:rsidR="00D646BA" w:rsidRPr="00D646BA" w:rsidRDefault="00D646BA" w:rsidP="00D22EEA">
            <w:pPr>
              <w:jc w:val="center"/>
              <w:rPr>
                <w:sz w:val="22"/>
                <w:szCs w:val="22"/>
              </w:rPr>
            </w:pPr>
            <w:r w:rsidRPr="00D646BA">
              <w:rPr>
                <w:sz w:val="22"/>
                <w:szCs w:val="22"/>
              </w:rPr>
              <w:t>(0.003)</w:t>
            </w:r>
          </w:p>
          <w:p w14:paraId="0340BA42" w14:textId="77777777" w:rsidR="00D646BA" w:rsidRPr="00D646BA" w:rsidRDefault="00D646BA" w:rsidP="00D22EEA">
            <w:pPr>
              <w:jc w:val="center"/>
              <w:rPr>
                <w:sz w:val="22"/>
                <w:szCs w:val="22"/>
              </w:rPr>
            </w:pPr>
            <w:r w:rsidRPr="00D646BA">
              <w:rPr>
                <w:sz w:val="22"/>
                <w:szCs w:val="22"/>
              </w:rPr>
              <w:t>[0.030]</w:t>
            </w:r>
          </w:p>
        </w:tc>
      </w:tr>
      <w:tr w:rsidR="00D22EEA" w:rsidRPr="00D646BA" w14:paraId="4E0F5650" w14:textId="77777777" w:rsidTr="00D22EEA">
        <w:trPr>
          <w:trHeight w:hRule="exact" w:val="113"/>
        </w:trPr>
        <w:tc>
          <w:tcPr>
            <w:tcW w:w="2339" w:type="dxa"/>
            <w:tcBorders>
              <w:top w:val="nil"/>
              <w:bottom w:val="nil"/>
            </w:tcBorders>
            <w:vAlign w:val="center"/>
          </w:tcPr>
          <w:p w14:paraId="296C5D2E" w14:textId="77777777" w:rsidR="00D22EEA" w:rsidRPr="00D646BA" w:rsidRDefault="00D22EEA" w:rsidP="00791362">
            <w:pPr>
              <w:spacing w:line="288" w:lineRule="auto"/>
              <w:rPr>
                <w:sz w:val="22"/>
                <w:szCs w:val="22"/>
              </w:rPr>
            </w:pPr>
          </w:p>
        </w:tc>
        <w:tc>
          <w:tcPr>
            <w:tcW w:w="2296" w:type="dxa"/>
            <w:tcBorders>
              <w:top w:val="nil"/>
              <w:bottom w:val="nil"/>
            </w:tcBorders>
            <w:vAlign w:val="center"/>
          </w:tcPr>
          <w:p w14:paraId="3D3F866D" w14:textId="77777777" w:rsidR="00D22EEA" w:rsidRPr="00D646BA" w:rsidRDefault="00D22EEA" w:rsidP="00791362">
            <w:pPr>
              <w:spacing w:line="288" w:lineRule="auto"/>
              <w:jc w:val="center"/>
              <w:rPr>
                <w:sz w:val="22"/>
                <w:szCs w:val="22"/>
              </w:rPr>
            </w:pPr>
          </w:p>
        </w:tc>
        <w:tc>
          <w:tcPr>
            <w:tcW w:w="2085" w:type="dxa"/>
            <w:tcBorders>
              <w:top w:val="nil"/>
              <w:bottom w:val="nil"/>
            </w:tcBorders>
          </w:tcPr>
          <w:p w14:paraId="4914DFD6" w14:textId="77777777" w:rsidR="00D22EEA" w:rsidRPr="00D646BA" w:rsidRDefault="00D22EEA" w:rsidP="00791362">
            <w:pPr>
              <w:spacing w:line="288" w:lineRule="auto"/>
              <w:jc w:val="center"/>
              <w:rPr>
                <w:sz w:val="22"/>
                <w:szCs w:val="22"/>
              </w:rPr>
            </w:pPr>
          </w:p>
        </w:tc>
        <w:tc>
          <w:tcPr>
            <w:tcW w:w="2296" w:type="dxa"/>
            <w:tcBorders>
              <w:top w:val="nil"/>
              <w:bottom w:val="nil"/>
            </w:tcBorders>
            <w:vAlign w:val="center"/>
          </w:tcPr>
          <w:p w14:paraId="40DBDF39" w14:textId="77777777" w:rsidR="00D22EEA" w:rsidRPr="00D646BA" w:rsidRDefault="00D22EEA" w:rsidP="00791362">
            <w:pPr>
              <w:spacing w:line="288" w:lineRule="auto"/>
              <w:jc w:val="center"/>
              <w:rPr>
                <w:sz w:val="22"/>
                <w:szCs w:val="22"/>
              </w:rPr>
            </w:pPr>
          </w:p>
        </w:tc>
      </w:tr>
      <w:tr w:rsidR="00D646BA" w:rsidRPr="00D646BA" w14:paraId="22A8BCAA" w14:textId="77777777" w:rsidTr="00D22EEA">
        <w:tc>
          <w:tcPr>
            <w:tcW w:w="2339" w:type="dxa"/>
            <w:tcBorders>
              <w:top w:val="nil"/>
            </w:tcBorders>
            <w:vAlign w:val="center"/>
          </w:tcPr>
          <w:p w14:paraId="687F88B8" w14:textId="77777777" w:rsidR="00D646BA" w:rsidRPr="00D646BA" w:rsidRDefault="00D646BA" w:rsidP="00A6744E">
            <w:pPr>
              <w:rPr>
                <w:sz w:val="22"/>
                <w:szCs w:val="22"/>
              </w:rPr>
            </w:pPr>
            <w:r w:rsidRPr="00D646BA">
              <w:rPr>
                <w:sz w:val="22"/>
                <w:szCs w:val="22"/>
              </w:rPr>
              <w:t>Constant</w:t>
            </w:r>
          </w:p>
        </w:tc>
        <w:tc>
          <w:tcPr>
            <w:tcW w:w="2296" w:type="dxa"/>
            <w:tcBorders>
              <w:top w:val="nil"/>
            </w:tcBorders>
            <w:vAlign w:val="center"/>
          </w:tcPr>
          <w:p w14:paraId="7FACF366" w14:textId="77777777" w:rsidR="00D646BA" w:rsidRPr="00D646BA" w:rsidRDefault="00D646BA" w:rsidP="00A6744E">
            <w:pPr>
              <w:jc w:val="center"/>
              <w:rPr>
                <w:sz w:val="22"/>
                <w:szCs w:val="22"/>
              </w:rPr>
            </w:pPr>
            <w:r w:rsidRPr="00D646BA">
              <w:rPr>
                <w:sz w:val="22"/>
                <w:szCs w:val="22"/>
              </w:rPr>
              <w:t>13.06</w:t>
            </w:r>
            <w:r w:rsidRPr="00D646BA">
              <w:rPr>
                <w:sz w:val="22"/>
                <w:szCs w:val="22"/>
                <w:vertAlign w:val="superscript"/>
              </w:rPr>
              <w:t>***</w:t>
            </w:r>
          </w:p>
          <w:p w14:paraId="29029A39" w14:textId="77777777" w:rsidR="00D646BA" w:rsidRPr="00D646BA" w:rsidRDefault="00D646BA" w:rsidP="00A6744E">
            <w:pPr>
              <w:jc w:val="center"/>
              <w:rPr>
                <w:sz w:val="22"/>
                <w:szCs w:val="22"/>
              </w:rPr>
            </w:pPr>
            <w:r w:rsidRPr="00D646BA">
              <w:rPr>
                <w:sz w:val="22"/>
                <w:szCs w:val="22"/>
              </w:rPr>
              <w:t>(0.052)</w:t>
            </w:r>
          </w:p>
        </w:tc>
        <w:tc>
          <w:tcPr>
            <w:tcW w:w="2085" w:type="dxa"/>
            <w:tcBorders>
              <w:top w:val="nil"/>
            </w:tcBorders>
          </w:tcPr>
          <w:p w14:paraId="63E35472" w14:textId="77777777" w:rsidR="00D646BA" w:rsidRPr="00D646BA" w:rsidRDefault="00D646BA" w:rsidP="00A6744E">
            <w:pPr>
              <w:jc w:val="center"/>
              <w:rPr>
                <w:sz w:val="22"/>
                <w:szCs w:val="22"/>
              </w:rPr>
            </w:pPr>
            <w:r w:rsidRPr="00D646BA">
              <w:rPr>
                <w:sz w:val="22"/>
                <w:szCs w:val="22"/>
              </w:rPr>
              <w:t>13.82</w:t>
            </w:r>
            <w:r w:rsidRPr="00D646BA">
              <w:rPr>
                <w:sz w:val="22"/>
                <w:szCs w:val="22"/>
                <w:vertAlign w:val="superscript"/>
              </w:rPr>
              <w:t>***</w:t>
            </w:r>
          </w:p>
          <w:p w14:paraId="232B8E28" w14:textId="77777777" w:rsidR="00D646BA" w:rsidRPr="00D646BA" w:rsidRDefault="00D646BA" w:rsidP="00A6744E">
            <w:pPr>
              <w:jc w:val="center"/>
              <w:rPr>
                <w:sz w:val="22"/>
                <w:szCs w:val="22"/>
              </w:rPr>
            </w:pPr>
            <w:r w:rsidRPr="00D646BA">
              <w:rPr>
                <w:sz w:val="22"/>
                <w:szCs w:val="22"/>
              </w:rPr>
              <w:t>(0.165)</w:t>
            </w:r>
          </w:p>
        </w:tc>
        <w:tc>
          <w:tcPr>
            <w:tcW w:w="2296" w:type="dxa"/>
            <w:tcBorders>
              <w:top w:val="nil"/>
            </w:tcBorders>
            <w:vAlign w:val="center"/>
          </w:tcPr>
          <w:p w14:paraId="58F947DB" w14:textId="77777777" w:rsidR="00D646BA" w:rsidRPr="00D646BA" w:rsidRDefault="00D646BA" w:rsidP="00A6744E">
            <w:pPr>
              <w:jc w:val="center"/>
              <w:rPr>
                <w:sz w:val="22"/>
                <w:szCs w:val="22"/>
              </w:rPr>
            </w:pPr>
            <w:r w:rsidRPr="00D646BA">
              <w:rPr>
                <w:sz w:val="22"/>
                <w:szCs w:val="22"/>
              </w:rPr>
              <w:t>29.82</w:t>
            </w:r>
            <w:r w:rsidRPr="00D646BA">
              <w:rPr>
                <w:sz w:val="22"/>
                <w:szCs w:val="22"/>
                <w:vertAlign w:val="superscript"/>
              </w:rPr>
              <w:t>***</w:t>
            </w:r>
          </w:p>
          <w:p w14:paraId="6E4686A8" w14:textId="77777777" w:rsidR="00D646BA" w:rsidRPr="00D646BA" w:rsidRDefault="00D646BA" w:rsidP="00A6744E">
            <w:pPr>
              <w:jc w:val="center"/>
              <w:rPr>
                <w:sz w:val="22"/>
                <w:szCs w:val="22"/>
              </w:rPr>
            </w:pPr>
            <w:r w:rsidRPr="00D646BA">
              <w:rPr>
                <w:sz w:val="22"/>
                <w:szCs w:val="22"/>
              </w:rPr>
              <w:t>(0.043)</w:t>
            </w:r>
          </w:p>
        </w:tc>
      </w:tr>
      <w:tr w:rsidR="00D22EEA" w:rsidRPr="00D646BA" w14:paraId="01A94EB2" w14:textId="77777777" w:rsidTr="00D22EEA">
        <w:trPr>
          <w:trHeight w:hRule="exact" w:val="113"/>
        </w:trPr>
        <w:tc>
          <w:tcPr>
            <w:tcW w:w="2339" w:type="dxa"/>
            <w:tcBorders>
              <w:top w:val="nil"/>
            </w:tcBorders>
            <w:vAlign w:val="center"/>
          </w:tcPr>
          <w:p w14:paraId="52F18522" w14:textId="77777777" w:rsidR="00D22EEA" w:rsidRPr="00D646BA" w:rsidRDefault="00D22EEA" w:rsidP="00791362">
            <w:pPr>
              <w:spacing w:line="288" w:lineRule="auto"/>
              <w:rPr>
                <w:sz w:val="22"/>
                <w:szCs w:val="22"/>
              </w:rPr>
            </w:pPr>
          </w:p>
        </w:tc>
        <w:tc>
          <w:tcPr>
            <w:tcW w:w="2296" w:type="dxa"/>
            <w:tcBorders>
              <w:top w:val="nil"/>
            </w:tcBorders>
            <w:vAlign w:val="center"/>
          </w:tcPr>
          <w:p w14:paraId="168D4165" w14:textId="77777777" w:rsidR="00D22EEA" w:rsidRPr="00D646BA" w:rsidRDefault="00D22EEA" w:rsidP="00791362">
            <w:pPr>
              <w:spacing w:line="288" w:lineRule="auto"/>
              <w:jc w:val="center"/>
              <w:rPr>
                <w:sz w:val="22"/>
                <w:szCs w:val="22"/>
              </w:rPr>
            </w:pPr>
          </w:p>
        </w:tc>
        <w:tc>
          <w:tcPr>
            <w:tcW w:w="2085" w:type="dxa"/>
            <w:tcBorders>
              <w:top w:val="nil"/>
            </w:tcBorders>
          </w:tcPr>
          <w:p w14:paraId="44128394" w14:textId="77777777" w:rsidR="00D22EEA" w:rsidRPr="00D646BA" w:rsidRDefault="00D22EEA" w:rsidP="00791362">
            <w:pPr>
              <w:spacing w:line="288" w:lineRule="auto"/>
              <w:jc w:val="center"/>
              <w:rPr>
                <w:sz w:val="22"/>
                <w:szCs w:val="22"/>
              </w:rPr>
            </w:pPr>
          </w:p>
        </w:tc>
        <w:tc>
          <w:tcPr>
            <w:tcW w:w="2296" w:type="dxa"/>
            <w:tcBorders>
              <w:top w:val="nil"/>
            </w:tcBorders>
            <w:vAlign w:val="center"/>
          </w:tcPr>
          <w:p w14:paraId="154E8DF9" w14:textId="77777777" w:rsidR="00D22EEA" w:rsidRPr="00D646BA" w:rsidRDefault="00D22EEA" w:rsidP="00791362">
            <w:pPr>
              <w:spacing w:line="288" w:lineRule="auto"/>
              <w:jc w:val="center"/>
              <w:rPr>
                <w:sz w:val="22"/>
                <w:szCs w:val="22"/>
              </w:rPr>
            </w:pPr>
          </w:p>
        </w:tc>
      </w:tr>
      <w:tr w:rsidR="00D646BA" w:rsidRPr="00D646BA" w14:paraId="571D3117" w14:textId="77777777" w:rsidTr="00D646BA">
        <w:tc>
          <w:tcPr>
            <w:tcW w:w="2339" w:type="dxa"/>
            <w:vAlign w:val="center"/>
          </w:tcPr>
          <w:p w14:paraId="3E5A934F" w14:textId="77777777" w:rsidR="00D646BA" w:rsidRPr="00D646BA" w:rsidRDefault="00D646BA" w:rsidP="00A6744E">
            <w:pPr>
              <w:rPr>
                <w:sz w:val="22"/>
                <w:szCs w:val="22"/>
              </w:rPr>
            </w:pPr>
            <w:r w:rsidRPr="00D646BA">
              <w:rPr>
                <w:sz w:val="22"/>
                <w:szCs w:val="22"/>
              </w:rPr>
              <w:t>Adjusted R</w:t>
            </w:r>
            <w:r w:rsidRPr="00D646BA">
              <w:rPr>
                <w:sz w:val="22"/>
                <w:szCs w:val="22"/>
                <w:vertAlign w:val="superscript"/>
              </w:rPr>
              <w:t>2</w:t>
            </w:r>
          </w:p>
        </w:tc>
        <w:tc>
          <w:tcPr>
            <w:tcW w:w="2296" w:type="dxa"/>
            <w:vAlign w:val="center"/>
          </w:tcPr>
          <w:p w14:paraId="33D21777" w14:textId="77777777" w:rsidR="00D646BA" w:rsidRPr="00D646BA" w:rsidRDefault="00D646BA" w:rsidP="00A6744E">
            <w:pPr>
              <w:jc w:val="center"/>
              <w:rPr>
                <w:sz w:val="22"/>
                <w:szCs w:val="22"/>
              </w:rPr>
            </w:pPr>
            <w:r w:rsidRPr="00D646BA">
              <w:rPr>
                <w:sz w:val="22"/>
                <w:szCs w:val="22"/>
              </w:rPr>
              <w:t>0.988</w:t>
            </w:r>
          </w:p>
        </w:tc>
        <w:tc>
          <w:tcPr>
            <w:tcW w:w="2085" w:type="dxa"/>
          </w:tcPr>
          <w:p w14:paraId="1DDAFAF0" w14:textId="77777777" w:rsidR="00D646BA" w:rsidRPr="00D646BA" w:rsidRDefault="00D646BA" w:rsidP="00A6744E">
            <w:pPr>
              <w:jc w:val="center"/>
              <w:rPr>
                <w:sz w:val="22"/>
                <w:szCs w:val="22"/>
              </w:rPr>
            </w:pPr>
            <w:r w:rsidRPr="00D646BA">
              <w:rPr>
                <w:sz w:val="22"/>
                <w:szCs w:val="22"/>
              </w:rPr>
              <w:t>0.966</w:t>
            </w:r>
          </w:p>
        </w:tc>
        <w:tc>
          <w:tcPr>
            <w:tcW w:w="2296" w:type="dxa"/>
            <w:vAlign w:val="center"/>
          </w:tcPr>
          <w:p w14:paraId="74D98055" w14:textId="77777777" w:rsidR="00D646BA" w:rsidRPr="00D646BA" w:rsidRDefault="00D646BA" w:rsidP="00A6744E">
            <w:pPr>
              <w:jc w:val="center"/>
              <w:rPr>
                <w:sz w:val="22"/>
                <w:szCs w:val="22"/>
              </w:rPr>
            </w:pPr>
            <w:r w:rsidRPr="00D646BA">
              <w:rPr>
                <w:sz w:val="22"/>
                <w:szCs w:val="22"/>
              </w:rPr>
              <w:t>0.997</w:t>
            </w:r>
          </w:p>
        </w:tc>
      </w:tr>
      <w:tr w:rsidR="00A6744E" w:rsidRPr="00D646BA" w14:paraId="525BC318" w14:textId="77777777" w:rsidTr="00A6744E">
        <w:trPr>
          <w:trHeight w:hRule="exact" w:val="57"/>
        </w:trPr>
        <w:tc>
          <w:tcPr>
            <w:tcW w:w="2339" w:type="dxa"/>
            <w:vAlign w:val="center"/>
          </w:tcPr>
          <w:p w14:paraId="5245D4A1" w14:textId="77777777" w:rsidR="00A6744E" w:rsidRPr="00D646BA" w:rsidRDefault="00A6744E" w:rsidP="00A6744E">
            <w:pPr>
              <w:rPr>
                <w:sz w:val="22"/>
                <w:szCs w:val="22"/>
              </w:rPr>
            </w:pPr>
          </w:p>
        </w:tc>
        <w:tc>
          <w:tcPr>
            <w:tcW w:w="2296" w:type="dxa"/>
            <w:vAlign w:val="center"/>
          </w:tcPr>
          <w:p w14:paraId="5BFB1002" w14:textId="77777777" w:rsidR="00A6744E" w:rsidRPr="00D646BA" w:rsidRDefault="00A6744E" w:rsidP="00A6744E">
            <w:pPr>
              <w:jc w:val="center"/>
              <w:rPr>
                <w:sz w:val="22"/>
                <w:szCs w:val="22"/>
              </w:rPr>
            </w:pPr>
          </w:p>
        </w:tc>
        <w:tc>
          <w:tcPr>
            <w:tcW w:w="2085" w:type="dxa"/>
          </w:tcPr>
          <w:p w14:paraId="49A20FAB" w14:textId="77777777" w:rsidR="00A6744E" w:rsidRPr="00D646BA" w:rsidRDefault="00A6744E" w:rsidP="00A6744E">
            <w:pPr>
              <w:jc w:val="center"/>
              <w:rPr>
                <w:sz w:val="22"/>
                <w:szCs w:val="22"/>
              </w:rPr>
            </w:pPr>
          </w:p>
        </w:tc>
        <w:tc>
          <w:tcPr>
            <w:tcW w:w="2296" w:type="dxa"/>
            <w:vAlign w:val="center"/>
          </w:tcPr>
          <w:p w14:paraId="693FDF05" w14:textId="77777777" w:rsidR="00A6744E" w:rsidRPr="00D646BA" w:rsidRDefault="00A6744E" w:rsidP="00A6744E">
            <w:pPr>
              <w:jc w:val="center"/>
              <w:rPr>
                <w:sz w:val="22"/>
                <w:szCs w:val="22"/>
              </w:rPr>
            </w:pPr>
          </w:p>
        </w:tc>
      </w:tr>
      <w:tr w:rsidR="00D646BA" w:rsidRPr="00D646BA" w14:paraId="1C45F3C9" w14:textId="77777777" w:rsidTr="00D646BA">
        <w:tc>
          <w:tcPr>
            <w:tcW w:w="2339" w:type="dxa"/>
            <w:vAlign w:val="center"/>
          </w:tcPr>
          <w:p w14:paraId="15F13512" w14:textId="77777777" w:rsidR="00D646BA" w:rsidRPr="00D646BA" w:rsidRDefault="00D646BA" w:rsidP="00A6744E">
            <w:pPr>
              <w:rPr>
                <w:sz w:val="22"/>
                <w:szCs w:val="22"/>
              </w:rPr>
            </w:pPr>
            <w:r w:rsidRPr="00D646BA">
              <w:rPr>
                <w:sz w:val="22"/>
                <w:szCs w:val="22"/>
              </w:rPr>
              <w:t>Sample Size</w:t>
            </w:r>
          </w:p>
        </w:tc>
        <w:tc>
          <w:tcPr>
            <w:tcW w:w="2296" w:type="dxa"/>
            <w:vAlign w:val="center"/>
          </w:tcPr>
          <w:p w14:paraId="618DB4BA" w14:textId="77777777" w:rsidR="00D646BA" w:rsidRPr="00D646BA" w:rsidRDefault="00D646BA" w:rsidP="00A6744E">
            <w:pPr>
              <w:jc w:val="center"/>
              <w:rPr>
                <w:sz w:val="22"/>
                <w:szCs w:val="22"/>
              </w:rPr>
            </w:pPr>
            <w:r w:rsidRPr="00D646BA">
              <w:rPr>
                <w:sz w:val="22"/>
                <w:szCs w:val="22"/>
              </w:rPr>
              <w:t>501</w:t>
            </w:r>
          </w:p>
        </w:tc>
        <w:tc>
          <w:tcPr>
            <w:tcW w:w="2085" w:type="dxa"/>
          </w:tcPr>
          <w:p w14:paraId="145B1E76" w14:textId="77777777" w:rsidR="00D646BA" w:rsidRPr="00D646BA" w:rsidRDefault="00D646BA" w:rsidP="00A6744E">
            <w:pPr>
              <w:jc w:val="center"/>
              <w:rPr>
                <w:sz w:val="22"/>
                <w:szCs w:val="22"/>
              </w:rPr>
            </w:pPr>
            <w:r w:rsidRPr="00D646BA">
              <w:rPr>
                <w:sz w:val="22"/>
                <w:szCs w:val="22"/>
              </w:rPr>
              <w:t>520</w:t>
            </w:r>
          </w:p>
        </w:tc>
        <w:tc>
          <w:tcPr>
            <w:tcW w:w="2296" w:type="dxa"/>
            <w:vAlign w:val="center"/>
          </w:tcPr>
          <w:p w14:paraId="06AC5502" w14:textId="77777777" w:rsidR="00D646BA" w:rsidRPr="00D646BA" w:rsidRDefault="00D646BA" w:rsidP="00A6744E">
            <w:pPr>
              <w:jc w:val="center"/>
              <w:rPr>
                <w:sz w:val="22"/>
                <w:szCs w:val="22"/>
              </w:rPr>
            </w:pPr>
            <w:r w:rsidRPr="00D646BA">
              <w:rPr>
                <w:sz w:val="22"/>
                <w:szCs w:val="22"/>
              </w:rPr>
              <w:t>4980</w:t>
            </w:r>
          </w:p>
        </w:tc>
      </w:tr>
      <w:tr w:rsidR="00A6744E" w:rsidRPr="00D646BA" w14:paraId="468A5298" w14:textId="77777777" w:rsidTr="00A6744E">
        <w:trPr>
          <w:trHeight w:hRule="exact" w:val="57"/>
        </w:trPr>
        <w:tc>
          <w:tcPr>
            <w:tcW w:w="2339" w:type="dxa"/>
            <w:vAlign w:val="center"/>
          </w:tcPr>
          <w:p w14:paraId="1A536F8B" w14:textId="77777777" w:rsidR="00A6744E" w:rsidRPr="00D646BA" w:rsidRDefault="00A6744E" w:rsidP="00A6744E">
            <w:pPr>
              <w:rPr>
                <w:sz w:val="22"/>
                <w:szCs w:val="22"/>
              </w:rPr>
            </w:pPr>
          </w:p>
        </w:tc>
        <w:tc>
          <w:tcPr>
            <w:tcW w:w="2296" w:type="dxa"/>
            <w:vAlign w:val="center"/>
          </w:tcPr>
          <w:p w14:paraId="0DEAE3E4" w14:textId="77777777" w:rsidR="00A6744E" w:rsidRPr="00D646BA" w:rsidRDefault="00A6744E" w:rsidP="00A6744E">
            <w:pPr>
              <w:jc w:val="center"/>
              <w:rPr>
                <w:sz w:val="22"/>
                <w:szCs w:val="22"/>
              </w:rPr>
            </w:pPr>
          </w:p>
        </w:tc>
        <w:tc>
          <w:tcPr>
            <w:tcW w:w="2085" w:type="dxa"/>
          </w:tcPr>
          <w:p w14:paraId="073564BE" w14:textId="77777777" w:rsidR="00A6744E" w:rsidRPr="00D646BA" w:rsidRDefault="00A6744E" w:rsidP="00A6744E">
            <w:pPr>
              <w:jc w:val="center"/>
              <w:rPr>
                <w:sz w:val="22"/>
                <w:szCs w:val="22"/>
              </w:rPr>
            </w:pPr>
          </w:p>
        </w:tc>
        <w:tc>
          <w:tcPr>
            <w:tcW w:w="2296" w:type="dxa"/>
            <w:vAlign w:val="center"/>
          </w:tcPr>
          <w:p w14:paraId="2666885E" w14:textId="77777777" w:rsidR="00A6744E" w:rsidRPr="00D646BA" w:rsidRDefault="00A6744E" w:rsidP="00A6744E">
            <w:pPr>
              <w:jc w:val="center"/>
              <w:rPr>
                <w:sz w:val="22"/>
                <w:szCs w:val="22"/>
              </w:rPr>
            </w:pPr>
          </w:p>
        </w:tc>
      </w:tr>
    </w:tbl>
    <w:p w14:paraId="439CEA9A" w14:textId="77777777" w:rsidR="00D646BA" w:rsidRDefault="00D646BA" w:rsidP="00D646BA">
      <w:pPr>
        <w:spacing w:line="24" w:lineRule="atLeast"/>
        <w:jc w:val="both"/>
        <w:rPr>
          <w:sz w:val="20"/>
          <w:szCs w:val="20"/>
        </w:rPr>
      </w:pPr>
      <w:r w:rsidRPr="000958AC">
        <w:rPr>
          <w:sz w:val="20"/>
          <w:szCs w:val="20"/>
        </w:rPr>
        <w:t xml:space="preserve">N.B. Each </w:t>
      </w:r>
      <w:r>
        <w:rPr>
          <w:sz w:val="20"/>
          <w:szCs w:val="20"/>
        </w:rPr>
        <w:t>column</w:t>
      </w:r>
      <w:r w:rsidRPr="000958AC">
        <w:rPr>
          <w:sz w:val="20"/>
          <w:szCs w:val="20"/>
        </w:rPr>
        <w:t xml:space="preserve"> reports the result of a separate linear regression of ln(connections) on </w:t>
      </w:r>
      <w:proofErr w:type="gramStart"/>
      <w:r w:rsidRPr="000958AC">
        <w:rPr>
          <w:sz w:val="20"/>
          <w:szCs w:val="20"/>
        </w:rPr>
        <w:t>ln(</w:t>
      </w:r>
      <w:proofErr w:type="gramEnd"/>
      <w:r w:rsidRPr="000958AC">
        <w:rPr>
          <w:sz w:val="20"/>
          <w:szCs w:val="20"/>
        </w:rPr>
        <w:t xml:space="preserve">Rank-1/2) for the top </w:t>
      </w:r>
      <w:r>
        <w:rPr>
          <w:sz w:val="20"/>
          <w:szCs w:val="20"/>
        </w:rPr>
        <w:t xml:space="preserve">economists on Twitter (excluding the top 20), the top economists on Twitter (excluding Paul Krugman), or the top </w:t>
      </w:r>
      <w:r w:rsidRPr="000958AC">
        <w:rPr>
          <w:sz w:val="20"/>
          <w:szCs w:val="20"/>
        </w:rPr>
        <w:t>5000</w:t>
      </w:r>
      <w:r>
        <w:rPr>
          <w:sz w:val="20"/>
          <w:szCs w:val="20"/>
        </w:rPr>
        <w:t xml:space="preserve"> Twitter users overall (excluding the top 20)</w:t>
      </w:r>
      <w:r w:rsidRPr="000958AC">
        <w:rPr>
          <w:sz w:val="20"/>
          <w:szCs w:val="20"/>
        </w:rPr>
        <w:t>. Robust standard errors are reported in parentheses</w:t>
      </w:r>
      <w:r>
        <w:rPr>
          <w:sz w:val="20"/>
          <w:szCs w:val="20"/>
        </w:rPr>
        <w:t xml:space="preserve">, with revised standard errors based on </w:t>
      </w:r>
      <w:proofErr w:type="spellStart"/>
      <w:r>
        <w:rPr>
          <w:sz w:val="20"/>
          <w:szCs w:val="20"/>
        </w:rPr>
        <w:t>Gabaix</w:t>
      </w:r>
      <w:proofErr w:type="spellEnd"/>
      <w:r>
        <w:rPr>
          <w:sz w:val="20"/>
          <w:szCs w:val="20"/>
        </w:rPr>
        <w:t xml:space="preserve"> and </w:t>
      </w:r>
      <w:proofErr w:type="spellStart"/>
      <w:r>
        <w:rPr>
          <w:sz w:val="20"/>
          <w:szCs w:val="20"/>
        </w:rPr>
        <w:t>Ibragimov</w:t>
      </w:r>
      <w:proofErr w:type="spellEnd"/>
      <w:r>
        <w:rPr>
          <w:sz w:val="20"/>
          <w:szCs w:val="20"/>
        </w:rPr>
        <w:t xml:space="preserve"> (2011) in square brackets</w:t>
      </w:r>
      <w:r w:rsidRPr="000958AC">
        <w:rPr>
          <w:sz w:val="20"/>
          <w:szCs w:val="20"/>
        </w:rPr>
        <w:t xml:space="preserve">. </w:t>
      </w:r>
      <w:r w:rsidRPr="000958AC">
        <w:rPr>
          <w:sz w:val="20"/>
          <w:szCs w:val="20"/>
          <w:vertAlign w:val="superscript"/>
        </w:rPr>
        <w:t>***</w:t>
      </w:r>
      <w:r w:rsidRPr="000958AC">
        <w:rPr>
          <w:sz w:val="20"/>
          <w:szCs w:val="20"/>
        </w:rPr>
        <w:t xml:space="preserve"> </w:t>
      </w:r>
      <w:r w:rsidRPr="000958AC">
        <w:rPr>
          <w:i/>
          <w:iCs/>
          <w:sz w:val="20"/>
          <w:szCs w:val="20"/>
        </w:rPr>
        <w:t>p</w:t>
      </w:r>
      <w:r w:rsidRPr="000958AC">
        <w:rPr>
          <w:sz w:val="20"/>
          <w:szCs w:val="20"/>
        </w:rPr>
        <w:t xml:space="preserve">&lt;0.01; </w:t>
      </w:r>
      <w:r w:rsidRPr="000958AC">
        <w:rPr>
          <w:sz w:val="20"/>
          <w:szCs w:val="20"/>
          <w:vertAlign w:val="superscript"/>
        </w:rPr>
        <w:t>**</w:t>
      </w:r>
      <w:r w:rsidRPr="000958AC">
        <w:rPr>
          <w:sz w:val="20"/>
          <w:szCs w:val="20"/>
        </w:rPr>
        <w:t xml:space="preserve"> </w:t>
      </w:r>
      <w:r w:rsidRPr="000958AC">
        <w:rPr>
          <w:i/>
          <w:iCs/>
          <w:sz w:val="20"/>
          <w:szCs w:val="20"/>
        </w:rPr>
        <w:t>p</w:t>
      </w:r>
      <w:r w:rsidRPr="000958AC">
        <w:rPr>
          <w:sz w:val="20"/>
          <w:szCs w:val="20"/>
        </w:rPr>
        <w:t xml:space="preserve">&lt;0.05; </w:t>
      </w:r>
      <w:r w:rsidRPr="000958AC">
        <w:rPr>
          <w:sz w:val="20"/>
          <w:szCs w:val="20"/>
          <w:vertAlign w:val="superscript"/>
        </w:rPr>
        <w:t>*</w:t>
      </w:r>
      <w:r w:rsidRPr="000958AC">
        <w:rPr>
          <w:sz w:val="20"/>
          <w:szCs w:val="20"/>
        </w:rPr>
        <w:t xml:space="preserve"> </w:t>
      </w:r>
      <w:r w:rsidRPr="000958AC">
        <w:rPr>
          <w:i/>
          <w:iCs/>
          <w:sz w:val="20"/>
          <w:szCs w:val="20"/>
        </w:rPr>
        <w:t>p</w:t>
      </w:r>
      <w:r w:rsidRPr="000958AC">
        <w:rPr>
          <w:sz w:val="20"/>
          <w:szCs w:val="20"/>
        </w:rPr>
        <w:t>&lt;0.1.</w:t>
      </w:r>
    </w:p>
    <w:p w14:paraId="189652B5" w14:textId="77777777" w:rsidR="00981B87" w:rsidRDefault="00981B87" w:rsidP="00D646BA">
      <w:pPr>
        <w:spacing w:line="360" w:lineRule="auto"/>
        <w:rPr>
          <w:b/>
          <w:bCs/>
          <w:lang w:val="mi-NZ"/>
        </w:rPr>
      </w:pPr>
    </w:p>
    <w:sectPr w:rsidR="00981B87" w:rsidSect="00A408D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E28F4" w14:textId="77777777" w:rsidR="00EB5433" w:rsidRDefault="00EB5433" w:rsidP="00041B51">
      <w:r>
        <w:separator/>
      </w:r>
    </w:p>
  </w:endnote>
  <w:endnote w:type="continuationSeparator" w:id="0">
    <w:p w14:paraId="7381868C" w14:textId="77777777" w:rsidR="00EB5433" w:rsidRDefault="00EB5433" w:rsidP="0004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6616733"/>
      <w:docPartObj>
        <w:docPartGallery w:val="Page Numbers (Bottom of Page)"/>
        <w:docPartUnique/>
      </w:docPartObj>
    </w:sdtPr>
    <w:sdtEndPr>
      <w:rPr>
        <w:noProof/>
      </w:rPr>
    </w:sdtEndPr>
    <w:sdtContent>
      <w:p w14:paraId="4134563E" w14:textId="520FB3D2" w:rsidR="00AA545A" w:rsidRDefault="00AA545A">
        <w:pPr>
          <w:pStyle w:val="Footer"/>
          <w:jc w:val="center"/>
        </w:pPr>
        <w:r>
          <w:fldChar w:fldCharType="begin"/>
        </w:r>
        <w:r>
          <w:instrText xml:space="preserve"> PAGE   \* MERGEFORMAT </w:instrText>
        </w:r>
        <w:r>
          <w:fldChar w:fldCharType="separate"/>
        </w:r>
        <w:r w:rsidR="00D646BA">
          <w:rPr>
            <w:noProof/>
          </w:rPr>
          <w:t>8</w:t>
        </w:r>
        <w:r>
          <w:rPr>
            <w:noProof/>
          </w:rPr>
          <w:fldChar w:fldCharType="end"/>
        </w:r>
      </w:p>
    </w:sdtContent>
  </w:sdt>
  <w:p w14:paraId="0FDD55B4" w14:textId="77777777" w:rsidR="00AA545A" w:rsidRDefault="00AA545A" w:rsidP="00C764AE">
    <w:pPr>
      <w:pStyle w:val="Footer"/>
      <w:tabs>
        <w:tab w:val="clear" w:pos="4513"/>
        <w:tab w:val="clear" w:pos="9026"/>
        <w:tab w:val="left" w:pos="320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3A0B5" w14:textId="77777777" w:rsidR="00EB5433" w:rsidRDefault="00EB5433" w:rsidP="00041B51">
      <w:r>
        <w:separator/>
      </w:r>
    </w:p>
  </w:footnote>
  <w:footnote w:type="continuationSeparator" w:id="0">
    <w:p w14:paraId="4C25655B" w14:textId="77777777" w:rsidR="00EB5433" w:rsidRDefault="00EB5433" w:rsidP="00041B51">
      <w:r>
        <w:continuationSeparator/>
      </w:r>
    </w:p>
  </w:footnote>
  <w:footnote w:id="1">
    <w:p w14:paraId="62573904" w14:textId="77777777" w:rsidR="00D646BA" w:rsidRPr="004001BD" w:rsidRDefault="00D646BA" w:rsidP="00D646BA">
      <w:pPr>
        <w:pStyle w:val="FootnoteText"/>
        <w:rPr>
          <w:rFonts w:asciiTheme="majorBidi" w:hAnsiTheme="majorBidi" w:cstheme="majorBidi"/>
        </w:rPr>
      </w:pPr>
      <w:r w:rsidRPr="004001BD">
        <w:rPr>
          <w:rStyle w:val="FootnoteReference"/>
          <w:rFonts w:asciiTheme="majorBidi" w:hAnsiTheme="majorBidi" w:cstheme="majorBidi"/>
        </w:rPr>
        <w:footnoteRef/>
      </w:r>
      <w:r w:rsidRPr="004001BD">
        <w:rPr>
          <w:rFonts w:asciiTheme="majorBidi" w:hAnsiTheme="majorBidi" w:cstheme="majorBidi"/>
        </w:rPr>
        <w:t xml:space="preserve"> </w:t>
      </w:r>
      <w:hyperlink r:id="rId1" w:history="1">
        <w:r w:rsidRPr="004001BD">
          <w:rPr>
            <w:rStyle w:val="Hyperlink"/>
            <w:rFonts w:asciiTheme="majorBidi" w:hAnsiTheme="majorBidi" w:cstheme="majorBidi"/>
          </w:rPr>
          <w:t>https://ideas.repec.org/top/top.person.twitter.html</w:t>
        </w:r>
      </w:hyperlink>
      <w:r w:rsidRPr="004001BD">
        <w:rPr>
          <w:rFonts w:asciiTheme="majorBidi" w:hAnsiTheme="majorBidi" w:cstheme="majorBidi"/>
        </w:rPr>
        <w:t xml:space="preserve"> </w:t>
      </w:r>
    </w:p>
  </w:footnote>
  <w:footnote w:id="2">
    <w:p w14:paraId="38582029" w14:textId="77777777" w:rsidR="00D646BA" w:rsidRPr="004001BD" w:rsidRDefault="00D646BA" w:rsidP="00D646BA">
      <w:pPr>
        <w:pStyle w:val="FootnoteText"/>
        <w:rPr>
          <w:rFonts w:asciiTheme="majorBidi" w:hAnsiTheme="majorBidi" w:cstheme="majorBidi"/>
        </w:rPr>
      </w:pPr>
      <w:r w:rsidRPr="004001BD">
        <w:rPr>
          <w:rStyle w:val="FootnoteReference"/>
          <w:rFonts w:asciiTheme="majorBidi" w:hAnsiTheme="majorBidi" w:cstheme="majorBidi"/>
        </w:rPr>
        <w:footnoteRef/>
      </w:r>
      <w:r w:rsidRPr="004001BD">
        <w:rPr>
          <w:rFonts w:asciiTheme="majorBidi" w:hAnsiTheme="majorBidi" w:cstheme="majorBidi"/>
        </w:rPr>
        <w:t xml:space="preserve"> </w:t>
      </w:r>
      <w:hyperlink r:id="rId2" w:history="1">
        <w:r w:rsidRPr="004001BD">
          <w:rPr>
            <w:rStyle w:val="Hyperlink"/>
            <w:rFonts w:asciiTheme="majorBidi" w:hAnsiTheme="majorBidi" w:cstheme="majorBidi"/>
          </w:rPr>
          <w:t>https://ideas.repec.org/i/etwitter.html</w:t>
        </w:r>
      </w:hyperlink>
      <w:r w:rsidRPr="004001BD">
        <w:rPr>
          <w:rFonts w:asciiTheme="majorBidi" w:hAnsiTheme="majorBidi" w:cstheme="majorBid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256DA"/>
    <w:multiLevelType w:val="hybridMultilevel"/>
    <w:tmpl w:val="BFB629AA"/>
    <w:lvl w:ilvl="0" w:tplc="4B4E5C00">
      <w:start w:val="1"/>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1" w15:restartNumberingAfterBreak="0">
    <w:nsid w:val="60D92002"/>
    <w:multiLevelType w:val="hybridMultilevel"/>
    <w:tmpl w:val="39C6BF6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NZ" w:vendorID="64" w:dllVersion="6" w:nlCheck="1" w:checkStyle="1"/>
  <w:activeWritingStyle w:appName="MSWord" w:lang="en-US" w:vendorID="64" w:dllVersion="4096" w:nlCheck="1" w:checkStyle="0"/>
  <w:activeWritingStyle w:appName="MSWord" w:lang="en-NZ" w:vendorID="64" w:dllVersion="4096" w:nlCheck="1" w:checkStyle="0"/>
  <w:activeWritingStyle w:appName="MSWord" w:lang="es-ES" w:vendorID="64" w:dllVersion="6" w:nlCheck="1" w:checkStyle="0"/>
  <w:activeWritingStyle w:appName="MSWord" w:lang="en-GB" w:vendorID="64" w:dllVersion="6" w:nlCheck="1" w:checkStyle="1"/>
  <w:activeWritingStyle w:appName="MSWord" w:lang="en-NZ"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wsDCytDQzMjQ0NrZU0lEKTi0uzszPAykwrgUAFNiMpCwAAAA="/>
  </w:docVars>
  <w:rsids>
    <w:rsidRoot w:val="000B5C3B"/>
    <w:rsid w:val="00000339"/>
    <w:rsid w:val="000020AD"/>
    <w:rsid w:val="00006403"/>
    <w:rsid w:val="00010EA1"/>
    <w:rsid w:val="00011686"/>
    <w:rsid w:val="00011A94"/>
    <w:rsid w:val="00011EE6"/>
    <w:rsid w:val="00013D8D"/>
    <w:rsid w:val="00013EE5"/>
    <w:rsid w:val="000140E1"/>
    <w:rsid w:val="00014472"/>
    <w:rsid w:val="00014512"/>
    <w:rsid w:val="00014D0F"/>
    <w:rsid w:val="00017446"/>
    <w:rsid w:val="0002059F"/>
    <w:rsid w:val="00021243"/>
    <w:rsid w:val="00021D2B"/>
    <w:rsid w:val="00021FDB"/>
    <w:rsid w:val="00022849"/>
    <w:rsid w:val="00022BD3"/>
    <w:rsid w:val="00023B26"/>
    <w:rsid w:val="000245C0"/>
    <w:rsid w:val="00030582"/>
    <w:rsid w:val="00031228"/>
    <w:rsid w:val="00033032"/>
    <w:rsid w:val="000367C1"/>
    <w:rsid w:val="00041B51"/>
    <w:rsid w:val="00041E5C"/>
    <w:rsid w:val="0004779F"/>
    <w:rsid w:val="00047837"/>
    <w:rsid w:val="00050CF8"/>
    <w:rsid w:val="00051386"/>
    <w:rsid w:val="00057246"/>
    <w:rsid w:val="0005755C"/>
    <w:rsid w:val="00057C45"/>
    <w:rsid w:val="0006349F"/>
    <w:rsid w:val="00063F3F"/>
    <w:rsid w:val="000675D8"/>
    <w:rsid w:val="00067FBF"/>
    <w:rsid w:val="00070987"/>
    <w:rsid w:val="00072E9C"/>
    <w:rsid w:val="000735B3"/>
    <w:rsid w:val="0007389D"/>
    <w:rsid w:val="00073911"/>
    <w:rsid w:val="000746F6"/>
    <w:rsid w:val="0007486A"/>
    <w:rsid w:val="000754D8"/>
    <w:rsid w:val="00075C7F"/>
    <w:rsid w:val="00075D0A"/>
    <w:rsid w:val="00076DD0"/>
    <w:rsid w:val="00076ED3"/>
    <w:rsid w:val="00076FB3"/>
    <w:rsid w:val="00077434"/>
    <w:rsid w:val="00077A3F"/>
    <w:rsid w:val="00077DE2"/>
    <w:rsid w:val="00080196"/>
    <w:rsid w:val="00080319"/>
    <w:rsid w:val="00080954"/>
    <w:rsid w:val="000809B4"/>
    <w:rsid w:val="00081CA9"/>
    <w:rsid w:val="00082789"/>
    <w:rsid w:val="00085255"/>
    <w:rsid w:val="00085A14"/>
    <w:rsid w:val="00087F1A"/>
    <w:rsid w:val="0009132D"/>
    <w:rsid w:val="00092191"/>
    <w:rsid w:val="0009591C"/>
    <w:rsid w:val="0009598F"/>
    <w:rsid w:val="00095E77"/>
    <w:rsid w:val="000961CA"/>
    <w:rsid w:val="0009710F"/>
    <w:rsid w:val="000A0646"/>
    <w:rsid w:val="000A165C"/>
    <w:rsid w:val="000A275A"/>
    <w:rsid w:val="000A5940"/>
    <w:rsid w:val="000A5F12"/>
    <w:rsid w:val="000A60D8"/>
    <w:rsid w:val="000A7641"/>
    <w:rsid w:val="000B525C"/>
    <w:rsid w:val="000B587E"/>
    <w:rsid w:val="000B5C3B"/>
    <w:rsid w:val="000B6003"/>
    <w:rsid w:val="000C047D"/>
    <w:rsid w:val="000C1A66"/>
    <w:rsid w:val="000C2275"/>
    <w:rsid w:val="000C32BA"/>
    <w:rsid w:val="000C55CE"/>
    <w:rsid w:val="000C612D"/>
    <w:rsid w:val="000D2B7A"/>
    <w:rsid w:val="000D3A42"/>
    <w:rsid w:val="000D466A"/>
    <w:rsid w:val="000D6E62"/>
    <w:rsid w:val="000D7123"/>
    <w:rsid w:val="000D7322"/>
    <w:rsid w:val="000D7EE3"/>
    <w:rsid w:val="000E097C"/>
    <w:rsid w:val="000E1EF5"/>
    <w:rsid w:val="000E2C56"/>
    <w:rsid w:val="000E360C"/>
    <w:rsid w:val="000E6E10"/>
    <w:rsid w:val="000E7FB2"/>
    <w:rsid w:val="000F556D"/>
    <w:rsid w:val="000F63EA"/>
    <w:rsid w:val="000F760B"/>
    <w:rsid w:val="00100E46"/>
    <w:rsid w:val="00100FD0"/>
    <w:rsid w:val="00102D8A"/>
    <w:rsid w:val="00103DED"/>
    <w:rsid w:val="00104020"/>
    <w:rsid w:val="001051ED"/>
    <w:rsid w:val="0010523C"/>
    <w:rsid w:val="00105E90"/>
    <w:rsid w:val="001101B6"/>
    <w:rsid w:val="00111C29"/>
    <w:rsid w:val="00112072"/>
    <w:rsid w:val="001132DC"/>
    <w:rsid w:val="00113B5B"/>
    <w:rsid w:val="001148D8"/>
    <w:rsid w:val="00114F12"/>
    <w:rsid w:val="0011564B"/>
    <w:rsid w:val="00116589"/>
    <w:rsid w:val="00117759"/>
    <w:rsid w:val="00120E4B"/>
    <w:rsid w:val="00121852"/>
    <w:rsid w:val="00122E4C"/>
    <w:rsid w:val="001234F8"/>
    <w:rsid w:val="001272C5"/>
    <w:rsid w:val="00131967"/>
    <w:rsid w:val="00132277"/>
    <w:rsid w:val="001324E7"/>
    <w:rsid w:val="0013261C"/>
    <w:rsid w:val="0013400B"/>
    <w:rsid w:val="00135CA9"/>
    <w:rsid w:val="0013636D"/>
    <w:rsid w:val="001378FC"/>
    <w:rsid w:val="00137D44"/>
    <w:rsid w:val="001403E9"/>
    <w:rsid w:val="00142CF9"/>
    <w:rsid w:val="00142F3A"/>
    <w:rsid w:val="0014318C"/>
    <w:rsid w:val="0014387D"/>
    <w:rsid w:val="001479C2"/>
    <w:rsid w:val="00151B81"/>
    <w:rsid w:val="001525D0"/>
    <w:rsid w:val="00154FE7"/>
    <w:rsid w:val="00156256"/>
    <w:rsid w:val="0015639E"/>
    <w:rsid w:val="00156F39"/>
    <w:rsid w:val="00160F6B"/>
    <w:rsid w:val="001619D0"/>
    <w:rsid w:val="00162059"/>
    <w:rsid w:val="0016207D"/>
    <w:rsid w:val="00163858"/>
    <w:rsid w:val="001647D6"/>
    <w:rsid w:val="00164D21"/>
    <w:rsid w:val="00166D71"/>
    <w:rsid w:val="00167A9B"/>
    <w:rsid w:val="00170E71"/>
    <w:rsid w:val="00171669"/>
    <w:rsid w:val="0017246F"/>
    <w:rsid w:val="00172E00"/>
    <w:rsid w:val="00173966"/>
    <w:rsid w:val="0017520A"/>
    <w:rsid w:val="00175B5E"/>
    <w:rsid w:val="0018102B"/>
    <w:rsid w:val="001817C8"/>
    <w:rsid w:val="00182222"/>
    <w:rsid w:val="00182776"/>
    <w:rsid w:val="00183ACF"/>
    <w:rsid w:val="001855F8"/>
    <w:rsid w:val="00185A52"/>
    <w:rsid w:val="0018663F"/>
    <w:rsid w:val="00187CA2"/>
    <w:rsid w:val="00191DB6"/>
    <w:rsid w:val="0019302A"/>
    <w:rsid w:val="00193663"/>
    <w:rsid w:val="00195037"/>
    <w:rsid w:val="001978E7"/>
    <w:rsid w:val="00197C48"/>
    <w:rsid w:val="001A1470"/>
    <w:rsid w:val="001A223D"/>
    <w:rsid w:val="001A3FC7"/>
    <w:rsid w:val="001A5A99"/>
    <w:rsid w:val="001A5D60"/>
    <w:rsid w:val="001A63E7"/>
    <w:rsid w:val="001A6B16"/>
    <w:rsid w:val="001B0300"/>
    <w:rsid w:val="001B33C1"/>
    <w:rsid w:val="001B3915"/>
    <w:rsid w:val="001B7029"/>
    <w:rsid w:val="001C0A06"/>
    <w:rsid w:val="001C1801"/>
    <w:rsid w:val="001C1A90"/>
    <w:rsid w:val="001C28FF"/>
    <w:rsid w:val="001C5335"/>
    <w:rsid w:val="001C5F85"/>
    <w:rsid w:val="001D0327"/>
    <w:rsid w:val="001D2CC2"/>
    <w:rsid w:val="001D32EF"/>
    <w:rsid w:val="001D3FD3"/>
    <w:rsid w:val="001D55CA"/>
    <w:rsid w:val="001D58BD"/>
    <w:rsid w:val="001D5EE5"/>
    <w:rsid w:val="001D63B4"/>
    <w:rsid w:val="001D72B0"/>
    <w:rsid w:val="001E06C7"/>
    <w:rsid w:val="001E071C"/>
    <w:rsid w:val="001E0D12"/>
    <w:rsid w:val="001E22B9"/>
    <w:rsid w:val="001E4362"/>
    <w:rsid w:val="001E5F79"/>
    <w:rsid w:val="001E66D6"/>
    <w:rsid w:val="001F021F"/>
    <w:rsid w:val="001F1D26"/>
    <w:rsid w:val="001F1DD0"/>
    <w:rsid w:val="001F207C"/>
    <w:rsid w:val="001F2293"/>
    <w:rsid w:val="001F2377"/>
    <w:rsid w:val="001F2DCD"/>
    <w:rsid w:val="001F547A"/>
    <w:rsid w:val="001F5FF8"/>
    <w:rsid w:val="001F60EE"/>
    <w:rsid w:val="001F7A1A"/>
    <w:rsid w:val="001F7B7E"/>
    <w:rsid w:val="00200D8E"/>
    <w:rsid w:val="002012B0"/>
    <w:rsid w:val="002015EE"/>
    <w:rsid w:val="00205527"/>
    <w:rsid w:val="00205E0B"/>
    <w:rsid w:val="00205ECD"/>
    <w:rsid w:val="002071B0"/>
    <w:rsid w:val="00210632"/>
    <w:rsid w:val="00211429"/>
    <w:rsid w:val="00211539"/>
    <w:rsid w:val="002121D4"/>
    <w:rsid w:val="002121D7"/>
    <w:rsid w:val="00212D3A"/>
    <w:rsid w:val="00214245"/>
    <w:rsid w:val="002147D4"/>
    <w:rsid w:val="00214D6D"/>
    <w:rsid w:val="0021571F"/>
    <w:rsid w:val="00217343"/>
    <w:rsid w:val="002175A5"/>
    <w:rsid w:val="002205FA"/>
    <w:rsid w:val="00233F05"/>
    <w:rsid w:val="002341C9"/>
    <w:rsid w:val="002349C2"/>
    <w:rsid w:val="0024032F"/>
    <w:rsid w:val="002417CE"/>
    <w:rsid w:val="00243E0C"/>
    <w:rsid w:val="002457BD"/>
    <w:rsid w:val="00245F8D"/>
    <w:rsid w:val="00247F9D"/>
    <w:rsid w:val="002523C8"/>
    <w:rsid w:val="0025418A"/>
    <w:rsid w:val="00256F71"/>
    <w:rsid w:val="0026001B"/>
    <w:rsid w:val="00260F09"/>
    <w:rsid w:val="00261174"/>
    <w:rsid w:val="00262E0F"/>
    <w:rsid w:val="00263A09"/>
    <w:rsid w:val="00265228"/>
    <w:rsid w:val="00265548"/>
    <w:rsid w:val="00265A65"/>
    <w:rsid w:val="0026724C"/>
    <w:rsid w:val="00271123"/>
    <w:rsid w:val="00272765"/>
    <w:rsid w:val="0027494C"/>
    <w:rsid w:val="00275DEB"/>
    <w:rsid w:val="0027648E"/>
    <w:rsid w:val="002767FE"/>
    <w:rsid w:val="00277C9F"/>
    <w:rsid w:val="00280B54"/>
    <w:rsid w:val="002839BE"/>
    <w:rsid w:val="00285A45"/>
    <w:rsid w:val="00286D5F"/>
    <w:rsid w:val="00290C99"/>
    <w:rsid w:val="00293AE8"/>
    <w:rsid w:val="002944AE"/>
    <w:rsid w:val="00294517"/>
    <w:rsid w:val="00295DF8"/>
    <w:rsid w:val="002A1EE3"/>
    <w:rsid w:val="002A21A6"/>
    <w:rsid w:val="002A55BA"/>
    <w:rsid w:val="002A64ED"/>
    <w:rsid w:val="002B0630"/>
    <w:rsid w:val="002B0764"/>
    <w:rsid w:val="002B527D"/>
    <w:rsid w:val="002B69F6"/>
    <w:rsid w:val="002B6A6C"/>
    <w:rsid w:val="002C43D7"/>
    <w:rsid w:val="002C6749"/>
    <w:rsid w:val="002D1174"/>
    <w:rsid w:val="002D704E"/>
    <w:rsid w:val="002D7CE4"/>
    <w:rsid w:val="002E05FD"/>
    <w:rsid w:val="002E069C"/>
    <w:rsid w:val="002E15C8"/>
    <w:rsid w:val="002E1C34"/>
    <w:rsid w:val="002E1DF4"/>
    <w:rsid w:val="002E2956"/>
    <w:rsid w:val="002E4254"/>
    <w:rsid w:val="002E53BE"/>
    <w:rsid w:val="002E6897"/>
    <w:rsid w:val="002E7987"/>
    <w:rsid w:val="002F0F43"/>
    <w:rsid w:val="002F2FB3"/>
    <w:rsid w:val="002F5A31"/>
    <w:rsid w:val="002F6035"/>
    <w:rsid w:val="002F6C68"/>
    <w:rsid w:val="002F6FB2"/>
    <w:rsid w:val="002F7103"/>
    <w:rsid w:val="00300A6E"/>
    <w:rsid w:val="0030393C"/>
    <w:rsid w:val="00307DD4"/>
    <w:rsid w:val="00310AE8"/>
    <w:rsid w:val="003139FE"/>
    <w:rsid w:val="00314C6B"/>
    <w:rsid w:val="0031614E"/>
    <w:rsid w:val="00317357"/>
    <w:rsid w:val="00317B7A"/>
    <w:rsid w:val="00317C90"/>
    <w:rsid w:val="0032089C"/>
    <w:rsid w:val="00321504"/>
    <w:rsid w:val="00321CE6"/>
    <w:rsid w:val="00322D60"/>
    <w:rsid w:val="003232A5"/>
    <w:rsid w:val="00324486"/>
    <w:rsid w:val="00324ABE"/>
    <w:rsid w:val="00324EDB"/>
    <w:rsid w:val="00326104"/>
    <w:rsid w:val="00331CFE"/>
    <w:rsid w:val="00332AF6"/>
    <w:rsid w:val="00333C06"/>
    <w:rsid w:val="003342DE"/>
    <w:rsid w:val="003348A5"/>
    <w:rsid w:val="00335834"/>
    <w:rsid w:val="003370F3"/>
    <w:rsid w:val="0034052C"/>
    <w:rsid w:val="003450AD"/>
    <w:rsid w:val="003452AB"/>
    <w:rsid w:val="00347101"/>
    <w:rsid w:val="00347DDF"/>
    <w:rsid w:val="00353C50"/>
    <w:rsid w:val="00354AAC"/>
    <w:rsid w:val="0036025C"/>
    <w:rsid w:val="003618D8"/>
    <w:rsid w:val="00361FB3"/>
    <w:rsid w:val="00362AE6"/>
    <w:rsid w:val="003650B7"/>
    <w:rsid w:val="00365EAE"/>
    <w:rsid w:val="00366205"/>
    <w:rsid w:val="003674E0"/>
    <w:rsid w:val="00367991"/>
    <w:rsid w:val="00367EDB"/>
    <w:rsid w:val="00370A1F"/>
    <w:rsid w:val="0037116F"/>
    <w:rsid w:val="00372396"/>
    <w:rsid w:val="003725DA"/>
    <w:rsid w:val="00372AE1"/>
    <w:rsid w:val="00372E6F"/>
    <w:rsid w:val="003746FB"/>
    <w:rsid w:val="00374763"/>
    <w:rsid w:val="00374CCA"/>
    <w:rsid w:val="00376CC8"/>
    <w:rsid w:val="00380742"/>
    <w:rsid w:val="0038175B"/>
    <w:rsid w:val="0038364E"/>
    <w:rsid w:val="00383F06"/>
    <w:rsid w:val="003866BD"/>
    <w:rsid w:val="003866BE"/>
    <w:rsid w:val="003901F9"/>
    <w:rsid w:val="00391EFC"/>
    <w:rsid w:val="00393B7A"/>
    <w:rsid w:val="00394469"/>
    <w:rsid w:val="00394524"/>
    <w:rsid w:val="003953B5"/>
    <w:rsid w:val="00396FB7"/>
    <w:rsid w:val="003A1EB7"/>
    <w:rsid w:val="003A41AA"/>
    <w:rsid w:val="003A6AF3"/>
    <w:rsid w:val="003A7564"/>
    <w:rsid w:val="003B0D6B"/>
    <w:rsid w:val="003B1E78"/>
    <w:rsid w:val="003B1FA6"/>
    <w:rsid w:val="003B20EE"/>
    <w:rsid w:val="003B2F67"/>
    <w:rsid w:val="003B4718"/>
    <w:rsid w:val="003B4F3D"/>
    <w:rsid w:val="003B632B"/>
    <w:rsid w:val="003B6C2E"/>
    <w:rsid w:val="003B75DF"/>
    <w:rsid w:val="003C0090"/>
    <w:rsid w:val="003C3737"/>
    <w:rsid w:val="003C677A"/>
    <w:rsid w:val="003C75D6"/>
    <w:rsid w:val="003D0392"/>
    <w:rsid w:val="003D0BE9"/>
    <w:rsid w:val="003D1EA1"/>
    <w:rsid w:val="003D21C4"/>
    <w:rsid w:val="003D2AD6"/>
    <w:rsid w:val="003D40CF"/>
    <w:rsid w:val="003D47EB"/>
    <w:rsid w:val="003D5BDF"/>
    <w:rsid w:val="003D761C"/>
    <w:rsid w:val="003E36EA"/>
    <w:rsid w:val="003E3C84"/>
    <w:rsid w:val="003E60DB"/>
    <w:rsid w:val="003E7C5D"/>
    <w:rsid w:val="003F1988"/>
    <w:rsid w:val="003F4E4D"/>
    <w:rsid w:val="003F5709"/>
    <w:rsid w:val="003F5953"/>
    <w:rsid w:val="003F6007"/>
    <w:rsid w:val="003F68B6"/>
    <w:rsid w:val="003F7445"/>
    <w:rsid w:val="003F7CEF"/>
    <w:rsid w:val="00400954"/>
    <w:rsid w:val="00400C3E"/>
    <w:rsid w:val="00403225"/>
    <w:rsid w:val="00403D99"/>
    <w:rsid w:val="0040455A"/>
    <w:rsid w:val="00411893"/>
    <w:rsid w:val="00413602"/>
    <w:rsid w:val="00414EFB"/>
    <w:rsid w:val="00415DB3"/>
    <w:rsid w:val="00415F6F"/>
    <w:rsid w:val="00421708"/>
    <w:rsid w:val="00431D62"/>
    <w:rsid w:val="0043532C"/>
    <w:rsid w:val="00436AC7"/>
    <w:rsid w:val="00437BCC"/>
    <w:rsid w:val="004411EA"/>
    <w:rsid w:val="00442D88"/>
    <w:rsid w:val="00442E2C"/>
    <w:rsid w:val="00446566"/>
    <w:rsid w:val="00450E78"/>
    <w:rsid w:val="0045120A"/>
    <w:rsid w:val="00452611"/>
    <w:rsid w:val="00457422"/>
    <w:rsid w:val="004578DB"/>
    <w:rsid w:val="00461332"/>
    <w:rsid w:val="00461EBA"/>
    <w:rsid w:val="0046230A"/>
    <w:rsid w:val="00464100"/>
    <w:rsid w:val="0046561B"/>
    <w:rsid w:val="0047259B"/>
    <w:rsid w:val="00474A33"/>
    <w:rsid w:val="00476448"/>
    <w:rsid w:val="00477190"/>
    <w:rsid w:val="004774A9"/>
    <w:rsid w:val="00481131"/>
    <w:rsid w:val="00482642"/>
    <w:rsid w:val="00482F82"/>
    <w:rsid w:val="00485DCC"/>
    <w:rsid w:val="004906FF"/>
    <w:rsid w:val="004908BC"/>
    <w:rsid w:val="004946B5"/>
    <w:rsid w:val="004951C5"/>
    <w:rsid w:val="00496091"/>
    <w:rsid w:val="004966CA"/>
    <w:rsid w:val="004966F2"/>
    <w:rsid w:val="00497B03"/>
    <w:rsid w:val="004A272F"/>
    <w:rsid w:val="004A459E"/>
    <w:rsid w:val="004A7217"/>
    <w:rsid w:val="004A78CB"/>
    <w:rsid w:val="004A7C0E"/>
    <w:rsid w:val="004B0FB6"/>
    <w:rsid w:val="004B14E9"/>
    <w:rsid w:val="004B61F7"/>
    <w:rsid w:val="004B684E"/>
    <w:rsid w:val="004C0A4E"/>
    <w:rsid w:val="004C2A4D"/>
    <w:rsid w:val="004C3AC7"/>
    <w:rsid w:val="004C65D7"/>
    <w:rsid w:val="004C6610"/>
    <w:rsid w:val="004D395A"/>
    <w:rsid w:val="004D5A2F"/>
    <w:rsid w:val="004D6270"/>
    <w:rsid w:val="004D679B"/>
    <w:rsid w:val="004D6E30"/>
    <w:rsid w:val="004D7120"/>
    <w:rsid w:val="004E02FD"/>
    <w:rsid w:val="004E0672"/>
    <w:rsid w:val="004E0B09"/>
    <w:rsid w:val="004E1E2C"/>
    <w:rsid w:val="004E22D1"/>
    <w:rsid w:val="004E28AA"/>
    <w:rsid w:val="004E4ABA"/>
    <w:rsid w:val="004E5E11"/>
    <w:rsid w:val="004E7228"/>
    <w:rsid w:val="004F0B12"/>
    <w:rsid w:val="004F0E6F"/>
    <w:rsid w:val="004F3A7C"/>
    <w:rsid w:val="004F56BD"/>
    <w:rsid w:val="004F7051"/>
    <w:rsid w:val="004F7B43"/>
    <w:rsid w:val="00500048"/>
    <w:rsid w:val="00500654"/>
    <w:rsid w:val="00501910"/>
    <w:rsid w:val="0050259F"/>
    <w:rsid w:val="005034D0"/>
    <w:rsid w:val="005042B5"/>
    <w:rsid w:val="00505496"/>
    <w:rsid w:val="00506F13"/>
    <w:rsid w:val="00513614"/>
    <w:rsid w:val="0051697B"/>
    <w:rsid w:val="005208EA"/>
    <w:rsid w:val="00521A2A"/>
    <w:rsid w:val="005221F4"/>
    <w:rsid w:val="00522A07"/>
    <w:rsid w:val="00525046"/>
    <w:rsid w:val="00526CC2"/>
    <w:rsid w:val="00535431"/>
    <w:rsid w:val="00535674"/>
    <w:rsid w:val="00535830"/>
    <w:rsid w:val="00536364"/>
    <w:rsid w:val="005403BA"/>
    <w:rsid w:val="00541986"/>
    <w:rsid w:val="00542183"/>
    <w:rsid w:val="005429F0"/>
    <w:rsid w:val="00542C4B"/>
    <w:rsid w:val="005431C8"/>
    <w:rsid w:val="005434C3"/>
    <w:rsid w:val="005437FB"/>
    <w:rsid w:val="0054435E"/>
    <w:rsid w:val="005446E5"/>
    <w:rsid w:val="00547A1E"/>
    <w:rsid w:val="00552696"/>
    <w:rsid w:val="005560AB"/>
    <w:rsid w:val="005561C2"/>
    <w:rsid w:val="00556285"/>
    <w:rsid w:val="005574E1"/>
    <w:rsid w:val="00561455"/>
    <w:rsid w:val="00562410"/>
    <w:rsid w:val="00562C53"/>
    <w:rsid w:val="005630AA"/>
    <w:rsid w:val="00565AA2"/>
    <w:rsid w:val="00566CBC"/>
    <w:rsid w:val="00574485"/>
    <w:rsid w:val="00581D4D"/>
    <w:rsid w:val="005824C3"/>
    <w:rsid w:val="00584CCB"/>
    <w:rsid w:val="00585DB9"/>
    <w:rsid w:val="005878FF"/>
    <w:rsid w:val="00590CCB"/>
    <w:rsid w:val="00592B27"/>
    <w:rsid w:val="005937CD"/>
    <w:rsid w:val="00596920"/>
    <w:rsid w:val="005A0EF8"/>
    <w:rsid w:val="005A2124"/>
    <w:rsid w:val="005A3F3C"/>
    <w:rsid w:val="005A48FD"/>
    <w:rsid w:val="005A5032"/>
    <w:rsid w:val="005A7261"/>
    <w:rsid w:val="005B050D"/>
    <w:rsid w:val="005B0D8C"/>
    <w:rsid w:val="005B438A"/>
    <w:rsid w:val="005B73C2"/>
    <w:rsid w:val="005C098D"/>
    <w:rsid w:val="005C187C"/>
    <w:rsid w:val="005C3769"/>
    <w:rsid w:val="005C5052"/>
    <w:rsid w:val="005C525B"/>
    <w:rsid w:val="005C5CDB"/>
    <w:rsid w:val="005C6410"/>
    <w:rsid w:val="005C6E89"/>
    <w:rsid w:val="005D06C5"/>
    <w:rsid w:val="005D0939"/>
    <w:rsid w:val="005D0961"/>
    <w:rsid w:val="005D22A7"/>
    <w:rsid w:val="005D36E6"/>
    <w:rsid w:val="005D4A5C"/>
    <w:rsid w:val="005D5355"/>
    <w:rsid w:val="005D5840"/>
    <w:rsid w:val="005D5895"/>
    <w:rsid w:val="005D6600"/>
    <w:rsid w:val="005D6B9A"/>
    <w:rsid w:val="005D717D"/>
    <w:rsid w:val="005D7826"/>
    <w:rsid w:val="005E0B29"/>
    <w:rsid w:val="005E0F58"/>
    <w:rsid w:val="005E4B3C"/>
    <w:rsid w:val="005E5910"/>
    <w:rsid w:val="005E6822"/>
    <w:rsid w:val="005E6FBF"/>
    <w:rsid w:val="005F0961"/>
    <w:rsid w:val="005F2343"/>
    <w:rsid w:val="005F5353"/>
    <w:rsid w:val="005F7684"/>
    <w:rsid w:val="00603E5E"/>
    <w:rsid w:val="00607485"/>
    <w:rsid w:val="00607BF5"/>
    <w:rsid w:val="00610414"/>
    <w:rsid w:val="006126EE"/>
    <w:rsid w:val="00613245"/>
    <w:rsid w:val="006139D6"/>
    <w:rsid w:val="006158F0"/>
    <w:rsid w:val="006161FA"/>
    <w:rsid w:val="00616953"/>
    <w:rsid w:val="00616B87"/>
    <w:rsid w:val="006170B3"/>
    <w:rsid w:val="00621095"/>
    <w:rsid w:val="006235D0"/>
    <w:rsid w:val="00625445"/>
    <w:rsid w:val="00627176"/>
    <w:rsid w:val="00630428"/>
    <w:rsid w:val="0063151E"/>
    <w:rsid w:val="00633B75"/>
    <w:rsid w:val="0063751D"/>
    <w:rsid w:val="0064077C"/>
    <w:rsid w:val="00642BEA"/>
    <w:rsid w:val="00650254"/>
    <w:rsid w:val="00650375"/>
    <w:rsid w:val="00650D8A"/>
    <w:rsid w:val="00651B36"/>
    <w:rsid w:val="006524A3"/>
    <w:rsid w:val="00653D7A"/>
    <w:rsid w:val="00654BE7"/>
    <w:rsid w:val="006550E2"/>
    <w:rsid w:val="00656E11"/>
    <w:rsid w:val="00657DEA"/>
    <w:rsid w:val="006601ED"/>
    <w:rsid w:val="006604D6"/>
    <w:rsid w:val="00660838"/>
    <w:rsid w:val="00660CB9"/>
    <w:rsid w:val="00663692"/>
    <w:rsid w:val="006636DE"/>
    <w:rsid w:val="00663A39"/>
    <w:rsid w:val="0066591F"/>
    <w:rsid w:val="00670435"/>
    <w:rsid w:val="00672201"/>
    <w:rsid w:val="006727DE"/>
    <w:rsid w:val="00672C40"/>
    <w:rsid w:val="00674B7E"/>
    <w:rsid w:val="006752D5"/>
    <w:rsid w:val="00675423"/>
    <w:rsid w:val="00675A8E"/>
    <w:rsid w:val="006814E7"/>
    <w:rsid w:val="006823AB"/>
    <w:rsid w:val="006847A8"/>
    <w:rsid w:val="00684AA6"/>
    <w:rsid w:val="00691BFC"/>
    <w:rsid w:val="00691CA2"/>
    <w:rsid w:val="00691EEB"/>
    <w:rsid w:val="00692A2A"/>
    <w:rsid w:val="00693715"/>
    <w:rsid w:val="00693AC7"/>
    <w:rsid w:val="0069455C"/>
    <w:rsid w:val="00694B75"/>
    <w:rsid w:val="00695E48"/>
    <w:rsid w:val="00697962"/>
    <w:rsid w:val="00697D88"/>
    <w:rsid w:val="00697F2C"/>
    <w:rsid w:val="006A34A3"/>
    <w:rsid w:val="006A4C7C"/>
    <w:rsid w:val="006A5EAB"/>
    <w:rsid w:val="006B5973"/>
    <w:rsid w:val="006B76A8"/>
    <w:rsid w:val="006C0B8A"/>
    <w:rsid w:val="006C18F4"/>
    <w:rsid w:val="006C2B52"/>
    <w:rsid w:val="006C4B6E"/>
    <w:rsid w:val="006C5DE5"/>
    <w:rsid w:val="006C63DF"/>
    <w:rsid w:val="006C6E37"/>
    <w:rsid w:val="006C7FAD"/>
    <w:rsid w:val="006D12F8"/>
    <w:rsid w:val="006D1685"/>
    <w:rsid w:val="006D38AD"/>
    <w:rsid w:val="006D39CB"/>
    <w:rsid w:val="006D4ED8"/>
    <w:rsid w:val="006D5957"/>
    <w:rsid w:val="006E06D4"/>
    <w:rsid w:val="006E2D87"/>
    <w:rsid w:val="006E3CB5"/>
    <w:rsid w:val="006E6044"/>
    <w:rsid w:val="006F04E5"/>
    <w:rsid w:val="006F1E0D"/>
    <w:rsid w:val="006F2263"/>
    <w:rsid w:val="006F2F0A"/>
    <w:rsid w:val="006F3636"/>
    <w:rsid w:val="006F377B"/>
    <w:rsid w:val="006F3B4E"/>
    <w:rsid w:val="006F40DA"/>
    <w:rsid w:val="006F6232"/>
    <w:rsid w:val="006F7A1E"/>
    <w:rsid w:val="007007E6"/>
    <w:rsid w:val="00702F1D"/>
    <w:rsid w:val="00705D79"/>
    <w:rsid w:val="00714B50"/>
    <w:rsid w:val="00714ED0"/>
    <w:rsid w:val="00715789"/>
    <w:rsid w:val="00720B56"/>
    <w:rsid w:val="00721A99"/>
    <w:rsid w:val="00721CBE"/>
    <w:rsid w:val="00722D10"/>
    <w:rsid w:val="00723ECF"/>
    <w:rsid w:val="007258AB"/>
    <w:rsid w:val="00725E27"/>
    <w:rsid w:val="007300FE"/>
    <w:rsid w:val="00731A07"/>
    <w:rsid w:val="00732CBE"/>
    <w:rsid w:val="00733423"/>
    <w:rsid w:val="00733771"/>
    <w:rsid w:val="00734648"/>
    <w:rsid w:val="007404B8"/>
    <w:rsid w:val="00742333"/>
    <w:rsid w:val="00743152"/>
    <w:rsid w:val="007455B5"/>
    <w:rsid w:val="0074622A"/>
    <w:rsid w:val="0074636F"/>
    <w:rsid w:val="00750B1B"/>
    <w:rsid w:val="007530E5"/>
    <w:rsid w:val="00753B69"/>
    <w:rsid w:val="00754523"/>
    <w:rsid w:val="0075767E"/>
    <w:rsid w:val="0075774E"/>
    <w:rsid w:val="00760083"/>
    <w:rsid w:val="00761230"/>
    <w:rsid w:val="00761405"/>
    <w:rsid w:val="00761E34"/>
    <w:rsid w:val="0076311C"/>
    <w:rsid w:val="00763BEE"/>
    <w:rsid w:val="00764844"/>
    <w:rsid w:val="00767086"/>
    <w:rsid w:val="00774997"/>
    <w:rsid w:val="00775E17"/>
    <w:rsid w:val="00781B1E"/>
    <w:rsid w:val="007832D2"/>
    <w:rsid w:val="007839CF"/>
    <w:rsid w:val="00785ED2"/>
    <w:rsid w:val="00787C02"/>
    <w:rsid w:val="00790A4E"/>
    <w:rsid w:val="00791362"/>
    <w:rsid w:val="00791D90"/>
    <w:rsid w:val="00792DD7"/>
    <w:rsid w:val="0079469B"/>
    <w:rsid w:val="00794891"/>
    <w:rsid w:val="0079528C"/>
    <w:rsid w:val="00797145"/>
    <w:rsid w:val="007974F0"/>
    <w:rsid w:val="007A2D16"/>
    <w:rsid w:val="007A5F7A"/>
    <w:rsid w:val="007A6663"/>
    <w:rsid w:val="007A7207"/>
    <w:rsid w:val="007A72C4"/>
    <w:rsid w:val="007B0002"/>
    <w:rsid w:val="007B05A6"/>
    <w:rsid w:val="007B0FEF"/>
    <w:rsid w:val="007B7B9A"/>
    <w:rsid w:val="007C01EB"/>
    <w:rsid w:val="007C2169"/>
    <w:rsid w:val="007C7E76"/>
    <w:rsid w:val="007D1B22"/>
    <w:rsid w:val="007D4107"/>
    <w:rsid w:val="007D4CF7"/>
    <w:rsid w:val="007E1621"/>
    <w:rsid w:val="007E3CB6"/>
    <w:rsid w:val="007E4A46"/>
    <w:rsid w:val="007E596C"/>
    <w:rsid w:val="007F0037"/>
    <w:rsid w:val="007F0A77"/>
    <w:rsid w:val="007F1D28"/>
    <w:rsid w:val="007F202A"/>
    <w:rsid w:val="007F261C"/>
    <w:rsid w:val="007F4475"/>
    <w:rsid w:val="007F571E"/>
    <w:rsid w:val="007F794E"/>
    <w:rsid w:val="008030B2"/>
    <w:rsid w:val="00803DB8"/>
    <w:rsid w:val="00806AFF"/>
    <w:rsid w:val="00810135"/>
    <w:rsid w:val="0081028F"/>
    <w:rsid w:val="00810CF4"/>
    <w:rsid w:val="008144C0"/>
    <w:rsid w:val="00816CDB"/>
    <w:rsid w:val="0082039A"/>
    <w:rsid w:val="008235B6"/>
    <w:rsid w:val="0082454C"/>
    <w:rsid w:val="0082542B"/>
    <w:rsid w:val="00831E12"/>
    <w:rsid w:val="0083288F"/>
    <w:rsid w:val="0083335E"/>
    <w:rsid w:val="00834013"/>
    <w:rsid w:val="008340FF"/>
    <w:rsid w:val="0083428C"/>
    <w:rsid w:val="008376F2"/>
    <w:rsid w:val="008378E3"/>
    <w:rsid w:val="008379CD"/>
    <w:rsid w:val="00837E4B"/>
    <w:rsid w:val="0084053E"/>
    <w:rsid w:val="0084159C"/>
    <w:rsid w:val="00841DCF"/>
    <w:rsid w:val="00843DAC"/>
    <w:rsid w:val="00844671"/>
    <w:rsid w:val="008472F2"/>
    <w:rsid w:val="00850D73"/>
    <w:rsid w:val="0085176E"/>
    <w:rsid w:val="008525A5"/>
    <w:rsid w:val="008540AD"/>
    <w:rsid w:val="00856416"/>
    <w:rsid w:val="00856481"/>
    <w:rsid w:val="008568B3"/>
    <w:rsid w:val="00860FAC"/>
    <w:rsid w:val="00861859"/>
    <w:rsid w:val="0086270E"/>
    <w:rsid w:val="008649A2"/>
    <w:rsid w:val="00865075"/>
    <w:rsid w:val="00866573"/>
    <w:rsid w:val="008672DB"/>
    <w:rsid w:val="00867AD4"/>
    <w:rsid w:val="00872047"/>
    <w:rsid w:val="008738C6"/>
    <w:rsid w:val="0087441B"/>
    <w:rsid w:val="008753A6"/>
    <w:rsid w:val="00876B57"/>
    <w:rsid w:val="008771FC"/>
    <w:rsid w:val="00877951"/>
    <w:rsid w:val="00880336"/>
    <w:rsid w:val="00880826"/>
    <w:rsid w:val="00881B67"/>
    <w:rsid w:val="008830D8"/>
    <w:rsid w:val="008837EB"/>
    <w:rsid w:val="00883C71"/>
    <w:rsid w:val="00884804"/>
    <w:rsid w:val="00886834"/>
    <w:rsid w:val="00891805"/>
    <w:rsid w:val="008922C7"/>
    <w:rsid w:val="0089365D"/>
    <w:rsid w:val="00893CD0"/>
    <w:rsid w:val="00895989"/>
    <w:rsid w:val="008A08D2"/>
    <w:rsid w:val="008A1514"/>
    <w:rsid w:val="008A1B28"/>
    <w:rsid w:val="008A2853"/>
    <w:rsid w:val="008A33CD"/>
    <w:rsid w:val="008B0808"/>
    <w:rsid w:val="008B0A9B"/>
    <w:rsid w:val="008B0EA2"/>
    <w:rsid w:val="008B2791"/>
    <w:rsid w:val="008B3275"/>
    <w:rsid w:val="008B4B92"/>
    <w:rsid w:val="008B5BEB"/>
    <w:rsid w:val="008B5F0C"/>
    <w:rsid w:val="008B699B"/>
    <w:rsid w:val="008C0455"/>
    <w:rsid w:val="008C1352"/>
    <w:rsid w:val="008C1730"/>
    <w:rsid w:val="008C28D2"/>
    <w:rsid w:val="008C355D"/>
    <w:rsid w:val="008C4606"/>
    <w:rsid w:val="008C5ADA"/>
    <w:rsid w:val="008C6739"/>
    <w:rsid w:val="008C7CD1"/>
    <w:rsid w:val="008D0D7A"/>
    <w:rsid w:val="008D0F76"/>
    <w:rsid w:val="008D5474"/>
    <w:rsid w:val="008D5822"/>
    <w:rsid w:val="008D6E8C"/>
    <w:rsid w:val="008D7835"/>
    <w:rsid w:val="008E163B"/>
    <w:rsid w:val="008E32A1"/>
    <w:rsid w:val="008E4728"/>
    <w:rsid w:val="008E756A"/>
    <w:rsid w:val="008E771A"/>
    <w:rsid w:val="008F03D5"/>
    <w:rsid w:val="008F0AF8"/>
    <w:rsid w:val="008F1037"/>
    <w:rsid w:val="008F2AC3"/>
    <w:rsid w:val="008F3B19"/>
    <w:rsid w:val="008F4DBB"/>
    <w:rsid w:val="008F6131"/>
    <w:rsid w:val="008F61FB"/>
    <w:rsid w:val="009066D5"/>
    <w:rsid w:val="00906876"/>
    <w:rsid w:val="009068DB"/>
    <w:rsid w:val="00911B11"/>
    <w:rsid w:val="00912585"/>
    <w:rsid w:val="00913C30"/>
    <w:rsid w:val="00913D0B"/>
    <w:rsid w:val="00914A86"/>
    <w:rsid w:val="009152CA"/>
    <w:rsid w:val="009162A5"/>
    <w:rsid w:val="009168BF"/>
    <w:rsid w:val="009169AA"/>
    <w:rsid w:val="0091742C"/>
    <w:rsid w:val="00920C02"/>
    <w:rsid w:val="0092169C"/>
    <w:rsid w:val="00921AE7"/>
    <w:rsid w:val="0092220B"/>
    <w:rsid w:val="00923D37"/>
    <w:rsid w:val="00927329"/>
    <w:rsid w:val="00934DAB"/>
    <w:rsid w:val="00934EDC"/>
    <w:rsid w:val="00935685"/>
    <w:rsid w:val="00935E42"/>
    <w:rsid w:val="00936617"/>
    <w:rsid w:val="00936E35"/>
    <w:rsid w:val="00937950"/>
    <w:rsid w:val="00937FEA"/>
    <w:rsid w:val="00941D9A"/>
    <w:rsid w:val="00946805"/>
    <w:rsid w:val="00946C25"/>
    <w:rsid w:val="009473F6"/>
    <w:rsid w:val="009504FF"/>
    <w:rsid w:val="0095156C"/>
    <w:rsid w:val="00951D6A"/>
    <w:rsid w:val="009532B2"/>
    <w:rsid w:val="0095381F"/>
    <w:rsid w:val="00953A1D"/>
    <w:rsid w:val="009556E7"/>
    <w:rsid w:val="0095718E"/>
    <w:rsid w:val="00957EA8"/>
    <w:rsid w:val="00962827"/>
    <w:rsid w:val="0096283E"/>
    <w:rsid w:val="00962908"/>
    <w:rsid w:val="00962ACB"/>
    <w:rsid w:val="00962D3F"/>
    <w:rsid w:val="00963490"/>
    <w:rsid w:val="00963512"/>
    <w:rsid w:val="009646BF"/>
    <w:rsid w:val="009652E4"/>
    <w:rsid w:val="00965C7D"/>
    <w:rsid w:val="009666E8"/>
    <w:rsid w:val="00967724"/>
    <w:rsid w:val="00971B27"/>
    <w:rsid w:val="00971CA3"/>
    <w:rsid w:val="00973624"/>
    <w:rsid w:val="009737DD"/>
    <w:rsid w:val="00976106"/>
    <w:rsid w:val="0097653E"/>
    <w:rsid w:val="009768A8"/>
    <w:rsid w:val="00976E56"/>
    <w:rsid w:val="00980DEB"/>
    <w:rsid w:val="00980F76"/>
    <w:rsid w:val="0098144E"/>
    <w:rsid w:val="00981B87"/>
    <w:rsid w:val="00981E9E"/>
    <w:rsid w:val="009826CD"/>
    <w:rsid w:val="00984814"/>
    <w:rsid w:val="00985C24"/>
    <w:rsid w:val="00985E67"/>
    <w:rsid w:val="00986E59"/>
    <w:rsid w:val="0098738C"/>
    <w:rsid w:val="00990B97"/>
    <w:rsid w:val="0099108E"/>
    <w:rsid w:val="00991469"/>
    <w:rsid w:val="00991A65"/>
    <w:rsid w:val="0099244E"/>
    <w:rsid w:val="00992E28"/>
    <w:rsid w:val="009931C5"/>
    <w:rsid w:val="00993692"/>
    <w:rsid w:val="009A1144"/>
    <w:rsid w:val="009A1476"/>
    <w:rsid w:val="009A1B06"/>
    <w:rsid w:val="009A2520"/>
    <w:rsid w:val="009A3363"/>
    <w:rsid w:val="009A3973"/>
    <w:rsid w:val="009A3B95"/>
    <w:rsid w:val="009A472E"/>
    <w:rsid w:val="009A5CAA"/>
    <w:rsid w:val="009A7394"/>
    <w:rsid w:val="009B0D1B"/>
    <w:rsid w:val="009B1F29"/>
    <w:rsid w:val="009B4D1B"/>
    <w:rsid w:val="009B57B3"/>
    <w:rsid w:val="009B6E4A"/>
    <w:rsid w:val="009C1A3D"/>
    <w:rsid w:val="009C2031"/>
    <w:rsid w:val="009C2F9B"/>
    <w:rsid w:val="009C337D"/>
    <w:rsid w:val="009D05F4"/>
    <w:rsid w:val="009D200D"/>
    <w:rsid w:val="009D2178"/>
    <w:rsid w:val="009D44F0"/>
    <w:rsid w:val="009D711F"/>
    <w:rsid w:val="009E2289"/>
    <w:rsid w:val="009E264F"/>
    <w:rsid w:val="009E3F7F"/>
    <w:rsid w:val="009E6859"/>
    <w:rsid w:val="009E6B2C"/>
    <w:rsid w:val="009F0D5A"/>
    <w:rsid w:val="009F0EC1"/>
    <w:rsid w:val="009F2849"/>
    <w:rsid w:val="009F38D6"/>
    <w:rsid w:val="009F5844"/>
    <w:rsid w:val="009F6F29"/>
    <w:rsid w:val="00A01B86"/>
    <w:rsid w:val="00A0236E"/>
    <w:rsid w:val="00A048B2"/>
    <w:rsid w:val="00A056B9"/>
    <w:rsid w:val="00A059A4"/>
    <w:rsid w:val="00A11D4A"/>
    <w:rsid w:val="00A12988"/>
    <w:rsid w:val="00A12AC0"/>
    <w:rsid w:val="00A12E5F"/>
    <w:rsid w:val="00A13A28"/>
    <w:rsid w:val="00A13B4A"/>
    <w:rsid w:val="00A13E03"/>
    <w:rsid w:val="00A13FA8"/>
    <w:rsid w:val="00A14FD0"/>
    <w:rsid w:val="00A15AC2"/>
    <w:rsid w:val="00A1658C"/>
    <w:rsid w:val="00A22544"/>
    <w:rsid w:val="00A22AF9"/>
    <w:rsid w:val="00A22E3D"/>
    <w:rsid w:val="00A230E0"/>
    <w:rsid w:val="00A23578"/>
    <w:rsid w:val="00A2481A"/>
    <w:rsid w:val="00A2502C"/>
    <w:rsid w:val="00A25397"/>
    <w:rsid w:val="00A260FD"/>
    <w:rsid w:val="00A26280"/>
    <w:rsid w:val="00A2774F"/>
    <w:rsid w:val="00A33D3D"/>
    <w:rsid w:val="00A35A12"/>
    <w:rsid w:val="00A35E17"/>
    <w:rsid w:val="00A36379"/>
    <w:rsid w:val="00A408DA"/>
    <w:rsid w:val="00A430AA"/>
    <w:rsid w:val="00A43AA9"/>
    <w:rsid w:val="00A4641D"/>
    <w:rsid w:val="00A4798A"/>
    <w:rsid w:val="00A51445"/>
    <w:rsid w:val="00A5257B"/>
    <w:rsid w:val="00A52B5F"/>
    <w:rsid w:val="00A53022"/>
    <w:rsid w:val="00A53F4E"/>
    <w:rsid w:val="00A55C19"/>
    <w:rsid w:val="00A567EF"/>
    <w:rsid w:val="00A62669"/>
    <w:rsid w:val="00A62C9B"/>
    <w:rsid w:val="00A643B0"/>
    <w:rsid w:val="00A6624F"/>
    <w:rsid w:val="00A6663D"/>
    <w:rsid w:val="00A6744E"/>
    <w:rsid w:val="00A67EA2"/>
    <w:rsid w:val="00A70F30"/>
    <w:rsid w:val="00A719D8"/>
    <w:rsid w:val="00A720A7"/>
    <w:rsid w:val="00A75581"/>
    <w:rsid w:val="00A770C8"/>
    <w:rsid w:val="00A81148"/>
    <w:rsid w:val="00A83553"/>
    <w:rsid w:val="00A83633"/>
    <w:rsid w:val="00A83F73"/>
    <w:rsid w:val="00A84BE3"/>
    <w:rsid w:val="00A85454"/>
    <w:rsid w:val="00A854F0"/>
    <w:rsid w:val="00A85A98"/>
    <w:rsid w:val="00A90CE1"/>
    <w:rsid w:val="00A91023"/>
    <w:rsid w:val="00A91CBB"/>
    <w:rsid w:val="00A91DF9"/>
    <w:rsid w:val="00A91FCC"/>
    <w:rsid w:val="00A931AD"/>
    <w:rsid w:val="00A9721F"/>
    <w:rsid w:val="00A978F6"/>
    <w:rsid w:val="00A97D6D"/>
    <w:rsid w:val="00AA1236"/>
    <w:rsid w:val="00AA24EE"/>
    <w:rsid w:val="00AA2F03"/>
    <w:rsid w:val="00AA4700"/>
    <w:rsid w:val="00AA53D6"/>
    <w:rsid w:val="00AA545A"/>
    <w:rsid w:val="00AA5465"/>
    <w:rsid w:val="00AB3594"/>
    <w:rsid w:val="00AB4FA3"/>
    <w:rsid w:val="00AB526E"/>
    <w:rsid w:val="00AB5A35"/>
    <w:rsid w:val="00AB71D5"/>
    <w:rsid w:val="00AC04D5"/>
    <w:rsid w:val="00AC1F76"/>
    <w:rsid w:val="00AC311E"/>
    <w:rsid w:val="00AC6398"/>
    <w:rsid w:val="00AC6888"/>
    <w:rsid w:val="00AC69F2"/>
    <w:rsid w:val="00AD043A"/>
    <w:rsid w:val="00AD24A6"/>
    <w:rsid w:val="00AD56D0"/>
    <w:rsid w:val="00AD62E3"/>
    <w:rsid w:val="00AD79DE"/>
    <w:rsid w:val="00AE0444"/>
    <w:rsid w:val="00AE0878"/>
    <w:rsid w:val="00AE1BE8"/>
    <w:rsid w:val="00AE2FEF"/>
    <w:rsid w:val="00AE3B39"/>
    <w:rsid w:val="00AE3C21"/>
    <w:rsid w:val="00AE409B"/>
    <w:rsid w:val="00AF1006"/>
    <w:rsid w:val="00AF1C4A"/>
    <w:rsid w:val="00AF25AF"/>
    <w:rsid w:val="00AF338B"/>
    <w:rsid w:val="00AF36AE"/>
    <w:rsid w:val="00AF46A3"/>
    <w:rsid w:val="00AF4EF0"/>
    <w:rsid w:val="00AF4FB2"/>
    <w:rsid w:val="00AF5926"/>
    <w:rsid w:val="00AF786A"/>
    <w:rsid w:val="00AF7960"/>
    <w:rsid w:val="00B0028C"/>
    <w:rsid w:val="00B01313"/>
    <w:rsid w:val="00B021C0"/>
    <w:rsid w:val="00B035B5"/>
    <w:rsid w:val="00B0499C"/>
    <w:rsid w:val="00B07238"/>
    <w:rsid w:val="00B1012A"/>
    <w:rsid w:val="00B10B03"/>
    <w:rsid w:val="00B12265"/>
    <w:rsid w:val="00B14FFC"/>
    <w:rsid w:val="00B15504"/>
    <w:rsid w:val="00B159E9"/>
    <w:rsid w:val="00B16018"/>
    <w:rsid w:val="00B2006C"/>
    <w:rsid w:val="00B20313"/>
    <w:rsid w:val="00B22194"/>
    <w:rsid w:val="00B225F1"/>
    <w:rsid w:val="00B24172"/>
    <w:rsid w:val="00B31694"/>
    <w:rsid w:val="00B34BCF"/>
    <w:rsid w:val="00B35D24"/>
    <w:rsid w:val="00B360B4"/>
    <w:rsid w:val="00B36E98"/>
    <w:rsid w:val="00B400B1"/>
    <w:rsid w:val="00B4218B"/>
    <w:rsid w:val="00B4628A"/>
    <w:rsid w:val="00B46DD8"/>
    <w:rsid w:val="00B47EB0"/>
    <w:rsid w:val="00B47FF3"/>
    <w:rsid w:val="00B50527"/>
    <w:rsid w:val="00B51201"/>
    <w:rsid w:val="00B524AA"/>
    <w:rsid w:val="00B54B68"/>
    <w:rsid w:val="00B553ED"/>
    <w:rsid w:val="00B55F7B"/>
    <w:rsid w:val="00B56463"/>
    <w:rsid w:val="00B5662D"/>
    <w:rsid w:val="00B568DF"/>
    <w:rsid w:val="00B56BD2"/>
    <w:rsid w:val="00B614FF"/>
    <w:rsid w:val="00B66111"/>
    <w:rsid w:val="00B66525"/>
    <w:rsid w:val="00B66E89"/>
    <w:rsid w:val="00B73DA6"/>
    <w:rsid w:val="00B75322"/>
    <w:rsid w:val="00B75857"/>
    <w:rsid w:val="00B75B66"/>
    <w:rsid w:val="00B76A5A"/>
    <w:rsid w:val="00B812C7"/>
    <w:rsid w:val="00B8172B"/>
    <w:rsid w:val="00B8391E"/>
    <w:rsid w:val="00B83D9B"/>
    <w:rsid w:val="00B86A26"/>
    <w:rsid w:val="00B900D5"/>
    <w:rsid w:val="00B91E27"/>
    <w:rsid w:val="00B96DB8"/>
    <w:rsid w:val="00B97B17"/>
    <w:rsid w:val="00B97B7E"/>
    <w:rsid w:val="00B97C93"/>
    <w:rsid w:val="00BA1FF4"/>
    <w:rsid w:val="00BA3553"/>
    <w:rsid w:val="00BA3BB3"/>
    <w:rsid w:val="00BA4DF2"/>
    <w:rsid w:val="00BA5C21"/>
    <w:rsid w:val="00BA60F3"/>
    <w:rsid w:val="00BA76B5"/>
    <w:rsid w:val="00BB0235"/>
    <w:rsid w:val="00BB0332"/>
    <w:rsid w:val="00BB31EE"/>
    <w:rsid w:val="00BB46B3"/>
    <w:rsid w:val="00BB6DE3"/>
    <w:rsid w:val="00BC04B6"/>
    <w:rsid w:val="00BC20CC"/>
    <w:rsid w:val="00BC2FE8"/>
    <w:rsid w:val="00BC3C6A"/>
    <w:rsid w:val="00BC58C0"/>
    <w:rsid w:val="00BC7A36"/>
    <w:rsid w:val="00BD1B16"/>
    <w:rsid w:val="00BD20AE"/>
    <w:rsid w:val="00BD2183"/>
    <w:rsid w:val="00BD5112"/>
    <w:rsid w:val="00BD7430"/>
    <w:rsid w:val="00BE2E19"/>
    <w:rsid w:val="00BE5B82"/>
    <w:rsid w:val="00BE6A0F"/>
    <w:rsid w:val="00BE78F3"/>
    <w:rsid w:val="00BF08D0"/>
    <w:rsid w:val="00BF098B"/>
    <w:rsid w:val="00BF1247"/>
    <w:rsid w:val="00BF12FD"/>
    <w:rsid w:val="00BF1EC8"/>
    <w:rsid w:val="00BF28C2"/>
    <w:rsid w:val="00BF2AB8"/>
    <w:rsid w:val="00BF2B75"/>
    <w:rsid w:val="00BF328C"/>
    <w:rsid w:val="00BF3336"/>
    <w:rsid w:val="00BF3F84"/>
    <w:rsid w:val="00BF7B8D"/>
    <w:rsid w:val="00C00086"/>
    <w:rsid w:val="00C01D3A"/>
    <w:rsid w:val="00C0321E"/>
    <w:rsid w:val="00C05007"/>
    <w:rsid w:val="00C0619D"/>
    <w:rsid w:val="00C06A11"/>
    <w:rsid w:val="00C105A1"/>
    <w:rsid w:val="00C11CF1"/>
    <w:rsid w:val="00C13D0D"/>
    <w:rsid w:val="00C15CF3"/>
    <w:rsid w:val="00C15DE0"/>
    <w:rsid w:val="00C20D9E"/>
    <w:rsid w:val="00C2110A"/>
    <w:rsid w:val="00C23043"/>
    <w:rsid w:val="00C233DF"/>
    <w:rsid w:val="00C25D00"/>
    <w:rsid w:val="00C300A1"/>
    <w:rsid w:val="00C31FA2"/>
    <w:rsid w:val="00C34FDB"/>
    <w:rsid w:val="00C355E3"/>
    <w:rsid w:val="00C3565C"/>
    <w:rsid w:val="00C35692"/>
    <w:rsid w:val="00C3761A"/>
    <w:rsid w:val="00C376E6"/>
    <w:rsid w:val="00C4119F"/>
    <w:rsid w:val="00C51BF3"/>
    <w:rsid w:val="00C51C6C"/>
    <w:rsid w:val="00C53925"/>
    <w:rsid w:val="00C551A2"/>
    <w:rsid w:val="00C5547F"/>
    <w:rsid w:val="00C55837"/>
    <w:rsid w:val="00C57F2C"/>
    <w:rsid w:val="00C60F98"/>
    <w:rsid w:val="00C61EFB"/>
    <w:rsid w:val="00C66B12"/>
    <w:rsid w:val="00C66C2C"/>
    <w:rsid w:val="00C67062"/>
    <w:rsid w:val="00C67901"/>
    <w:rsid w:val="00C70119"/>
    <w:rsid w:val="00C71D18"/>
    <w:rsid w:val="00C722B6"/>
    <w:rsid w:val="00C724AB"/>
    <w:rsid w:val="00C72C5E"/>
    <w:rsid w:val="00C74663"/>
    <w:rsid w:val="00C749AC"/>
    <w:rsid w:val="00C75426"/>
    <w:rsid w:val="00C764AE"/>
    <w:rsid w:val="00C7736A"/>
    <w:rsid w:val="00C8055F"/>
    <w:rsid w:val="00C805E9"/>
    <w:rsid w:val="00C80B9B"/>
    <w:rsid w:val="00C81AF0"/>
    <w:rsid w:val="00C822F9"/>
    <w:rsid w:val="00C87720"/>
    <w:rsid w:val="00C91DC8"/>
    <w:rsid w:val="00C92200"/>
    <w:rsid w:val="00C93DFA"/>
    <w:rsid w:val="00C93E51"/>
    <w:rsid w:val="00C96DF0"/>
    <w:rsid w:val="00CA051A"/>
    <w:rsid w:val="00CA13EE"/>
    <w:rsid w:val="00CA39F7"/>
    <w:rsid w:val="00CA6257"/>
    <w:rsid w:val="00CA736A"/>
    <w:rsid w:val="00CB2CA0"/>
    <w:rsid w:val="00CB3EF6"/>
    <w:rsid w:val="00CB48D0"/>
    <w:rsid w:val="00CB4D36"/>
    <w:rsid w:val="00CB4D4E"/>
    <w:rsid w:val="00CB5B33"/>
    <w:rsid w:val="00CB69D8"/>
    <w:rsid w:val="00CB7353"/>
    <w:rsid w:val="00CB7CA2"/>
    <w:rsid w:val="00CC02D9"/>
    <w:rsid w:val="00CC2D2B"/>
    <w:rsid w:val="00CC2EB9"/>
    <w:rsid w:val="00CC5CA4"/>
    <w:rsid w:val="00CC7ECC"/>
    <w:rsid w:val="00CD046D"/>
    <w:rsid w:val="00CD4A47"/>
    <w:rsid w:val="00CD7D4C"/>
    <w:rsid w:val="00CE0CBE"/>
    <w:rsid w:val="00CE1572"/>
    <w:rsid w:val="00CE182F"/>
    <w:rsid w:val="00CE25E5"/>
    <w:rsid w:val="00CE2E8C"/>
    <w:rsid w:val="00CE311F"/>
    <w:rsid w:val="00CE43A0"/>
    <w:rsid w:val="00CE4824"/>
    <w:rsid w:val="00CE533A"/>
    <w:rsid w:val="00CE5D16"/>
    <w:rsid w:val="00CE6190"/>
    <w:rsid w:val="00CE7065"/>
    <w:rsid w:val="00CF02D1"/>
    <w:rsid w:val="00D028E5"/>
    <w:rsid w:val="00D03089"/>
    <w:rsid w:val="00D03343"/>
    <w:rsid w:val="00D039CF"/>
    <w:rsid w:val="00D04721"/>
    <w:rsid w:val="00D04A8A"/>
    <w:rsid w:val="00D0622E"/>
    <w:rsid w:val="00D10FB3"/>
    <w:rsid w:val="00D12E77"/>
    <w:rsid w:val="00D13489"/>
    <w:rsid w:val="00D13AF7"/>
    <w:rsid w:val="00D14E51"/>
    <w:rsid w:val="00D17439"/>
    <w:rsid w:val="00D205FD"/>
    <w:rsid w:val="00D20FE4"/>
    <w:rsid w:val="00D21BFB"/>
    <w:rsid w:val="00D22EEA"/>
    <w:rsid w:val="00D24B9F"/>
    <w:rsid w:val="00D2604F"/>
    <w:rsid w:val="00D27E1C"/>
    <w:rsid w:val="00D30021"/>
    <w:rsid w:val="00D31167"/>
    <w:rsid w:val="00D332DE"/>
    <w:rsid w:val="00D33570"/>
    <w:rsid w:val="00D339CF"/>
    <w:rsid w:val="00D34E59"/>
    <w:rsid w:val="00D36A12"/>
    <w:rsid w:val="00D409E4"/>
    <w:rsid w:val="00D40BA1"/>
    <w:rsid w:val="00D410EE"/>
    <w:rsid w:val="00D410FB"/>
    <w:rsid w:val="00D41D15"/>
    <w:rsid w:val="00D508FA"/>
    <w:rsid w:val="00D5268B"/>
    <w:rsid w:val="00D54083"/>
    <w:rsid w:val="00D54EFC"/>
    <w:rsid w:val="00D564A9"/>
    <w:rsid w:val="00D6209F"/>
    <w:rsid w:val="00D6278B"/>
    <w:rsid w:val="00D646BA"/>
    <w:rsid w:val="00D6686E"/>
    <w:rsid w:val="00D66A6D"/>
    <w:rsid w:val="00D66F92"/>
    <w:rsid w:val="00D674FA"/>
    <w:rsid w:val="00D7517F"/>
    <w:rsid w:val="00D7575A"/>
    <w:rsid w:val="00D76572"/>
    <w:rsid w:val="00D83741"/>
    <w:rsid w:val="00D837D2"/>
    <w:rsid w:val="00D83871"/>
    <w:rsid w:val="00D85411"/>
    <w:rsid w:val="00D86966"/>
    <w:rsid w:val="00D90FE8"/>
    <w:rsid w:val="00D92199"/>
    <w:rsid w:val="00D93C2E"/>
    <w:rsid w:val="00D93F71"/>
    <w:rsid w:val="00D943D1"/>
    <w:rsid w:val="00D94956"/>
    <w:rsid w:val="00D94F9D"/>
    <w:rsid w:val="00DA1622"/>
    <w:rsid w:val="00DA1F34"/>
    <w:rsid w:val="00DA29AD"/>
    <w:rsid w:val="00DA321B"/>
    <w:rsid w:val="00DA41A7"/>
    <w:rsid w:val="00DA6D30"/>
    <w:rsid w:val="00DA790F"/>
    <w:rsid w:val="00DB13BE"/>
    <w:rsid w:val="00DB31FF"/>
    <w:rsid w:val="00DB3D6E"/>
    <w:rsid w:val="00DB5F66"/>
    <w:rsid w:val="00DB6AD8"/>
    <w:rsid w:val="00DB7BD8"/>
    <w:rsid w:val="00DB7FF4"/>
    <w:rsid w:val="00DC4A41"/>
    <w:rsid w:val="00DC5091"/>
    <w:rsid w:val="00DC6DF5"/>
    <w:rsid w:val="00DD14E9"/>
    <w:rsid w:val="00DD28A0"/>
    <w:rsid w:val="00DD5068"/>
    <w:rsid w:val="00DD5961"/>
    <w:rsid w:val="00DD5F57"/>
    <w:rsid w:val="00DD696B"/>
    <w:rsid w:val="00DD7869"/>
    <w:rsid w:val="00DD791B"/>
    <w:rsid w:val="00DD7C29"/>
    <w:rsid w:val="00DD7D94"/>
    <w:rsid w:val="00DD7F2F"/>
    <w:rsid w:val="00DE2BDE"/>
    <w:rsid w:val="00DE406F"/>
    <w:rsid w:val="00DE50E5"/>
    <w:rsid w:val="00DE52B4"/>
    <w:rsid w:val="00DE56A8"/>
    <w:rsid w:val="00DE6E93"/>
    <w:rsid w:val="00DE74F2"/>
    <w:rsid w:val="00DF00E4"/>
    <w:rsid w:val="00DF06C0"/>
    <w:rsid w:val="00DF15E4"/>
    <w:rsid w:val="00DF3D53"/>
    <w:rsid w:val="00DF4090"/>
    <w:rsid w:val="00DF4C6C"/>
    <w:rsid w:val="00DF65E6"/>
    <w:rsid w:val="00E00241"/>
    <w:rsid w:val="00E011E3"/>
    <w:rsid w:val="00E03E44"/>
    <w:rsid w:val="00E04C3B"/>
    <w:rsid w:val="00E0604D"/>
    <w:rsid w:val="00E11E99"/>
    <w:rsid w:val="00E13414"/>
    <w:rsid w:val="00E15A67"/>
    <w:rsid w:val="00E16946"/>
    <w:rsid w:val="00E207CF"/>
    <w:rsid w:val="00E26478"/>
    <w:rsid w:val="00E268D5"/>
    <w:rsid w:val="00E27B5E"/>
    <w:rsid w:val="00E27D2B"/>
    <w:rsid w:val="00E3182A"/>
    <w:rsid w:val="00E33071"/>
    <w:rsid w:val="00E34D25"/>
    <w:rsid w:val="00E3625F"/>
    <w:rsid w:val="00E424E0"/>
    <w:rsid w:val="00E440C4"/>
    <w:rsid w:val="00E443DD"/>
    <w:rsid w:val="00E45268"/>
    <w:rsid w:val="00E45BFA"/>
    <w:rsid w:val="00E45C2E"/>
    <w:rsid w:val="00E473A6"/>
    <w:rsid w:val="00E47E51"/>
    <w:rsid w:val="00E5327B"/>
    <w:rsid w:val="00E54FD9"/>
    <w:rsid w:val="00E5711A"/>
    <w:rsid w:val="00E608A2"/>
    <w:rsid w:val="00E60996"/>
    <w:rsid w:val="00E649F6"/>
    <w:rsid w:val="00E64F09"/>
    <w:rsid w:val="00E6530B"/>
    <w:rsid w:val="00E66B18"/>
    <w:rsid w:val="00E70B93"/>
    <w:rsid w:val="00E72212"/>
    <w:rsid w:val="00E73FCE"/>
    <w:rsid w:val="00E74A37"/>
    <w:rsid w:val="00E7668A"/>
    <w:rsid w:val="00E773FC"/>
    <w:rsid w:val="00E775CC"/>
    <w:rsid w:val="00E80534"/>
    <w:rsid w:val="00E815BE"/>
    <w:rsid w:val="00E869D3"/>
    <w:rsid w:val="00E86A08"/>
    <w:rsid w:val="00E874D4"/>
    <w:rsid w:val="00E90F6C"/>
    <w:rsid w:val="00E911BB"/>
    <w:rsid w:val="00E91590"/>
    <w:rsid w:val="00E91920"/>
    <w:rsid w:val="00E91AA6"/>
    <w:rsid w:val="00E922F7"/>
    <w:rsid w:val="00E925E8"/>
    <w:rsid w:val="00E926F3"/>
    <w:rsid w:val="00E92B83"/>
    <w:rsid w:val="00E95122"/>
    <w:rsid w:val="00E959D6"/>
    <w:rsid w:val="00E96ACD"/>
    <w:rsid w:val="00E96F39"/>
    <w:rsid w:val="00E972F2"/>
    <w:rsid w:val="00EA0988"/>
    <w:rsid w:val="00EA357E"/>
    <w:rsid w:val="00EB050E"/>
    <w:rsid w:val="00EB1449"/>
    <w:rsid w:val="00EB1EED"/>
    <w:rsid w:val="00EB1F62"/>
    <w:rsid w:val="00EB2F9D"/>
    <w:rsid w:val="00EB45D4"/>
    <w:rsid w:val="00EB5433"/>
    <w:rsid w:val="00EB5645"/>
    <w:rsid w:val="00EB734E"/>
    <w:rsid w:val="00EB76D1"/>
    <w:rsid w:val="00EC3457"/>
    <w:rsid w:val="00EC366B"/>
    <w:rsid w:val="00EC5409"/>
    <w:rsid w:val="00EC5A13"/>
    <w:rsid w:val="00ED4A27"/>
    <w:rsid w:val="00ED4A6F"/>
    <w:rsid w:val="00ED7A65"/>
    <w:rsid w:val="00EE1957"/>
    <w:rsid w:val="00EE2CA7"/>
    <w:rsid w:val="00EE3C91"/>
    <w:rsid w:val="00EE558B"/>
    <w:rsid w:val="00EE6DC2"/>
    <w:rsid w:val="00EE72E3"/>
    <w:rsid w:val="00EF017A"/>
    <w:rsid w:val="00EF24A5"/>
    <w:rsid w:val="00F03944"/>
    <w:rsid w:val="00F0479E"/>
    <w:rsid w:val="00F067E1"/>
    <w:rsid w:val="00F07609"/>
    <w:rsid w:val="00F077B5"/>
    <w:rsid w:val="00F11640"/>
    <w:rsid w:val="00F1285C"/>
    <w:rsid w:val="00F14F37"/>
    <w:rsid w:val="00F2076C"/>
    <w:rsid w:val="00F20B6F"/>
    <w:rsid w:val="00F223B2"/>
    <w:rsid w:val="00F22623"/>
    <w:rsid w:val="00F22B6C"/>
    <w:rsid w:val="00F22C4B"/>
    <w:rsid w:val="00F2327B"/>
    <w:rsid w:val="00F2377F"/>
    <w:rsid w:val="00F25097"/>
    <w:rsid w:val="00F255C1"/>
    <w:rsid w:val="00F25667"/>
    <w:rsid w:val="00F25D48"/>
    <w:rsid w:val="00F26788"/>
    <w:rsid w:val="00F26E08"/>
    <w:rsid w:val="00F308FF"/>
    <w:rsid w:val="00F30BE4"/>
    <w:rsid w:val="00F36A0A"/>
    <w:rsid w:val="00F37018"/>
    <w:rsid w:val="00F43A41"/>
    <w:rsid w:val="00F43BC5"/>
    <w:rsid w:val="00F45C91"/>
    <w:rsid w:val="00F4777F"/>
    <w:rsid w:val="00F47A65"/>
    <w:rsid w:val="00F47FEE"/>
    <w:rsid w:val="00F501F0"/>
    <w:rsid w:val="00F525F8"/>
    <w:rsid w:val="00F527C2"/>
    <w:rsid w:val="00F53540"/>
    <w:rsid w:val="00F54DAE"/>
    <w:rsid w:val="00F55035"/>
    <w:rsid w:val="00F5632E"/>
    <w:rsid w:val="00F56E6D"/>
    <w:rsid w:val="00F57A9A"/>
    <w:rsid w:val="00F6111B"/>
    <w:rsid w:val="00F61B82"/>
    <w:rsid w:val="00F625A2"/>
    <w:rsid w:val="00F6270C"/>
    <w:rsid w:val="00F62D43"/>
    <w:rsid w:val="00F6454F"/>
    <w:rsid w:val="00F647E2"/>
    <w:rsid w:val="00F65A1C"/>
    <w:rsid w:val="00F67320"/>
    <w:rsid w:val="00F702B6"/>
    <w:rsid w:val="00F70B96"/>
    <w:rsid w:val="00F729DB"/>
    <w:rsid w:val="00F73E79"/>
    <w:rsid w:val="00F74515"/>
    <w:rsid w:val="00F74B3D"/>
    <w:rsid w:val="00F75111"/>
    <w:rsid w:val="00F766D0"/>
    <w:rsid w:val="00F80C9F"/>
    <w:rsid w:val="00F80F0B"/>
    <w:rsid w:val="00F80FAE"/>
    <w:rsid w:val="00F81186"/>
    <w:rsid w:val="00F8366B"/>
    <w:rsid w:val="00F85D7D"/>
    <w:rsid w:val="00F85FFD"/>
    <w:rsid w:val="00F87A89"/>
    <w:rsid w:val="00F92DC2"/>
    <w:rsid w:val="00F9321A"/>
    <w:rsid w:val="00F946CC"/>
    <w:rsid w:val="00F946E7"/>
    <w:rsid w:val="00F9552E"/>
    <w:rsid w:val="00F972B9"/>
    <w:rsid w:val="00FA190C"/>
    <w:rsid w:val="00FA3025"/>
    <w:rsid w:val="00FA42B7"/>
    <w:rsid w:val="00FA50CD"/>
    <w:rsid w:val="00FA65DE"/>
    <w:rsid w:val="00FA669D"/>
    <w:rsid w:val="00FA72AF"/>
    <w:rsid w:val="00FB254C"/>
    <w:rsid w:val="00FB2E0C"/>
    <w:rsid w:val="00FB3BD3"/>
    <w:rsid w:val="00FB4F27"/>
    <w:rsid w:val="00FB594C"/>
    <w:rsid w:val="00FB5EA5"/>
    <w:rsid w:val="00FC17E4"/>
    <w:rsid w:val="00FC2EFD"/>
    <w:rsid w:val="00FC446A"/>
    <w:rsid w:val="00FC60DB"/>
    <w:rsid w:val="00FC7D65"/>
    <w:rsid w:val="00FD185A"/>
    <w:rsid w:val="00FD1989"/>
    <w:rsid w:val="00FD2F85"/>
    <w:rsid w:val="00FD30AF"/>
    <w:rsid w:val="00FD34C4"/>
    <w:rsid w:val="00FD362D"/>
    <w:rsid w:val="00FD395B"/>
    <w:rsid w:val="00FD4520"/>
    <w:rsid w:val="00FD601E"/>
    <w:rsid w:val="00FE0430"/>
    <w:rsid w:val="00FE14FB"/>
    <w:rsid w:val="00FE170A"/>
    <w:rsid w:val="00FE2A15"/>
    <w:rsid w:val="00FE3038"/>
    <w:rsid w:val="00FE37CB"/>
    <w:rsid w:val="00FE4B46"/>
    <w:rsid w:val="00FE55C0"/>
    <w:rsid w:val="00FE7A24"/>
    <w:rsid w:val="00FE7CF3"/>
    <w:rsid w:val="00FF01F9"/>
    <w:rsid w:val="00FF0B73"/>
    <w:rsid w:val="00FF21C9"/>
    <w:rsid w:val="00FF2D0A"/>
    <w:rsid w:val="00FF2D5F"/>
    <w:rsid w:val="00FF3CB3"/>
    <w:rsid w:val="00FF4874"/>
    <w:rsid w:val="00FF521D"/>
    <w:rsid w:val="00FF5648"/>
    <w:rsid w:val="00FF5949"/>
    <w:rsid w:val="00FF7B3B"/>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14:docId w14:val="303742A5"/>
  <w15:chartTrackingRefBased/>
  <w15:docId w15:val="{F1A1F505-CC4F-478D-924B-2A98A2E4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5C3B"/>
    <w:pPr>
      <w:spacing w:after="0" w:line="240" w:lineRule="auto"/>
    </w:pPr>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uiPriority w:val="9"/>
    <w:qFormat/>
    <w:rsid w:val="007D4CF7"/>
    <w:pPr>
      <w:keepNext/>
      <w:keepLines/>
      <w:spacing w:before="120" w:after="120"/>
      <w:outlineLvl w:val="0"/>
    </w:pPr>
    <w:rPr>
      <w:rFonts w:asciiTheme="majorBidi" w:eastAsiaTheme="majorEastAsia" w:hAnsiTheme="majorBidi" w:cstheme="majorBidi"/>
      <w:b/>
      <w:sz w:val="28"/>
      <w:szCs w:val="32"/>
    </w:rPr>
  </w:style>
  <w:style w:type="paragraph" w:styleId="Heading2">
    <w:name w:val="heading 2"/>
    <w:basedOn w:val="Normal"/>
    <w:next w:val="Normal"/>
    <w:link w:val="Heading2Char"/>
    <w:uiPriority w:val="9"/>
    <w:unhideWhenUsed/>
    <w:qFormat/>
    <w:rsid w:val="007D4CF7"/>
    <w:pPr>
      <w:keepNext/>
      <w:keepLines/>
      <w:spacing w:before="120" w:after="120"/>
      <w:outlineLvl w:val="1"/>
    </w:pPr>
    <w:rPr>
      <w:rFonts w:asciiTheme="majorBidi" w:eastAsiaTheme="majorEastAsia" w:hAnsiTheme="majorBidi" w:cstheme="majorBidi"/>
      <w:b/>
      <w:szCs w:val="26"/>
    </w:rPr>
  </w:style>
  <w:style w:type="paragraph" w:styleId="Heading3">
    <w:name w:val="heading 3"/>
    <w:basedOn w:val="Normal"/>
    <w:link w:val="Heading3Char"/>
    <w:uiPriority w:val="9"/>
    <w:qFormat/>
    <w:rsid w:val="00EC3457"/>
    <w:pPr>
      <w:spacing w:before="100" w:beforeAutospacing="1" w:after="100" w:afterAutospacing="1"/>
      <w:outlineLvl w:val="2"/>
    </w:pPr>
    <w:rPr>
      <w:b/>
      <w:bCs/>
      <w:i/>
      <w:szCs w:val="27"/>
      <w:lang w:val="en-NZ"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0B5C3B"/>
    <w:pPr>
      <w:spacing w:before="100" w:beforeAutospacing="1" w:after="100" w:afterAutospacing="1"/>
    </w:pPr>
  </w:style>
  <w:style w:type="paragraph" w:styleId="Bibliography">
    <w:name w:val="Bibliography"/>
    <w:basedOn w:val="Normal"/>
    <w:next w:val="Normal"/>
    <w:uiPriority w:val="37"/>
    <w:unhideWhenUsed/>
    <w:rsid w:val="000B5C3B"/>
    <w:pPr>
      <w:spacing w:line="480" w:lineRule="auto"/>
      <w:ind w:left="720" w:hanging="720"/>
    </w:pPr>
  </w:style>
  <w:style w:type="character" w:customStyle="1" w:styleId="apple-converted-space">
    <w:name w:val="apple-converted-space"/>
    <w:basedOn w:val="DefaultParagraphFont"/>
    <w:rsid w:val="000B5C3B"/>
  </w:style>
  <w:style w:type="paragraph" w:styleId="FootnoteText">
    <w:name w:val="footnote text"/>
    <w:basedOn w:val="Normal"/>
    <w:link w:val="FootnoteTextChar"/>
    <w:uiPriority w:val="99"/>
    <w:unhideWhenUsed/>
    <w:qFormat/>
    <w:rsid w:val="00041B51"/>
    <w:rPr>
      <w:sz w:val="20"/>
      <w:szCs w:val="20"/>
    </w:rPr>
  </w:style>
  <w:style w:type="character" w:customStyle="1" w:styleId="FootnoteTextChar">
    <w:name w:val="Footnote Text Char"/>
    <w:basedOn w:val="DefaultParagraphFont"/>
    <w:link w:val="FootnoteText"/>
    <w:uiPriority w:val="99"/>
    <w:rsid w:val="00041B51"/>
    <w:rPr>
      <w:rFonts w:ascii="Times New Roman" w:eastAsia="Times New Roman" w:hAnsi="Times New Roman" w:cs="Times New Roman"/>
      <w:sz w:val="20"/>
      <w:szCs w:val="20"/>
      <w:lang w:val="en-US" w:eastAsia="en-US"/>
    </w:rPr>
  </w:style>
  <w:style w:type="character" w:styleId="FootnoteReference">
    <w:name w:val="footnote reference"/>
    <w:basedOn w:val="DefaultParagraphFont"/>
    <w:uiPriority w:val="99"/>
    <w:semiHidden/>
    <w:unhideWhenUsed/>
    <w:rsid w:val="00041B51"/>
    <w:rPr>
      <w:vertAlign w:val="superscript"/>
    </w:rPr>
  </w:style>
  <w:style w:type="paragraph" w:styleId="ListParagraph">
    <w:name w:val="List Paragraph"/>
    <w:basedOn w:val="Normal"/>
    <w:uiPriority w:val="34"/>
    <w:qFormat/>
    <w:rsid w:val="004E5E11"/>
    <w:pPr>
      <w:ind w:left="720"/>
      <w:contextualSpacing/>
    </w:pPr>
  </w:style>
  <w:style w:type="table" w:styleId="TableGrid">
    <w:name w:val="Table Grid"/>
    <w:basedOn w:val="TableNormal"/>
    <w:uiPriority w:val="59"/>
    <w:rsid w:val="00333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64AE"/>
    <w:pPr>
      <w:tabs>
        <w:tab w:val="center" w:pos="4513"/>
        <w:tab w:val="right" w:pos="9026"/>
      </w:tabs>
    </w:pPr>
  </w:style>
  <w:style w:type="character" w:customStyle="1" w:styleId="HeaderChar">
    <w:name w:val="Header Char"/>
    <w:basedOn w:val="DefaultParagraphFont"/>
    <w:link w:val="Header"/>
    <w:uiPriority w:val="99"/>
    <w:rsid w:val="00C764AE"/>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C764AE"/>
    <w:pPr>
      <w:tabs>
        <w:tab w:val="center" w:pos="4513"/>
        <w:tab w:val="right" w:pos="9026"/>
      </w:tabs>
    </w:pPr>
  </w:style>
  <w:style w:type="character" w:customStyle="1" w:styleId="FooterChar">
    <w:name w:val="Footer Char"/>
    <w:basedOn w:val="DefaultParagraphFont"/>
    <w:link w:val="Footer"/>
    <w:uiPriority w:val="99"/>
    <w:rsid w:val="00C764AE"/>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F6111B"/>
    <w:rPr>
      <w:color w:val="0000FF"/>
      <w:u w:val="single"/>
    </w:rPr>
  </w:style>
  <w:style w:type="character" w:customStyle="1" w:styleId="Heading3Char">
    <w:name w:val="Heading 3 Char"/>
    <w:basedOn w:val="DefaultParagraphFont"/>
    <w:link w:val="Heading3"/>
    <w:uiPriority w:val="9"/>
    <w:rsid w:val="00EC3457"/>
    <w:rPr>
      <w:rFonts w:ascii="Times New Roman" w:eastAsia="Times New Roman" w:hAnsi="Times New Roman" w:cs="Times New Roman"/>
      <w:b/>
      <w:bCs/>
      <w:i/>
      <w:sz w:val="24"/>
      <w:szCs w:val="27"/>
    </w:rPr>
  </w:style>
  <w:style w:type="paragraph" w:styleId="BalloonText">
    <w:name w:val="Balloon Text"/>
    <w:basedOn w:val="Normal"/>
    <w:link w:val="BalloonTextChar"/>
    <w:uiPriority w:val="99"/>
    <w:semiHidden/>
    <w:unhideWhenUsed/>
    <w:rsid w:val="00F22B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B6C"/>
    <w:rPr>
      <w:rFonts w:ascii="Segoe UI" w:eastAsia="Times New Roman" w:hAnsi="Segoe UI" w:cs="Segoe UI"/>
      <w:sz w:val="18"/>
      <w:szCs w:val="18"/>
      <w:lang w:val="en-US" w:eastAsia="en-US"/>
    </w:rPr>
  </w:style>
  <w:style w:type="character" w:styleId="Emphasis">
    <w:name w:val="Emphasis"/>
    <w:basedOn w:val="DefaultParagraphFont"/>
    <w:uiPriority w:val="20"/>
    <w:qFormat/>
    <w:rsid w:val="00E92B83"/>
    <w:rPr>
      <w:i/>
      <w:iCs/>
    </w:rPr>
  </w:style>
  <w:style w:type="character" w:customStyle="1" w:styleId="Heading2Char">
    <w:name w:val="Heading 2 Char"/>
    <w:basedOn w:val="DefaultParagraphFont"/>
    <w:link w:val="Heading2"/>
    <w:uiPriority w:val="9"/>
    <w:rsid w:val="007D4CF7"/>
    <w:rPr>
      <w:rFonts w:asciiTheme="majorBidi" w:eastAsiaTheme="majorEastAsia" w:hAnsiTheme="majorBidi" w:cstheme="majorBidi"/>
      <w:b/>
      <w:sz w:val="24"/>
      <w:szCs w:val="26"/>
      <w:lang w:val="en-US" w:eastAsia="en-US"/>
    </w:rPr>
  </w:style>
  <w:style w:type="paragraph" w:customStyle="1" w:styleId="Default">
    <w:name w:val="Default"/>
    <w:rsid w:val="001403E9"/>
    <w:pPr>
      <w:autoSpaceDE w:val="0"/>
      <w:autoSpaceDN w:val="0"/>
      <w:adjustRightInd w:val="0"/>
      <w:spacing w:after="0" w:line="240" w:lineRule="auto"/>
    </w:pPr>
    <w:rPr>
      <w:rFonts w:ascii="Arial" w:eastAsia="Calibri" w:hAnsi="Arial" w:cs="Arial"/>
      <w:color w:val="000000"/>
      <w:sz w:val="24"/>
      <w:szCs w:val="24"/>
      <w:lang w:val="en-US" w:eastAsia="en-US"/>
    </w:rPr>
  </w:style>
  <w:style w:type="character" w:styleId="PlaceholderText">
    <w:name w:val="Placeholder Text"/>
    <w:basedOn w:val="DefaultParagraphFont"/>
    <w:uiPriority w:val="99"/>
    <w:semiHidden/>
    <w:rsid w:val="00714ED0"/>
    <w:rPr>
      <w:color w:val="808080"/>
    </w:rPr>
  </w:style>
  <w:style w:type="character" w:customStyle="1" w:styleId="Heading1Char">
    <w:name w:val="Heading 1 Char"/>
    <w:basedOn w:val="DefaultParagraphFont"/>
    <w:link w:val="Heading1"/>
    <w:uiPriority w:val="9"/>
    <w:rsid w:val="007D4CF7"/>
    <w:rPr>
      <w:rFonts w:asciiTheme="majorBidi" w:eastAsiaTheme="majorEastAsia" w:hAnsiTheme="majorBidi" w:cstheme="majorBidi"/>
      <w:b/>
      <w:sz w:val="28"/>
      <w:szCs w:val="32"/>
      <w:lang w:val="en-US" w:eastAsia="en-US"/>
    </w:rPr>
  </w:style>
  <w:style w:type="paragraph" w:styleId="NoSpacing">
    <w:name w:val="No Spacing"/>
    <w:link w:val="NoSpacingChar"/>
    <w:uiPriority w:val="1"/>
    <w:qFormat/>
    <w:rsid w:val="00F73E79"/>
    <w:pPr>
      <w:spacing w:after="0" w:line="240" w:lineRule="auto"/>
    </w:pPr>
    <w:rPr>
      <w:lang w:val="en-US" w:eastAsia="en-US"/>
    </w:rPr>
  </w:style>
  <w:style w:type="character" w:customStyle="1" w:styleId="NoSpacingChar">
    <w:name w:val="No Spacing Char"/>
    <w:basedOn w:val="DefaultParagraphFont"/>
    <w:link w:val="NoSpacing"/>
    <w:uiPriority w:val="1"/>
    <w:rsid w:val="00F73E79"/>
    <w:rPr>
      <w:lang w:val="en-US" w:eastAsia="en-US"/>
    </w:rPr>
  </w:style>
  <w:style w:type="paragraph" w:styleId="TOCHeading">
    <w:name w:val="TOC Heading"/>
    <w:basedOn w:val="Heading1"/>
    <w:next w:val="Normal"/>
    <w:uiPriority w:val="39"/>
    <w:unhideWhenUsed/>
    <w:qFormat/>
    <w:rsid w:val="00B07238"/>
    <w:pPr>
      <w:spacing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B07238"/>
    <w:pPr>
      <w:spacing w:after="100"/>
    </w:pPr>
  </w:style>
  <w:style w:type="paragraph" w:styleId="TOC3">
    <w:name w:val="toc 3"/>
    <w:basedOn w:val="Normal"/>
    <w:next w:val="Normal"/>
    <w:autoRedefine/>
    <w:uiPriority w:val="39"/>
    <w:unhideWhenUsed/>
    <w:rsid w:val="00B07238"/>
    <w:pPr>
      <w:spacing w:after="100"/>
      <w:ind w:left="480"/>
    </w:pPr>
  </w:style>
  <w:style w:type="paragraph" w:styleId="TOC2">
    <w:name w:val="toc 2"/>
    <w:basedOn w:val="Normal"/>
    <w:next w:val="Normal"/>
    <w:autoRedefine/>
    <w:uiPriority w:val="39"/>
    <w:unhideWhenUsed/>
    <w:rsid w:val="00B07238"/>
    <w:pPr>
      <w:spacing w:after="100"/>
      <w:ind w:left="240"/>
    </w:pPr>
  </w:style>
  <w:style w:type="paragraph" w:styleId="Caption">
    <w:name w:val="caption"/>
    <w:basedOn w:val="Normal"/>
    <w:next w:val="Normal"/>
    <w:uiPriority w:val="35"/>
    <w:unhideWhenUsed/>
    <w:qFormat/>
    <w:rsid w:val="00957EA8"/>
    <w:pPr>
      <w:spacing w:after="200"/>
    </w:pPr>
    <w:rPr>
      <w:i/>
      <w:iCs/>
      <w:color w:val="44546A" w:themeColor="text2"/>
      <w:sz w:val="18"/>
      <w:szCs w:val="18"/>
    </w:rPr>
  </w:style>
  <w:style w:type="paragraph" w:styleId="TableofFigures">
    <w:name w:val="table of figures"/>
    <w:basedOn w:val="Normal"/>
    <w:next w:val="Normal"/>
    <w:uiPriority w:val="99"/>
    <w:unhideWhenUsed/>
    <w:rsid w:val="00EA0988"/>
  </w:style>
  <w:style w:type="character" w:styleId="CommentReference">
    <w:name w:val="annotation reference"/>
    <w:basedOn w:val="DefaultParagraphFont"/>
    <w:uiPriority w:val="99"/>
    <w:semiHidden/>
    <w:unhideWhenUsed/>
    <w:rsid w:val="00F2377F"/>
    <w:rPr>
      <w:sz w:val="16"/>
      <w:szCs w:val="16"/>
    </w:rPr>
  </w:style>
  <w:style w:type="paragraph" w:styleId="CommentText">
    <w:name w:val="annotation text"/>
    <w:basedOn w:val="Normal"/>
    <w:link w:val="CommentTextChar"/>
    <w:uiPriority w:val="99"/>
    <w:unhideWhenUsed/>
    <w:rsid w:val="00F2377F"/>
    <w:rPr>
      <w:sz w:val="20"/>
      <w:szCs w:val="20"/>
    </w:rPr>
  </w:style>
  <w:style w:type="character" w:customStyle="1" w:styleId="CommentTextChar">
    <w:name w:val="Comment Text Char"/>
    <w:basedOn w:val="DefaultParagraphFont"/>
    <w:link w:val="CommentText"/>
    <w:uiPriority w:val="99"/>
    <w:rsid w:val="00F2377F"/>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F2377F"/>
    <w:rPr>
      <w:b/>
      <w:bCs/>
    </w:rPr>
  </w:style>
  <w:style w:type="character" w:customStyle="1" w:styleId="CommentSubjectChar">
    <w:name w:val="Comment Subject Char"/>
    <w:basedOn w:val="CommentTextChar"/>
    <w:link w:val="CommentSubject"/>
    <w:uiPriority w:val="99"/>
    <w:semiHidden/>
    <w:rsid w:val="00F2377F"/>
    <w:rPr>
      <w:rFonts w:ascii="Times New Roman" w:eastAsia="Times New Roman" w:hAnsi="Times New Roman" w:cs="Times New Roman"/>
      <w:b/>
      <w:bCs/>
      <w:sz w:val="20"/>
      <w:szCs w:val="20"/>
      <w:lang w:val="en-US" w:eastAsia="en-US"/>
    </w:rPr>
  </w:style>
  <w:style w:type="paragraph" w:styleId="PlainText">
    <w:name w:val="Plain Text"/>
    <w:basedOn w:val="Normal"/>
    <w:link w:val="PlainTextChar"/>
    <w:uiPriority w:val="99"/>
    <w:rsid w:val="00F766D0"/>
    <w:rPr>
      <w:rFonts w:ascii="Courier New" w:eastAsia="SimSun" w:hAnsi="Courier New" w:cs="Courier New"/>
      <w:sz w:val="20"/>
      <w:szCs w:val="20"/>
      <w:lang w:eastAsia="zh-CN"/>
    </w:rPr>
  </w:style>
  <w:style w:type="character" w:customStyle="1" w:styleId="PlainTextChar">
    <w:name w:val="Plain Text Char"/>
    <w:basedOn w:val="DefaultParagraphFont"/>
    <w:link w:val="PlainText"/>
    <w:uiPriority w:val="99"/>
    <w:rsid w:val="00F766D0"/>
    <w:rPr>
      <w:rFonts w:ascii="Courier New" w:eastAsia="SimSun" w:hAnsi="Courier New" w:cs="Courier New"/>
      <w:sz w:val="20"/>
      <w:szCs w:val="20"/>
      <w:lang w:val="en-US"/>
    </w:rPr>
  </w:style>
  <w:style w:type="paragraph" w:styleId="Date">
    <w:name w:val="Date"/>
    <w:basedOn w:val="Normal"/>
    <w:next w:val="Normal"/>
    <w:link w:val="DateChar"/>
    <w:uiPriority w:val="99"/>
    <w:semiHidden/>
    <w:unhideWhenUsed/>
    <w:rsid w:val="00F766D0"/>
  </w:style>
  <w:style w:type="character" w:customStyle="1" w:styleId="DateChar">
    <w:name w:val="Date Char"/>
    <w:basedOn w:val="DefaultParagraphFont"/>
    <w:link w:val="Date"/>
    <w:uiPriority w:val="99"/>
    <w:semiHidden/>
    <w:rsid w:val="00F766D0"/>
    <w:rPr>
      <w:rFonts w:ascii="Times New Roman" w:eastAsia="Times New Roman" w:hAnsi="Times New Roman" w:cs="Times New Roman"/>
      <w:sz w:val="24"/>
      <w:szCs w:val="24"/>
      <w:lang w:val="en-US" w:eastAsia="en-US"/>
    </w:rPr>
  </w:style>
  <w:style w:type="character" w:customStyle="1" w:styleId="UnresolvedMention1">
    <w:name w:val="Unresolved Mention1"/>
    <w:basedOn w:val="DefaultParagraphFont"/>
    <w:uiPriority w:val="99"/>
    <w:semiHidden/>
    <w:unhideWhenUsed/>
    <w:rsid w:val="00DF4C6C"/>
    <w:rPr>
      <w:color w:val="605E5C"/>
      <w:shd w:val="clear" w:color="auto" w:fill="E1DFDD"/>
    </w:rPr>
  </w:style>
  <w:style w:type="paragraph" w:styleId="Subtitle">
    <w:name w:val="Subtitle"/>
    <w:basedOn w:val="Normal"/>
    <w:next w:val="Normal"/>
    <w:link w:val="SubtitleChar"/>
    <w:uiPriority w:val="11"/>
    <w:qFormat/>
    <w:rsid w:val="00761E34"/>
    <w:pPr>
      <w:numPr>
        <w:ilvl w:val="1"/>
      </w:numPr>
      <w:spacing w:after="200" w:line="276" w:lineRule="auto"/>
    </w:pPr>
    <w:rPr>
      <w:rFonts w:asciiTheme="majorHAnsi" w:eastAsiaTheme="majorEastAsia" w:hAnsiTheme="majorHAnsi" w:cstheme="majorBidi"/>
      <w:i/>
      <w:iCs/>
      <w:color w:val="5B9BD5" w:themeColor="accent1"/>
      <w:spacing w:val="15"/>
      <w:lang w:val="en-NZ" w:eastAsia="zh-CN"/>
    </w:rPr>
  </w:style>
  <w:style w:type="character" w:customStyle="1" w:styleId="SubtitleChar">
    <w:name w:val="Subtitle Char"/>
    <w:basedOn w:val="DefaultParagraphFont"/>
    <w:link w:val="Subtitle"/>
    <w:uiPriority w:val="11"/>
    <w:rsid w:val="00761E34"/>
    <w:rPr>
      <w:rFonts w:asciiTheme="majorHAnsi" w:eastAsiaTheme="majorEastAsia" w:hAnsiTheme="majorHAnsi" w:cstheme="majorBidi"/>
      <w:i/>
      <w:iCs/>
      <w:color w:val="5B9BD5" w:themeColor="accent1"/>
      <w:spacing w:val="15"/>
      <w:sz w:val="24"/>
      <w:szCs w:val="24"/>
    </w:rPr>
  </w:style>
  <w:style w:type="paragraph" w:styleId="Quote">
    <w:name w:val="Quote"/>
    <w:basedOn w:val="Normal"/>
    <w:next w:val="Normal"/>
    <w:link w:val="QuoteChar"/>
    <w:uiPriority w:val="29"/>
    <w:qFormat/>
    <w:rsid w:val="00761E34"/>
    <w:pPr>
      <w:spacing w:after="120"/>
      <w:ind w:left="720" w:right="1111"/>
    </w:pPr>
    <w:rPr>
      <w:i/>
      <w:iCs/>
      <w:color w:val="000000"/>
      <w:sz w:val="22"/>
      <w:szCs w:val="22"/>
      <w:lang w:val="en-NZ" w:eastAsia="zh-CN"/>
    </w:rPr>
  </w:style>
  <w:style w:type="character" w:customStyle="1" w:styleId="QuoteChar">
    <w:name w:val="Quote Char"/>
    <w:basedOn w:val="DefaultParagraphFont"/>
    <w:link w:val="Quote"/>
    <w:uiPriority w:val="29"/>
    <w:rsid w:val="00761E34"/>
    <w:rPr>
      <w:rFonts w:ascii="Times New Roman" w:eastAsia="Times New Roman" w:hAnsi="Times New Roman" w:cs="Times New Roman"/>
      <w:i/>
      <w:iCs/>
      <w:color w:val="000000"/>
    </w:rPr>
  </w:style>
  <w:style w:type="character" w:customStyle="1" w:styleId="il">
    <w:name w:val="il"/>
    <w:basedOn w:val="DefaultParagraphFont"/>
    <w:rsid w:val="00B35D24"/>
  </w:style>
  <w:style w:type="character" w:customStyle="1" w:styleId="UnresolvedMention2">
    <w:name w:val="Unresolved Mention2"/>
    <w:basedOn w:val="DefaultParagraphFont"/>
    <w:uiPriority w:val="99"/>
    <w:semiHidden/>
    <w:unhideWhenUsed/>
    <w:rsid w:val="007E596C"/>
    <w:rPr>
      <w:color w:val="605E5C"/>
      <w:shd w:val="clear" w:color="auto" w:fill="E1DFDD"/>
    </w:rPr>
  </w:style>
  <w:style w:type="paragraph" w:styleId="Revision">
    <w:name w:val="Revision"/>
    <w:hidden/>
    <w:uiPriority w:val="99"/>
    <w:semiHidden/>
    <w:rsid w:val="007E596C"/>
    <w:pPr>
      <w:spacing w:after="0" w:line="240" w:lineRule="auto"/>
    </w:pPr>
    <w:rPr>
      <w:rFonts w:eastAsiaTheme="minorHAnsi"/>
      <w:lang w:eastAsia="en-US"/>
    </w:rPr>
  </w:style>
  <w:style w:type="paragraph" w:customStyle="1" w:styleId="CM23">
    <w:name w:val="CM23"/>
    <w:basedOn w:val="Default"/>
    <w:next w:val="Default"/>
    <w:rsid w:val="00CC7ECC"/>
    <w:pPr>
      <w:widowControl w:val="0"/>
      <w:spacing w:after="233"/>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6800">
      <w:bodyDiv w:val="1"/>
      <w:marLeft w:val="0"/>
      <w:marRight w:val="0"/>
      <w:marTop w:val="0"/>
      <w:marBottom w:val="0"/>
      <w:divBdr>
        <w:top w:val="none" w:sz="0" w:space="0" w:color="auto"/>
        <w:left w:val="none" w:sz="0" w:space="0" w:color="auto"/>
        <w:bottom w:val="none" w:sz="0" w:space="0" w:color="auto"/>
        <w:right w:val="none" w:sz="0" w:space="0" w:color="auto"/>
      </w:divBdr>
    </w:div>
    <w:div w:id="27874654">
      <w:bodyDiv w:val="1"/>
      <w:marLeft w:val="0"/>
      <w:marRight w:val="0"/>
      <w:marTop w:val="0"/>
      <w:marBottom w:val="0"/>
      <w:divBdr>
        <w:top w:val="none" w:sz="0" w:space="0" w:color="auto"/>
        <w:left w:val="none" w:sz="0" w:space="0" w:color="auto"/>
        <w:bottom w:val="none" w:sz="0" w:space="0" w:color="auto"/>
        <w:right w:val="none" w:sz="0" w:space="0" w:color="auto"/>
      </w:divBdr>
    </w:div>
    <w:div w:id="28802734">
      <w:bodyDiv w:val="1"/>
      <w:marLeft w:val="0"/>
      <w:marRight w:val="0"/>
      <w:marTop w:val="0"/>
      <w:marBottom w:val="0"/>
      <w:divBdr>
        <w:top w:val="none" w:sz="0" w:space="0" w:color="auto"/>
        <w:left w:val="none" w:sz="0" w:space="0" w:color="auto"/>
        <w:bottom w:val="none" w:sz="0" w:space="0" w:color="auto"/>
        <w:right w:val="none" w:sz="0" w:space="0" w:color="auto"/>
      </w:divBdr>
    </w:div>
    <w:div w:id="48312484">
      <w:bodyDiv w:val="1"/>
      <w:marLeft w:val="0"/>
      <w:marRight w:val="0"/>
      <w:marTop w:val="0"/>
      <w:marBottom w:val="0"/>
      <w:divBdr>
        <w:top w:val="none" w:sz="0" w:space="0" w:color="auto"/>
        <w:left w:val="none" w:sz="0" w:space="0" w:color="auto"/>
        <w:bottom w:val="none" w:sz="0" w:space="0" w:color="auto"/>
        <w:right w:val="none" w:sz="0" w:space="0" w:color="auto"/>
      </w:divBdr>
    </w:div>
    <w:div w:id="60182358">
      <w:bodyDiv w:val="1"/>
      <w:marLeft w:val="0"/>
      <w:marRight w:val="0"/>
      <w:marTop w:val="0"/>
      <w:marBottom w:val="0"/>
      <w:divBdr>
        <w:top w:val="none" w:sz="0" w:space="0" w:color="auto"/>
        <w:left w:val="none" w:sz="0" w:space="0" w:color="auto"/>
        <w:bottom w:val="none" w:sz="0" w:space="0" w:color="auto"/>
        <w:right w:val="none" w:sz="0" w:space="0" w:color="auto"/>
      </w:divBdr>
    </w:div>
    <w:div w:id="61871231">
      <w:bodyDiv w:val="1"/>
      <w:marLeft w:val="0"/>
      <w:marRight w:val="0"/>
      <w:marTop w:val="0"/>
      <w:marBottom w:val="0"/>
      <w:divBdr>
        <w:top w:val="none" w:sz="0" w:space="0" w:color="auto"/>
        <w:left w:val="none" w:sz="0" w:space="0" w:color="auto"/>
        <w:bottom w:val="none" w:sz="0" w:space="0" w:color="auto"/>
        <w:right w:val="none" w:sz="0" w:space="0" w:color="auto"/>
      </w:divBdr>
    </w:div>
    <w:div w:id="70734583">
      <w:bodyDiv w:val="1"/>
      <w:marLeft w:val="0"/>
      <w:marRight w:val="0"/>
      <w:marTop w:val="0"/>
      <w:marBottom w:val="0"/>
      <w:divBdr>
        <w:top w:val="none" w:sz="0" w:space="0" w:color="auto"/>
        <w:left w:val="none" w:sz="0" w:space="0" w:color="auto"/>
        <w:bottom w:val="none" w:sz="0" w:space="0" w:color="auto"/>
        <w:right w:val="none" w:sz="0" w:space="0" w:color="auto"/>
      </w:divBdr>
    </w:div>
    <w:div w:id="88626631">
      <w:bodyDiv w:val="1"/>
      <w:marLeft w:val="0"/>
      <w:marRight w:val="0"/>
      <w:marTop w:val="0"/>
      <w:marBottom w:val="0"/>
      <w:divBdr>
        <w:top w:val="none" w:sz="0" w:space="0" w:color="auto"/>
        <w:left w:val="none" w:sz="0" w:space="0" w:color="auto"/>
        <w:bottom w:val="none" w:sz="0" w:space="0" w:color="auto"/>
        <w:right w:val="none" w:sz="0" w:space="0" w:color="auto"/>
      </w:divBdr>
    </w:div>
    <w:div w:id="97795313">
      <w:bodyDiv w:val="1"/>
      <w:marLeft w:val="0"/>
      <w:marRight w:val="0"/>
      <w:marTop w:val="0"/>
      <w:marBottom w:val="0"/>
      <w:divBdr>
        <w:top w:val="none" w:sz="0" w:space="0" w:color="auto"/>
        <w:left w:val="none" w:sz="0" w:space="0" w:color="auto"/>
        <w:bottom w:val="none" w:sz="0" w:space="0" w:color="auto"/>
        <w:right w:val="none" w:sz="0" w:space="0" w:color="auto"/>
      </w:divBdr>
    </w:div>
    <w:div w:id="120149520">
      <w:bodyDiv w:val="1"/>
      <w:marLeft w:val="0"/>
      <w:marRight w:val="0"/>
      <w:marTop w:val="0"/>
      <w:marBottom w:val="0"/>
      <w:divBdr>
        <w:top w:val="none" w:sz="0" w:space="0" w:color="auto"/>
        <w:left w:val="none" w:sz="0" w:space="0" w:color="auto"/>
        <w:bottom w:val="none" w:sz="0" w:space="0" w:color="auto"/>
        <w:right w:val="none" w:sz="0" w:space="0" w:color="auto"/>
      </w:divBdr>
    </w:div>
    <w:div w:id="123736983">
      <w:bodyDiv w:val="1"/>
      <w:marLeft w:val="0"/>
      <w:marRight w:val="0"/>
      <w:marTop w:val="0"/>
      <w:marBottom w:val="0"/>
      <w:divBdr>
        <w:top w:val="none" w:sz="0" w:space="0" w:color="auto"/>
        <w:left w:val="none" w:sz="0" w:space="0" w:color="auto"/>
        <w:bottom w:val="none" w:sz="0" w:space="0" w:color="auto"/>
        <w:right w:val="none" w:sz="0" w:space="0" w:color="auto"/>
      </w:divBdr>
    </w:div>
    <w:div w:id="137305532">
      <w:bodyDiv w:val="1"/>
      <w:marLeft w:val="0"/>
      <w:marRight w:val="0"/>
      <w:marTop w:val="0"/>
      <w:marBottom w:val="0"/>
      <w:divBdr>
        <w:top w:val="none" w:sz="0" w:space="0" w:color="auto"/>
        <w:left w:val="none" w:sz="0" w:space="0" w:color="auto"/>
        <w:bottom w:val="none" w:sz="0" w:space="0" w:color="auto"/>
        <w:right w:val="none" w:sz="0" w:space="0" w:color="auto"/>
      </w:divBdr>
    </w:div>
    <w:div w:id="138812358">
      <w:bodyDiv w:val="1"/>
      <w:marLeft w:val="0"/>
      <w:marRight w:val="0"/>
      <w:marTop w:val="0"/>
      <w:marBottom w:val="0"/>
      <w:divBdr>
        <w:top w:val="none" w:sz="0" w:space="0" w:color="auto"/>
        <w:left w:val="none" w:sz="0" w:space="0" w:color="auto"/>
        <w:bottom w:val="none" w:sz="0" w:space="0" w:color="auto"/>
        <w:right w:val="none" w:sz="0" w:space="0" w:color="auto"/>
      </w:divBdr>
    </w:div>
    <w:div w:id="149908831">
      <w:bodyDiv w:val="1"/>
      <w:marLeft w:val="0"/>
      <w:marRight w:val="0"/>
      <w:marTop w:val="0"/>
      <w:marBottom w:val="0"/>
      <w:divBdr>
        <w:top w:val="none" w:sz="0" w:space="0" w:color="auto"/>
        <w:left w:val="none" w:sz="0" w:space="0" w:color="auto"/>
        <w:bottom w:val="none" w:sz="0" w:space="0" w:color="auto"/>
        <w:right w:val="none" w:sz="0" w:space="0" w:color="auto"/>
      </w:divBdr>
    </w:div>
    <w:div w:id="158353198">
      <w:bodyDiv w:val="1"/>
      <w:marLeft w:val="0"/>
      <w:marRight w:val="0"/>
      <w:marTop w:val="0"/>
      <w:marBottom w:val="0"/>
      <w:divBdr>
        <w:top w:val="none" w:sz="0" w:space="0" w:color="auto"/>
        <w:left w:val="none" w:sz="0" w:space="0" w:color="auto"/>
        <w:bottom w:val="none" w:sz="0" w:space="0" w:color="auto"/>
        <w:right w:val="none" w:sz="0" w:space="0" w:color="auto"/>
      </w:divBdr>
    </w:div>
    <w:div w:id="168764001">
      <w:bodyDiv w:val="1"/>
      <w:marLeft w:val="0"/>
      <w:marRight w:val="0"/>
      <w:marTop w:val="0"/>
      <w:marBottom w:val="0"/>
      <w:divBdr>
        <w:top w:val="none" w:sz="0" w:space="0" w:color="auto"/>
        <w:left w:val="none" w:sz="0" w:space="0" w:color="auto"/>
        <w:bottom w:val="none" w:sz="0" w:space="0" w:color="auto"/>
        <w:right w:val="none" w:sz="0" w:space="0" w:color="auto"/>
      </w:divBdr>
    </w:div>
    <w:div w:id="178542946">
      <w:bodyDiv w:val="1"/>
      <w:marLeft w:val="0"/>
      <w:marRight w:val="0"/>
      <w:marTop w:val="0"/>
      <w:marBottom w:val="0"/>
      <w:divBdr>
        <w:top w:val="none" w:sz="0" w:space="0" w:color="auto"/>
        <w:left w:val="none" w:sz="0" w:space="0" w:color="auto"/>
        <w:bottom w:val="none" w:sz="0" w:space="0" w:color="auto"/>
        <w:right w:val="none" w:sz="0" w:space="0" w:color="auto"/>
      </w:divBdr>
    </w:div>
    <w:div w:id="179124714">
      <w:bodyDiv w:val="1"/>
      <w:marLeft w:val="0"/>
      <w:marRight w:val="0"/>
      <w:marTop w:val="0"/>
      <w:marBottom w:val="0"/>
      <w:divBdr>
        <w:top w:val="none" w:sz="0" w:space="0" w:color="auto"/>
        <w:left w:val="none" w:sz="0" w:space="0" w:color="auto"/>
        <w:bottom w:val="none" w:sz="0" w:space="0" w:color="auto"/>
        <w:right w:val="none" w:sz="0" w:space="0" w:color="auto"/>
      </w:divBdr>
    </w:div>
    <w:div w:id="193617986">
      <w:bodyDiv w:val="1"/>
      <w:marLeft w:val="0"/>
      <w:marRight w:val="0"/>
      <w:marTop w:val="0"/>
      <w:marBottom w:val="0"/>
      <w:divBdr>
        <w:top w:val="none" w:sz="0" w:space="0" w:color="auto"/>
        <w:left w:val="none" w:sz="0" w:space="0" w:color="auto"/>
        <w:bottom w:val="none" w:sz="0" w:space="0" w:color="auto"/>
        <w:right w:val="none" w:sz="0" w:space="0" w:color="auto"/>
      </w:divBdr>
    </w:div>
    <w:div w:id="252400873">
      <w:bodyDiv w:val="1"/>
      <w:marLeft w:val="0"/>
      <w:marRight w:val="0"/>
      <w:marTop w:val="0"/>
      <w:marBottom w:val="0"/>
      <w:divBdr>
        <w:top w:val="none" w:sz="0" w:space="0" w:color="auto"/>
        <w:left w:val="none" w:sz="0" w:space="0" w:color="auto"/>
        <w:bottom w:val="none" w:sz="0" w:space="0" w:color="auto"/>
        <w:right w:val="none" w:sz="0" w:space="0" w:color="auto"/>
      </w:divBdr>
    </w:div>
    <w:div w:id="295263319">
      <w:bodyDiv w:val="1"/>
      <w:marLeft w:val="0"/>
      <w:marRight w:val="0"/>
      <w:marTop w:val="0"/>
      <w:marBottom w:val="0"/>
      <w:divBdr>
        <w:top w:val="none" w:sz="0" w:space="0" w:color="auto"/>
        <w:left w:val="none" w:sz="0" w:space="0" w:color="auto"/>
        <w:bottom w:val="none" w:sz="0" w:space="0" w:color="auto"/>
        <w:right w:val="none" w:sz="0" w:space="0" w:color="auto"/>
      </w:divBdr>
    </w:div>
    <w:div w:id="297104252">
      <w:bodyDiv w:val="1"/>
      <w:marLeft w:val="0"/>
      <w:marRight w:val="0"/>
      <w:marTop w:val="0"/>
      <w:marBottom w:val="0"/>
      <w:divBdr>
        <w:top w:val="none" w:sz="0" w:space="0" w:color="auto"/>
        <w:left w:val="none" w:sz="0" w:space="0" w:color="auto"/>
        <w:bottom w:val="none" w:sz="0" w:space="0" w:color="auto"/>
        <w:right w:val="none" w:sz="0" w:space="0" w:color="auto"/>
      </w:divBdr>
    </w:div>
    <w:div w:id="298267587">
      <w:bodyDiv w:val="1"/>
      <w:marLeft w:val="0"/>
      <w:marRight w:val="0"/>
      <w:marTop w:val="0"/>
      <w:marBottom w:val="0"/>
      <w:divBdr>
        <w:top w:val="none" w:sz="0" w:space="0" w:color="auto"/>
        <w:left w:val="none" w:sz="0" w:space="0" w:color="auto"/>
        <w:bottom w:val="none" w:sz="0" w:space="0" w:color="auto"/>
        <w:right w:val="none" w:sz="0" w:space="0" w:color="auto"/>
      </w:divBdr>
    </w:div>
    <w:div w:id="333456127">
      <w:bodyDiv w:val="1"/>
      <w:marLeft w:val="0"/>
      <w:marRight w:val="0"/>
      <w:marTop w:val="0"/>
      <w:marBottom w:val="0"/>
      <w:divBdr>
        <w:top w:val="none" w:sz="0" w:space="0" w:color="auto"/>
        <w:left w:val="none" w:sz="0" w:space="0" w:color="auto"/>
        <w:bottom w:val="none" w:sz="0" w:space="0" w:color="auto"/>
        <w:right w:val="none" w:sz="0" w:space="0" w:color="auto"/>
      </w:divBdr>
    </w:div>
    <w:div w:id="334847747">
      <w:bodyDiv w:val="1"/>
      <w:marLeft w:val="0"/>
      <w:marRight w:val="0"/>
      <w:marTop w:val="0"/>
      <w:marBottom w:val="0"/>
      <w:divBdr>
        <w:top w:val="none" w:sz="0" w:space="0" w:color="auto"/>
        <w:left w:val="none" w:sz="0" w:space="0" w:color="auto"/>
        <w:bottom w:val="none" w:sz="0" w:space="0" w:color="auto"/>
        <w:right w:val="none" w:sz="0" w:space="0" w:color="auto"/>
      </w:divBdr>
    </w:div>
    <w:div w:id="335115314">
      <w:bodyDiv w:val="1"/>
      <w:marLeft w:val="0"/>
      <w:marRight w:val="0"/>
      <w:marTop w:val="0"/>
      <w:marBottom w:val="0"/>
      <w:divBdr>
        <w:top w:val="none" w:sz="0" w:space="0" w:color="auto"/>
        <w:left w:val="none" w:sz="0" w:space="0" w:color="auto"/>
        <w:bottom w:val="none" w:sz="0" w:space="0" w:color="auto"/>
        <w:right w:val="none" w:sz="0" w:space="0" w:color="auto"/>
      </w:divBdr>
    </w:div>
    <w:div w:id="338580443">
      <w:bodyDiv w:val="1"/>
      <w:marLeft w:val="0"/>
      <w:marRight w:val="0"/>
      <w:marTop w:val="0"/>
      <w:marBottom w:val="0"/>
      <w:divBdr>
        <w:top w:val="none" w:sz="0" w:space="0" w:color="auto"/>
        <w:left w:val="none" w:sz="0" w:space="0" w:color="auto"/>
        <w:bottom w:val="none" w:sz="0" w:space="0" w:color="auto"/>
        <w:right w:val="none" w:sz="0" w:space="0" w:color="auto"/>
      </w:divBdr>
    </w:div>
    <w:div w:id="343408822">
      <w:bodyDiv w:val="1"/>
      <w:marLeft w:val="0"/>
      <w:marRight w:val="0"/>
      <w:marTop w:val="0"/>
      <w:marBottom w:val="0"/>
      <w:divBdr>
        <w:top w:val="none" w:sz="0" w:space="0" w:color="auto"/>
        <w:left w:val="none" w:sz="0" w:space="0" w:color="auto"/>
        <w:bottom w:val="none" w:sz="0" w:space="0" w:color="auto"/>
        <w:right w:val="none" w:sz="0" w:space="0" w:color="auto"/>
      </w:divBdr>
    </w:div>
    <w:div w:id="363945202">
      <w:bodyDiv w:val="1"/>
      <w:marLeft w:val="0"/>
      <w:marRight w:val="0"/>
      <w:marTop w:val="0"/>
      <w:marBottom w:val="0"/>
      <w:divBdr>
        <w:top w:val="none" w:sz="0" w:space="0" w:color="auto"/>
        <w:left w:val="none" w:sz="0" w:space="0" w:color="auto"/>
        <w:bottom w:val="none" w:sz="0" w:space="0" w:color="auto"/>
        <w:right w:val="none" w:sz="0" w:space="0" w:color="auto"/>
      </w:divBdr>
    </w:div>
    <w:div w:id="364604833">
      <w:bodyDiv w:val="1"/>
      <w:marLeft w:val="0"/>
      <w:marRight w:val="0"/>
      <w:marTop w:val="0"/>
      <w:marBottom w:val="0"/>
      <w:divBdr>
        <w:top w:val="none" w:sz="0" w:space="0" w:color="auto"/>
        <w:left w:val="none" w:sz="0" w:space="0" w:color="auto"/>
        <w:bottom w:val="none" w:sz="0" w:space="0" w:color="auto"/>
        <w:right w:val="none" w:sz="0" w:space="0" w:color="auto"/>
      </w:divBdr>
    </w:div>
    <w:div w:id="408889422">
      <w:bodyDiv w:val="1"/>
      <w:marLeft w:val="0"/>
      <w:marRight w:val="0"/>
      <w:marTop w:val="0"/>
      <w:marBottom w:val="0"/>
      <w:divBdr>
        <w:top w:val="none" w:sz="0" w:space="0" w:color="auto"/>
        <w:left w:val="none" w:sz="0" w:space="0" w:color="auto"/>
        <w:bottom w:val="none" w:sz="0" w:space="0" w:color="auto"/>
        <w:right w:val="none" w:sz="0" w:space="0" w:color="auto"/>
      </w:divBdr>
    </w:div>
    <w:div w:id="413549535">
      <w:bodyDiv w:val="1"/>
      <w:marLeft w:val="0"/>
      <w:marRight w:val="0"/>
      <w:marTop w:val="0"/>
      <w:marBottom w:val="0"/>
      <w:divBdr>
        <w:top w:val="none" w:sz="0" w:space="0" w:color="auto"/>
        <w:left w:val="none" w:sz="0" w:space="0" w:color="auto"/>
        <w:bottom w:val="none" w:sz="0" w:space="0" w:color="auto"/>
        <w:right w:val="none" w:sz="0" w:space="0" w:color="auto"/>
      </w:divBdr>
    </w:div>
    <w:div w:id="446899089">
      <w:bodyDiv w:val="1"/>
      <w:marLeft w:val="0"/>
      <w:marRight w:val="0"/>
      <w:marTop w:val="0"/>
      <w:marBottom w:val="0"/>
      <w:divBdr>
        <w:top w:val="none" w:sz="0" w:space="0" w:color="auto"/>
        <w:left w:val="none" w:sz="0" w:space="0" w:color="auto"/>
        <w:bottom w:val="none" w:sz="0" w:space="0" w:color="auto"/>
        <w:right w:val="none" w:sz="0" w:space="0" w:color="auto"/>
      </w:divBdr>
    </w:div>
    <w:div w:id="449201507">
      <w:bodyDiv w:val="1"/>
      <w:marLeft w:val="0"/>
      <w:marRight w:val="0"/>
      <w:marTop w:val="0"/>
      <w:marBottom w:val="0"/>
      <w:divBdr>
        <w:top w:val="none" w:sz="0" w:space="0" w:color="auto"/>
        <w:left w:val="none" w:sz="0" w:space="0" w:color="auto"/>
        <w:bottom w:val="none" w:sz="0" w:space="0" w:color="auto"/>
        <w:right w:val="none" w:sz="0" w:space="0" w:color="auto"/>
      </w:divBdr>
    </w:div>
    <w:div w:id="484931261">
      <w:bodyDiv w:val="1"/>
      <w:marLeft w:val="0"/>
      <w:marRight w:val="0"/>
      <w:marTop w:val="0"/>
      <w:marBottom w:val="0"/>
      <w:divBdr>
        <w:top w:val="none" w:sz="0" w:space="0" w:color="auto"/>
        <w:left w:val="none" w:sz="0" w:space="0" w:color="auto"/>
        <w:bottom w:val="none" w:sz="0" w:space="0" w:color="auto"/>
        <w:right w:val="none" w:sz="0" w:space="0" w:color="auto"/>
      </w:divBdr>
    </w:div>
    <w:div w:id="486015113">
      <w:bodyDiv w:val="1"/>
      <w:marLeft w:val="0"/>
      <w:marRight w:val="0"/>
      <w:marTop w:val="0"/>
      <w:marBottom w:val="0"/>
      <w:divBdr>
        <w:top w:val="none" w:sz="0" w:space="0" w:color="auto"/>
        <w:left w:val="none" w:sz="0" w:space="0" w:color="auto"/>
        <w:bottom w:val="none" w:sz="0" w:space="0" w:color="auto"/>
        <w:right w:val="none" w:sz="0" w:space="0" w:color="auto"/>
      </w:divBdr>
    </w:div>
    <w:div w:id="497110714">
      <w:bodyDiv w:val="1"/>
      <w:marLeft w:val="0"/>
      <w:marRight w:val="0"/>
      <w:marTop w:val="0"/>
      <w:marBottom w:val="0"/>
      <w:divBdr>
        <w:top w:val="none" w:sz="0" w:space="0" w:color="auto"/>
        <w:left w:val="none" w:sz="0" w:space="0" w:color="auto"/>
        <w:bottom w:val="none" w:sz="0" w:space="0" w:color="auto"/>
        <w:right w:val="none" w:sz="0" w:space="0" w:color="auto"/>
      </w:divBdr>
    </w:div>
    <w:div w:id="507721103">
      <w:bodyDiv w:val="1"/>
      <w:marLeft w:val="0"/>
      <w:marRight w:val="0"/>
      <w:marTop w:val="0"/>
      <w:marBottom w:val="0"/>
      <w:divBdr>
        <w:top w:val="none" w:sz="0" w:space="0" w:color="auto"/>
        <w:left w:val="none" w:sz="0" w:space="0" w:color="auto"/>
        <w:bottom w:val="none" w:sz="0" w:space="0" w:color="auto"/>
        <w:right w:val="none" w:sz="0" w:space="0" w:color="auto"/>
      </w:divBdr>
    </w:div>
    <w:div w:id="516889843">
      <w:bodyDiv w:val="1"/>
      <w:marLeft w:val="0"/>
      <w:marRight w:val="0"/>
      <w:marTop w:val="0"/>
      <w:marBottom w:val="0"/>
      <w:divBdr>
        <w:top w:val="none" w:sz="0" w:space="0" w:color="auto"/>
        <w:left w:val="none" w:sz="0" w:space="0" w:color="auto"/>
        <w:bottom w:val="none" w:sz="0" w:space="0" w:color="auto"/>
        <w:right w:val="none" w:sz="0" w:space="0" w:color="auto"/>
      </w:divBdr>
    </w:div>
    <w:div w:id="530265558">
      <w:bodyDiv w:val="1"/>
      <w:marLeft w:val="0"/>
      <w:marRight w:val="0"/>
      <w:marTop w:val="0"/>
      <w:marBottom w:val="0"/>
      <w:divBdr>
        <w:top w:val="none" w:sz="0" w:space="0" w:color="auto"/>
        <w:left w:val="none" w:sz="0" w:space="0" w:color="auto"/>
        <w:bottom w:val="none" w:sz="0" w:space="0" w:color="auto"/>
        <w:right w:val="none" w:sz="0" w:space="0" w:color="auto"/>
      </w:divBdr>
    </w:div>
    <w:div w:id="560019241">
      <w:bodyDiv w:val="1"/>
      <w:marLeft w:val="0"/>
      <w:marRight w:val="0"/>
      <w:marTop w:val="0"/>
      <w:marBottom w:val="0"/>
      <w:divBdr>
        <w:top w:val="none" w:sz="0" w:space="0" w:color="auto"/>
        <w:left w:val="none" w:sz="0" w:space="0" w:color="auto"/>
        <w:bottom w:val="none" w:sz="0" w:space="0" w:color="auto"/>
        <w:right w:val="none" w:sz="0" w:space="0" w:color="auto"/>
      </w:divBdr>
    </w:div>
    <w:div w:id="562912591">
      <w:bodyDiv w:val="1"/>
      <w:marLeft w:val="0"/>
      <w:marRight w:val="0"/>
      <w:marTop w:val="0"/>
      <w:marBottom w:val="0"/>
      <w:divBdr>
        <w:top w:val="none" w:sz="0" w:space="0" w:color="auto"/>
        <w:left w:val="none" w:sz="0" w:space="0" w:color="auto"/>
        <w:bottom w:val="none" w:sz="0" w:space="0" w:color="auto"/>
        <w:right w:val="none" w:sz="0" w:space="0" w:color="auto"/>
      </w:divBdr>
    </w:div>
    <w:div w:id="593712241">
      <w:bodyDiv w:val="1"/>
      <w:marLeft w:val="0"/>
      <w:marRight w:val="0"/>
      <w:marTop w:val="0"/>
      <w:marBottom w:val="0"/>
      <w:divBdr>
        <w:top w:val="none" w:sz="0" w:space="0" w:color="auto"/>
        <w:left w:val="none" w:sz="0" w:space="0" w:color="auto"/>
        <w:bottom w:val="none" w:sz="0" w:space="0" w:color="auto"/>
        <w:right w:val="none" w:sz="0" w:space="0" w:color="auto"/>
      </w:divBdr>
    </w:div>
    <w:div w:id="603540159">
      <w:bodyDiv w:val="1"/>
      <w:marLeft w:val="0"/>
      <w:marRight w:val="0"/>
      <w:marTop w:val="0"/>
      <w:marBottom w:val="0"/>
      <w:divBdr>
        <w:top w:val="none" w:sz="0" w:space="0" w:color="auto"/>
        <w:left w:val="none" w:sz="0" w:space="0" w:color="auto"/>
        <w:bottom w:val="none" w:sz="0" w:space="0" w:color="auto"/>
        <w:right w:val="none" w:sz="0" w:space="0" w:color="auto"/>
      </w:divBdr>
    </w:div>
    <w:div w:id="610354336">
      <w:bodyDiv w:val="1"/>
      <w:marLeft w:val="0"/>
      <w:marRight w:val="0"/>
      <w:marTop w:val="0"/>
      <w:marBottom w:val="0"/>
      <w:divBdr>
        <w:top w:val="none" w:sz="0" w:space="0" w:color="auto"/>
        <w:left w:val="none" w:sz="0" w:space="0" w:color="auto"/>
        <w:bottom w:val="none" w:sz="0" w:space="0" w:color="auto"/>
        <w:right w:val="none" w:sz="0" w:space="0" w:color="auto"/>
      </w:divBdr>
    </w:div>
    <w:div w:id="663584130">
      <w:bodyDiv w:val="1"/>
      <w:marLeft w:val="0"/>
      <w:marRight w:val="0"/>
      <w:marTop w:val="0"/>
      <w:marBottom w:val="0"/>
      <w:divBdr>
        <w:top w:val="none" w:sz="0" w:space="0" w:color="auto"/>
        <w:left w:val="none" w:sz="0" w:space="0" w:color="auto"/>
        <w:bottom w:val="none" w:sz="0" w:space="0" w:color="auto"/>
        <w:right w:val="none" w:sz="0" w:space="0" w:color="auto"/>
      </w:divBdr>
    </w:div>
    <w:div w:id="719355778">
      <w:bodyDiv w:val="1"/>
      <w:marLeft w:val="0"/>
      <w:marRight w:val="0"/>
      <w:marTop w:val="0"/>
      <w:marBottom w:val="0"/>
      <w:divBdr>
        <w:top w:val="none" w:sz="0" w:space="0" w:color="auto"/>
        <w:left w:val="none" w:sz="0" w:space="0" w:color="auto"/>
        <w:bottom w:val="none" w:sz="0" w:space="0" w:color="auto"/>
        <w:right w:val="none" w:sz="0" w:space="0" w:color="auto"/>
      </w:divBdr>
    </w:div>
    <w:div w:id="725376293">
      <w:bodyDiv w:val="1"/>
      <w:marLeft w:val="0"/>
      <w:marRight w:val="0"/>
      <w:marTop w:val="0"/>
      <w:marBottom w:val="0"/>
      <w:divBdr>
        <w:top w:val="none" w:sz="0" w:space="0" w:color="auto"/>
        <w:left w:val="none" w:sz="0" w:space="0" w:color="auto"/>
        <w:bottom w:val="none" w:sz="0" w:space="0" w:color="auto"/>
        <w:right w:val="none" w:sz="0" w:space="0" w:color="auto"/>
      </w:divBdr>
    </w:div>
    <w:div w:id="745149298">
      <w:bodyDiv w:val="1"/>
      <w:marLeft w:val="0"/>
      <w:marRight w:val="0"/>
      <w:marTop w:val="0"/>
      <w:marBottom w:val="0"/>
      <w:divBdr>
        <w:top w:val="none" w:sz="0" w:space="0" w:color="auto"/>
        <w:left w:val="none" w:sz="0" w:space="0" w:color="auto"/>
        <w:bottom w:val="none" w:sz="0" w:space="0" w:color="auto"/>
        <w:right w:val="none" w:sz="0" w:space="0" w:color="auto"/>
      </w:divBdr>
    </w:div>
    <w:div w:id="760177900">
      <w:bodyDiv w:val="1"/>
      <w:marLeft w:val="0"/>
      <w:marRight w:val="0"/>
      <w:marTop w:val="0"/>
      <w:marBottom w:val="0"/>
      <w:divBdr>
        <w:top w:val="none" w:sz="0" w:space="0" w:color="auto"/>
        <w:left w:val="none" w:sz="0" w:space="0" w:color="auto"/>
        <w:bottom w:val="none" w:sz="0" w:space="0" w:color="auto"/>
        <w:right w:val="none" w:sz="0" w:space="0" w:color="auto"/>
      </w:divBdr>
    </w:div>
    <w:div w:id="783767195">
      <w:bodyDiv w:val="1"/>
      <w:marLeft w:val="0"/>
      <w:marRight w:val="0"/>
      <w:marTop w:val="0"/>
      <w:marBottom w:val="0"/>
      <w:divBdr>
        <w:top w:val="none" w:sz="0" w:space="0" w:color="auto"/>
        <w:left w:val="none" w:sz="0" w:space="0" w:color="auto"/>
        <w:bottom w:val="none" w:sz="0" w:space="0" w:color="auto"/>
        <w:right w:val="none" w:sz="0" w:space="0" w:color="auto"/>
      </w:divBdr>
    </w:div>
    <w:div w:id="858743393">
      <w:bodyDiv w:val="1"/>
      <w:marLeft w:val="0"/>
      <w:marRight w:val="0"/>
      <w:marTop w:val="0"/>
      <w:marBottom w:val="0"/>
      <w:divBdr>
        <w:top w:val="none" w:sz="0" w:space="0" w:color="auto"/>
        <w:left w:val="none" w:sz="0" w:space="0" w:color="auto"/>
        <w:bottom w:val="none" w:sz="0" w:space="0" w:color="auto"/>
        <w:right w:val="none" w:sz="0" w:space="0" w:color="auto"/>
      </w:divBdr>
    </w:div>
    <w:div w:id="859857809">
      <w:bodyDiv w:val="1"/>
      <w:marLeft w:val="0"/>
      <w:marRight w:val="0"/>
      <w:marTop w:val="0"/>
      <w:marBottom w:val="0"/>
      <w:divBdr>
        <w:top w:val="none" w:sz="0" w:space="0" w:color="auto"/>
        <w:left w:val="none" w:sz="0" w:space="0" w:color="auto"/>
        <w:bottom w:val="none" w:sz="0" w:space="0" w:color="auto"/>
        <w:right w:val="none" w:sz="0" w:space="0" w:color="auto"/>
      </w:divBdr>
    </w:div>
    <w:div w:id="867640039">
      <w:bodyDiv w:val="1"/>
      <w:marLeft w:val="0"/>
      <w:marRight w:val="0"/>
      <w:marTop w:val="0"/>
      <w:marBottom w:val="0"/>
      <w:divBdr>
        <w:top w:val="none" w:sz="0" w:space="0" w:color="auto"/>
        <w:left w:val="none" w:sz="0" w:space="0" w:color="auto"/>
        <w:bottom w:val="none" w:sz="0" w:space="0" w:color="auto"/>
        <w:right w:val="none" w:sz="0" w:space="0" w:color="auto"/>
      </w:divBdr>
    </w:div>
    <w:div w:id="886263897">
      <w:bodyDiv w:val="1"/>
      <w:marLeft w:val="0"/>
      <w:marRight w:val="0"/>
      <w:marTop w:val="0"/>
      <w:marBottom w:val="0"/>
      <w:divBdr>
        <w:top w:val="none" w:sz="0" w:space="0" w:color="auto"/>
        <w:left w:val="none" w:sz="0" w:space="0" w:color="auto"/>
        <w:bottom w:val="none" w:sz="0" w:space="0" w:color="auto"/>
        <w:right w:val="none" w:sz="0" w:space="0" w:color="auto"/>
      </w:divBdr>
    </w:div>
    <w:div w:id="887646842">
      <w:bodyDiv w:val="1"/>
      <w:marLeft w:val="0"/>
      <w:marRight w:val="0"/>
      <w:marTop w:val="0"/>
      <w:marBottom w:val="0"/>
      <w:divBdr>
        <w:top w:val="none" w:sz="0" w:space="0" w:color="auto"/>
        <w:left w:val="none" w:sz="0" w:space="0" w:color="auto"/>
        <w:bottom w:val="none" w:sz="0" w:space="0" w:color="auto"/>
        <w:right w:val="none" w:sz="0" w:space="0" w:color="auto"/>
      </w:divBdr>
      <w:divsChild>
        <w:div w:id="2052150845">
          <w:marLeft w:val="0"/>
          <w:marRight w:val="0"/>
          <w:marTop w:val="0"/>
          <w:marBottom w:val="0"/>
          <w:divBdr>
            <w:top w:val="none" w:sz="0" w:space="0" w:color="auto"/>
            <w:left w:val="none" w:sz="0" w:space="0" w:color="auto"/>
            <w:bottom w:val="none" w:sz="0" w:space="0" w:color="auto"/>
            <w:right w:val="none" w:sz="0" w:space="0" w:color="auto"/>
          </w:divBdr>
        </w:div>
      </w:divsChild>
    </w:div>
    <w:div w:id="900485878">
      <w:bodyDiv w:val="1"/>
      <w:marLeft w:val="0"/>
      <w:marRight w:val="0"/>
      <w:marTop w:val="0"/>
      <w:marBottom w:val="0"/>
      <w:divBdr>
        <w:top w:val="none" w:sz="0" w:space="0" w:color="auto"/>
        <w:left w:val="none" w:sz="0" w:space="0" w:color="auto"/>
        <w:bottom w:val="none" w:sz="0" w:space="0" w:color="auto"/>
        <w:right w:val="none" w:sz="0" w:space="0" w:color="auto"/>
      </w:divBdr>
    </w:div>
    <w:div w:id="935286978">
      <w:bodyDiv w:val="1"/>
      <w:marLeft w:val="0"/>
      <w:marRight w:val="0"/>
      <w:marTop w:val="0"/>
      <w:marBottom w:val="0"/>
      <w:divBdr>
        <w:top w:val="none" w:sz="0" w:space="0" w:color="auto"/>
        <w:left w:val="none" w:sz="0" w:space="0" w:color="auto"/>
        <w:bottom w:val="none" w:sz="0" w:space="0" w:color="auto"/>
        <w:right w:val="none" w:sz="0" w:space="0" w:color="auto"/>
      </w:divBdr>
    </w:div>
    <w:div w:id="950237146">
      <w:bodyDiv w:val="1"/>
      <w:marLeft w:val="0"/>
      <w:marRight w:val="0"/>
      <w:marTop w:val="0"/>
      <w:marBottom w:val="0"/>
      <w:divBdr>
        <w:top w:val="none" w:sz="0" w:space="0" w:color="auto"/>
        <w:left w:val="none" w:sz="0" w:space="0" w:color="auto"/>
        <w:bottom w:val="none" w:sz="0" w:space="0" w:color="auto"/>
        <w:right w:val="none" w:sz="0" w:space="0" w:color="auto"/>
      </w:divBdr>
    </w:div>
    <w:div w:id="989209182">
      <w:bodyDiv w:val="1"/>
      <w:marLeft w:val="0"/>
      <w:marRight w:val="0"/>
      <w:marTop w:val="0"/>
      <w:marBottom w:val="0"/>
      <w:divBdr>
        <w:top w:val="none" w:sz="0" w:space="0" w:color="auto"/>
        <w:left w:val="none" w:sz="0" w:space="0" w:color="auto"/>
        <w:bottom w:val="none" w:sz="0" w:space="0" w:color="auto"/>
        <w:right w:val="none" w:sz="0" w:space="0" w:color="auto"/>
      </w:divBdr>
    </w:div>
    <w:div w:id="1001657924">
      <w:bodyDiv w:val="1"/>
      <w:marLeft w:val="0"/>
      <w:marRight w:val="0"/>
      <w:marTop w:val="0"/>
      <w:marBottom w:val="0"/>
      <w:divBdr>
        <w:top w:val="none" w:sz="0" w:space="0" w:color="auto"/>
        <w:left w:val="none" w:sz="0" w:space="0" w:color="auto"/>
        <w:bottom w:val="none" w:sz="0" w:space="0" w:color="auto"/>
        <w:right w:val="none" w:sz="0" w:space="0" w:color="auto"/>
      </w:divBdr>
    </w:div>
    <w:div w:id="1010062082">
      <w:bodyDiv w:val="1"/>
      <w:marLeft w:val="0"/>
      <w:marRight w:val="0"/>
      <w:marTop w:val="0"/>
      <w:marBottom w:val="0"/>
      <w:divBdr>
        <w:top w:val="none" w:sz="0" w:space="0" w:color="auto"/>
        <w:left w:val="none" w:sz="0" w:space="0" w:color="auto"/>
        <w:bottom w:val="none" w:sz="0" w:space="0" w:color="auto"/>
        <w:right w:val="none" w:sz="0" w:space="0" w:color="auto"/>
      </w:divBdr>
    </w:div>
    <w:div w:id="1026322881">
      <w:bodyDiv w:val="1"/>
      <w:marLeft w:val="0"/>
      <w:marRight w:val="0"/>
      <w:marTop w:val="0"/>
      <w:marBottom w:val="0"/>
      <w:divBdr>
        <w:top w:val="none" w:sz="0" w:space="0" w:color="auto"/>
        <w:left w:val="none" w:sz="0" w:space="0" w:color="auto"/>
        <w:bottom w:val="none" w:sz="0" w:space="0" w:color="auto"/>
        <w:right w:val="none" w:sz="0" w:space="0" w:color="auto"/>
      </w:divBdr>
    </w:div>
    <w:div w:id="1029063307">
      <w:bodyDiv w:val="1"/>
      <w:marLeft w:val="0"/>
      <w:marRight w:val="0"/>
      <w:marTop w:val="0"/>
      <w:marBottom w:val="0"/>
      <w:divBdr>
        <w:top w:val="none" w:sz="0" w:space="0" w:color="auto"/>
        <w:left w:val="none" w:sz="0" w:space="0" w:color="auto"/>
        <w:bottom w:val="none" w:sz="0" w:space="0" w:color="auto"/>
        <w:right w:val="none" w:sz="0" w:space="0" w:color="auto"/>
      </w:divBdr>
    </w:div>
    <w:div w:id="1030061627">
      <w:bodyDiv w:val="1"/>
      <w:marLeft w:val="0"/>
      <w:marRight w:val="0"/>
      <w:marTop w:val="0"/>
      <w:marBottom w:val="0"/>
      <w:divBdr>
        <w:top w:val="none" w:sz="0" w:space="0" w:color="auto"/>
        <w:left w:val="none" w:sz="0" w:space="0" w:color="auto"/>
        <w:bottom w:val="none" w:sz="0" w:space="0" w:color="auto"/>
        <w:right w:val="none" w:sz="0" w:space="0" w:color="auto"/>
      </w:divBdr>
    </w:div>
    <w:div w:id="1032610124">
      <w:bodyDiv w:val="1"/>
      <w:marLeft w:val="0"/>
      <w:marRight w:val="0"/>
      <w:marTop w:val="0"/>
      <w:marBottom w:val="0"/>
      <w:divBdr>
        <w:top w:val="none" w:sz="0" w:space="0" w:color="auto"/>
        <w:left w:val="none" w:sz="0" w:space="0" w:color="auto"/>
        <w:bottom w:val="none" w:sz="0" w:space="0" w:color="auto"/>
        <w:right w:val="none" w:sz="0" w:space="0" w:color="auto"/>
      </w:divBdr>
    </w:div>
    <w:div w:id="1046678741">
      <w:bodyDiv w:val="1"/>
      <w:marLeft w:val="0"/>
      <w:marRight w:val="0"/>
      <w:marTop w:val="0"/>
      <w:marBottom w:val="0"/>
      <w:divBdr>
        <w:top w:val="none" w:sz="0" w:space="0" w:color="auto"/>
        <w:left w:val="none" w:sz="0" w:space="0" w:color="auto"/>
        <w:bottom w:val="none" w:sz="0" w:space="0" w:color="auto"/>
        <w:right w:val="none" w:sz="0" w:space="0" w:color="auto"/>
      </w:divBdr>
    </w:div>
    <w:div w:id="1071193257">
      <w:bodyDiv w:val="1"/>
      <w:marLeft w:val="0"/>
      <w:marRight w:val="0"/>
      <w:marTop w:val="0"/>
      <w:marBottom w:val="0"/>
      <w:divBdr>
        <w:top w:val="none" w:sz="0" w:space="0" w:color="auto"/>
        <w:left w:val="none" w:sz="0" w:space="0" w:color="auto"/>
        <w:bottom w:val="none" w:sz="0" w:space="0" w:color="auto"/>
        <w:right w:val="none" w:sz="0" w:space="0" w:color="auto"/>
      </w:divBdr>
    </w:div>
    <w:div w:id="1108306633">
      <w:bodyDiv w:val="1"/>
      <w:marLeft w:val="0"/>
      <w:marRight w:val="0"/>
      <w:marTop w:val="0"/>
      <w:marBottom w:val="0"/>
      <w:divBdr>
        <w:top w:val="none" w:sz="0" w:space="0" w:color="auto"/>
        <w:left w:val="none" w:sz="0" w:space="0" w:color="auto"/>
        <w:bottom w:val="none" w:sz="0" w:space="0" w:color="auto"/>
        <w:right w:val="none" w:sz="0" w:space="0" w:color="auto"/>
      </w:divBdr>
    </w:div>
    <w:div w:id="1132987505">
      <w:bodyDiv w:val="1"/>
      <w:marLeft w:val="0"/>
      <w:marRight w:val="0"/>
      <w:marTop w:val="0"/>
      <w:marBottom w:val="0"/>
      <w:divBdr>
        <w:top w:val="none" w:sz="0" w:space="0" w:color="auto"/>
        <w:left w:val="none" w:sz="0" w:space="0" w:color="auto"/>
        <w:bottom w:val="none" w:sz="0" w:space="0" w:color="auto"/>
        <w:right w:val="none" w:sz="0" w:space="0" w:color="auto"/>
      </w:divBdr>
    </w:div>
    <w:div w:id="1143540858">
      <w:bodyDiv w:val="1"/>
      <w:marLeft w:val="0"/>
      <w:marRight w:val="0"/>
      <w:marTop w:val="0"/>
      <w:marBottom w:val="0"/>
      <w:divBdr>
        <w:top w:val="none" w:sz="0" w:space="0" w:color="auto"/>
        <w:left w:val="none" w:sz="0" w:space="0" w:color="auto"/>
        <w:bottom w:val="none" w:sz="0" w:space="0" w:color="auto"/>
        <w:right w:val="none" w:sz="0" w:space="0" w:color="auto"/>
      </w:divBdr>
    </w:div>
    <w:div w:id="1166673920">
      <w:bodyDiv w:val="1"/>
      <w:marLeft w:val="0"/>
      <w:marRight w:val="0"/>
      <w:marTop w:val="0"/>
      <w:marBottom w:val="0"/>
      <w:divBdr>
        <w:top w:val="none" w:sz="0" w:space="0" w:color="auto"/>
        <w:left w:val="none" w:sz="0" w:space="0" w:color="auto"/>
        <w:bottom w:val="none" w:sz="0" w:space="0" w:color="auto"/>
        <w:right w:val="none" w:sz="0" w:space="0" w:color="auto"/>
      </w:divBdr>
    </w:div>
    <w:div w:id="1169951053">
      <w:bodyDiv w:val="1"/>
      <w:marLeft w:val="0"/>
      <w:marRight w:val="0"/>
      <w:marTop w:val="0"/>
      <w:marBottom w:val="0"/>
      <w:divBdr>
        <w:top w:val="none" w:sz="0" w:space="0" w:color="auto"/>
        <w:left w:val="none" w:sz="0" w:space="0" w:color="auto"/>
        <w:bottom w:val="none" w:sz="0" w:space="0" w:color="auto"/>
        <w:right w:val="none" w:sz="0" w:space="0" w:color="auto"/>
      </w:divBdr>
    </w:div>
    <w:div w:id="1197887336">
      <w:bodyDiv w:val="1"/>
      <w:marLeft w:val="0"/>
      <w:marRight w:val="0"/>
      <w:marTop w:val="0"/>
      <w:marBottom w:val="0"/>
      <w:divBdr>
        <w:top w:val="none" w:sz="0" w:space="0" w:color="auto"/>
        <w:left w:val="none" w:sz="0" w:space="0" w:color="auto"/>
        <w:bottom w:val="none" w:sz="0" w:space="0" w:color="auto"/>
        <w:right w:val="none" w:sz="0" w:space="0" w:color="auto"/>
      </w:divBdr>
    </w:div>
    <w:div w:id="1201866273">
      <w:bodyDiv w:val="1"/>
      <w:marLeft w:val="0"/>
      <w:marRight w:val="0"/>
      <w:marTop w:val="0"/>
      <w:marBottom w:val="0"/>
      <w:divBdr>
        <w:top w:val="none" w:sz="0" w:space="0" w:color="auto"/>
        <w:left w:val="none" w:sz="0" w:space="0" w:color="auto"/>
        <w:bottom w:val="none" w:sz="0" w:space="0" w:color="auto"/>
        <w:right w:val="none" w:sz="0" w:space="0" w:color="auto"/>
      </w:divBdr>
    </w:div>
    <w:div w:id="1213157094">
      <w:bodyDiv w:val="1"/>
      <w:marLeft w:val="0"/>
      <w:marRight w:val="0"/>
      <w:marTop w:val="0"/>
      <w:marBottom w:val="0"/>
      <w:divBdr>
        <w:top w:val="none" w:sz="0" w:space="0" w:color="auto"/>
        <w:left w:val="none" w:sz="0" w:space="0" w:color="auto"/>
        <w:bottom w:val="none" w:sz="0" w:space="0" w:color="auto"/>
        <w:right w:val="none" w:sz="0" w:space="0" w:color="auto"/>
      </w:divBdr>
    </w:div>
    <w:div w:id="1226602161">
      <w:bodyDiv w:val="1"/>
      <w:marLeft w:val="0"/>
      <w:marRight w:val="0"/>
      <w:marTop w:val="0"/>
      <w:marBottom w:val="0"/>
      <w:divBdr>
        <w:top w:val="none" w:sz="0" w:space="0" w:color="auto"/>
        <w:left w:val="none" w:sz="0" w:space="0" w:color="auto"/>
        <w:bottom w:val="none" w:sz="0" w:space="0" w:color="auto"/>
        <w:right w:val="none" w:sz="0" w:space="0" w:color="auto"/>
      </w:divBdr>
    </w:div>
    <w:div w:id="1229417818">
      <w:bodyDiv w:val="1"/>
      <w:marLeft w:val="0"/>
      <w:marRight w:val="0"/>
      <w:marTop w:val="0"/>
      <w:marBottom w:val="0"/>
      <w:divBdr>
        <w:top w:val="none" w:sz="0" w:space="0" w:color="auto"/>
        <w:left w:val="none" w:sz="0" w:space="0" w:color="auto"/>
        <w:bottom w:val="none" w:sz="0" w:space="0" w:color="auto"/>
        <w:right w:val="none" w:sz="0" w:space="0" w:color="auto"/>
      </w:divBdr>
    </w:div>
    <w:div w:id="1231423359">
      <w:bodyDiv w:val="1"/>
      <w:marLeft w:val="0"/>
      <w:marRight w:val="0"/>
      <w:marTop w:val="0"/>
      <w:marBottom w:val="0"/>
      <w:divBdr>
        <w:top w:val="none" w:sz="0" w:space="0" w:color="auto"/>
        <w:left w:val="none" w:sz="0" w:space="0" w:color="auto"/>
        <w:bottom w:val="none" w:sz="0" w:space="0" w:color="auto"/>
        <w:right w:val="none" w:sz="0" w:space="0" w:color="auto"/>
      </w:divBdr>
    </w:div>
    <w:div w:id="1233857754">
      <w:bodyDiv w:val="1"/>
      <w:marLeft w:val="0"/>
      <w:marRight w:val="0"/>
      <w:marTop w:val="0"/>
      <w:marBottom w:val="0"/>
      <w:divBdr>
        <w:top w:val="none" w:sz="0" w:space="0" w:color="auto"/>
        <w:left w:val="none" w:sz="0" w:space="0" w:color="auto"/>
        <w:bottom w:val="none" w:sz="0" w:space="0" w:color="auto"/>
        <w:right w:val="none" w:sz="0" w:space="0" w:color="auto"/>
      </w:divBdr>
    </w:div>
    <w:div w:id="1275287411">
      <w:bodyDiv w:val="1"/>
      <w:marLeft w:val="0"/>
      <w:marRight w:val="0"/>
      <w:marTop w:val="0"/>
      <w:marBottom w:val="0"/>
      <w:divBdr>
        <w:top w:val="none" w:sz="0" w:space="0" w:color="auto"/>
        <w:left w:val="none" w:sz="0" w:space="0" w:color="auto"/>
        <w:bottom w:val="none" w:sz="0" w:space="0" w:color="auto"/>
        <w:right w:val="none" w:sz="0" w:space="0" w:color="auto"/>
      </w:divBdr>
    </w:div>
    <w:div w:id="1280527759">
      <w:bodyDiv w:val="1"/>
      <w:marLeft w:val="0"/>
      <w:marRight w:val="0"/>
      <w:marTop w:val="0"/>
      <w:marBottom w:val="0"/>
      <w:divBdr>
        <w:top w:val="none" w:sz="0" w:space="0" w:color="auto"/>
        <w:left w:val="none" w:sz="0" w:space="0" w:color="auto"/>
        <w:bottom w:val="none" w:sz="0" w:space="0" w:color="auto"/>
        <w:right w:val="none" w:sz="0" w:space="0" w:color="auto"/>
      </w:divBdr>
    </w:div>
    <w:div w:id="1294016683">
      <w:bodyDiv w:val="1"/>
      <w:marLeft w:val="0"/>
      <w:marRight w:val="0"/>
      <w:marTop w:val="0"/>
      <w:marBottom w:val="0"/>
      <w:divBdr>
        <w:top w:val="none" w:sz="0" w:space="0" w:color="auto"/>
        <w:left w:val="none" w:sz="0" w:space="0" w:color="auto"/>
        <w:bottom w:val="none" w:sz="0" w:space="0" w:color="auto"/>
        <w:right w:val="none" w:sz="0" w:space="0" w:color="auto"/>
      </w:divBdr>
    </w:div>
    <w:div w:id="1350452191">
      <w:bodyDiv w:val="1"/>
      <w:marLeft w:val="0"/>
      <w:marRight w:val="0"/>
      <w:marTop w:val="0"/>
      <w:marBottom w:val="0"/>
      <w:divBdr>
        <w:top w:val="none" w:sz="0" w:space="0" w:color="auto"/>
        <w:left w:val="none" w:sz="0" w:space="0" w:color="auto"/>
        <w:bottom w:val="none" w:sz="0" w:space="0" w:color="auto"/>
        <w:right w:val="none" w:sz="0" w:space="0" w:color="auto"/>
      </w:divBdr>
    </w:div>
    <w:div w:id="1356078488">
      <w:bodyDiv w:val="1"/>
      <w:marLeft w:val="0"/>
      <w:marRight w:val="0"/>
      <w:marTop w:val="0"/>
      <w:marBottom w:val="0"/>
      <w:divBdr>
        <w:top w:val="none" w:sz="0" w:space="0" w:color="auto"/>
        <w:left w:val="none" w:sz="0" w:space="0" w:color="auto"/>
        <w:bottom w:val="none" w:sz="0" w:space="0" w:color="auto"/>
        <w:right w:val="none" w:sz="0" w:space="0" w:color="auto"/>
      </w:divBdr>
    </w:div>
    <w:div w:id="1404721142">
      <w:bodyDiv w:val="1"/>
      <w:marLeft w:val="0"/>
      <w:marRight w:val="0"/>
      <w:marTop w:val="0"/>
      <w:marBottom w:val="0"/>
      <w:divBdr>
        <w:top w:val="none" w:sz="0" w:space="0" w:color="auto"/>
        <w:left w:val="none" w:sz="0" w:space="0" w:color="auto"/>
        <w:bottom w:val="none" w:sz="0" w:space="0" w:color="auto"/>
        <w:right w:val="none" w:sz="0" w:space="0" w:color="auto"/>
      </w:divBdr>
    </w:div>
    <w:div w:id="1413164742">
      <w:bodyDiv w:val="1"/>
      <w:marLeft w:val="0"/>
      <w:marRight w:val="0"/>
      <w:marTop w:val="0"/>
      <w:marBottom w:val="0"/>
      <w:divBdr>
        <w:top w:val="none" w:sz="0" w:space="0" w:color="auto"/>
        <w:left w:val="none" w:sz="0" w:space="0" w:color="auto"/>
        <w:bottom w:val="none" w:sz="0" w:space="0" w:color="auto"/>
        <w:right w:val="none" w:sz="0" w:space="0" w:color="auto"/>
      </w:divBdr>
    </w:div>
    <w:div w:id="1450318464">
      <w:bodyDiv w:val="1"/>
      <w:marLeft w:val="0"/>
      <w:marRight w:val="0"/>
      <w:marTop w:val="0"/>
      <w:marBottom w:val="0"/>
      <w:divBdr>
        <w:top w:val="none" w:sz="0" w:space="0" w:color="auto"/>
        <w:left w:val="none" w:sz="0" w:space="0" w:color="auto"/>
        <w:bottom w:val="none" w:sz="0" w:space="0" w:color="auto"/>
        <w:right w:val="none" w:sz="0" w:space="0" w:color="auto"/>
      </w:divBdr>
    </w:div>
    <w:div w:id="1452281535">
      <w:bodyDiv w:val="1"/>
      <w:marLeft w:val="0"/>
      <w:marRight w:val="0"/>
      <w:marTop w:val="0"/>
      <w:marBottom w:val="0"/>
      <w:divBdr>
        <w:top w:val="none" w:sz="0" w:space="0" w:color="auto"/>
        <w:left w:val="none" w:sz="0" w:space="0" w:color="auto"/>
        <w:bottom w:val="none" w:sz="0" w:space="0" w:color="auto"/>
        <w:right w:val="none" w:sz="0" w:space="0" w:color="auto"/>
      </w:divBdr>
    </w:div>
    <w:div w:id="1464273538">
      <w:bodyDiv w:val="1"/>
      <w:marLeft w:val="0"/>
      <w:marRight w:val="0"/>
      <w:marTop w:val="0"/>
      <w:marBottom w:val="0"/>
      <w:divBdr>
        <w:top w:val="none" w:sz="0" w:space="0" w:color="auto"/>
        <w:left w:val="none" w:sz="0" w:space="0" w:color="auto"/>
        <w:bottom w:val="none" w:sz="0" w:space="0" w:color="auto"/>
        <w:right w:val="none" w:sz="0" w:space="0" w:color="auto"/>
      </w:divBdr>
    </w:div>
    <w:div w:id="1472862150">
      <w:bodyDiv w:val="1"/>
      <w:marLeft w:val="0"/>
      <w:marRight w:val="0"/>
      <w:marTop w:val="0"/>
      <w:marBottom w:val="0"/>
      <w:divBdr>
        <w:top w:val="none" w:sz="0" w:space="0" w:color="auto"/>
        <w:left w:val="none" w:sz="0" w:space="0" w:color="auto"/>
        <w:bottom w:val="none" w:sz="0" w:space="0" w:color="auto"/>
        <w:right w:val="none" w:sz="0" w:space="0" w:color="auto"/>
      </w:divBdr>
    </w:div>
    <w:div w:id="1509564665">
      <w:bodyDiv w:val="1"/>
      <w:marLeft w:val="0"/>
      <w:marRight w:val="0"/>
      <w:marTop w:val="0"/>
      <w:marBottom w:val="0"/>
      <w:divBdr>
        <w:top w:val="none" w:sz="0" w:space="0" w:color="auto"/>
        <w:left w:val="none" w:sz="0" w:space="0" w:color="auto"/>
        <w:bottom w:val="none" w:sz="0" w:space="0" w:color="auto"/>
        <w:right w:val="none" w:sz="0" w:space="0" w:color="auto"/>
      </w:divBdr>
    </w:div>
    <w:div w:id="1528448627">
      <w:bodyDiv w:val="1"/>
      <w:marLeft w:val="0"/>
      <w:marRight w:val="0"/>
      <w:marTop w:val="0"/>
      <w:marBottom w:val="0"/>
      <w:divBdr>
        <w:top w:val="none" w:sz="0" w:space="0" w:color="auto"/>
        <w:left w:val="none" w:sz="0" w:space="0" w:color="auto"/>
        <w:bottom w:val="none" w:sz="0" w:space="0" w:color="auto"/>
        <w:right w:val="none" w:sz="0" w:space="0" w:color="auto"/>
      </w:divBdr>
    </w:div>
    <w:div w:id="1543832507">
      <w:bodyDiv w:val="1"/>
      <w:marLeft w:val="0"/>
      <w:marRight w:val="0"/>
      <w:marTop w:val="0"/>
      <w:marBottom w:val="0"/>
      <w:divBdr>
        <w:top w:val="none" w:sz="0" w:space="0" w:color="auto"/>
        <w:left w:val="none" w:sz="0" w:space="0" w:color="auto"/>
        <w:bottom w:val="none" w:sz="0" w:space="0" w:color="auto"/>
        <w:right w:val="none" w:sz="0" w:space="0" w:color="auto"/>
      </w:divBdr>
    </w:div>
    <w:div w:id="1546137427">
      <w:bodyDiv w:val="1"/>
      <w:marLeft w:val="0"/>
      <w:marRight w:val="0"/>
      <w:marTop w:val="0"/>
      <w:marBottom w:val="0"/>
      <w:divBdr>
        <w:top w:val="none" w:sz="0" w:space="0" w:color="auto"/>
        <w:left w:val="none" w:sz="0" w:space="0" w:color="auto"/>
        <w:bottom w:val="none" w:sz="0" w:space="0" w:color="auto"/>
        <w:right w:val="none" w:sz="0" w:space="0" w:color="auto"/>
      </w:divBdr>
    </w:div>
    <w:div w:id="1586108461">
      <w:bodyDiv w:val="1"/>
      <w:marLeft w:val="0"/>
      <w:marRight w:val="0"/>
      <w:marTop w:val="0"/>
      <w:marBottom w:val="0"/>
      <w:divBdr>
        <w:top w:val="none" w:sz="0" w:space="0" w:color="auto"/>
        <w:left w:val="none" w:sz="0" w:space="0" w:color="auto"/>
        <w:bottom w:val="none" w:sz="0" w:space="0" w:color="auto"/>
        <w:right w:val="none" w:sz="0" w:space="0" w:color="auto"/>
      </w:divBdr>
    </w:div>
    <w:div w:id="1609579761">
      <w:bodyDiv w:val="1"/>
      <w:marLeft w:val="0"/>
      <w:marRight w:val="0"/>
      <w:marTop w:val="0"/>
      <w:marBottom w:val="0"/>
      <w:divBdr>
        <w:top w:val="none" w:sz="0" w:space="0" w:color="auto"/>
        <w:left w:val="none" w:sz="0" w:space="0" w:color="auto"/>
        <w:bottom w:val="none" w:sz="0" w:space="0" w:color="auto"/>
        <w:right w:val="none" w:sz="0" w:space="0" w:color="auto"/>
      </w:divBdr>
    </w:div>
    <w:div w:id="1617519690">
      <w:bodyDiv w:val="1"/>
      <w:marLeft w:val="0"/>
      <w:marRight w:val="0"/>
      <w:marTop w:val="0"/>
      <w:marBottom w:val="0"/>
      <w:divBdr>
        <w:top w:val="none" w:sz="0" w:space="0" w:color="auto"/>
        <w:left w:val="none" w:sz="0" w:space="0" w:color="auto"/>
        <w:bottom w:val="none" w:sz="0" w:space="0" w:color="auto"/>
        <w:right w:val="none" w:sz="0" w:space="0" w:color="auto"/>
      </w:divBdr>
    </w:div>
    <w:div w:id="1629437512">
      <w:bodyDiv w:val="1"/>
      <w:marLeft w:val="0"/>
      <w:marRight w:val="0"/>
      <w:marTop w:val="0"/>
      <w:marBottom w:val="0"/>
      <w:divBdr>
        <w:top w:val="none" w:sz="0" w:space="0" w:color="auto"/>
        <w:left w:val="none" w:sz="0" w:space="0" w:color="auto"/>
        <w:bottom w:val="none" w:sz="0" w:space="0" w:color="auto"/>
        <w:right w:val="none" w:sz="0" w:space="0" w:color="auto"/>
      </w:divBdr>
    </w:div>
    <w:div w:id="1682973460">
      <w:bodyDiv w:val="1"/>
      <w:marLeft w:val="0"/>
      <w:marRight w:val="0"/>
      <w:marTop w:val="0"/>
      <w:marBottom w:val="0"/>
      <w:divBdr>
        <w:top w:val="none" w:sz="0" w:space="0" w:color="auto"/>
        <w:left w:val="none" w:sz="0" w:space="0" w:color="auto"/>
        <w:bottom w:val="none" w:sz="0" w:space="0" w:color="auto"/>
        <w:right w:val="none" w:sz="0" w:space="0" w:color="auto"/>
      </w:divBdr>
    </w:div>
    <w:div w:id="1708136632">
      <w:bodyDiv w:val="1"/>
      <w:marLeft w:val="0"/>
      <w:marRight w:val="0"/>
      <w:marTop w:val="0"/>
      <w:marBottom w:val="0"/>
      <w:divBdr>
        <w:top w:val="none" w:sz="0" w:space="0" w:color="auto"/>
        <w:left w:val="none" w:sz="0" w:space="0" w:color="auto"/>
        <w:bottom w:val="none" w:sz="0" w:space="0" w:color="auto"/>
        <w:right w:val="none" w:sz="0" w:space="0" w:color="auto"/>
      </w:divBdr>
    </w:div>
    <w:div w:id="1763836354">
      <w:bodyDiv w:val="1"/>
      <w:marLeft w:val="0"/>
      <w:marRight w:val="0"/>
      <w:marTop w:val="0"/>
      <w:marBottom w:val="0"/>
      <w:divBdr>
        <w:top w:val="none" w:sz="0" w:space="0" w:color="auto"/>
        <w:left w:val="none" w:sz="0" w:space="0" w:color="auto"/>
        <w:bottom w:val="none" w:sz="0" w:space="0" w:color="auto"/>
        <w:right w:val="none" w:sz="0" w:space="0" w:color="auto"/>
      </w:divBdr>
    </w:div>
    <w:div w:id="1773280845">
      <w:bodyDiv w:val="1"/>
      <w:marLeft w:val="0"/>
      <w:marRight w:val="0"/>
      <w:marTop w:val="0"/>
      <w:marBottom w:val="0"/>
      <w:divBdr>
        <w:top w:val="none" w:sz="0" w:space="0" w:color="auto"/>
        <w:left w:val="none" w:sz="0" w:space="0" w:color="auto"/>
        <w:bottom w:val="none" w:sz="0" w:space="0" w:color="auto"/>
        <w:right w:val="none" w:sz="0" w:space="0" w:color="auto"/>
      </w:divBdr>
    </w:div>
    <w:div w:id="1776822743">
      <w:bodyDiv w:val="1"/>
      <w:marLeft w:val="0"/>
      <w:marRight w:val="0"/>
      <w:marTop w:val="0"/>
      <w:marBottom w:val="0"/>
      <w:divBdr>
        <w:top w:val="none" w:sz="0" w:space="0" w:color="auto"/>
        <w:left w:val="none" w:sz="0" w:space="0" w:color="auto"/>
        <w:bottom w:val="none" w:sz="0" w:space="0" w:color="auto"/>
        <w:right w:val="none" w:sz="0" w:space="0" w:color="auto"/>
      </w:divBdr>
    </w:div>
    <w:div w:id="1784760547">
      <w:bodyDiv w:val="1"/>
      <w:marLeft w:val="0"/>
      <w:marRight w:val="0"/>
      <w:marTop w:val="0"/>
      <w:marBottom w:val="0"/>
      <w:divBdr>
        <w:top w:val="none" w:sz="0" w:space="0" w:color="auto"/>
        <w:left w:val="none" w:sz="0" w:space="0" w:color="auto"/>
        <w:bottom w:val="none" w:sz="0" w:space="0" w:color="auto"/>
        <w:right w:val="none" w:sz="0" w:space="0" w:color="auto"/>
      </w:divBdr>
    </w:div>
    <w:div w:id="1792549311">
      <w:bodyDiv w:val="1"/>
      <w:marLeft w:val="0"/>
      <w:marRight w:val="0"/>
      <w:marTop w:val="0"/>
      <w:marBottom w:val="0"/>
      <w:divBdr>
        <w:top w:val="none" w:sz="0" w:space="0" w:color="auto"/>
        <w:left w:val="none" w:sz="0" w:space="0" w:color="auto"/>
        <w:bottom w:val="none" w:sz="0" w:space="0" w:color="auto"/>
        <w:right w:val="none" w:sz="0" w:space="0" w:color="auto"/>
      </w:divBdr>
    </w:div>
    <w:div w:id="1794207416">
      <w:bodyDiv w:val="1"/>
      <w:marLeft w:val="0"/>
      <w:marRight w:val="0"/>
      <w:marTop w:val="0"/>
      <w:marBottom w:val="0"/>
      <w:divBdr>
        <w:top w:val="none" w:sz="0" w:space="0" w:color="auto"/>
        <w:left w:val="none" w:sz="0" w:space="0" w:color="auto"/>
        <w:bottom w:val="none" w:sz="0" w:space="0" w:color="auto"/>
        <w:right w:val="none" w:sz="0" w:space="0" w:color="auto"/>
      </w:divBdr>
    </w:div>
    <w:div w:id="1795248605">
      <w:bodyDiv w:val="1"/>
      <w:marLeft w:val="0"/>
      <w:marRight w:val="0"/>
      <w:marTop w:val="0"/>
      <w:marBottom w:val="0"/>
      <w:divBdr>
        <w:top w:val="none" w:sz="0" w:space="0" w:color="auto"/>
        <w:left w:val="none" w:sz="0" w:space="0" w:color="auto"/>
        <w:bottom w:val="none" w:sz="0" w:space="0" w:color="auto"/>
        <w:right w:val="none" w:sz="0" w:space="0" w:color="auto"/>
      </w:divBdr>
    </w:div>
    <w:div w:id="1800105316">
      <w:bodyDiv w:val="1"/>
      <w:marLeft w:val="0"/>
      <w:marRight w:val="0"/>
      <w:marTop w:val="0"/>
      <w:marBottom w:val="0"/>
      <w:divBdr>
        <w:top w:val="none" w:sz="0" w:space="0" w:color="auto"/>
        <w:left w:val="none" w:sz="0" w:space="0" w:color="auto"/>
        <w:bottom w:val="none" w:sz="0" w:space="0" w:color="auto"/>
        <w:right w:val="none" w:sz="0" w:space="0" w:color="auto"/>
      </w:divBdr>
    </w:div>
    <w:div w:id="1805003519">
      <w:bodyDiv w:val="1"/>
      <w:marLeft w:val="0"/>
      <w:marRight w:val="0"/>
      <w:marTop w:val="0"/>
      <w:marBottom w:val="0"/>
      <w:divBdr>
        <w:top w:val="none" w:sz="0" w:space="0" w:color="auto"/>
        <w:left w:val="none" w:sz="0" w:space="0" w:color="auto"/>
        <w:bottom w:val="none" w:sz="0" w:space="0" w:color="auto"/>
        <w:right w:val="none" w:sz="0" w:space="0" w:color="auto"/>
      </w:divBdr>
    </w:div>
    <w:div w:id="1814904237">
      <w:bodyDiv w:val="1"/>
      <w:marLeft w:val="0"/>
      <w:marRight w:val="0"/>
      <w:marTop w:val="0"/>
      <w:marBottom w:val="0"/>
      <w:divBdr>
        <w:top w:val="none" w:sz="0" w:space="0" w:color="auto"/>
        <w:left w:val="none" w:sz="0" w:space="0" w:color="auto"/>
        <w:bottom w:val="none" w:sz="0" w:space="0" w:color="auto"/>
        <w:right w:val="none" w:sz="0" w:space="0" w:color="auto"/>
      </w:divBdr>
    </w:div>
    <w:div w:id="1826778883">
      <w:bodyDiv w:val="1"/>
      <w:marLeft w:val="0"/>
      <w:marRight w:val="0"/>
      <w:marTop w:val="0"/>
      <w:marBottom w:val="0"/>
      <w:divBdr>
        <w:top w:val="none" w:sz="0" w:space="0" w:color="auto"/>
        <w:left w:val="none" w:sz="0" w:space="0" w:color="auto"/>
        <w:bottom w:val="none" w:sz="0" w:space="0" w:color="auto"/>
        <w:right w:val="none" w:sz="0" w:space="0" w:color="auto"/>
      </w:divBdr>
    </w:div>
    <w:div w:id="1830629477">
      <w:bodyDiv w:val="1"/>
      <w:marLeft w:val="0"/>
      <w:marRight w:val="0"/>
      <w:marTop w:val="0"/>
      <w:marBottom w:val="0"/>
      <w:divBdr>
        <w:top w:val="none" w:sz="0" w:space="0" w:color="auto"/>
        <w:left w:val="none" w:sz="0" w:space="0" w:color="auto"/>
        <w:bottom w:val="none" w:sz="0" w:space="0" w:color="auto"/>
        <w:right w:val="none" w:sz="0" w:space="0" w:color="auto"/>
      </w:divBdr>
    </w:div>
    <w:div w:id="1837259481">
      <w:bodyDiv w:val="1"/>
      <w:marLeft w:val="0"/>
      <w:marRight w:val="0"/>
      <w:marTop w:val="0"/>
      <w:marBottom w:val="0"/>
      <w:divBdr>
        <w:top w:val="none" w:sz="0" w:space="0" w:color="auto"/>
        <w:left w:val="none" w:sz="0" w:space="0" w:color="auto"/>
        <w:bottom w:val="none" w:sz="0" w:space="0" w:color="auto"/>
        <w:right w:val="none" w:sz="0" w:space="0" w:color="auto"/>
      </w:divBdr>
      <w:divsChild>
        <w:div w:id="656492035">
          <w:marLeft w:val="0"/>
          <w:marRight w:val="0"/>
          <w:marTop w:val="0"/>
          <w:marBottom w:val="0"/>
          <w:divBdr>
            <w:top w:val="none" w:sz="0" w:space="0" w:color="auto"/>
            <w:left w:val="none" w:sz="0" w:space="0" w:color="auto"/>
            <w:bottom w:val="none" w:sz="0" w:space="0" w:color="auto"/>
            <w:right w:val="none" w:sz="0" w:space="0" w:color="auto"/>
          </w:divBdr>
        </w:div>
      </w:divsChild>
    </w:div>
    <w:div w:id="1855218581">
      <w:bodyDiv w:val="1"/>
      <w:marLeft w:val="0"/>
      <w:marRight w:val="0"/>
      <w:marTop w:val="0"/>
      <w:marBottom w:val="0"/>
      <w:divBdr>
        <w:top w:val="none" w:sz="0" w:space="0" w:color="auto"/>
        <w:left w:val="none" w:sz="0" w:space="0" w:color="auto"/>
        <w:bottom w:val="none" w:sz="0" w:space="0" w:color="auto"/>
        <w:right w:val="none" w:sz="0" w:space="0" w:color="auto"/>
      </w:divBdr>
    </w:div>
    <w:div w:id="1914510796">
      <w:bodyDiv w:val="1"/>
      <w:marLeft w:val="0"/>
      <w:marRight w:val="0"/>
      <w:marTop w:val="0"/>
      <w:marBottom w:val="0"/>
      <w:divBdr>
        <w:top w:val="none" w:sz="0" w:space="0" w:color="auto"/>
        <w:left w:val="none" w:sz="0" w:space="0" w:color="auto"/>
        <w:bottom w:val="none" w:sz="0" w:space="0" w:color="auto"/>
        <w:right w:val="none" w:sz="0" w:space="0" w:color="auto"/>
      </w:divBdr>
    </w:div>
    <w:div w:id="1925607301">
      <w:bodyDiv w:val="1"/>
      <w:marLeft w:val="0"/>
      <w:marRight w:val="0"/>
      <w:marTop w:val="0"/>
      <w:marBottom w:val="0"/>
      <w:divBdr>
        <w:top w:val="none" w:sz="0" w:space="0" w:color="auto"/>
        <w:left w:val="none" w:sz="0" w:space="0" w:color="auto"/>
        <w:bottom w:val="none" w:sz="0" w:space="0" w:color="auto"/>
        <w:right w:val="none" w:sz="0" w:space="0" w:color="auto"/>
      </w:divBdr>
    </w:div>
    <w:div w:id="1937712501">
      <w:bodyDiv w:val="1"/>
      <w:marLeft w:val="0"/>
      <w:marRight w:val="0"/>
      <w:marTop w:val="0"/>
      <w:marBottom w:val="0"/>
      <w:divBdr>
        <w:top w:val="none" w:sz="0" w:space="0" w:color="auto"/>
        <w:left w:val="none" w:sz="0" w:space="0" w:color="auto"/>
        <w:bottom w:val="none" w:sz="0" w:space="0" w:color="auto"/>
        <w:right w:val="none" w:sz="0" w:space="0" w:color="auto"/>
      </w:divBdr>
    </w:div>
    <w:div w:id="1956473517">
      <w:bodyDiv w:val="1"/>
      <w:marLeft w:val="0"/>
      <w:marRight w:val="0"/>
      <w:marTop w:val="0"/>
      <w:marBottom w:val="0"/>
      <w:divBdr>
        <w:top w:val="none" w:sz="0" w:space="0" w:color="auto"/>
        <w:left w:val="none" w:sz="0" w:space="0" w:color="auto"/>
        <w:bottom w:val="none" w:sz="0" w:space="0" w:color="auto"/>
        <w:right w:val="none" w:sz="0" w:space="0" w:color="auto"/>
      </w:divBdr>
    </w:div>
    <w:div w:id="1961371474">
      <w:bodyDiv w:val="1"/>
      <w:marLeft w:val="0"/>
      <w:marRight w:val="0"/>
      <w:marTop w:val="0"/>
      <w:marBottom w:val="0"/>
      <w:divBdr>
        <w:top w:val="none" w:sz="0" w:space="0" w:color="auto"/>
        <w:left w:val="none" w:sz="0" w:space="0" w:color="auto"/>
        <w:bottom w:val="none" w:sz="0" w:space="0" w:color="auto"/>
        <w:right w:val="none" w:sz="0" w:space="0" w:color="auto"/>
      </w:divBdr>
    </w:div>
    <w:div w:id="1964798457">
      <w:bodyDiv w:val="1"/>
      <w:marLeft w:val="0"/>
      <w:marRight w:val="0"/>
      <w:marTop w:val="0"/>
      <w:marBottom w:val="0"/>
      <w:divBdr>
        <w:top w:val="none" w:sz="0" w:space="0" w:color="auto"/>
        <w:left w:val="none" w:sz="0" w:space="0" w:color="auto"/>
        <w:bottom w:val="none" w:sz="0" w:space="0" w:color="auto"/>
        <w:right w:val="none" w:sz="0" w:space="0" w:color="auto"/>
      </w:divBdr>
    </w:div>
    <w:div w:id="1965849635">
      <w:bodyDiv w:val="1"/>
      <w:marLeft w:val="0"/>
      <w:marRight w:val="0"/>
      <w:marTop w:val="0"/>
      <w:marBottom w:val="0"/>
      <w:divBdr>
        <w:top w:val="none" w:sz="0" w:space="0" w:color="auto"/>
        <w:left w:val="none" w:sz="0" w:space="0" w:color="auto"/>
        <w:bottom w:val="none" w:sz="0" w:space="0" w:color="auto"/>
        <w:right w:val="none" w:sz="0" w:space="0" w:color="auto"/>
      </w:divBdr>
    </w:div>
    <w:div w:id="1993949874">
      <w:bodyDiv w:val="1"/>
      <w:marLeft w:val="0"/>
      <w:marRight w:val="0"/>
      <w:marTop w:val="0"/>
      <w:marBottom w:val="0"/>
      <w:divBdr>
        <w:top w:val="none" w:sz="0" w:space="0" w:color="auto"/>
        <w:left w:val="none" w:sz="0" w:space="0" w:color="auto"/>
        <w:bottom w:val="none" w:sz="0" w:space="0" w:color="auto"/>
        <w:right w:val="none" w:sz="0" w:space="0" w:color="auto"/>
      </w:divBdr>
    </w:div>
    <w:div w:id="2006399416">
      <w:bodyDiv w:val="1"/>
      <w:marLeft w:val="0"/>
      <w:marRight w:val="0"/>
      <w:marTop w:val="0"/>
      <w:marBottom w:val="0"/>
      <w:divBdr>
        <w:top w:val="none" w:sz="0" w:space="0" w:color="auto"/>
        <w:left w:val="none" w:sz="0" w:space="0" w:color="auto"/>
        <w:bottom w:val="none" w:sz="0" w:space="0" w:color="auto"/>
        <w:right w:val="none" w:sz="0" w:space="0" w:color="auto"/>
      </w:divBdr>
    </w:div>
    <w:div w:id="2016109332">
      <w:bodyDiv w:val="1"/>
      <w:marLeft w:val="0"/>
      <w:marRight w:val="0"/>
      <w:marTop w:val="0"/>
      <w:marBottom w:val="0"/>
      <w:divBdr>
        <w:top w:val="none" w:sz="0" w:space="0" w:color="auto"/>
        <w:left w:val="none" w:sz="0" w:space="0" w:color="auto"/>
        <w:bottom w:val="none" w:sz="0" w:space="0" w:color="auto"/>
        <w:right w:val="none" w:sz="0" w:space="0" w:color="auto"/>
      </w:divBdr>
    </w:div>
    <w:div w:id="2024088393">
      <w:bodyDiv w:val="1"/>
      <w:marLeft w:val="0"/>
      <w:marRight w:val="0"/>
      <w:marTop w:val="0"/>
      <w:marBottom w:val="0"/>
      <w:divBdr>
        <w:top w:val="none" w:sz="0" w:space="0" w:color="auto"/>
        <w:left w:val="none" w:sz="0" w:space="0" w:color="auto"/>
        <w:bottom w:val="none" w:sz="0" w:space="0" w:color="auto"/>
        <w:right w:val="none" w:sz="0" w:space="0" w:color="auto"/>
      </w:divBdr>
    </w:div>
    <w:div w:id="2039547033">
      <w:bodyDiv w:val="1"/>
      <w:marLeft w:val="0"/>
      <w:marRight w:val="0"/>
      <w:marTop w:val="0"/>
      <w:marBottom w:val="0"/>
      <w:divBdr>
        <w:top w:val="none" w:sz="0" w:space="0" w:color="auto"/>
        <w:left w:val="none" w:sz="0" w:space="0" w:color="auto"/>
        <w:bottom w:val="none" w:sz="0" w:space="0" w:color="auto"/>
        <w:right w:val="none" w:sz="0" w:space="0" w:color="auto"/>
      </w:divBdr>
    </w:div>
    <w:div w:id="2055809285">
      <w:bodyDiv w:val="1"/>
      <w:marLeft w:val="0"/>
      <w:marRight w:val="0"/>
      <w:marTop w:val="0"/>
      <w:marBottom w:val="0"/>
      <w:divBdr>
        <w:top w:val="none" w:sz="0" w:space="0" w:color="auto"/>
        <w:left w:val="none" w:sz="0" w:space="0" w:color="auto"/>
        <w:bottom w:val="none" w:sz="0" w:space="0" w:color="auto"/>
        <w:right w:val="none" w:sz="0" w:space="0" w:color="auto"/>
      </w:divBdr>
    </w:div>
    <w:div w:id="2100373284">
      <w:bodyDiv w:val="1"/>
      <w:marLeft w:val="0"/>
      <w:marRight w:val="0"/>
      <w:marTop w:val="0"/>
      <w:marBottom w:val="0"/>
      <w:divBdr>
        <w:top w:val="none" w:sz="0" w:space="0" w:color="auto"/>
        <w:left w:val="none" w:sz="0" w:space="0" w:color="auto"/>
        <w:bottom w:val="none" w:sz="0" w:space="0" w:color="auto"/>
        <w:right w:val="none" w:sz="0" w:space="0" w:color="auto"/>
      </w:divBdr>
    </w:div>
    <w:div w:id="214330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eeexplore.ieee.org/abstract/document/617045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ideas.repec.org/i/etwitter.html" TargetMode="External"/><Relationship Id="rId1" Type="http://schemas.openxmlformats.org/officeDocument/2006/relationships/hyperlink" Target="https://ideas.repec.org/top/top.person.twitt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6F682-27AE-49BA-B27A-686AF7B31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1328</TotalTime>
  <Pages>8</Pages>
  <Words>2113</Words>
  <Characters>12048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14133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 Muhammad</dc:creator>
  <cp:keywords/>
  <dc:description/>
  <cp:lastModifiedBy>Geua Boe-Gibson</cp:lastModifiedBy>
  <cp:revision>8</cp:revision>
  <cp:lastPrinted>2018-09-23T21:28:00Z</cp:lastPrinted>
  <dcterms:created xsi:type="dcterms:W3CDTF">2022-03-12T00:31:00Z</dcterms:created>
  <dcterms:modified xsi:type="dcterms:W3CDTF">2022-03-13T16:47:00Z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id="0zPq3TpQ"/&gt;&lt;style id="http://www.zotero.org/styles/apa" locale="en-US" hasBibliography="1" bibliographyStyleHasBeenSet="1"/&gt;&lt;prefs&gt;&lt;pref name="fieldType" value="Field"/&gt;&lt;pref name="storeReference</vt:lpwstr>
  </property>
  <property fmtid="{D5CDD505-2E9C-101B-9397-08002B2CF9AE}" pid="3" name="ZOTERO_PREF_2">
    <vt:lpwstr>s" value="true"/&gt;&lt;pref name="automaticJournalAbbreviations" value="true"/&gt;&lt;pref name="delayCitationUpdates" value="true"/&gt;&lt;pref name="dontAskDelayCitationUpdates" value="true"/&gt;&lt;/prefs&gt;&lt;/data&gt;</vt:lpwstr>
  </property>
</Properties>
</file>