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2783B"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bookmarkStart w:id="0" w:name="_Toc443491016"/>
    </w:p>
    <w:p w14:paraId="6F2E90D2"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p>
    <w:p w14:paraId="2D475A5B"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p>
    <w:p w14:paraId="2D1B7982" w14:textId="0B6997A3"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r w:rsidRPr="00B24172">
        <w:rPr>
          <w:rFonts w:asciiTheme="majorBidi" w:hAnsiTheme="majorBidi" w:cstheme="majorBidi"/>
          <w:b/>
          <w:sz w:val="28"/>
        </w:rPr>
        <w:t>UNIVERSITY OF WAIKATO</w:t>
      </w:r>
    </w:p>
    <w:p w14:paraId="12113457"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14"/>
          <w:szCs w:val="14"/>
        </w:rPr>
      </w:pPr>
    </w:p>
    <w:p w14:paraId="3911A55A"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ity">
        <w:smartTag w:uri="urn:schemas-microsoft-com:office:smarttags" w:element="place">
          <w:r w:rsidRPr="00B24172">
            <w:rPr>
              <w:rFonts w:asciiTheme="majorBidi" w:hAnsiTheme="majorBidi" w:cstheme="majorBidi"/>
              <w:b/>
              <w:sz w:val="28"/>
            </w:rPr>
            <w:t>Hamilton</w:t>
          </w:r>
        </w:smartTag>
      </w:smartTag>
    </w:p>
    <w:p w14:paraId="75014CED"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ountry-region">
        <w:smartTag w:uri="urn:schemas-microsoft-com:office:smarttags" w:element="place">
          <w:r w:rsidRPr="00B24172">
            <w:rPr>
              <w:rFonts w:asciiTheme="majorBidi" w:hAnsiTheme="majorBidi" w:cstheme="majorBidi"/>
              <w:b/>
              <w:sz w:val="28"/>
            </w:rPr>
            <w:t>New Zealand</w:t>
          </w:r>
        </w:smartTag>
      </w:smartTag>
    </w:p>
    <w:p w14:paraId="4DF11B21"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p>
    <w:p w14:paraId="35AAA4B8"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4"/>
          <w:szCs w:val="24"/>
        </w:rPr>
      </w:pPr>
    </w:p>
    <w:p w14:paraId="6603F1D7" w14:textId="69DCA365" w:rsidR="00EE3C91" w:rsidRDefault="00D27E1C" w:rsidP="00D27E1C">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r w:rsidRPr="00D27E1C">
        <w:rPr>
          <w:rFonts w:asciiTheme="majorBidi" w:hAnsiTheme="majorBidi" w:cstheme="majorBidi"/>
          <w:b/>
          <w:sz w:val="28"/>
          <w:szCs w:val="28"/>
        </w:rPr>
        <w:t>Zipf’s Law across social media</w:t>
      </w:r>
    </w:p>
    <w:p w14:paraId="5B601C66" w14:textId="77777777" w:rsidR="004F0E6F" w:rsidRPr="00B24172" w:rsidRDefault="004F0E6F"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p>
    <w:p w14:paraId="2459EE6E" w14:textId="7F0A9414" w:rsidR="00F766D0" w:rsidRPr="00B24172" w:rsidRDefault="00F766D0" w:rsidP="004F0E6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sz w:val="28"/>
          <w:szCs w:val="28"/>
        </w:rPr>
      </w:pPr>
      <w:r w:rsidRPr="00B24172">
        <w:rPr>
          <w:rFonts w:asciiTheme="majorBidi" w:hAnsiTheme="majorBidi" w:cstheme="majorBidi"/>
          <w:bCs/>
          <w:sz w:val="28"/>
          <w:szCs w:val="28"/>
        </w:rPr>
        <w:t>Michael P. Cameron</w:t>
      </w:r>
    </w:p>
    <w:p w14:paraId="291CC4C2"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i/>
          <w:iCs/>
          <w:sz w:val="24"/>
          <w:szCs w:val="24"/>
        </w:rPr>
      </w:pPr>
    </w:p>
    <w:p w14:paraId="4FB5154D" w14:textId="77777777" w:rsidR="00F766D0" w:rsidRPr="00B24172" w:rsidRDefault="00F766D0" w:rsidP="00BF2AB8">
      <w:pPr>
        <w:pStyle w:val="PlainText"/>
        <w:tabs>
          <w:tab w:val="left" w:pos="284"/>
          <w:tab w:val="left" w:pos="426"/>
        </w:tabs>
        <w:spacing w:line="288" w:lineRule="auto"/>
        <w:jc w:val="both"/>
        <w:rPr>
          <w:rFonts w:asciiTheme="majorBidi" w:hAnsiTheme="majorBidi" w:cstheme="majorBidi"/>
          <w:b/>
        </w:rPr>
      </w:pPr>
    </w:p>
    <w:p w14:paraId="6FE71786" w14:textId="77777777" w:rsidR="00F766D0" w:rsidRPr="00B24172" w:rsidRDefault="00F766D0" w:rsidP="00CC7ECC">
      <w:pPr>
        <w:pStyle w:val="PlainText"/>
        <w:tabs>
          <w:tab w:val="left" w:pos="284"/>
          <w:tab w:val="left" w:pos="426"/>
        </w:tabs>
        <w:spacing w:line="288" w:lineRule="auto"/>
        <w:rPr>
          <w:rFonts w:asciiTheme="majorBidi" w:hAnsiTheme="majorBidi" w:cstheme="majorBidi"/>
          <w:b/>
          <w:bCs/>
          <w:sz w:val="28"/>
        </w:rPr>
      </w:pPr>
    </w:p>
    <w:p w14:paraId="34378447" w14:textId="77777777" w:rsidR="003104B0" w:rsidRDefault="003104B0" w:rsidP="00D27E1C">
      <w:pPr>
        <w:pStyle w:val="PlainText"/>
        <w:tabs>
          <w:tab w:val="left" w:pos="284"/>
          <w:tab w:val="left" w:pos="426"/>
        </w:tabs>
        <w:spacing w:line="288" w:lineRule="auto"/>
        <w:jc w:val="center"/>
        <w:rPr>
          <w:rFonts w:asciiTheme="majorBidi" w:hAnsiTheme="majorBidi" w:cstheme="majorBidi"/>
          <w:b/>
          <w:bCs/>
          <w:sz w:val="28"/>
        </w:rPr>
      </w:pPr>
    </w:p>
    <w:p w14:paraId="0F7E5C55" w14:textId="654A404C" w:rsidR="00F766D0" w:rsidRPr="00B24172" w:rsidRDefault="00F766D0" w:rsidP="00D27E1C">
      <w:pPr>
        <w:pStyle w:val="PlainText"/>
        <w:tabs>
          <w:tab w:val="left" w:pos="284"/>
          <w:tab w:val="left" w:pos="426"/>
        </w:tabs>
        <w:spacing w:line="288" w:lineRule="auto"/>
        <w:jc w:val="center"/>
        <w:rPr>
          <w:rFonts w:asciiTheme="majorBidi" w:hAnsiTheme="majorBidi" w:cstheme="majorBidi"/>
          <w:b/>
          <w:bCs/>
          <w:sz w:val="28"/>
        </w:rPr>
      </w:pPr>
      <w:r w:rsidRPr="00AA545A">
        <w:rPr>
          <w:rFonts w:asciiTheme="majorBidi" w:hAnsiTheme="majorBidi" w:cstheme="majorBidi"/>
          <w:b/>
          <w:bCs/>
          <w:sz w:val="28"/>
        </w:rPr>
        <w:t xml:space="preserve">Working Paper in Economics </w:t>
      </w:r>
      <w:r w:rsidR="00EB129B">
        <w:rPr>
          <w:rFonts w:asciiTheme="majorBidi" w:hAnsiTheme="majorBidi" w:cstheme="majorBidi"/>
          <w:b/>
          <w:bCs/>
          <w:sz w:val="28"/>
        </w:rPr>
        <w:t>7</w:t>
      </w:r>
      <w:r w:rsidR="00EE3C91" w:rsidRPr="003104B0">
        <w:rPr>
          <w:rFonts w:asciiTheme="majorBidi" w:hAnsiTheme="majorBidi" w:cstheme="majorBidi"/>
          <w:b/>
          <w:bCs/>
          <w:sz w:val="28"/>
        </w:rPr>
        <w:t>/2</w:t>
      </w:r>
      <w:r w:rsidR="00FB5EA5" w:rsidRPr="003104B0">
        <w:rPr>
          <w:rFonts w:asciiTheme="majorBidi" w:hAnsiTheme="majorBidi" w:cstheme="majorBidi"/>
          <w:b/>
          <w:bCs/>
          <w:sz w:val="28"/>
        </w:rPr>
        <w:t>2</w:t>
      </w:r>
    </w:p>
    <w:p w14:paraId="7DA8DB9A"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bCs/>
          <w:sz w:val="28"/>
        </w:rPr>
      </w:pPr>
    </w:p>
    <w:p w14:paraId="0ACFB3C9" w14:textId="77777777" w:rsidR="003104B0" w:rsidRDefault="003104B0" w:rsidP="009C1A3D">
      <w:pPr>
        <w:pStyle w:val="PlainText"/>
        <w:tabs>
          <w:tab w:val="left" w:pos="284"/>
          <w:tab w:val="left" w:pos="426"/>
        </w:tabs>
        <w:spacing w:line="288" w:lineRule="auto"/>
        <w:jc w:val="center"/>
        <w:rPr>
          <w:rFonts w:asciiTheme="majorBidi" w:hAnsiTheme="majorBidi" w:cstheme="majorBidi"/>
          <w:sz w:val="28"/>
        </w:rPr>
      </w:pPr>
    </w:p>
    <w:p w14:paraId="51FDA206" w14:textId="0719FB70" w:rsidR="00F766D0" w:rsidRPr="00B24172" w:rsidRDefault="00D27E1C" w:rsidP="009C1A3D">
      <w:pPr>
        <w:pStyle w:val="PlainText"/>
        <w:tabs>
          <w:tab w:val="left" w:pos="284"/>
          <w:tab w:val="left" w:pos="426"/>
        </w:tabs>
        <w:spacing w:line="288" w:lineRule="auto"/>
        <w:jc w:val="center"/>
        <w:rPr>
          <w:rFonts w:asciiTheme="majorBidi" w:hAnsiTheme="majorBidi" w:cstheme="majorBidi"/>
          <w:sz w:val="28"/>
        </w:rPr>
      </w:pPr>
      <w:r>
        <w:rPr>
          <w:rFonts w:asciiTheme="majorBidi" w:hAnsiTheme="majorBidi" w:cstheme="majorBidi"/>
          <w:sz w:val="28"/>
        </w:rPr>
        <w:t>March</w:t>
      </w:r>
      <w:r w:rsidR="009C1A3D">
        <w:rPr>
          <w:rFonts w:asciiTheme="majorBidi" w:hAnsiTheme="majorBidi" w:cstheme="majorBidi"/>
          <w:sz w:val="28"/>
        </w:rPr>
        <w:t xml:space="preserve"> 202</w:t>
      </w:r>
      <w:r w:rsidR="00CC7ECC">
        <w:rPr>
          <w:rFonts w:asciiTheme="majorBidi" w:hAnsiTheme="majorBidi" w:cstheme="majorBidi"/>
          <w:sz w:val="28"/>
        </w:rPr>
        <w:t>2</w:t>
      </w:r>
    </w:p>
    <w:p w14:paraId="0A3D9C6C" w14:textId="77777777" w:rsidR="00F766D0" w:rsidRPr="00CC7ECC" w:rsidRDefault="00F766D0" w:rsidP="00BF2AB8">
      <w:pPr>
        <w:pStyle w:val="PlainText"/>
        <w:tabs>
          <w:tab w:val="left" w:pos="284"/>
          <w:tab w:val="left" w:pos="426"/>
        </w:tabs>
        <w:spacing w:line="288" w:lineRule="auto"/>
        <w:jc w:val="center"/>
        <w:rPr>
          <w:rFonts w:ascii="Times New Roman" w:hAnsi="Times New Roman" w:cs="Times New Roman"/>
          <w:sz w:val="28"/>
        </w:rPr>
      </w:pPr>
    </w:p>
    <w:p w14:paraId="51DC2F93" w14:textId="77777777" w:rsidR="003104B0" w:rsidRDefault="003104B0" w:rsidP="003104B0">
      <w:pPr>
        <w:pStyle w:val="PlainText"/>
        <w:tabs>
          <w:tab w:val="left" w:pos="284"/>
          <w:tab w:val="left" w:pos="567"/>
        </w:tabs>
        <w:spacing w:after="120"/>
        <w:jc w:val="center"/>
        <w:rPr>
          <w:rFonts w:asciiTheme="majorBidi" w:hAnsiTheme="majorBidi" w:cstheme="majorBidi"/>
          <w:b/>
          <w:bCs/>
          <w:sz w:val="24"/>
          <w:szCs w:val="24"/>
          <w:lang w:val="en-NZ"/>
        </w:rPr>
      </w:pPr>
    </w:p>
    <w:p w14:paraId="1F7877E2" w14:textId="6842484A" w:rsidR="00F766D0" w:rsidRPr="00EE3C91" w:rsidRDefault="00F766D0" w:rsidP="003104B0">
      <w:pPr>
        <w:pStyle w:val="PlainText"/>
        <w:tabs>
          <w:tab w:val="left" w:pos="284"/>
          <w:tab w:val="left" w:pos="567"/>
        </w:tabs>
        <w:spacing w:after="120"/>
        <w:jc w:val="center"/>
        <w:rPr>
          <w:rFonts w:asciiTheme="majorBidi" w:hAnsiTheme="majorBidi" w:cstheme="majorBidi"/>
          <w:b/>
          <w:bCs/>
          <w:sz w:val="24"/>
          <w:szCs w:val="24"/>
          <w:lang w:val="en-NZ"/>
        </w:rPr>
      </w:pPr>
      <w:r w:rsidRPr="00EE3C91">
        <w:rPr>
          <w:rFonts w:asciiTheme="majorBidi" w:hAnsiTheme="majorBidi" w:cstheme="majorBidi"/>
          <w:b/>
          <w:bCs/>
          <w:sz w:val="24"/>
          <w:szCs w:val="24"/>
          <w:lang w:val="en-NZ"/>
        </w:rPr>
        <w:t>Michael P. Cameron</w:t>
      </w:r>
    </w:p>
    <w:p w14:paraId="275B4464" w14:textId="77777777" w:rsidR="00EE3C91" w:rsidRPr="00544F61" w:rsidRDefault="00EE3C91" w:rsidP="003104B0">
      <w:pPr>
        <w:spacing w:after="120"/>
        <w:jc w:val="center"/>
        <w:rPr>
          <w:rFonts w:eastAsia="SimSun"/>
          <w:bCs/>
          <w:lang w:val="en-GB"/>
        </w:rPr>
      </w:pPr>
      <w:r w:rsidRPr="00544F61">
        <w:rPr>
          <w:rFonts w:eastAsia="SimSun"/>
          <w:bCs/>
          <w:lang w:val="en-GB"/>
        </w:rPr>
        <w:t>School of Accounting, Finance and Economics</w:t>
      </w:r>
    </w:p>
    <w:p w14:paraId="735B7110" w14:textId="77777777" w:rsidR="00EE3C91" w:rsidRPr="00544F61" w:rsidRDefault="00EE3C91" w:rsidP="003104B0">
      <w:pPr>
        <w:spacing w:after="120"/>
        <w:jc w:val="center"/>
        <w:rPr>
          <w:rFonts w:eastAsia="SimSun"/>
          <w:i/>
          <w:lang w:val="en-GB"/>
        </w:rPr>
      </w:pPr>
      <w:r w:rsidRPr="00544F61">
        <w:rPr>
          <w:rFonts w:eastAsia="SimSun"/>
          <w:bCs/>
          <w:i/>
          <w:lang w:val="en-GB"/>
        </w:rPr>
        <w:t>and</w:t>
      </w:r>
    </w:p>
    <w:p w14:paraId="160D709F" w14:textId="6ECC5E03" w:rsidR="00EE3C91" w:rsidRPr="00544F61" w:rsidRDefault="00FB5EA5" w:rsidP="003104B0">
      <w:pPr>
        <w:tabs>
          <w:tab w:val="left" w:pos="284"/>
        </w:tabs>
        <w:spacing w:after="120"/>
        <w:jc w:val="center"/>
        <w:rPr>
          <w:rFonts w:eastAsia="SimSun"/>
          <w:lang w:val="en-GB"/>
        </w:rPr>
      </w:pPr>
      <w:r>
        <w:rPr>
          <w:rFonts w:eastAsia="SimSun"/>
          <w:lang w:val="en-GB"/>
        </w:rPr>
        <w:t>Te Ngira – Institute for Population Research</w:t>
      </w:r>
    </w:p>
    <w:p w14:paraId="1CA63657" w14:textId="77777777" w:rsidR="00EE3C91" w:rsidRPr="00544F61" w:rsidRDefault="00EE3C91" w:rsidP="003104B0">
      <w:pPr>
        <w:spacing w:after="120"/>
        <w:jc w:val="center"/>
        <w:rPr>
          <w:rFonts w:eastAsia="SimSun"/>
          <w:bCs/>
          <w:lang w:val="en-GB"/>
        </w:rPr>
      </w:pPr>
      <w:r w:rsidRPr="00544F61">
        <w:rPr>
          <w:rFonts w:eastAsia="SimSun"/>
          <w:lang w:val="en-GB"/>
        </w:rPr>
        <w:t>University of Waikato</w:t>
      </w:r>
    </w:p>
    <w:p w14:paraId="50F48DAD" w14:textId="77777777" w:rsidR="00EE3C91" w:rsidRPr="00B24172" w:rsidRDefault="00EE3C91" w:rsidP="003104B0">
      <w:pPr>
        <w:pStyle w:val="PlainText"/>
        <w:tabs>
          <w:tab w:val="left" w:pos="284"/>
          <w:tab w:val="left" w:pos="567"/>
        </w:tabs>
        <w:spacing w:after="120"/>
        <w:jc w:val="center"/>
        <w:rPr>
          <w:rFonts w:asciiTheme="majorBidi" w:hAnsiTheme="majorBidi" w:cstheme="majorBidi"/>
          <w:sz w:val="24"/>
          <w:szCs w:val="24"/>
        </w:rPr>
      </w:pPr>
      <w:r w:rsidRPr="00B24172">
        <w:rPr>
          <w:rFonts w:asciiTheme="majorBidi" w:hAnsiTheme="majorBidi" w:cstheme="majorBidi"/>
          <w:sz w:val="24"/>
          <w:szCs w:val="24"/>
        </w:rPr>
        <w:t>Private Bag 3105</w:t>
      </w:r>
    </w:p>
    <w:p w14:paraId="50EC0621" w14:textId="77777777" w:rsidR="00EE3C91" w:rsidRPr="00B24172" w:rsidRDefault="00EE3C91" w:rsidP="003104B0">
      <w:pPr>
        <w:pStyle w:val="PlainText"/>
        <w:tabs>
          <w:tab w:val="left" w:pos="284"/>
          <w:tab w:val="left" w:pos="567"/>
        </w:tabs>
        <w:spacing w:after="120"/>
        <w:jc w:val="center"/>
        <w:rPr>
          <w:rFonts w:asciiTheme="majorBidi" w:hAnsiTheme="majorBidi" w:cstheme="majorBidi"/>
          <w:sz w:val="24"/>
          <w:szCs w:val="24"/>
        </w:rPr>
      </w:pPr>
      <w:r w:rsidRPr="00B24172">
        <w:rPr>
          <w:rFonts w:asciiTheme="majorBidi" w:hAnsiTheme="majorBidi" w:cstheme="majorBidi"/>
          <w:sz w:val="24"/>
          <w:szCs w:val="24"/>
        </w:rPr>
        <w:t>Hamilton 3240</w:t>
      </w:r>
    </w:p>
    <w:p w14:paraId="09B4097E" w14:textId="70B657C2" w:rsidR="00EE3C91" w:rsidRDefault="00EE3C91" w:rsidP="003104B0">
      <w:pPr>
        <w:pStyle w:val="PlainText"/>
        <w:tabs>
          <w:tab w:val="left" w:pos="284"/>
          <w:tab w:val="left" w:pos="567"/>
        </w:tabs>
        <w:spacing w:after="120"/>
        <w:jc w:val="center"/>
        <w:rPr>
          <w:rFonts w:asciiTheme="majorBidi" w:hAnsiTheme="majorBidi" w:cstheme="majorBidi"/>
          <w:sz w:val="24"/>
          <w:szCs w:val="24"/>
        </w:rPr>
      </w:pPr>
      <w:r w:rsidRPr="00B24172">
        <w:rPr>
          <w:rFonts w:asciiTheme="majorBidi" w:hAnsiTheme="majorBidi" w:cstheme="majorBidi"/>
          <w:sz w:val="24"/>
          <w:szCs w:val="24"/>
        </w:rPr>
        <w:t>NEW ZEALAND</w:t>
      </w:r>
    </w:p>
    <w:p w14:paraId="3A020159" w14:textId="77777777" w:rsidR="00F62D43" w:rsidRPr="00EE3C91" w:rsidRDefault="00F62D43" w:rsidP="003104B0">
      <w:pPr>
        <w:tabs>
          <w:tab w:val="left" w:pos="567"/>
        </w:tabs>
        <w:autoSpaceDE w:val="0"/>
        <w:autoSpaceDN w:val="0"/>
        <w:adjustRightInd w:val="0"/>
        <w:spacing w:after="120"/>
        <w:jc w:val="center"/>
        <w:rPr>
          <w:rFonts w:asciiTheme="majorBidi" w:hAnsiTheme="majorBidi" w:cstheme="majorBidi"/>
          <w:shd w:val="clear" w:color="auto" w:fill="FFFFFF"/>
          <w:lang w:val="en-NZ"/>
        </w:rPr>
      </w:pPr>
      <w:r>
        <w:rPr>
          <w:rFonts w:asciiTheme="majorBidi" w:hAnsiTheme="majorBidi" w:cstheme="majorBidi"/>
          <w:shd w:val="clear" w:color="auto" w:fill="FFFFFF"/>
          <w:lang w:val="en-NZ"/>
        </w:rPr>
        <w:t xml:space="preserve">Email: </w:t>
      </w:r>
      <w:r w:rsidRPr="00EE3C91">
        <w:rPr>
          <w:rFonts w:asciiTheme="majorBidi" w:hAnsiTheme="majorBidi" w:cstheme="majorBidi"/>
          <w:shd w:val="clear" w:color="auto" w:fill="FFFFFF"/>
          <w:lang w:val="en-NZ"/>
        </w:rPr>
        <w:t>mcam@waikato.ac.nz</w:t>
      </w:r>
    </w:p>
    <w:p w14:paraId="66A43D5C" w14:textId="1A673740" w:rsidR="00B16018" w:rsidRDefault="00B16018" w:rsidP="00BF2AB8">
      <w:pPr>
        <w:spacing w:line="288" w:lineRule="auto"/>
        <w:jc w:val="center"/>
        <w:rPr>
          <w:b/>
          <w:bCs/>
        </w:rPr>
      </w:pPr>
    </w:p>
    <w:p w14:paraId="04BF4727" w14:textId="1F638B36" w:rsidR="004F0E6F" w:rsidRDefault="004F0E6F" w:rsidP="00BF2AB8">
      <w:pPr>
        <w:spacing w:line="288" w:lineRule="auto"/>
        <w:jc w:val="center"/>
        <w:rPr>
          <w:b/>
          <w:bCs/>
        </w:rPr>
      </w:pPr>
    </w:p>
    <w:p w14:paraId="48E05901" w14:textId="7DA62138" w:rsidR="004F0E6F" w:rsidRDefault="004F0E6F" w:rsidP="00BF2AB8">
      <w:pPr>
        <w:spacing w:line="288" w:lineRule="auto"/>
        <w:jc w:val="center"/>
        <w:rPr>
          <w:b/>
          <w:bCs/>
        </w:rPr>
      </w:pPr>
    </w:p>
    <w:p w14:paraId="69556D3C" w14:textId="1323B064" w:rsidR="004F0E6F" w:rsidRDefault="004F0E6F" w:rsidP="00BF2AB8">
      <w:pPr>
        <w:spacing w:line="288" w:lineRule="auto"/>
        <w:jc w:val="center"/>
        <w:rPr>
          <w:b/>
          <w:bCs/>
        </w:rPr>
      </w:pPr>
    </w:p>
    <w:p w14:paraId="5B32B84E" w14:textId="07865C15" w:rsidR="004F0E6F" w:rsidRDefault="004F0E6F" w:rsidP="00BF2AB8">
      <w:pPr>
        <w:spacing w:line="288" w:lineRule="auto"/>
        <w:jc w:val="center"/>
        <w:rPr>
          <w:b/>
          <w:bCs/>
        </w:rPr>
      </w:pPr>
    </w:p>
    <w:p w14:paraId="48873452" w14:textId="7F49CAFA" w:rsidR="004F0E6F" w:rsidRDefault="004F0E6F" w:rsidP="00BF2AB8">
      <w:pPr>
        <w:spacing w:line="288" w:lineRule="auto"/>
        <w:jc w:val="center"/>
        <w:rPr>
          <w:b/>
          <w:bCs/>
        </w:rPr>
      </w:pPr>
    </w:p>
    <w:p w14:paraId="4CFCC8C3" w14:textId="07F51684" w:rsidR="004F0E6F" w:rsidRDefault="004F0E6F" w:rsidP="00BF2AB8">
      <w:pPr>
        <w:spacing w:line="288" w:lineRule="auto"/>
        <w:jc w:val="center"/>
        <w:rPr>
          <w:b/>
          <w:bCs/>
        </w:rPr>
      </w:pPr>
    </w:p>
    <w:p w14:paraId="5E14AD22" w14:textId="77777777" w:rsidR="004F0E6F" w:rsidRPr="00B24172" w:rsidRDefault="004F0E6F" w:rsidP="00CC7ECC">
      <w:pPr>
        <w:spacing w:line="288" w:lineRule="auto"/>
        <w:rPr>
          <w:b/>
          <w:bCs/>
        </w:rPr>
      </w:pPr>
    </w:p>
    <w:p w14:paraId="2C87C9CA" w14:textId="77777777" w:rsidR="00C87720" w:rsidRDefault="00C87720" w:rsidP="007E596C">
      <w:pPr>
        <w:spacing w:line="288" w:lineRule="auto"/>
        <w:jc w:val="center"/>
        <w:rPr>
          <w:b/>
          <w:bCs/>
        </w:rPr>
      </w:pPr>
    </w:p>
    <w:p w14:paraId="54DE5A6A" w14:textId="77777777" w:rsidR="00C87720" w:rsidRDefault="00C87720" w:rsidP="007E596C">
      <w:pPr>
        <w:spacing w:line="288" w:lineRule="auto"/>
        <w:jc w:val="center"/>
        <w:rPr>
          <w:b/>
          <w:bCs/>
        </w:rPr>
      </w:pPr>
    </w:p>
    <w:p w14:paraId="69DBD64B" w14:textId="02E014D1" w:rsidR="007E596C" w:rsidRDefault="003452AB" w:rsidP="007E596C">
      <w:pPr>
        <w:spacing w:line="288" w:lineRule="auto"/>
        <w:jc w:val="center"/>
        <w:rPr>
          <w:b/>
          <w:bCs/>
        </w:rPr>
      </w:pPr>
      <w:r w:rsidRPr="00B24172">
        <w:rPr>
          <w:b/>
          <w:bCs/>
        </w:rPr>
        <w:t>Abstract</w:t>
      </w:r>
    </w:p>
    <w:p w14:paraId="698B4E58" w14:textId="77777777" w:rsidR="003104B0" w:rsidRPr="00B24172" w:rsidRDefault="003104B0" w:rsidP="007E596C">
      <w:pPr>
        <w:spacing w:line="288" w:lineRule="auto"/>
        <w:jc w:val="center"/>
        <w:rPr>
          <w:b/>
          <w:bCs/>
        </w:rPr>
      </w:pPr>
    </w:p>
    <w:p w14:paraId="44421ED6" w14:textId="1A8CCBB0" w:rsidR="007E596C" w:rsidRPr="002524AE" w:rsidRDefault="00D27E1C" w:rsidP="000754D8">
      <w:pPr>
        <w:spacing w:line="360" w:lineRule="auto"/>
        <w:jc w:val="both"/>
        <w:rPr>
          <w:lang w:val="mi-NZ"/>
        </w:rPr>
      </w:pPr>
      <w:r w:rsidRPr="00D27E1C">
        <w:rPr>
          <w:lang w:val="mi-NZ"/>
        </w:rPr>
        <w:t xml:space="preserve">Zipf’s Law describes an empirical regularity that appears across many human and physical domains, and states that ranked data exhibits a power law distribution. Although there are various extant studies </w:t>
      </w:r>
      <w:r w:rsidR="000754D8">
        <w:rPr>
          <w:lang w:val="mi-NZ"/>
        </w:rPr>
        <w:t>illustrating</w:t>
      </w:r>
      <w:r w:rsidRPr="00D27E1C">
        <w:rPr>
          <w:lang w:val="mi-NZ"/>
        </w:rPr>
        <w:t xml:space="preserve"> power law relationships using social media data, we significantly extend these previous studies by looking at eight popular online social media networks: (1) Twitter; (2) YouTube; (3) Instagram; (4) Twitch; (5) DLive; (6) TikTok; (7) Daily Motion; and (8) Facebook. Specifically, we test whether the distribution of connections (followers, subscribers, or likes) follows a power law distribution for the top 5000 members of each social network. We find strong evidence that a power law relationship exists for every one of the social networks that we study, although this relationship breaks down for </w:t>
      </w:r>
      <w:r w:rsidR="000754D8">
        <w:rPr>
          <w:lang w:val="mi-NZ"/>
        </w:rPr>
        <w:t>users</w:t>
      </w:r>
      <w:r w:rsidRPr="00D27E1C">
        <w:rPr>
          <w:lang w:val="mi-NZ"/>
        </w:rPr>
        <w:t xml:space="preserve"> at the top of the connections distribution. Despite the finding of a power law relationship for all of these social networks, the degree of inequality in social media connections differs </w:t>
      </w:r>
      <w:r w:rsidR="000754D8">
        <w:t xml:space="preserve">substantially </w:t>
      </w:r>
      <w:r w:rsidRPr="00D27E1C">
        <w:rPr>
          <w:lang w:val="mi-NZ"/>
        </w:rPr>
        <w:t>across the different networks, with the highest degree of inequality in DLive, and the lowest degree in TikTok and YouTube</w:t>
      </w:r>
      <w:r w:rsidR="007E596C">
        <w:rPr>
          <w:lang w:val="mi-NZ"/>
        </w:rPr>
        <w:t>.</w:t>
      </w:r>
    </w:p>
    <w:p w14:paraId="5387D449" w14:textId="77777777" w:rsidR="00F766D0" w:rsidRPr="00B24172" w:rsidRDefault="00F766D0" w:rsidP="00BF2AB8">
      <w:pPr>
        <w:spacing w:line="288" w:lineRule="auto"/>
        <w:jc w:val="center"/>
        <w:rPr>
          <w:b/>
          <w:bCs/>
        </w:rPr>
      </w:pPr>
    </w:p>
    <w:p w14:paraId="43810319" w14:textId="77777777" w:rsidR="00F766D0" w:rsidRPr="00B24172" w:rsidRDefault="00F766D0" w:rsidP="00BF2AB8">
      <w:pPr>
        <w:spacing w:line="288" w:lineRule="auto"/>
        <w:jc w:val="center"/>
        <w:rPr>
          <w:b/>
          <w:bCs/>
        </w:rPr>
      </w:pPr>
    </w:p>
    <w:p w14:paraId="40342FBD" w14:textId="1160A405" w:rsidR="00F766D0" w:rsidRPr="00B24172" w:rsidRDefault="00F766D0" w:rsidP="00BF2AB8">
      <w:pPr>
        <w:spacing w:line="288" w:lineRule="auto"/>
        <w:jc w:val="center"/>
      </w:pPr>
      <w:r w:rsidRPr="00B24172">
        <w:rPr>
          <w:b/>
          <w:bCs/>
        </w:rPr>
        <w:t>Keywords</w:t>
      </w:r>
    </w:p>
    <w:p w14:paraId="2D956F51" w14:textId="77777777" w:rsidR="00D27E1C" w:rsidRDefault="00D27E1C" w:rsidP="00BF2AB8">
      <w:pPr>
        <w:spacing w:line="288" w:lineRule="auto"/>
        <w:jc w:val="center"/>
      </w:pPr>
      <w:r>
        <w:t>Social media</w:t>
      </w:r>
    </w:p>
    <w:p w14:paraId="20EB3D31" w14:textId="77777777" w:rsidR="00D27E1C" w:rsidRDefault="00D27E1C" w:rsidP="00BF2AB8">
      <w:pPr>
        <w:spacing w:line="288" w:lineRule="auto"/>
        <w:jc w:val="center"/>
      </w:pPr>
      <w:r>
        <w:t>Zipf’s Law</w:t>
      </w:r>
    </w:p>
    <w:p w14:paraId="0700CF1E" w14:textId="77777777" w:rsidR="00D27E1C" w:rsidRDefault="00D27E1C" w:rsidP="00BF2AB8">
      <w:pPr>
        <w:spacing w:line="288" w:lineRule="auto"/>
        <w:jc w:val="center"/>
      </w:pPr>
      <w:r>
        <w:t>Power law</w:t>
      </w:r>
    </w:p>
    <w:p w14:paraId="2484A117" w14:textId="286A09A5" w:rsidR="00ED7A65" w:rsidRDefault="00D27E1C" w:rsidP="00BF2AB8">
      <w:pPr>
        <w:spacing w:line="288" w:lineRule="auto"/>
        <w:jc w:val="center"/>
      </w:pPr>
      <w:r w:rsidRPr="00D27E1C">
        <w:t>Pareto distribution</w:t>
      </w:r>
    </w:p>
    <w:p w14:paraId="134EBBAE" w14:textId="154F0914" w:rsidR="00D27E1C" w:rsidRDefault="00D27E1C" w:rsidP="00BF2AB8">
      <w:pPr>
        <w:spacing w:line="288" w:lineRule="auto"/>
        <w:jc w:val="center"/>
      </w:pPr>
    </w:p>
    <w:p w14:paraId="141C0502" w14:textId="77777777" w:rsidR="00D27E1C" w:rsidRPr="00B24172" w:rsidRDefault="00D27E1C" w:rsidP="00BF2AB8">
      <w:pPr>
        <w:spacing w:line="288" w:lineRule="auto"/>
        <w:jc w:val="center"/>
      </w:pPr>
    </w:p>
    <w:p w14:paraId="7768562B" w14:textId="77777777" w:rsidR="00F766D0" w:rsidRPr="00EE3C91" w:rsidRDefault="00E15A67" w:rsidP="00BF2AB8">
      <w:pPr>
        <w:spacing w:line="288" w:lineRule="auto"/>
        <w:jc w:val="center"/>
        <w:rPr>
          <w:lang w:val="en-NZ"/>
        </w:rPr>
      </w:pPr>
      <w:r w:rsidRPr="00EE3C91">
        <w:rPr>
          <w:b/>
          <w:bCs/>
          <w:lang w:val="en-NZ"/>
        </w:rPr>
        <w:t>JEL Classification</w:t>
      </w:r>
    </w:p>
    <w:p w14:paraId="121B89F1" w14:textId="30E71E0B" w:rsidR="00E15A67" w:rsidRPr="00EE3C91" w:rsidRDefault="00D27E1C" w:rsidP="00BF2AB8">
      <w:pPr>
        <w:spacing w:line="288" w:lineRule="auto"/>
        <w:jc w:val="center"/>
        <w:rPr>
          <w:lang w:val="en-NZ"/>
        </w:rPr>
      </w:pPr>
      <w:r>
        <w:rPr>
          <w:lang w:val="en-NZ"/>
        </w:rPr>
        <w:t>D85; L86</w:t>
      </w:r>
    </w:p>
    <w:p w14:paraId="174F7F26" w14:textId="3170F832" w:rsidR="00F766D0" w:rsidRDefault="00F766D0" w:rsidP="00BF2AB8">
      <w:pPr>
        <w:spacing w:line="288" w:lineRule="auto"/>
        <w:jc w:val="center"/>
        <w:rPr>
          <w:lang w:val="en-NZ"/>
        </w:rPr>
      </w:pPr>
    </w:p>
    <w:p w14:paraId="55EE6D61" w14:textId="77777777" w:rsidR="00EE3C91" w:rsidRPr="00EE3C91" w:rsidRDefault="00EE3C91" w:rsidP="00BF2AB8">
      <w:pPr>
        <w:spacing w:line="288" w:lineRule="auto"/>
        <w:jc w:val="center"/>
        <w:rPr>
          <w:lang w:val="en-NZ"/>
        </w:rPr>
      </w:pPr>
    </w:p>
    <w:p w14:paraId="0D140E28" w14:textId="119A1718" w:rsidR="00EE3C91" w:rsidRPr="00B24172" w:rsidRDefault="00EE3C91" w:rsidP="00EE3C91">
      <w:pPr>
        <w:spacing w:line="288" w:lineRule="auto"/>
        <w:jc w:val="center"/>
        <w:rPr>
          <w:b/>
          <w:bCs/>
        </w:rPr>
      </w:pPr>
      <w:r>
        <w:rPr>
          <w:b/>
          <w:bCs/>
        </w:rPr>
        <w:t>Acknowledgements</w:t>
      </w:r>
    </w:p>
    <w:p w14:paraId="7B358AC8" w14:textId="46367F83" w:rsidR="00F766D0" w:rsidRPr="00EE3C91" w:rsidRDefault="00F766D0" w:rsidP="00BF2AB8">
      <w:pPr>
        <w:spacing w:line="288" w:lineRule="auto"/>
        <w:jc w:val="center"/>
        <w:rPr>
          <w:lang w:val="en-NZ"/>
        </w:rPr>
      </w:pPr>
    </w:p>
    <w:p w14:paraId="3F3529CF" w14:textId="4A667AA1" w:rsidR="00D27E1C" w:rsidRDefault="00D27E1C" w:rsidP="006766DE">
      <w:pPr>
        <w:spacing w:line="288" w:lineRule="auto"/>
        <w:jc w:val="center"/>
        <w:rPr>
          <w:rFonts w:asciiTheme="majorBidi" w:hAnsiTheme="majorBidi" w:cstheme="majorBidi"/>
        </w:rPr>
      </w:pPr>
      <w:r w:rsidRPr="00D27E1C">
        <w:rPr>
          <w:rFonts w:asciiTheme="majorBidi" w:hAnsiTheme="majorBidi" w:cstheme="majorBidi"/>
        </w:rPr>
        <w:t>We are grateful to Liam Bullen for excellent research assistance</w:t>
      </w:r>
      <w:r w:rsidR="006766DE">
        <w:rPr>
          <w:rFonts w:asciiTheme="majorBidi" w:hAnsiTheme="majorBidi" w:cstheme="majorBidi"/>
        </w:rPr>
        <w:t>, to Sarah Cameron for advice on the descriptions of the social media networks, and to Gemma Piercy-Cameron for comments on an earlier draft.</w:t>
      </w:r>
      <w:bookmarkStart w:id="1" w:name="_GoBack"/>
      <w:bookmarkEnd w:id="1"/>
    </w:p>
    <w:p w14:paraId="706C7BB0" w14:textId="2D1EC51A" w:rsidR="00D27E1C" w:rsidRDefault="00D27E1C" w:rsidP="00C87720">
      <w:pPr>
        <w:spacing w:line="288" w:lineRule="auto"/>
        <w:jc w:val="both"/>
        <w:rPr>
          <w:rFonts w:asciiTheme="majorBidi" w:hAnsiTheme="majorBidi" w:cstheme="majorBidi"/>
        </w:rPr>
      </w:pPr>
    </w:p>
    <w:p w14:paraId="107C438D" w14:textId="1DEFF08A" w:rsidR="00D27E1C" w:rsidRDefault="00D27E1C" w:rsidP="00C87720">
      <w:pPr>
        <w:spacing w:line="288" w:lineRule="auto"/>
        <w:jc w:val="both"/>
        <w:rPr>
          <w:rFonts w:asciiTheme="majorBidi" w:hAnsiTheme="majorBidi" w:cstheme="majorBidi"/>
        </w:rPr>
      </w:pPr>
    </w:p>
    <w:p w14:paraId="18EBA997" w14:textId="407F1E47" w:rsidR="00D27E1C" w:rsidRDefault="00D27E1C" w:rsidP="00C87720">
      <w:pPr>
        <w:spacing w:line="288" w:lineRule="auto"/>
        <w:jc w:val="both"/>
        <w:rPr>
          <w:rFonts w:asciiTheme="majorBidi" w:hAnsiTheme="majorBidi" w:cstheme="majorBidi"/>
        </w:rPr>
      </w:pPr>
    </w:p>
    <w:bookmarkEnd w:id="0"/>
    <w:p w14:paraId="52BC228A" w14:textId="20497D8F" w:rsidR="007E596C" w:rsidRPr="007D243F" w:rsidRDefault="007E596C" w:rsidP="00036B8E">
      <w:pPr>
        <w:pStyle w:val="ListParagraph"/>
        <w:numPr>
          <w:ilvl w:val="0"/>
          <w:numId w:val="1"/>
        </w:numPr>
        <w:spacing w:after="240" w:line="288" w:lineRule="auto"/>
        <w:ind w:left="567" w:hanging="567"/>
        <w:rPr>
          <w:b/>
          <w:bCs/>
          <w:lang w:val="mi-NZ"/>
        </w:rPr>
      </w:pPr>
      <w:r w:rsidRPr="007D243F">
        <w:rPr>
          <w:b/>
          <w:bCs/>
          <w:lang w:val="mi-NZ"/>
        </w:rPr>
        <w:t>Introduction</w:t>
      </w:r>
    </w:p>
    <w:p w14:paraId="734D91D4" w14:textId="22EBEBB6" w:rsidR="001F207C" w:rsidRPr="00E6351E" w:rsidRDefault="000754D8" w:rsidP="0006409E">
      <w:pPr>
        <w:spacing w:after="120" w:line="288" w:lineRule="auto"/>
        <w:jc w:val="both"/>
        <w:rPr>
          <w:lang w:val="mi-NZ"/>
        </w:rPr>
      </w:pPr>
      <w:r w:rsidRPr="000754D8">
        <w:rPr>
          <w:lang w:val="mi-NZ"/>
        </w:rPr>
        <w:t>Zipf’s Law describes an empirical regularity that has been observed across multiple domains, including the frequency distribution of word usage (Zipf, 1932), the distribution of city sizes (Zipf, 1949), the frequency distribution of family names (Zanette and Manrubia, 2001), the distribution of commercial success in the music industry (Cox et al., 1995), the market capitalisation of large firms (Gabaix and Landier, 2008) and the number of battle deaths in wars (Roberts and Turcotte, 1998), among many others. The idea underlying Zipf’s Law is that, once elements in a set are ordered from largest to smallest, the resulting distribution of ranked data follows a power law (Newman, 2005). This empirical insight has implications for the measurement of various real-world phenomena (Clauset et al., 2009), and has been observed for a number of internet features, including the inter-domain topology (Faloutsos et al., 1999), the popularity of files requested (Cunha et al., 1995), the numbers of unique website visitors, website pages, and website links (Adamic and Huberman, 2002), and the distribution of the number of email connections (Ebel et al., 2002</w:t>
      </w:r>
      <w:r w:rsidR="00D27E1C">
        <w:rPr>
          <w:lang w:val="mi-NZ"/>
        </w:rPr>
        <w:t>)</w:t>
      </w:r>
      <w:r w:rsidR="008A1514">
        <w:rPr>
          <w:lang w:val="mi-NZ"/>
        </w:rPr>
        <w:t>.</w:t>
      </w:r>
      <w:r w:rsidR="007E596C" w:rsidRPr="00E6351E">
        <w:rPr>
          <w:lang w:val="mi-NZ"/>
        </w:rPr>
        <w:t xml:space="preserve"> </w:t>
      </w:r>
    </w:p>
    <w:p w14:paraId="5159AD44" w14:textId="45A6CEF0" w:rsidR="000754D8" w:rsidRDefault="000754D8" w:rsidP="0006409E">
      <w:pPr>
        <w:spacing w:after="120" w:line="288" w:lineRule="auto"/>
        <w:ind w:firstLine="360"/>
        <w:jc w:val="both"/>
        <w:rPr>
          <w:lang w:val="mi-NZ"/>
        </w:rPr>
      </w:pPr>
      <w:r w:rsidRPr="000754D8">
        <w:rPr>
          <w:lang w:val="mi-NZ"/>
        </w:rPr>
        <w:t>Despite a number of examples of networks, including online networks, exhibiting power law behaviour, power laws in modern social media applications have to date received little attention. In this paper, we investigate whether a number of different online social networks, of differing sizes, vintages, and growth trajectories, exhibit power law behaviour in relation to the number of social network connections. If the number of connections (friends, contacts, followers, or subscribers) follows a power law, then this provides an empirical regularity to the observed inequality in social media connections. This in turn may have implications for the development and maintenance of social capital (Cook, 2014), the diffusion of information (Xiong et al., 2012), the propagation of positive and negative messages (Tsugawa and Ohsaki, 2015; Subramanian, 2017), and trends in populism and other social movements (Kidd and McIntosh, 2016; Gerbaudo, 2018; Postill, 2018).</w:t>
      </w:r>
    </w:p>
    <w:p w14:paraId="7858E749" w14:textId="662CDABF" w:rsidR="000754D8" w:rsidRDefault="000754D8" w:rsidP="0006409E">
      <w:pPr>
        <w:spacing w:after="120" w:line="288" w:lineRule="auto"/>
        <w:ind w:firstLine="360"/>
        <w:jc w:val="both"/>
        <w:rPr>
          <w:lang w:val="mi-NZ"/>
        </w:rPr>
      </w:pPr>
      <w:r w:rsidRPr="000754D8">
        <w:rPr>
          <w:lang w:val="mi-NZ"/>
        </w:rPr>
        <w:t>Specifically, we focus our attention on eight popular international social media networks: (1) Twitter; (2) YouTube; (3) Instagram; (4) Twitch; (5) DLive; (6) TikTok; (7) Daily Motion; and (8) Facebook. In the case of the first seven social networks, we have cross-sectional data on the number of social media connections (friends, contacts, followers, or subscribers) of the top 5000 members (or content creators) ranked by the number of connections. For Facebook, we have cross-sectional data on the number of ‘likes’ of the top 5000 Facebook pages ranked by the number of ‘likes’. We use this data to identify and describe the distribution of connections, , to determine the extent to which the number of connections follows a power law distribution. We find strong evidence that all eight social networks exhibit power law distributions in the number of social media connections, but that this relationship breaks down in the upper tail of each distribution. We also find substantial differences in the degree of inequality in social media connections across the different networks, with the highest degree of inequality in DLive, and the lowest degree in TikTok and YouTube.</w:t>
      </w:r>
    </w:p>
    <w:p w14:paraId="5934B148" w14:textId="05ADD6B5" w:rsidR="00D27E1C" w:rsidRDefault="000754D8" w:rsidP="0006409E">
      <w:pPr>
        <w:spacing w:after="120" w:line="288" w:lineRule="auto"/>
        <w:ind w:firstLine="360"/>
        <w:jc w:val="both"/>
        <w:rPr>
          <w:lang w:val="mi-NZ"/>
        </w:rPr>
      </w:pPr>
      <w:r w:rsidRPr="000754D8">
        <w:rPr>
          <w:lang w:val="mi-NZ"/>
        </w:rPr>
        <w:lastRenderedPageBreak/>
        <w:t>This paper builds on the extant literature on power law distributions in social networks. Ribeiro et al. (2009; 2010) demonstrated that the distribution of MySpace friends exhibited a ‘double-Pareto’ shape, with a clear break at around 100 friends, and different power law relationships above and below this threshold. Falck-Ytter and Overby (2012) found that a power law distribution is a good description of the number of views of the 160 most popular YouTube videos, but not for the number of followers for the 10,020 most popular Twitter users. This contrasts with Hurlimann (2015), who found that a close fit to a power law for the number of Twitter followers, as did Oshop and Foss (2015) for the Twitter followers of celebrities. Rastogi (2016) showed that a power law distribution approximately holds for the top 12 ranked Twitter users, the top 31 celebrities, the top nine politicians, and the top nine sportspeople for total tweets, average retweets, and total followers. Enjolras (2014) shows a similar result for the number of Twitter followers for 84 Norwegian politicians. We extend those earlier analyses to the top 5000 content creators across eight different online social networks</w:t>
      </w:r>
      <w:r w:rsidR="00D27E1C">
        <w:rPr>
          <w:lang w:val="mi-NZ"/>
        </w:rPr>
        <w:t>.</w:t>
      </w:r>
    </w:p>
    <w:p w14:paraId="16B66C45" w14:textId="19325E8F" w:rsidR="001F207C" w:rsidRDefault="00D27E1C" w:rsidP="0006409E">
      <w:pPr>
        <w:spacing w:after="120" w:line="288" w:lineRule="auto"/>
        <w:ind w:firstLine="360"/>
        <w:jc w:val="both"/>
        <w:rPr>
          <w:lang w:val="mi-NZ"/>
        </w:rPr>
      </w:pPr>
      <w:r w:rsidRPr="00D27E1C">
        <w:rPr>
          <w:lang w:val="mi-NZ"/>
        </w:rPr>
        <w:t>The remainder of this paper proceeds as follows. The next section briefly describes the eight social networks that we have data for. We then briefly outline the data and methods we use, before presenting and discussing our results. The final section concludes</w:t>
      </w:r>
      <w:r w:rsidR="007E596C">
        <w:rPr>
          <w:lang w:val="mi-NZ"/>
        </w:rPr>
        <w:t>.</w:t>
      </w:r>
    </w:p>
    <w:p w14:paraId="1F1771A4" w14:textId="5EFCCA5B" w:rsidR="00AB5A35" w:rsidRPr="000818AB" w:rsidRDefault="00D27E1C" w:rsidP="004C5AA3">
      <w:pPr>
        <w:pStyle w:val="ListParagraph"/>
        <w:numPr>
          <w:ilvl w:val="0"/>
          <w:numId w:val="1"/>
        </w:numPr>
        <w:spacing w:before="240" w:after="240" w:line="288" w:lineRule="auto"/>
        <w:ind w:left="567" w:hanging="567"/>
        <w:jc w:val="both"/>
        <w:rPr>
          <w:b/>
          <w:bCs/>
          <w:lang w:val="mi-NZ"/>
        </w:rPr>
      </w:pPr>
      <w:r w:rsidRPr="00D27E1C">
        <w:rPr>
          <w:b/>
          <w:bCs/>
          <w:lang w:val="mi-NZ"/>
        </w:rPr>
        <w:t>Eight social media networks</w:t>
      </w:r>
    </w:p>
    <w:p w14:paraId="03AA59B0" w14:textId="6246DB8C" w:rsidR="007E596C" w:rsidRDefault="00D27E1C" w:rsidP="0006409E">
      <w:pPr>
        <w:spacing w:after="120" w:line="288" w:lineRule="auto"/>
        <w:jc w:val="both"/>
        <w:rPr>
          <w:lang w:val="mi-NZ"/>
        </w:rPr>
      </w:pPr>
      <w:r w:rsidRPr="00D27E1C">
        <w:rPr>
          <w:lang w:val="mi-NZ"/>
        </w:rPr>
        <w:t>A social network is a structure of relationships (or ‘links’) and interactions (or ‘communications’) between people, organisations, and other entities (or ‘nodes’) (Yu and Kak, 2014). Modern social media networks facilitate this structure using the Internet, providing a platform for people to share their ideas and experiences with many others locally or globally</w:t>
      </w:r>
      <w:r w:rsidR="007E596C">
        <w:rPr>
          <w:lang w:val="mi-NZ"/>
        </w:rPr>
        <w:t>.</w:t>
      </w:r>
    </w:p>
    <w:p w14:paraId="31A0440D" w14:textId="1CC5FCF5" w:rsidR="00D27E1C" w:rsidRDefault="00D27E1C" w:rsidP="0006409E">
      <w:pPr>
        <w:spacing w:after="120" w:line="288" w:lineRule="auto"/>
        <w:ind w:firstLine="360"/>
        <w:jc w:val="both"/>
        <w:rPr>
          <w:lang w:val="mi-NZ"/>
        </w:rPr>
      </w:pPr>
      <w:r w:rsidRPr="00D27E1C">
        <w:rPr>
          <w:lang w:val="mi-NZ"/>
        </w:rPr>
        <w:t>We analyse data on eight</w:t>
      </w:r>
      <w:r w:rsidR="007974F0">
        <w:rPr>
          <w:lang w:val="mi-NZ"/>
        </w:rPr>
        <w:t xml:space="preserve"> online</w:t>
      </w:r>
      <w:r w:rsidRPr="00D27E1C">
        <w:rPr>
          <w:lang w:val="mi-NZ"/>
        </w:rPr>
        <w:t xml:space="preserve"> social media networks, each of which has distinctive features. The first social media network we consider is Twitter, a ‘microblogging’ platform that began operation in 2006, and currently has over 330 million registered users.</w:t>
      </w:r>
      <w:r>
        <w:rPr>
          <w:rStyle w:val="FootnoteReference"/>
          <w:lang w:val="mi-NZ"/>
        </w:rPr>
        <w:footnoteReference w:id="1"/>
      </w:r>
      <w:r w:rsidRPr="00D27E1C">
        <w:rPr>
          <w:lang w:val="mi-NZ"/>
        </w:rPr>
        <w:t xml:space="preserve"> On Twitter, users post ‘tweets’, which are short (less than 280 characters) text-based messages, or short audio or video clips (less than 140 seconds). The key networking aspect of Twitter is that users can choose to ‘follow’ other users, thereby ensuring that they always receive notification of tweets from the followed user. Users can also forward tweets (‘retweet’) with or without additional comment, or ‘like’ tweets, expressing enjoyment or approval of the tweet. </w:t>
      </w:r>
    </w:p>
    <w:p w14:paraId="6C5F78C4" w14:textId="23521061" w:rsidR="00D27E1C" w:rsidRDefault="00D27E1C" w:rsidP="0006409E">
      <w:pPr>
        <w:spacing w:after="120" w:line="288" w:lineRule="auto"/>
        <w:ind w:firstLine="360"/>
        <w:jc w:val="both"/>
        <w:rPr>
          <w:lang w:val="mi-NZ"/>
        </w:rPr>
      </w:pPr>
      <w:r w:rsidRPr="00D27E1C">
        <w:rPr>
          <w:lang w:val="mi-NZ"/>
        </w:rPr>
        <w:t xml:space="preserve">YouTube is an online video sharing platform owned by </w:t>
      </w:r>
      <w:r w:rsidR="007974F0">
        <w:rPr>
          <w:lang w:val="mi-NZ"/>
        </w:rPr>
        <w:t>Alphabet (formerly Google)</w:t>
      </w:r>
      <w:r w:rsidRPr="00D27E1C">
        <w:rPr>
          <w:lang w:val="mi-NZ"/>
        </w:rPr>
        <w:t>. YouTube began operation as an independent platform in 2005 (and was acquired by Google in 2006), has about 2 billion active users, and is the second most visited website globally.</w:t>
      </w:r>
      <w:r>
        <w:rPr>
          <w:rStyle w:val="FootnoteReference"/>
        </w:rPr>
        <w:footnoteReference w:id="2"/>
      </w:r>
      <w:r w:rsidRPr="00D27E1C">
        <w:rPr>
          <w:lang w:val="mi-NZ"/>
        </w:rPr>
        <w:t xml:space="preserve"> On YouTube, users upload videos that are either publicly viewable or may be ‘unlisted’ and viewable only by those with access to the particular web link – as of 2019, over 500 hours of video content was being uploaded per minute.</w:t>
      </w:r>
      <w:r>
        <w:rPr>
          <w:rStyle w:val="FootnoteReference"/>
        </w:rPr>
        <w:footnoteReference w:id="3"/>
      </w:r>
      <w:r w:rsidRPr="00D27E1C">
        <w:rPr>
          <w:lang w:val="mi-NZ"/>
        </w:rPr>
        <w:t xml:space="preserve"> Content creators can generate channels for other users to follow. For our purposes, the key networking aspect of YouTube is that users can </w:t>
      </w:r>
      <w:r w:rsidRPr="00D27E1C">
        <w:rPr>
          <w:lang w:val="mi-NZ"/>
        </w:rPr>
        <w:lastRenderedPageBreak/>
        <w:t>choose to subscribe to YouTube channels, receiving notifications of new video content. Users can also comment on videos, as well</w:t>
      </w:r>
      <w:r>
        <w:rPr>
          <w:lang w:val="mi-NZ"/>
        </w:rPr>
        <w:t xml:space="preserve"> as ‘like’ or ‘dislike’ videos.</w:t>
      </w:r>
      <w:r>
        <w:rPr>
          <w:rStyle w:val="FootnoteReference"/>
        </w:rPr>
        <w:footnoteReference w:id="4"/>
      </w:r>
    </w:p>
    <w:p w14:paraId="25A8F370" w14:textId="70ADFC8D" w:rsidR="00D27E1C" w:rsidRDefault="00D27E1C" w:rsidP="0006409E">
      <w:pPr>
        <w:spacing w:after="120" w:line="288" w:lineRule="auto"/>
        <w:ind w:firstLine="360"/>
        <w:jc w:val="both"/>
        <w:rPr>
          <w:lang w:val="mi-NZ"/>
        </w:rPr>
      </w:pPr>
      <w:r w:rsidRPr="00D27E1C">
        <w:rPr>
          <w:lang w:val="mi-NZ"/>
        </w:rPr>
        <w:t>Instagram is an online video and photo sharing platform owned by Meta Platforms (formerly Facebook Inc.). Instagram began operation as an independent platform in 2010 (and was acquired by Facebook in 2012), and has over 1.3 billion users.</w:t>
      </w:r>
      <w:r>
        <w:rPr>
          <w:rStyle w:val="FootnoteReference"/>
        </w:rPr>
        <w:footnoteReference w:id="5"/>
      </w:r>
      <w:r w:rsidRPr="00D27E1C">
        <w:rPr>
          <w:lang w:val="mi-NZ"/>
        </w:rPr>
        <w:t xml:space="preserve"> On Instagram, users post content that can be publicly shared or shared only with pre-approved followers. For our purposes, the key networking aspect of Instagram is that users can choose to follow other Instagram users, receiving notifications of new content. Users can also comment on and ‘like’ content.</w:t>
      </w:r>
    </w:p>
    <w:p w14:paraId="5D8FC975" w14:textId="00C8F8AA" w:rsidR="00D27E1C" w:rsidRDefault="00D27E1C" w:rsidP="0006409E">
      <w:pPr>
        <w:spacing w:after="120" w:line="288" w:lineRule="auto"/>
        <w:ind w:firstLine="360"/>
        <w:jc w:val="both"/>
        <w:rPr>
          <w:lang w:val="mi-NZ"/>
        </w:rPr>
      </w:pPr>
      <w:r w:rsidRPr="00D27E1C">
        <w:rPr>
          <w:lang w:val="mi-NZ"/>
        </w:rPr>
        <w:t>Twitch is a video live streaming platform that is commonly used for streaming live video gaming. Twitch began operation in 2011 (as a spinoff of the general interest video streaming platform Justin.tv), and was acquired by Amazon in 2014. It currently has over 15 million daily active users.</w:t>
      </w:r>
      <w:r>
        <w:rPr>
          <w:rStyle w:val="FootnoteReference"/>
        </w:rPr>
        <w:footnoteReference w:id="6"/>
      </w:r>
      <w:r w:rsidRPr="00D27E1C">
        <w:rPr>
          <w:lang w:val="mi-NZ"/>
        </w:rPr>
        <w:t xml:space="preserve"> On Twitch, content creators can live stream video gaming sessions or other content, which can be viewed by other users either live or on-demand. For our purposes, the key networking aspect of Twitch is that users can choose to follow content creators. Users can also participate in live chat during live streams or comment on on-demand videos. They can also ‘subscribe’ to particular content creators, which provides a regular payment to the creator from the user, or can ‘cheer’, which involves donating a small amount of money to them through microtransactions.</w:t>
      </w:r>
    </w:p>
    <w:p w14:paraId="70306910" w14:textId="183EEF96" w:rsidR="00D27E1C" w:rsidRDefault="00D27E1C" w:rsidP="0006409E">
      <w:pPr>
        <w:spacing w:after="120" w:line="288" w:lineRule="auto"/>
        <w:ind w:firstLine="360"/>
        <w:jc w:val="both"/>
        <w:rPr>
          <w:lang w:val="mi-NZ"/>
        </w:rPr>
      </w:pPr>
      <w:r w:rsidRPr="00D27E1C">
        <w:rPr>
          <w:lang w:val="mi-NZ"/>
        </w:rPr>
        <w:t>DLive is another video live streaming platform. DLive began operation in 2017, and is commonly used as an alternative for Twitch, with many similar features, but only 5 million</w:t>
      </w:r>
      <w:r>
        <w:rPr>
          <w:lang w:val="mi-NZ"/>
        </w:rPr>
        <w:t xml:space="preserve"> daily active users as of 2019.</w:t>
      </w:r>
      <w:r>
        <w:rPr>
          <w:rStyle w:val="FootnoteReference"/>
        </w:rPr>
        <w:footnoteReference w:id="7"/>
      </w:r>
      <w:r>
        <w:rPr>
          <w:lang w:val="mi-NZ"/>
        </w:rPr>
        <w:t xml:space="preserve"> </w:t>
      </w:r>
      <w:r w:rsidRPr="00D27E1C">
        <w:rPr>
          <w:lang w:val="mi-NZ"/>
        </w:rPr>
        <w:t>Similar to Twitch, users can choose to follow content creators, comment on streams and videos, and donate to content creators.</w:t>
      </w:r>
    </w:p>
    <w:p w14:paraId="0C3B89AB" w14:textId="3E456D39" w:rsidR="00D27E1C" w:rsidRDefault="00D27E1C" w:rsidP="0006409E">
      <w:pPr>
        <w:spacing w:after="120" w:line="288" w:lineRule="auto"/>
        <w:ind w:firstLine="360"/>
        <w:jc w:val="both"/>
        <w:rPr>
          <w:lang w:val="mi-NZ"/>
        </w:rPr>
      </w:pPr>
      <w:r w:rsidRPr="00D27E1C">
        <w:rPr>
          <w:lang w:val="mi-NZ"/>
        </w:rPr>
        <w:t>TikTok is a video-focused platform that is the international version of the Chinese platform Douyin, and began operation in 2017. TikTok has over 800 million monthly active users.</w:t>
      </w:r>
      <w:r>
        <w:rPr>
          <w:rStyle w:val="FootnoteReference"/>
        </w:rPr>
        <w:footnoteReference w:id="8"/>
      </w:r>
      <w:r w:rsidRPr="00D27E1C">
        <w:rPr>
          <w:lang w:val="mi-NZ"/>
        </w:rPr>
        <w:t xml:space="preserve"> On TikTok, users post short videos (of less than three minutes), which often feature music, dancing, pranks, jokes or short clips. For our purposes, the key networking aspect of TikTok is that users can choose to follow content creators. They can also ‘like’ content, post ‘reaction’ or ‘duet’ videos, and can give donations or small gifts to content creators.</w:t>
      </w:r>
    </w:p>
    <w:p w14:paraId="631D2C87" w14:textId="0A6027E7" w:rsidR="00D27E1C" w:rsidRDefault="00D27E1C" w:rsidP="0006409E">
      <w:pPr>
        <w:spacing w:after="120" w:line="288" w:lineRule="auto"/>
        <w:ind w:firstLine="360"/>
        <w:jc w:val="both"/>
        <w:rPr>
          <w:lang w:val="mi-NZ"/>
        </w:rPr>
      </w:pPr>
      <w:r w:rsidRPr="00D27E1C">
        <w:rPr>
          <w:lang w:val="mi-NZ"/>
        </w:rPr>
        <w:t>Daily Motion is an online video-sharing platform, similar to YouTube. Daily Motion began operation in 2005, and has about 300 million monthly users.</w:t>
      </w:r>
      <w:r>
        <w:rPr>
          <w:rStyle w:val="FootnoteReference"/>
        </w:rPr>
        <w:footnoteReference w:id="9"/>
      </w:r>
      <w:r w:rsidRPr="00D27E1C">
        <w:rPr>
          <w:lang w:val="mi-NZ"/>
        </w:rPr>
        <w:t xml:space="preserve"> Similar to YouTube, users can follow content creators, like and comment on content.</w:t>
      </w:r>
    </w:p>
    <w:p w14:paraId="714214DA" w14:textId="1E8F21DC" w:rsidR="00D27E1C" w:rsidRDefault="00D27E1C" w:rsidP="0006409E">
      <w:pPr>
        <w:spacing w:after="120" w:line="288" w:lineRule="auto"/>
        <w:ind w:firstLine="360"/>
        <w:jc w:val="both"/>
        <w:rPr>
          <w:lang w:val="mi-NZ"/>
        </w:rPr>
      </w:pPr>
      <w:r w:rsidRPr="00D27E1C">
        <w:rPr>
          <w:lang w:val="mi-NZ"/>
        </w:rPr>
        <w:t xml:space="preserve">Finally, Facebook is an online social media and social networking platform, owned by Meta Platforms (formerly Facebook Inc.). Facebook began operation in 2004, and has over 2.85 </w:t>
      </w:r>
      <w:r w:rsidRPr="00D27E1C">
        <w:rPr>
          <w:lang w:val="mi-NZ"/>
        </w:rPr>
        <w:lastRenderedPageBreak/>
        <w:t>billion monthly active users.</w:t>
      </w:r>
      <w:r>
        <w:rPr>
          <w:rStyle w:val="FootnoteReference"/>
        </w:rPr>
        <w:footnoteReference w:id="10"/>
      </w:r>
      <w:r w:rsidRPr="00D27E1C">
        <w:rPr>
          <w:lang w:val="mi-NZ"/>
        </w:rPr>
        <w:t xml:space="preserve"> Facebook offers a variety of options for sharing and commenting on content. Users create networks of friends. However, we focus on Facebook ‘pages’, which do not have friend networks. Instead, users can choose to follow Facebook pages, and like and comment on content from those pages.</w:t>
      </w:r>
    </w:p>
    <w:p w14:paraId="55857E1E" w14:textId="7D4433CA" w:rsidR="004C5AA3" w:rsidRDefault="00D27E1C" w:rsidP="004C5AA3">
      <w:pPr>
        <w:spacing w:after="120" w:line="288" w:lineRule="auto"/>
        <w:ind w:firstLine="357"/>
        <w:jc w:val="both"/>
        <w:rPr>
          <w:lang w:val="mi-NZ"/>
        </w:rPr>
      </w:pPr>
      <w:r w:rsidRPr="00D27E1C">
        <w:rPr>
          <w:lang w:val="mi-NZ"/>
        </w:rPr>
        <w:t>These eight social networks differ substantially in vintage, network size, type of content, and the types of interactions between users. However, they all share a common feature in that the underlying network structure is comprised of connections between individual users, or between users and content creators. The structure of connections naturally leads to different content creators and users having different number of connections. We analyse the distribution of the number of connections for each social network, in order to determine whether each distribution follows a power law</w:t>
      </w:r>
      <w:r w:rsidR="008A1514">
        <w:rPr>
          <w:lang w:val="mi-NZ"/>
        </w:rPr>
        <w:t>.</w:t>
      </w:r>
    </w:p>
    <w:p w14:paraId="6B312C39" w14:textId="02F7CB16" w:rsidR="00AB5A35" w:rsidRPr="00113238" w:rsidRDefault="00D27E1C" w:rsidP="00036B8E">
      <w:pPr>
        <w:pStyle w:val="ListParagraph"/>
        <w:numPr>
          <w:ilvl w:val="0"/>
          <w:numId w:val="1"/>
        </w:numPr>
        <w:spacing w:before="360" w:after="240" w:line="288" w:lineRule="auto"/>
        <w:ind w:left="567" w:hanging="567"/>
        <w:jc w:val="both"/>
        <w:rPr>
          <w:b/>
          <w:bCs/>
          <w:lang w:val="mi-NZ"/>
        </w:rPr>
      </w:pPr>
      <w:r>
        <w:rPr>
          <w:b/>
          <w:bCs/>
          <w:lang w:val="mi-NZ"/>
        </w:rPr>
        <w:t>Data and Methods</w:t>
      </w:r>
    </w:p>
    <w:p w14:paraId="3B6DFC26" w14:textId="66640B2C" w:rsidR="008A1514" w:rsidRDefault="00D27E1C" w:rsidP="0006409E">
      <w:pPr>
        <w:spacing w:after="120" w:line="288" w:lineRule="auto"/>
        <w:jc w:val="both"/>
        <w:rPr>
          <w:lang w:val="mi-NZ"/>
        </w:rPr>
      </w:pPr>
      <w:r w:rsidRPr="00D27E1C">
        <w:rPr>
          <w:lang w:val="mi-NZ"/>
        </w:rPr>
        <w:t>We use data on the number of social media connections (followers for Twitter, Instagram, Twitch, DLive, TikTok, and Daily Motion; subscribers for YouTube; and page likes for Facebook pages). These data were collated by the social media analytics website socialblade.com, and is limited to the top 5000 content creators or users on each platform. The data we use was collated on 30 September 2021. The raw number of social media connections in our dataset varies substantially between the social networks. The average number of Instagram followers for conte</w:t>
      </w:r>
      <w:r w:rsidR="007974F0">
        <w:rPr>
          <w:lang w:val="mi-NZ"/>
        </w:rPr>
        <w:t>nt creators in our dataset is 9.</w:t>
      </w:r>
      <w:r w:rsidRPr="00D27E1C">
        <w:rPr>
          <w:lang w:val="mi-NZ"/>
        </w:rPr>
        <w:t>813 million, while the average number of Daily Motion followers is just 2867. We therefore analyse each social network separately, and then compare results</w:t>
      </w:r>
      <w:r w:rsidR="007E596C">
        <w:rPr>
          <w:lang w:val="mi-NZ"/>
        </w:rPr>
        <w:t>.</w:t>
      </w:r>
    </w:p>
    <w:p w14:paraId="78B40DCD" w14:textId="52E929EB" w:rsidR="00D27E1C" w:rsidRDefault="00D27E1C" w:rsidP="0006409E">
      <w:pPr>
        <w:spacing w:after="120" w:line="288" w:lineRule="auto"/>
        <w:ind w:firstLine="357"/>
        <w:jc w:val="both"/>
      </w:pPr>
      <w:r>
        <w:t>To illustrate the powe</w:t>
      </w:r>
      <w:r w:rsidR="007974F0">
        <w:t xml:space="preserve">r law relationships, we follow </w:t>
      </w:r>
      <w:r>
        <w:t xml:space="preserve">Gabaix and Landier </w:t>
      </w:r>
      <w:r w:rsidR="007974F0">
        <w:t>(</w:t>
      </w:r>
      <w:r>
        <w:t xml:space="preserve">2008) by first illustrating the distribution of the number of social media connections by plotting the natural log of the number of connections against the natural log of rank. However, rather than using the absolute value of rank, we instead use </w:t>
      </w:r>
      <w:r w:rsidR="007974F0">
        <w:t>rank minus one half, following Gabaix and Ibragimov (</w:t>
      </w:r>
      <w:r>
        <w:t>2011), in order to avoid small sample bias in the estimated power law relationship. A power law relationship in the social media connections distribution would appear in these plots as a straight line relationship.</w:t>
      </w:r>
    </w:p>
    <w:p w14:paraId="1560927A" w14:textId="1B992CED" w:rsidR="004C5AA3" w:rsidRDefault="00D27E1C" w:rsidP="004C5AA3">
      <w:pPr>
        <w:spacing w:after="120" w:line="288" w:lineRule="auto"/>
        <w:ind w:firstLine="357"/>
        <w:jc w:val="both"/>
      </w:pPr>
      <w:r>
        <w:t>To further quantify the power law relationship for each platform, we then regress the natural log of rank (minus one half) on the natural log of the number of social media connections. A power law relationship would be found if the coefficient on the number of social media connections is statistically significant. Gabaix and Ibragimov (2011) note that OLS standard errors are incorrect for this specification, so in addition to the OLS standard errors, we also report revised standard errors based on the formula in Gabaix and Ibragimov (2011)</w:t>
      </w:r>
      <w:r w:rsidR="008A1514">
        <w:t>.</w:t>
      </w:r>
    </w:p>
    <w:p w14:paraId="5E5D3FB6" w14:textId="77777777" w:rsidR="00036B8E" w:rsidRDefault="00036B8E" w:rsidP="004C5AA3">
      <w:pPr>
        <w:spacing w:after="120" w:line="288" w:lineRule="auto"/>
        <w:ind w:firstLine="357"/>
        <w:jc w:val="both"/>
      </w:pPr>
    </w:p>
    <w:p w14:paraId="3115C320" w14:textId="3E6BAEE3" w:rsidR="007E596C" w:rsidRPr="00036B8E" w:rsidRDefault="00670435" w:rsidP="00036B8E">
      <w:pPr>
        <w:pStyle w:val="ListParagraph"/>
        <w:numPr>
          <w:ilvl w:val="0"/>
          <w:numId w:val="1"/>
        </w:numPr>
        <w:spacing w:before="360" w:after="240" w:line="288" w:lineRule="auto"/>
        <w:ind w:left="567" w:hanging="567"/>
        <w:jc w:val="both"/>
        <w:rPr>
          <w:b/>
          <w:bCs/>
          <w:lang w:val="mi-NZ"/>
        </w:rPr>
      </w:pPr>
      <w:r w:rsidRPr="00036B8E">
        <w:rPr>
          <w:b/>
          <w:bCs/>
          <w:lang w:val="mi-NZ"/>
        </w:rPr>
        <w:lastRenderedPageBreak/>
        <w:t>Results</w:t>
      </w:r>
    </w:p>
    <w:p w14:paraId="2AEB6876" w14:textId="28C1AE28" w:rsidR="007E596C" w:rsidRDefault="00D27E1C" w:rsidP="0006409E">
      <w:pPr>
        <w:spacing w:after="120" w:line="288" w:lineRule="auto"/>
        <w:jc w:val="both"/>
        <w:rPr>
          <w:lang w:val="mi-NZ"/>
        </w:rPr>
      </w:pPr>
      <w:r w:rsidRPr="00D27E1C">
        <w:rPr>
          <w:lang w:val="mi-NZ"/>
        </w:rPr>
        <w:t>Figure 1 illustrates the relationship between the natural log of rank (minus one half) and the natural log of social media connections, for the first seven social media networks (excluding Facebook page likes, which are included in a separate figure in the Appendix, Figure A1). The pattern in the relationship is similar for each platform, with a broadly linear shape for most of the ranking, becoming noticeably less linear in the tail, i.e. at the top of the distribution of social media connections. However, despite the consistent finding of linearity, the distributions clearly differ across the social media platforms, in two ways. First, the relative size or popularity of each social media network is evident in the clear ranking from left to right across Figure 1. DLive and Daily Motion have the smallest number</w:t>
      </w:r>
      <w:r w:rsidR="00D76572">
        <w:rPr>
          <w:lang w:val="mi-NZ"/>
        </w:rPr>
        <w:t>s</w:t>
      </w:r>
      <w:r w:rsidRPr="00D27E1C">
        <w:rPr>
          <w:lang w:val="mi-NZ"/>
        </w:rPr>
        <w:t xml:space="preserve"> of </w:t>
      </w:r>
      <w:r w:rsidR="00D76572">
        <w:rPr>
          <w:lang w:val="mi-NZ"/>
        </w:rPr>
        <w:t xml:space="preserve">active </w:t>
      </w:r>
      <w:r w:rsidRPr="00D27E1C">
        <w:rPr>
          <w:lang w:val="mi-NZ"/>
        </w:rPr>
        <w:t xml:space="preserve">users, while Instagram and YouTube have the most. Second, there are clear differences in the slopes in Figure 1. These slopes represent the degree of inequality in the number of social media connections within the top 5000 content creators or users in our sample. A flatter slope represents greater inequality,  with the highest ranked content creators or users having a much higher </w:t>
      </w:r>
      <w:r w:rsidR="00A85454">
        <w:rPr>
          <w:lang w:val="mi-NZ"/>
        </w:rPr>
        <w:t xml:space="preserve">relative </w:t>
      </w:r>
      <w:r w:rsidRPr="00D27E1C">
        <w:rPr>
          <w:lang w:val="mi-NZ"/>
        </w:rPr>
        <w:t>number of connections than lower ranked content creators or users within the top 5000. Thus, DLive exhibits greater inequality in the number of social median connections than Daily Motion, although content creators</w:t>
      </w:r>
      <w:r w:rsidR="00A85454" w:rsidRPr="00A85454">
        <w:rPr>
          <w:lang w:val="mi-NZ"/>
        </w:rPr>
        <w:t xml:space="preserve"> </w:t>
      </w:r>
      <w:r w:rsidR="00A85454" w:rsidRPr="00D27E1C">
        <w:rPr>
          <w:lang w:val="mi-NZ"/>
        </w:rPr>
        <w:t>for those two social networks</w:t>
      </w:r>
      <w:r w:rsidRPr="00D27E1C">
        <w:rPr>
          <w:lang w:val="mi-NZ"/>
        </w:rPr>
        <w:t xml:space="preserve"> in our sample have similar average numbers of connections, while Twitter and Instagram exhibit greater inequality than YouTube, which in turn exhibits greater inequality than TikTok</w:t>
      </w:r>
      <w:r w:rsidR="007E596C">
        <w:rPr>
          <w:lang w:val="mi-NZ"/>
        </w:rPr>
        <w:t xml:space="preserve">. </w:t>
      </w:r>
    </w:p>
    <w:p w14:paraId="461FAC47" w14:textId="6A63E415" w:rsidR="00670435" w:rsidRDefault="00CB631F" w:rsidP="00036B8E">
      <w:pPr>
        <w:spacing w:before="360" w:after="120" w:line="288" w:lineRule="auto"/>
        <w:jc w:val="both"/>
        <w:rPr>
          <w:b/>
          <w:bCs/>
          <w:lang w:val="mi-NZ"/>
        </w:rPr>
      </w:pPr>
      <w:r>
        <w:rPr>
          <w:b/>
          <w:bCs/>
          <w:lang w:val="mi-NZ"/>
        </w:rPr>
        <w:t xml:space="preserve">Figure 1. </w:t>
      </w:r>
      <w:r w:rsidRPr="00D27E1C">
        <w:rPr>
          <w:b/>
          <w:bCs/>
          <w:lang w:val="mi-NZ"/>
        </w:rPr>
        <w:t>Distribution of number of social media network connections, September 2021</w:t>
      </w:r>
    </w:p>
    <w:p w14:paraId="25B3A683" w14:textId="347069EC" w:rsidR="00D27E1C" w:rsidRDefault="00D27E1C" w:rsidP="00736B2D">
      <w:pPr>
        <w:spacing w:before="240" w:after="240" w:line="288" w:lineRule="auto"/>
        <w:rPr>
          <w:lang w:val="mi-NZ"/>
        </w:rPr>
      </w:pPr>
      <w:r w:rsidRPr="00846EC9">
        <w:rPr>
          <w:noProof/>
          <w:lang w:val="en-NZ" w:eastAsia="zh-CN"/>
        </w:rPr>
        <w:drawing>
          <wp:inline distT="0" distB="0" distL="0" distR="0" wp14:anchorId="09F434BE" wp14:editId="3C713850">
            <wp:extent cx="5731510" cy="372491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724910"/>
                    </a:xfrm>
                    <a:prstGeom prst="rect">
                      <a:avLst/>
                    </a:prstGeom>
                    <a:noFill/>
                    <a:ln>
                      <a:noFill/>
                    </a:ln>
                  </pic:spPr>
                </pic:pic>
              </a:graphicData>
            </a:graphic>
          </wp:inline>
        </w:drawing>
      </w:r>
    </w:p>
    <w:p w14:paraId="42B996A6" w14:textId="67D510C9" w:rsidR="00E96F39" w:rsidRDefault="00D27E1C" w:rsidP="0006409E">
      <w:pPr>
        <w:spacing w:after="120" w:line="288" w:lineRule="auto"/>
        <w:ind w:firstLine="357"/>
        <w:jc w:val="both"/>
        <w:rPr>
          <w:lang w:val="mi-NZ"/>
        </w:rPr>
      </w:pPr>
      <w:r w:rsidRPr="00D27E1C">
        <w:rPr>
          <w:lang w:val="mi-NZ"/>
        </w:rPr>
        <w:lastRenderedPageBreak/>
        <w:t>The power law relationships are further illustrated in Table 1, which presents the results of regression models of the natural log of the number of social media connections against the natural log of rank (minus one half). In each case, the relationship is highly statistically significant, and the results confirm those illustrated in Figure 1. The adjusted R-squared values and the coefficients on the natural log of rank (minus one half) are uniformly high, demonstrating a strong linear relationship between the natural log of rank (minus one half) and the natural log of the number of social media connections. This demonstrates that the distribution may be adequately represented as a power law distribution in each case</w:t>
      </w:r>
      <w:r w:rsidR="00E96F39" w:rsidRPr="00E96F39">
        <w:rPr>
          <w:lang w:val="mi-NZ"/>
        </w:rPr>
        <w:t>.</w:t>
      </w:r>
    </w:p>
    <w:p w14:paraId="34497954" w14:textId="3B971344" w:rsidR="00E96F39" w:rsidRDefault="00E96F39" w:rsidP="00036B8E">
      <w:pPr>
        <w:spacing w:before="360" w:after="240" w:line="288" w:lineRule="auto"/>
        <w:jc w:val="center"/>
        <w:rPr>
          <w:b/>
          <w:bCs/>
          <w:lang w:val="mi-NZ"/>
        </w:rPr>
      </w:pPr>
      <w:r w:rsidRPr="00994234">
        <w:rPr>
          <w:b/>
          <w:bCs/>
          <w:lang w:val="mi-NZ"/>
        </w:rPr>
        <w:t xml:space="preserve">Table </w:t>
      </w:r>
      <w:r w:rsidR="00D27E1C">
        <w:rPr>
          <w:b/>
          <w:bCs/>
          <w:lang w:val="mi-NZ"/>
        </w:rPr>
        <w:t>1</w:t>
      </w:r>
      <w:r w:rsidRPr="00994234">
        <w:rPr>
          <w:b/>
          <w:bCs/>
          <w:lang w:val="mi-NZ"/>
        </w:rPr>
        <w:t xml:space="preserve">. </w:t>
      </w:r>
      <w:r w:rsidR="00D27E1C" w:rsidRPr="00D27E1C">
        <w:rPr>
          <w:b/>
          <w:bCs/>
          <w:lang w:val="mi-NZ"/>
        </w:rPr>
        <w:t>Power law regression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D27E1C" w:rsidRPr="00D27E1C" w14:paraId="441020F9" w14:textId="77777777" w:rsidTr="00D27E1C">
        <w:trPr>
          <w:trHeight w:val="470"/>
        </w:trPr>
        <w:tc>
          <w:tcPr>
            <w:tcW w:w="3256" w:type="dxa"/>
            <w:tcBorders>
              <w:top w:val="single" w:sz="4" w:space="0" w:color="auto"/>
              <w:bottom w:val="single" w:sz="4" w:space="0" w:color="auto"/>
            </w:tcBorders>
            <w:vAlign w:val="center"/>
          </w:tcPr>
          <w:p w14:paraId="5815F631" w14:textId="77777777" w:rsidR="00D27E1C" w:rsidRPr="00D27E1C" w:rsidRDefault="00D27E1C" w:rsidP="002D4A94">
            <w:pPr>
              <w:rPr>
                <w:b/>
                <w:bCs/>
                <w:sz w:val="22"/>
                <w:szCs w:val="22"/>
              </w:rPr>
            </w:pPr>
            <w:r w:rsidRPr="00D27E1C">
              <w:rPr>
                <w:b/>
                <w:bCs/>
                <w:sz w:val="22"/>
                <w:szCs w:val="22"/>
              </w:rPr>
              <w:t>Social media network</w:t>
            </w:r>
          </w:p>
        </w:tc>
        <w:tc>
          <w:tcPr>
            <w:tcW w:w="1920" w:type="dxa"/>
            <w:tcBorders>
              <w:top w:val="single" w:sz="4" w:space="0" w:color="auto"/>
              <w:bottom w:val="single" w:sz="4" w:space="0" w:color="auto"/>
            </w:tcBorders>
            <w:vAlign w:val="center"/>
          </w:tcPr>
          <w:p w14:paraId="5D92A9F0" w14:textId="77777777" w:rsidR="00D27E1C" w:rsidRPr="00D27E1C" w:rsidRDefault="00D27E1C" w:rsidP="002D4A94">
            <w:pPr>
              <w:jc w:val="center"/>
              <w:rPr>
                <w:b/>
                <w:bCs/>
                <w:sz w:val="22"/>
                <w:szCs w:val="22"/>
              </w:rPr>
            </w:pPr>
            <w:r w:rsidRPr="00D27E1C">
              <w:rPr>
                <w:b/>
                <w:bCs/>
                <w:sz w:val="22"/>
                <w:szCs w:val="22"/>
              </w:rPr>
              <w:t>Ln(Rank-1/2)</w:t>
            </w:r>
          </w:p>
        </w:tc>
        <w:tc>
          <w:tcPr>
            <w:tcW w:w="1920" w:type="dxa"/>
            <w:tcBorders>
              <w:top w:val="single" w:sz="4" w:space="0" w:color="auto"/>
              <w:bottom w:val="single" w:sz="4" w:space="0" w:color="auto"/>
            </w:tcBorders>
            <w:vAlign w:val="center"/>
          </w:tcPr>
          <w:p w14:paraId="5E8E4ADB" w14:textId="77777777" w:rsidR="00D27E1C" w:rsidRPr="00D27E1C" w:rsidRDefault="00D27E1C" w:rsidP="002D4A94">
            <w:pPr>
              <w:jc w:val="center"/>
              <w:rPr>
                <w:b/>
                <w:bCs/>
                <w:sz w:val="22"/>
                <w:szCs w:val="22"/>
              </w:rPr>
            </w:pPr>
            <w:r w:rsidRPr="00D27E1C">
              <w:rPr>
                <w:b/>
                <w:bCs/>
                <w:sz w:val="22"/>
                <w:szCs w:val="22"/>
              </w:rPr>
              <w:t>Constant</w:t>
            </w:r>
          </w:p>
        </w:tc>
        <w:tc>
          <w:tcPr>
            <w:tcW w:w="1920" w:type="dxa"/>
            <w:tcBorders>
              <w:top w:val="single" w:sz="4" w:space="0" w:color="auto"/>
              <w:bottom w:val="single" w:sz="4" w:space="0" w:color="auto"/>
            </w:tcBorders>
            <w:vAlign w:val="center"/>
          </w:tcPr>
          <w:p w14:paraId="13DA9844" w14:textId="77777777" w:rsidR="00D27E1C" w:rsidRPr="00D27E1C" w:rsidRDefault="00D27E1C" w:rsidP="002D4A94">
            <w:pPr>
              <w:jc w:val="center"/>
              <w:rPr>
                <w:b/>
                <w:bCs/>
                <w:sz w:val="22"/>
                <w:szCs w:val="22"/>
              </w:rPr>
            </w:pPr>
            <w:r w:rsidRPr="00D27E1C">
              <w:rPr>
                <w:b/>
                <w:bCs/>
                <w:sz w:val="22"/>
                <w:szCs w:val="22"/>
              </w:rPr>
              <w:t>Adjusted R</w:t>
            </w:r>
            <w:r w:rsidRPr="00D27E1C">
              <w:rPr>
                <w:b/>
                <w:bCs/>
                <w:sz w:val="22"/>
                <w:szCs w:val="22"/>
                <w:vertAlign w:val="superscript"/>
              </w:rPr>
              <w:t>2</w:t>
            </w:r>
          </w:p>
        </w:tc>
      </w:tr>
      <w:tr w:rsidR="00D27E1C" w:rsidRPr="00D27E1C" w14:paraId="0EC83CCE" w14:textId="77777777" w:rsidTr="00D27E1C">
        <w:trPr>
          <w:trHeight w:val="460"/>
        </w:trPr>
        <w:tc>
          <w:tcPr>
            <w:tcW w:w="3256" w:type="dxa"/>
            <w:tcBorders>
              <w:top w:val="single" w:sz="4" w:space="0" w:color="auto"/>
            </w:tcBorders>
            <w:vAlign w:val="center"/>
          </w:tcPr>
          <w:p w14:paraId="39CDDA1B" w14:textId="77777777" w:rsidR="00D27E1C" w:rsidRPr="00D27E1C" w:rsidRDefault="00D27E1C" w:rsidP="002D4A94">
            <w:pPr>
              <w:rPr>
                <w:sz w:val="22"/>
                <w:szCs w:val="22"/>
              </w:rPr>
            </w:pPr>
            <w:r w:rsidRPr="00D27E1C">
              <w:rPr>
                <w:sz w:val="22"/>
                <w:szCs w:val="22"/>
              </w:rPr>
              <w:t>Twitter</w:t>
            </w:r>
          </w:p>
        </w:tc>
        <w:tc>
          <w:tcPr>
            <w:tcW w:w="1920" w:type="dxa"/>
            <w:tcBorders>
              <w:top w:val="single" w:sz="4" w:space="0" w:color="auto"/>
            </w:tcBorders>
            <w:vAlign w:val="center"/>
          </w:tcPr>
          <w:p w14:paraId="29351BFF" w14:textId="77777777" w:rsidR="00D27E1C" w:rsidRPr="00D27E1C" w:rsidRDefault="00D27E1C" w:rsidP="002D4A94">
            <w:pPr>
              <w:jc w:val="center"/>
              <w:rPr>
                <w:sz w:val="22"/>
                <w:szCs w:val="22"/>
              </w:rPr>
            </w:pPr>
            <w:r w:rsidRPr="00D27E1C">
              <w:rPr>
                <w:sz w:val="22"/>
                <w:szCs w:val="22"/>
              </w:rPr>
              <w:t>-1.506</w:t>
            </w:r>
            <w:r w:rsidRPr="00D27E1C">
              <w:rPr>
                <w:sz w:val="22"/>
                <w:szCs w:val="22"/>
                <w:vertAlign w:val="superscript"/>
              </w:rPr>
              <w:t>***</w:t>
            </w:r>
          </w:p>
          <w:p w14:paraId="757FC579" w14:textId="77777777" w:rsidR="00D27E1C" w:rsidRPr="00D27E1C" w:rsidRDefault="00D27E1C" w:rsidP="002D4A94">
            <w:pPr>
              <w:jc w:val="center"/>
              <w:rPr>
                <w:sz w:val="22"/>
                <w:szCs w:val="22"/>
              </w:rPr>
            </w:pPr>
            <w:r w:rsidRPr="00D27E1C">
              <w:rPr>
                <w:sz w:val="22"/>
                <w:szCs w:val="22"/>
              </w:rPr>
              <w:t>(0.007)</w:t>
            </w:r>
          </w:p>
          <w:p w14:paraId="41C7A9DE" w14:textId="77777777" w:rsidR="00D27E1C" w:rsidRPr="00D27E1C" w:rsidRDefault="00D27E1C" w:rsidP="002D4A94">
            <w:pPr>
              <w:jc w:val="center"/>
              <w:rPr>
                <w:sz w:val="22"/>
                <w:szCs w:val="22"/>
              </w:rPr>
            </w:pPr>
            <w:r w:rsidRPr="00D27E1C">
              <w:rPr>
                <w:sz w:val="22"/>
                <w:szCs w:val="22"/>
              </w:rPr>
              <w:t>[0.030]</w:t>
            </w:r>
          </w:p>
        </w:tc>
        <w:tc>
          <w:tcPr>
            <w:tcW w:w="1920" w:type="dxa"/>
            <w:tcBorders>
              <w:top w:val="single" w:sz="4" w:space="0" w:color="auto"/>
            </w:tcBorders>
            <w:vAlign w:val="center"/>
          </w:tcPr>
          <w:p w14:paraId="23CC8DAE" w14:textId="77777777" w:rsidR="00D27E1C" w:rsidRPr="00D27E1C" w:rsidRDefault="00D27E1C" w:rsidP="002D4A94">
            <w:pPr>
              <w:jc w:val="center"/>
              <w:rPr>
                <w:sz w:val="22"/>
                <w:szCs w:val="22"/>
              </w:rPr>
            </w:pPr>
            <w:r w:rsidRPr="00D27E1C">
              <w:rPr>
                <w:sz w:val="22"/>
                <w:szCs w:val="22"/>
              </w:rPr>
              <w:t>30.24</w:t>
            </w:r>
            <w:r w:rsidRPr="00D27E1C">
              <w:rPr>
                <w:sz w:val="22"/>
                <w:szCs w:val="22"/>
                <w:vertAlign w:val="superscript"/>
              </w:rPr>
              <w:t>***</w:t>
            </w:r>
          </w:p>
          <w:p w14:paraId="7964127E" w14:textId="77777777" w:rsidR="00D27E1C" w:rsidRPr="00D27E1C" w:rsidRDefault="00D27E1C" w:rsidP="002D4A94">
            <w:pPr>
              <w:jc w:val="center"/>
              <w:rPr>
                <w:sz w:val="22"/>
                <w:szCs w:val="22"/>
              </w:rPr>
            </w:pPr>
            <w:r w:rsidRPr="00D27E1C">
              <w:rPr>
                <w:sz w:val="22"/>
                <w:szCs w:val="22"/>
              </w:rPr>
              <w:t>(0.112)</w:t>
            </w:r>
          </w:p>
          <w:p w14:paraId="0F265427" w14:textId="77777777" w:rsidR="00D27E1C" w:rsidRPr="00D27E1C" w:rsidRDefault="00D27E1C" w:rsidP="002D4A94">
            <w:pPr>
              <w:rPr>
                <w:sz w:val="22"/>
                <w:szCs w:val="22"/>
              </w:rPr>
            </w:pPr>
          </w:p>
        </w:tc>
        <w:tc>
          <w:tcPr>
            <w:tcW w:w="1920" w:type="dxa"/>
            <w:tcBorders>
              <w:top w:val="single" w:sz="4" w:space="0" w:color="auto"/>
            </w:tcBorders>
            <w:vAlign w:val="center"/>
          </w:tcPr>
          <w:p w14:paraId="4C7710B1" w14:textId="77777777" w:rsidR="00D27E1C" w:rsidRPr="00D27E1C" w:rsidRDefault="00D27E1C" w:rsidP="002D4A94">
            <w:pPr>
              <w:jc w:val="center"/>
              <w:rPr>
                <w:sz w:val="22"/>
                <w:szCs w:val="22"/>
              </w:rPr>
            </w:pPr>
            <w:r w:rsidRPr="00D27E1C">
              <w:rPr>
                <w:sz w:val="22"/>
                <w:szCs w:val="22"/>
              </w:rPr>
              <w:t>0.992</w:t>
            </w:r>
          </w:p>
        </w:tc>
      </w:tr>
      <w:tr w:rsidR="00D27E1C" w:rsidRPr="00D27E1C" w14:paraId="1F19329A" w14:textId="77777777" w:rsidTr="00D27E1C">
        <w:trPr>
          <w:trHeight w:val="460"/>
        </w:trPr>
        <w:tc>
          <w:tcPr>
            <w:tcW w:w="3256" w:type="dxa"/>
            <w:vAlign w:val="center"/>
          </w:tcPr>
          <w:p w14:paraId="32D170E5" w14:textId="77777777" w:rsidR="00D27E1C" w:rsidRPr="00D27E1C" w:rsidRDefault="00D27E1C" w:rsidP="002D4A94">
            <w:pPr>
              <w:rPr>
                <w:sz w:val="22"/>
                <w:szCs w:val="22"/>
              </w:rPr>
            </w:pPr>
            <w:r w:rsidRPr="00D27E1C">
              <w:rPr>
                <w:sz w:val="22"/>
                <w:szCs w:val="22"/>
              </w:rPr>
              <w:t>YouTube</w:t>
            </w:r>
          </w:p>
        </w:tc>
        <w:tc>
          <w:tcPr>
            <w:tcW w:w="1920" w:type="dxa"/>
            <w:vAlign w:val="center"/>
          </w:tcPr>
          <w:p w14:paraId="27E4D4AA" w14:textId="77777777" w:rsidR="00D27E1C" w:rsidRPr="00D27E1C" w:rsidRDefault="00D27E1C" w:rsidP="002D4A94">
            <w:pPr>
              <w:jc w:val="center"/>
              <w:rPr>
                <w:sz w:val="22"/>
                <w:szCs w:val="22"/>
              </w:rPr>
            </w:pPr>
            <w:r w:rsidRPr="00D27E1C">
              <w:rPr>
                <w:sz w:val="22"/>
                <w:szCs w:val="22"/>
              </w:rPr>
              <w:t>-1.801</w:t>
            </w:r>
            <w:r w:rsidRPr="00D27E1C">
              <w:rPr>
                <w:sz w:val="22"/>
                <w:szCs w:val="22"/>
                <w:vertAlign w:val="superscript"/>
              </w:rPr>
              <w:t>***</w:t>
            </w:r>
          </w:p>
          <w:p w14:paraId="10BF3E93" w14:textId="77777777" w:rsidR="00D27E1C" w:rsidRPr="00D27E1C" w:rsidRDefault="00D27E1C" w:rsidP="002D4A94">
            <w:pPr>
              <w:jc w:val="center"/>
              <w:rPr>
                <w:sz w:val="22"/>
                <w:szCs w:val="22"/>
              </w:rPr>
            </w:pPr>
            <w:r w:rsidRPr="00D27E1C">
              <w:rPr>
                <w:sz w:val="22"/>
                <w:szCs w:val="22"/>
              </w:rPr>
              <w:t>(0.009)</w:t>
            </w:r>
          </w:p>
          <w:p w14:paraId="13D04574" w14:textId="77777777" w:rsidR="00D27E1C" w:rsidRPr="00D27E1C" w:rsidRDefault="00D27E1C" w:rsidP="002D4A94">
            <w:pPr>
              <w:jc w:val="center"/>
              <w:rPr>
                <w:sz w:val="22"/>
                <w:szCs w:val="22"/>
              </w:rPr>
            </w:pPr>
            <w:r w:rsidRPr="00D27E1C">
              <w:rPr>
                <w:sz w:val="22"/>
                <w:szCs w:val="22"/>
              </w:rPr>
              <w:t>[0.036]</w:t>
            </w:r>
          </w:p>
        </w:tc>
        <w:tc>
          <w:tcPr>
            <w:tcW w:w="1920" w:type="dxa"/>
            <w:vAlign w:val="center"/>
          </w:tcPr>
          <w:p w14:paraId="38052186" w14:textId="77777777" w:rsidR="00D27E1C" w:rsidRPr="00D27E1C" w:rsidRDefault="00D27E1C" w:rsidP="002D4A94">
            <w:pPr>
              <w:jc w:val="center"/>
              <w:rPr>
                <w:sz w:val="22"/>
                <w:szCs w:val="22"/>
              </w:rPr>
            </w:pPr>
            <w:r w:rsidRPr="00D27E1C">
              <w:rPr>
                <w:sz w:val="22"/>
                <w:szCs w:val="22"/>
              </w:rPr>
              <w:t>35.81</w:t>
            </w:r>
            <w:r w:rsidRPr="00D27E1C">
              <w:rPr>
                <w:sz w:val="22"/>
                <w:szCs w:val="22"/>
                <w:vertAlign w:val="superscript"/>
              </w:rPr>
              <w:t>***</w:t>
            </w:r>
          </w:p>
          <w:p w14:paraId="37E3D5DE" w14:textId="77777777" w:rsidR="00D27E1C" w:rsidRPr="00D27E1C" w:rsidRDefault="00D27E1C" w:rsidP="002D4A94">
            <w:pPr>
              <w:jc w:val="center"/>
              <w:rPr>
                <w:sz w:val="22"/>
                <w:szCs w:val="22"/>
              </w:rPr>
            </w:pPr>
            <w:r w:rsidRPr="00D27E1C">
              <w:rPr>
                <w:sz w:val="22"/>
                <w:szCs w:val="22"/>
              </w:rPr>
              <w:t>(0.142)</w:t>
            </w:r>
          </w:p>
          <w:p w14:paraId="3A90645D" w14:textId="77777777" w:rsidR="00D27E1C" w:rsidRPr="00D27E1C" w:rsidRDefault="00D27E1C" w:rsidP="002D4A94">
            <w:pPr>
              <w:jc w:val="center"/>
              <w:rPr>
                <w:sz w:val="22"/>
                <w:szCs w:val="22"/>
              </w:rPr>
            </w:pPr>
          </w:p>
        </w:tc>
        <w:tc>
          <w:tcPr>
            <w:tcW w:w="1920" w:type="dxa"/>
            <w:vAlign w:val="center"/>
          </w:tcPr>
          <w:p w14:paraId="50671EE6" w14:textId="77777777" w:rsidR="00D27E1C" w:rsidRPr="00D27E1C" w:rsidRDefault="00D27E1C" w:rsidP="002D4A94">
            <w:pPr>
              <w:jc w:val="center"/>
              <w:rPr>
                <w:sz w:val="22"/>
                <w:szCs w:val="22"/>
              </w:rPr>
            </w:pPr>
            <w:r w:rsidRPr="00D27E1C">
              <w:rPr>
                <w:sz w:val="22"/>
                <w:szCs w:val="22"/>
              </w:rPr>
              <w:t>0.990</w:t>
            </w:r>
          </w:p>
        </w:tc>
      </w:tr>
      <w:tr w:rsidR="00D27E1C" w:rsidRPr="00D27E1C" w14:paraId="49763A91" w14:textId="77777777" w:rsidTr="00D27E1C">
        <w:trPr>
          <w:trHeight w:val="460"/>
        </w:trPr>
        <w:tc>
          <w:tcPr>
            <w:tcW w:w="3256" w:type="dxa"/>
            <w:vAlign w:val="center"/>
          </w:tcPr>
          <w:p w14:paraId="24B6F7A4" w14:textId="77777777" w:rsidR="00D27E1C" w:rsidRPr="00D27E1C" w:rsidRDefault="00D27E1C" w:rsidP="002D4A94">
            <w:pPr>
              <w:rPr>
                <w:sz w:val="22"/>
                <w:szCs w:val="22"/>
              </w:rPr>
            </w:pPr>
            <w:r w:rsidRPr="00D27E1C">
              <w:rPr>
                <w:sz w:val="22"/>
                <w:szCs w:val="22"/>
              </w:rPr>
              <w:t>Instagram</w:t>
            </w:r>
          </w:p>
        </w:tc>
        <w:tc>
          <w:tcPr>
            <w:tcW w:w="1920" w:type="dxa"/>
            <w:vAlign w:val="center"/>
          </w:tcPr>
          <w:p w14:paraId="1A47232D" w14:textId="77777777" w:rsidR="00D27E1C" w:rsidRPr="00D27E1C" w:rsidRDefault="00D27E1C" w:rsidP="002D4A94">
            <w:pPr>
              <w:jc w:val="center"/>
              <w:rPr>
                <w:sz w:val="22"/>
                <w:szCs w:val="22"/>
              </w:rPr>
            </w:pPr>
            <w:r w:rsidRPr="00D27E1C">
              <w:rPr>
                <w:sz w:val="22"/>
                <w:szCs w:val="22"/>
              </w:rPr>
              <w:t>-1.522</w:t>
            </w:r>
            <w:r w:rsidRPr="00D27E1C">
              <w:rPr>
                <w:sz w:val="22"/>
                <w:szCs w:val="22"/>
                <w:vertAlign w:val="superscript"/>
              </w:rPr>
              <w:t>***</w:t>
            </w:r>
          </w:p>
          <w:p w14:paraId="361D2B99" w14:textId="77777777" w:rsidR="00D27E1C" w:rsidRPr="00D27E1C" w:rsidRDefault="00D27E1C" w:rsidP="002D4A94">
            <w:pPr>
              <w:jc w:val="center"/>
              <w:rPr>
                <w:sz w:val="22"/>
                <w:szCs w:val="22"/>
              </w:rPr>
            </w:pPr>
            <w:r w:rsidRPr="00D27E1C">
              <w:rPr>
                <w:sz w:val="22"/>
                <w:szCs w:val="22"/>
              </w:rPr>
              <w:t>(0.006)</w:t>
            </w:r>
          </w:p>
          <w:p w14:paraId="181E538B" w14:textId="77777777" w:rsidR="00D27E1C" w:rsidRPr="00D27E1C" w:rsidRDefault="00D27E1C" w:rsidP="002D4A94">
            <w:pPr>
              <w:jc w:val="center"/>
              <w:rPr>
                <w:sz w:val="22"/>
                <w:szCs w:val="22"/>
              </w:rPr>
            </w:pPr>
            <w:r w:rsidRPr="00D27E1C">
              <w:rPr>
                <w:sz w:val="22"/>
                <w:szCs w:val="22"/>
              </w:rPr>
              <w:t>[0.030]</w:t>
            </w:r>
          </w:p>
        </w:tc>
        <w:tc>
          <w:tcPr>
            <w:tcW w:w="1920" w:type="dxa"/>
            <w:vAlign w:val="center"/>
          </w:tcPr>
          <w:p w14:paraId="5E77AF7F" w14:textId="77777777" w:rsidR="00D27E1C" w:rsidRPr="00D27E1C" w:rsidRDefault="00D27E1C" w:rsidP="002D4A94">
            <w:pPr>
              <w:jc w:val="center"/>
              <w:rPr>
                <w:sz w:val="22"/>
                <w:szCs w:val="22"/>
              </w:rPr>
            </w:pPr>
            <w:r w:rsidRPr="00D27E1C">
              <w:rPr>
                <w:sz w:val="22"/>
                <w:szCs w:val="22"/>
              </w:rPr>
              <w:t>31.52</w:t>
            </w:r>
            <w:r w:rsidRPr="00D27E1C">
              <w:rPr>
                <w:sz w:val="22"/>
                <w:szCs w:val="22"/>
                <w:vertAlign w:val="superscript"/>
              </w:rPr>
              <w:t>***</w:t>
            </w:r>
          </w:p>
          <w:p w14:paraId="3094773A" w14:textId="77777777" w:rsidR="00D27E1C" w:rsidRPr="00D27E1C" w:rsidRDefault="00D27E1C" w:rsidP="002D4A94">
            <w:pPr>
              <w:jc w:val="center"/>
              <w:rPr>
                <w:sz w:val="22"/>
                <w:szCs w:val="22"/>
              </w:rPr>
            </w:pPr>
            <w:r w:rsidRPr="00D27E1C">
              <w:rPr>
                <w:sz w:val="22"/>
                <w:szCs w:val="22"/>
              </w:rPr>
              <w:t>(0.087)</w:t>
            </w:r>
          </w:p>
          <w:p w14:paraId="4AAEA89D" w14:textId="77777777" w:rsidR="00D27E1C" w:rsidRPr="00D27E1C" w:rsidRDefault="00D27E1C" w:rsidP="002D4A94">
            <w:pPr>
              <w:jc w:val="center"/>
              <w:rPr>
                <w:sz w:val="22"/>
                <w:szCs w:val="22"/>
              </w:rPr>
            </w:pPr>
          </w:p>
        </w:tc>
        <w:tc>
          <w:tcPr>
            <w:tcW w:w="1920" w:type="dxa"/>
            <w:vAlign w:val="center"/>
          </w:tcPr>
          <w:p w14:paraId="29875FE2" w14:textId="77777777" w:rsidR="00D27E1C" w:rsidRPr="00D27E1C" w:rsidRDefault="00D27E1C" w:rsidP="002D4A94">
            <w:pPr>
              <w:jc w:val="center"/>
              <w:rPr>
                <w:sz w:val="22"/>
                <w:szCs w:val="22"/>
              </w:rPr>
            </w:pPr>
            <w:r w:rsidRPr="00D27E1C">
              <w:rPr>
                <w:sz w:val="22"/>
                <w:szCs w:val="22"/>
              </w:rPr>
              <w:t>0.996</w:t>
            </w:r>
          </w:p>
        </w:tc>
      </w:tr>
      <w:tr w:rsidR="00D27E1C" w:rsidRPr="00D27E1C" w14:paraId="033634EB" w14:textId="77777777" w:rsidTr="00D27E1C">
        <w:trPr>
          <w:trHeight w:val="460"/>
        </w:trPr>
        <w:tc>
          <w:tcPr>
            <w:tcW w:w="3256" w:type="dxa"/>
            <w:vAlign w:val="center"/>
          </w:tcPr>
          <w:p w14:paraId="57B1A1DE" w14:textId="77777777" w:rsidR="00D27E1C" w:rsidRPr="00D27E1C" w:rsidRDefault="00D27E1C" w:rsidP="002D4A94">
            <w:pPr>
              <w:rPr>
                <w:sz w:val="22"/>
                <w:szCs w:val="22"/>
              </w:rPr>
            </w:pPr>
            <w:r w:rsidRPr="00D27E1C">
              <w:rPr>
                <w:sz w:val="22"/>
                <w:szCs w:val="22"/>
              </w:rPr>
              <w:t>Twitch</w:t>
            </w:r>
          </w:p>
        </w:tc>
        <w:tc>
          <w:tcPr>
            <w:tcW w:w="1920" w:type="dxa"/>
            <w:vAlign w:val="center"/>
          </w:tcPr>
          <w:p w14:paraId="549BAFA4" w14:textId="77777777" w:rsidR="00D27E1C" w:rsidRPr="00D27E1C" w:rsidRDefault="00D27E1C" w:rsidP="002D4A94">
            <w:pPr>
              <w:jc w:val="center"/>
              <w:rPr>
                <w:sz w:val="22"/>
                <w:szCs w:val="22"/>
              </w:rPr>
            </w:pPr>
            <w:r w:rsidRPr="00D27E1C">
              <w:rPr>
                <w:sz w:val="22"/>
                <w:szCs w:val="22"/>
              </w:rPr>
              <w:t>-1.354</w:t>
            </w:r>
            <w:r w:rsidRPr="00D27E1C">
              <w:rPr>
                <w:sz w:val="22"/>
                <w:szCs w:val="22"/>
                <w:vertAlign w:val="superscript"/>
              </w:rPr>
              <w:t>***</w:t>
            </w:r>
          </w:p>
          <w:p w14:paraId="73AE194A" w14:textId="77777777" w:rsidR="00D27E1C" w:rsidRPr="00D27E1C" w:rsidRDefault="00D27E1C" w:rsidP="002D4A94">
            <w:pPr>
              <w:jc w:val="center"/>
              <w:rPr>
                <w:sz w:val="22"/>
                <w:szCs w:val="22"/>
              </w:rPr>
            </w:pPr>
            <w:r w:rsidRPr="00D27E1C">
              <w:rPr>
                <w:sz w:val="22"/>
                <w:szCs w:val="22"/>
              </w:rPr>
              <w:t>(0.008)</w:t>
            </w:r>
          </w:p>
          <w:p w14:paraId="790D2F9B" w14:textId="77777777" w:rsidR="00D27E1C" w:rsidRPr="00D27E1C" w:rsidRDefault="00D27E1C" w:rsidP="002D4A94">
            <w:pPr>
              <w:jc w:val="center"/>
              <w:rPr>
                <w:sz w:val="22"/>
                <w:szCs w:val="22"/>
              </w:rPr>
            </w:pPr>
            <w:r w:rsidRPr="00D27E1C">
              <w:rPr>
                <w:sz w:val="22"/>
                <w:szCs w:val="22"/>
              </w:rPr>
              <w:t>[0.027]</w:t>
            </w:r>
          </w:p>
        </w:tc>
        <w:tc>
          <w:tcPr>
            <w:tcW w:w="1920" w:type="dxa"/>
            <w:vAlign w:val="center"/>
          </w:tcPr>
          <w:p w14:paraId="09E833BD" w14:textId="77777777" w:rsidR="00D27E1C" w:rsidRPr="00D27E1C" w:rsidRDefault="00D27E1C" w:rsidP="002D4A94">
            <w:pPr>
              <w:jc w:val="center"/>
              <w:rPr>
                <w:sz w:val="22"/>
                <w:szCs w:val="22"/>
              </w:rPr>
            </w:pPr>
            <w:r w:rsidRPr="00D27E1C">
              <w:rPr>
                <w:sz w:val="22"/>
                <w:szCs w:val="22"/>
              </w:rPr>
              <w:t>24.49</w:t>
            </w:r>
            <w:r w:rsidRPr="00D27E1C">
              <w:rPr>
                <w:sz w:val="22"/>
                <w:szCs w:val="22"/>
                <w:vertAlign w:val="superscript"/>
              </w:rPr>
              <w:t>***</w:t>
            </w:r>
          </w:p>
          <w:p w14:paraId="2C1598D4" w14:textId="77777777" w:rsidR="00D27E1C" w:rsidRPr="00D27E1C" w:rsidRDefault="00D27E1C" w:rsidP="002D4A94">
            <w:pPr>
              <w:jc w:val="center"/>
              <w:rPr>
                <w:sz w:val="22"/>
                <w:szCs w:val="22"/>
              </w:rPr>
            </w:pPr>
            <w:r w:rsidRPr="00D27E1C">
              <w:rPr>
                <w:sz w:val="22"/>
                <w:szCs w:val="22"/>
              </w:rPr>
              <w:t>(0.095)</w:t>
            </w:r>
          </w:p>
          <w:p w14:paraId="5394B536" w14:textId="77777777" w:rsidR="00D27E1C" w:rsidRPr="00D27E1C" w:rsidRDefault="00D27E1C" w:rsidP="002D4A94">
            <w:pPr>
              <w:jc w:val="center"/>
              <w:rPr>
                <w:sz w:val="22"/>
                <w:szCs w:val="22"/>
              </w:rPr>
            </w:pPr>
          </w:p>
        </w:tc>
        <w:tc>
          <w:tcPr>
            <w:tcW w:w="1920" w:type="dxa"/>
            <w:vAlign w:val="center"/>
          </w:tcPr>
          <w:p w14:paraId="0AF8BB4D" w14:textId="77777777" w:rsidR="00D27E1C" w:rsidRPr="00D27E1C" w:rsidRDefault="00D27E1C" w:rsidP="002D4A94">
            <w:pPr>
              <w:jc w:val="center"/>
              <w:rPr>
                <w:sz w:val="22"/>
                <w:szCs w:val="22"/>
              </w:rPr>
            </w:pPr>
            <w:r w:rsidRPr="00D27E1C">
              <w:rPr>
                <w:sz w:val="22"/>
                <w:szCs w:val="22"/>
              </w:rPr>
              <w:t>0.988</w:t>
            </w:r>
          </w:p>
        </w:tc>
      </w:tr>
      <w:tr w:rsidR="00D27E1C" w:rsidRPr="00D27E1C" w14:paraId="320F01F8" w14:textId="77777777" w:rsidTr="00D27E1C">
        <w:trPr>
          <w:trHeight w:val="460"/>
        </w:trPr>
        <w:tc>
          <w:tcPr>
            <w:tcW w:w="3256" w:type="dxa"/>
            <w:vAlign w:val="center"/>
          </w:tcPr>
          <w:p w14:paraId="5198DAD6" w14:textId="77777777" w:rsidR="00D27E1C" w:rsidRPr="00D27E1C" w:rsidRDefault="00D27E1C" w:rsidP="002D4A94">
            <w:pPr>
              <w:rPr>
                <w:sz w:val="22"/>
                <w:szCs w:val="22"/>
              </w:rPr>
            </w:pPr>
            <w:r w:rsidRPr="00D27E1C">
              <w:rPr>
                <w:sz w:val="22"/>
                <w:szCs w:val="22"/>
              </w:rPr>
              <w:t>DLive</w:t>
            </w:r>
          </w:p>
        </w:tc>
        <w:tc>
          <w:tcPr>
            <w:tcW w:w="1920" w:type="dxa"/>
            <w:vAlign w:val="center"/>
          </w:tcPr>
          <w:p w14:paraId="701017D0" w14:textId="77777777" w:rsidR="00D27E1C" w:rsidRPr="00D27E1C" w:rsidRDefault="00D27E1C" w:rsidP="002D4A94">
            <w:pPr>
              <w:jc w:val="center"/>
              <w:rPr>
                <w:sz w:val="22"/>
                <w:szCs w:val="22"/>
              </w:rPr>
            </w:pPr>
            <w:r w:rsidRPr="00D27E1C">
              <w:rPr>
                <w:sz w:val="22"/>
                <w:szCs w:val="22"/>
              </w:rPr>
              <w:t>-0.939</w:t>
            </w:r>
            <w:r w:rsidRPr="00D27E1C">
              <w:rPr>
                <w:sz w:val="22"/>
                <w:szCs w:val="22"/>
                <w:vertAlign w:val="superscript"/>
              </w:rPr>
              <w:t>***</w:t>
            </w:r>
          </w:p>
          <w:p w14:paraId="346E6FC3" w14:textId="77777777" w:rsidR="00D27E1C" w:rsidRPr="00D27E1C" w:rsidRDefault="00D27E1C" w:rsidP="002D4A94">
            <w:pPr>
              <w:jc w:val="center"/>
              <w:rPr>
                <w:sz w:val="22"/>
                <w:szCs w:val="22"/>
              </w:rPr>
            </w:pPr>
            <w:r w:rsidRPr="00D27E1C">
              <w:rPr>
                <w:sz w:val="22"/>
                <w:szCs w:val="22"/>
              </w:rPr>
              <w:t>(0.006)</w:t>
            </w:r>
          </w:p>
          <w:p w14:paraId="0BC26695" w14:textId="77777777" w:rsidR="00D27E1C" w:rsidRPr="00D27E1C" w:rsidRDefault="00D27E1C" w:rsidP="002D4A94">
            <w:pPr>
              <w:jc w:val="center"/>
              <w:rPr>
                <w:sz w:val="22"/>
                <w:szCs w:val="22"/>
              </w:rPr>
            </w:pPr>
            <w:r w:rsidRPr="00D27E1C">
              <w:rPr>
                <w:sz w:val="22"/>
                <w:szCs w:val="22"/>
              </w:rPr>
              <w:t>[0.019]</w:t>
            </w:r>
          </w:p>
        </w:tc>
        <w:tc>
          <w:tcPr>
            <w:tcW w:w="1920" w:type="dxa"/>
            <w:vAlign w:val="center"/>
          </w:tcPr>
          <w:p w14:paraId="3BE61455" w14:textId="77777777" w:rsidR="00D27E1C" w:rsidRPr="00D27E1C" w:rsidRDefault="00D27E1C" w:rsidP="002D4A94">
            <w:pPr>
              <w:jc w:val="center"/>
              <w:rPr>
                <w:sz w:val="22"/>
                <w:szCs w:val="22"/>
              </w:rPr>
            </w:pPr>
            <w:r w:rsidRPr="00D27E1C">
              <w:rPr>
                <w:sz w:val="22"/>
                <w:szCs w:val="22"/>
              </w:rPr>
              <w:t>14.28</w:t>
            </w:r>
            <w:r w:rsidRPr="00D27E1C">
              <w:rPr>
                <w:sz w:val="22"/>
                <w:szCs w:val="22"/>
                <w:vertAlign w:val="superscript"/>
              </w:rPr>
              <w:t>***</w:t>
            </w:r>
          </w:p>
          <w:p w14:paraId="04A6CF2F" w14:textId="77777777" w:rsidR="00D27E1C" w:rsidRPr="00D27E1C" w:rsidRDefault="00D27E1C" w:rsidP="002D4A94">
            <w:pPr>
              <w:jc w:val="center"/>
              <w:rPr>
                <w:sz w:val="22"/>
                <w:szCs w:val="22"/>
              </w:rPr>
            </w:pPr>
            <w:r w:rsidRPr="00D27E1C">
              <w:rPr>
                <w:sz w:val="22"/>
                <w:szCs w:val="22"/>
              </w:rPr>
              <w:t>(0.112)</w:t>
            </w:r>
          </w:p>
          <w:p w14:paraId="0E66EA6F" w14:textId="77777777" w:rsidR="00D27E1C" w:rsidRPr="00D27E1C" w:rsidRDefault="00D27E1C" w:rsidP="002D4A94">
            <w:pPr>
              <w:jc w:val="center"/>
              <w:rPr>
                <w:sz w:val="22"/>
                <w:szCs w:val="22"/>
              </w:rPr>
            </w:pPr>
          </w:p>
        </w:tc>
        <w:tc>
          <w:tcPr>
            <w:tcW w:w="1920" w:type="dxa"/>
            <w:vAlign w:val="center"/>
          </w:tcPr>
          <w:p w14:paraId="1D3C6C2F" w14:textId="77777777" w:rsidR="00D27E1C" w:rsidRPr="00D27E1C" w:rsidRDefault="00D27E1C" w:rsidP="002D4A94">
            <w:pPr>
              <w:jc w:val="center"/>
              <w:rPr>
                <w:sz w:val="22"/>
                <w:szCs w:val="22"/>
              </w:rPr>
            </w:pPr>
            <w:r w:rsidRPr="00D27E1C">
              <w:rPr>
                <w:sz w:val="22"/>
                <w:szCs w:val="22"/>
              </w:rPr>
              <w:t>0.976</w:t>
            </w:r>
          </w:p>
        </w:tc>
      </w:tr>
      <w:tr w:rsidR="00D27E1C" w:rsidRPr="00D27E1C" w14:paraId="750176BC" w14:textId="77777777" w:rsidTr="00D27E1C">
        <w:trPr>
          <w:trHeight w:val="460"/>
        </w:trPr>
        <w:tc>
          <w:tcPr>
            <w:tcW w:w="3256" w:type="dxa"/>
            <w:vAlign w:val="center"/>
          </w:tcPr>
          <w:p w14:paraId="04CB5818" w14:textId="77777777" w:rsidR="00D27E1C" w:rsidRPr="00D27E1C" w:rsidRDefault="00D27E1C" w:rsidP="002D4A94">
            <w:pPr>
              <w:rPr>
                <w:sz w:val="22"/>
                <w:szCs w:val="22"/>
              </w:rPr>
            </w:pPr>
            <w:r w:rsidRPr="00D27E1C">
              <w:rPr>
                <w:sz w:val="22"/>
                <w:szCs w:val="22"/>
              </w:rPr>
              <w:t>TikTok</w:t>
            </w:r>
          </w:p>
        </w:tc>
        <w:tc>
          <w:tcPr>
            <w:tcW w:w="1920" w:type="dxa"/>
            <w:vAlign w:val="center"/>
          </w:tcPr>
          <w:p w14:paraId="07FF51C3" w14:textId="77777777" w:rsidR="00D27E1C" w:rsidRPr="00D27E1C" w:rsidRDefault="00D27E1C" w:rsidP="002D4A94">
            <w:pPr>
              <w:jc w:val="center"/>
              <w:rPr>
                <w:sz w:val="22"/>
                <w:szCs w:val="22"/>
              </w:rPr>
            </w:pPr>
            <w:r w:rsidRPr="00D27E1C">
              <w:rPr>
                <w:sz w:val="22"/>
                <w:szCs w:val="22"/>
              </w:rPr>
              <w:t>-1.958</w:t>
            </w:r>
            <w:r w:rsidRPr="00D27E1C">
              <w:rPr>
                <w:sz w:val="22"/>
                <w:szCs w:val="22"/>
                <w:vertAlign w:val="superscript"/>
              </w:rPr>
              <w:t>***</w:t>
            </w:r>
          </w:p>
          <w:p w14:paraId="68F04C6D" w14:textId="77777777" w:rsidR="00D27E1C" w:rsidRPr="00D27E1C" w:rsidRDefault="00D27E1C" w:rsidP="002D4A94">
            <w:pPr>
              <w:jc w:val="center"/>
              <w:rPr>
                <w:sz w:val="22"/>
                <w:szCs w:val="22"/>
              </w:rPr>
            </w:pPr>
            <w:r w:rsidRPr="00D27E1C">
              <w:rPr>
                <w:sz w:val="22"/>
                <w:szCs w:val="22"/>
              </w:rPr>
              <w:t>(0.011)</w:t>
            </w:r>
          </w:p>
          <w:p w14:paraId="65B0E057" w14:textId="77777777" w:rsidR="00D27E1C" w:rsidRPr="00D27E1C" w:rsidRDefault="00D27E1C" w:rsidP="002D4A94">
            <w:pPr>
              <w:jc w:val="center"/>
              <w:rPr>
                <w:sz w:val="22"/>
                <w:szCs w:val="22"/>
              </w:rPr>
            </w:pPr>
            <w:r w:rsidRPr="00D27E1C">
              <w:rPr>
                <w:sz w:val="22"/>
                <w:szCs w:val="22"/>
              </w:rPr>
              <w:t>[0.039]</w:t>
            </w:r>
          </w:p>
        </w:tc>
        <w:tc>
          <w:tcPr>
            <w:tcW w:w="1920" w:type="dxa"/>
            <w:vAlign w:val="center"/>
          </w:tcPr>
          <w:p w14:paraId="4D9B5547" w14:textId="77777777" w:rsidR="00D27E1C" w:rsidRPr="00D27E1C" w:rsidRDefault="00D27E1C" w:rsidP="002D4A94">
            <w:pPr>
              <w:jc w:val="center"/>
              <w:rPr>
                <w:sz w:val="22"/>
                <w:szCs w:val="22"/>
              </w:rPr>
            </w:pPr>
            <w:r w:rsidRPr="00D27E1C">
              <w:rPr>
                <w:sz w:val="22"/>
                <w:szCs w:val="22"/>
              </w:rPr>
              <w:t>37.97</w:t>
            </w:r>
            <w:r w:rsidRPr="00D27E1C">
              <w:rPr>
                <w:sz w:val="22"/>
                <w:szCs w:val="22"/>
                <w:vertAlign w:val="superscript"/>
              </w:rPr>
              <w:t>***</w:t>
            </w:r>
          </w:p>
          <w:p w14:paraId="5B235F4E" w14:textId="77777777" w:rsidR="00D27E1C" w:rsidRPr="00D27E1C" w:rsidRDefault="00D27E1C" w:rsidP="002D4A94">
            <w:pPr>
              <w:jc w:val="center"/>
              <w:rPr>
                <w:sz w:val="22"/>
                <w:szCs w:val="22"/>
              </w:rPr>
            </w:pPr>
            <w:r w:rsidRPr="00D27E1C">
              <w:rPr>
                <w:sz w:val="22"/>
                <w:szCs w:val="22"/>
              </w:rPr>
              <w:t>(0.171)</w:t>
            </w:r>
          </w:p>
          <w:p w14:paraId="770C1D5B" w14:textId="77777777" w:rsidR="00D27E1C" w:rsidRPr="00D27E1C" w:rsidRDefault="00D27E1C" w:rsidP="002D4A94">
            <w:pPr>
              <w:jc w:val="center"/>
              <w:rPr>
                <w:sz w:val="22"/>
                <w:szCs w:val="22"/>
              </w:rPr>
            </w:pPr>
          </w:p>
        </w:tc>
        <w:tc>
          <w:tcPr>
            <w:tcW w:w="1920" w:type="dxa"/>
            <w:vAlign w:val="center"/>
          </w:tcPr>
          <w:p w14:paraId="26CF2D16" w14:textId="77777777" w:rsidR="00D27E1C" w:rsidRPr="00D27E1C" w:rsidRDefault="00D27E1C" w:rsidP="002D4A94">
            <w:pPr>
              <w:jc w:val="center"/>
              <w:rPr>
                <w:sz w:val="22"/>
                <w:szCs w:val="22"/>
              </w:rPr>
            </w:pPr>
            <w:r w:rsidRPr="00D27E1C">
              <w:rPr>
                <w:sz w:val="22"/>
                <w:szCs w:val="22"/>
              </w:rPr>
              <w:t>0.984</w:t>
            </w:r>
          </w:p>
        </w:tc>
      </w:tr>
      <w:tr w:rsidR="00D27E1C" w:rsidRPr="00D27E1C" w14:paraId="2F14A88D" w14:textId="77777777" w:rsidTr="00D27E1C">
        <w:trPr>
          <w:trHeight w:val="460"/>
        </w:trPr>
        <w:tc>
          <w:tcPr>
            <w:tcW w:w="3256" w:type="dxa"/>
            <w:vAlign w:val="center"/>
          </w:tcPr>
          <w:p w14:paraId="54351104" w14:textId="77777777" w:rsidR="00D27E1C" w:rsidRPr="00D27E1C" w:rsidRDefault="00D27E1C" w:rsidP="002D4A94">
            <w:pPr>
              <w:rPr>
                <w:sz w:val="22"/>
                <w:szCs w:val="22"/>
              </w:rPr>
            </w:pPr>
            <w:r w:rsidRPr="00D27E1C">
              <w:rPr>
                <w:sz w:val="22"/>
                <w:szCs w:val="22"/>
              </w:rPr>
              <w:t>Daily Motion</w:t>
            </w:r>
          </w:p>
        </w:tc>
        <w:tc>
          <w:tcPr>
            <w:tcW w:w="1920" w:type="dxa"/>
            <w:vAlign w:val="center"/>
          </w:tcPr>
          <w:p w14:paraId="12DAB713" w14:textId="77777777" w:rsidR="00D27E1C" w:rsidRPr="00D27E1C" w:rsidRDefault="00D27E1C" w:rsidP="002D4A94">
            <w:pPr>
              <w:jc w:val="center"/>
              <w:rPr>
                <w:sz w:val="22"/>
                <w:szCs w:val="22"/>
              </w:rPr>
            </w:pPr>
            <w:r w:rsidRPr="00D27E1C">
              <w:rPr>
                <w:sz w:val="22"/>
                <w:szCs w:val="22"/>
              </w:rPr>
              <w:t>-1.364</w:t>
            </w:r>
            <w:r w:rsidRPr="00D27E1C">
              <w:rPr>
                <w:sz w:val="22"/>
                <w:szCs w:val="22"/>
                <w:vertAlign w:val="superscript"/>
              </w:rPr>
              <w:t>***</w:t>
            </w:r>
          </w:p>
          <w:p w14:paraId="6BAE079A" w14:textId="77777777" w:rsidR="00D27E1C" w:rsidRPr="00D27E1C" w:rsidRDefault="00D27E1C" w:rsidP="002D4A94">
            <w:pPr>
              <w:jc w:val="center"/>
              <w:rPr>
                <w:sz w:val="22"/>
                <w:szCs w:val="22"/>
              </w:rPr>
            </w:pPr>
            <w:r w:rsidRPr="00D27E1C">
              <w:rPr>
                <w:sz w:val="22"/>
                <w:szCs w:val="22"/>
              </w:rPr>
              <w:t>(0.009)</w:t>
            </w:r>
          </w:p>
          <w:p w14:paraId="0E668587" w14:textId="77777777" w:rsidR="00D27E1C" w:rsidRPr="00D27E1C" w:rsidRDefault="00D27E1C" w:rsidP="002D4A94">
            <w:pPr>
              <w:jc w:val="center"/>
              <w:rPr>
                <w:sz w:val="22"/>
                <w:szCs w:val="22"/>
              </w:rPr>
            </w:pPr>
            <w:r w:rsidRPr="00D27E1C">
              <w:rPr>
                <w:sz w:val="22"/>
                <w:szCs w:val="22"/>
              </w:rPr>
              <w:t>[0.027]</w:t>
            </w:r>
          </w:p>
        </w:tc>
        <w:tc>
          <w:tcPr>
            <w:tcW w:w="1920" w:type="dxa"/>
            <w:vAlign w:val="center"/>
          </w:tcPr>
          <w:p w14:paraId="0E1D32C9" w14:textId="77777777" w:rsidR="00D27E1C" w:rsidRPr="00D27E1C" w:rsidRDefault="00D27E1C" w:rsidP="002D4A94">
            <w:pPr>
              <w:jc w:val="center"/>
              <w:rPr>
                <w:sz w:val="22"/>
                <w:szCs w:val="22"/>
              </w:rPr>
            </w:pPr>
            <w:r w:rsidRPr="00D27E1C">
              <w:rPr>
                <w:sz w:val="22"/>
                <w:szCs w:val="22"/>
              </w:rPr>
              <w:t>17.88</w:t>
            </w:r>
            <w:r w:rsidRPr="00D27E1C">
              <w:rPr>
                <w:sz w:val="22"/>
                <w:szCs w:val="22"/>
                <w:vertAlign w:val="superscript"/>
              </w:rPr>
              <w:t>***</w:t>
            </w:r>
          </w:p>
          <w:p w14:paraId="1131F8FA" w14:textId="77777777" w:rsidR="00D27E1C" w:rsidRPr="00D27E1C" w:rsidRDefault="00D27E1C" w:rsidP="002D4A94">
            <w:pPr>
              <w:jc w:val="center"/>
              <w:rPr>
                <w:sz w:val="22"/>
                <w:szCs w:val="22"/>
              </w:rPr>
            </w:pPr>
            <w:r w:rsidRPr="00D27E1C">
              <w:rPr>
                <w:sz w:val="22"/>
                <w:szCs w:val="22"/>
              </w:rPr>
              <w:t>(0.066)</w:t>
            </w:r>
          </w:p>
          <w:p w14:paraId="45294BE3" w14:textId="77777777" w:rsidR="00D27E1C" w:rsidRPr="00D27E1C" w:rsidRDefault="00D27E1C" w:rsidP="002D4A94">
            <w:pPr>
              <w:jc w:val="center"/>
              <w:rPr>
                <w:sz w:val="22"/>
                <w:szCs w:val="22"/>
              </w:rPr>
            </w:pPr>
          </w:p>
        </w:tc>
        <w:tc>
          <w:tcPr>
            <w:tcW w:w="1920" w:type="dxa"/>
            <w:vAlign w:val="center"/>
          </w:tcPr>
          <w:p w14:paraId="5C511EBA" w14:textId="77777777" w:rsidR="00D27E1C" w:rsidRPr="00D27E1C" w:rsidRDefault="00D27E1C" w:rsidP="002D4A94">
            <w:pPr>
              <w:jc w:val="center"/>
              <w:rPr>
                <w:sz w:val="22"/>
                <w:szCs w:val="22"/>
              </w:rPr>
            </w:pPr>
            <w:r w:rsidRPr="00D27E1C">
              <w:rPr>
                <w:sz w:val="22"/>
                <w:szCs w:val="22"/>
              </w:rPr>
              <w:t>0.981</w:t>
            </w:r>
          </w:p>
        </w:tc>
      </w:tr>
      <w:tr w:rsidR="00D27E1C" w:rsidRPr="00D27E1C" w14:paraId="49D8F4F2" w14:textId="77777777" w:rsidTr="00D27E1C">
        <w:trPr>
          <w:trHeight w:val="460"/>
        </w:trPr>
        <w:tc>
          <w:tcPr>
            <w:tcW w:w="3256" w:type="dxa"/>
            <w:vAlign w:val="center"/>
          </w:tcPr>
          <w:p w14:paraId="4693010A" w14:textId="77777777" w:rsidR="00D27E1C" w:rsidRPr="00D27E1C" w:rsidRDefault="00D27E1C" w:rsidP="002D4A94">
            <w:pPr>
              <w:rPr>
                <w:sz w:val="22"/>
                <w:szCs w:val="22"/>
              </w:rPr>
            </w:pPr>
            <w:r w:rsidRPr="00D27E1C">
              <w:rPr>
                <w:sz w:val="22"/>
                <w:szCs w:val="22"/>
              </w:rPr>
              <w:t>Facebook page likes</w:t>
            </w:r>
          </w:p>
        </w:tc>
        <w:tc>
          <w:tcPr>
            <w:tcW w:w="1920" w:type="dxa"/>
            <w:vAlign w:val="center"/>
          </w:tcPr>
          <w:p w14:paraId="109BB1FB" w14:textId="77777777" w:rsidR="00D27E1C" w:rsidRPr="00D27E1C" w:rsidRDefault="00D27E1C" w:rsidP="002D4A94">
            <w:pPr>
              <w:jc w:val="center"/>
              <w:rPr>
                <w:sz w:val="22"/>
                <w:szCs w:val="22"/>
              </w:rPr>
            </w:pPr>
            <w:r w:rsidRPr="00D27E1C">
              <w:rPr>
                <w:sz w:val="22"/>
                <w:szCs w:val="22"/>
              </w:rPr>
              <w:t>-1.616</w:t>
            </w:r>
            <w:r w:rsidRPr="00D27E1C">
              <w:rPr>
                <w:sz w:val="22"/>
                <w:szCs w:val="22"/>
                <w:vertAlign w:val="superscript"/>
              </w:rPr>
              <w:t>***</w:t>
            </w:r>
          </w:p>
          <w:p w14:paraId="40079964" w14:textId="77777777" w:rsidR="00D27E1C" w:rsidRPr="00D27E1C" w:rsidRDefault="00D27E1C" w:rsidP="002D4A94">
            <w:pPr>
              <w:jc w:val="center"/>
              <w:rPr>
                <w:sz w:val="22"/>
                <w:szCs w:val="22"/>
              </w:rPr>
            </w:pPr>
            <w:r w:rsidRPr="00D27E1C">
              <w:rPr>
                <w:sz w:val="22"/>
                <w:szCs w:val="22"/>
              </w:rPr>
              <w:t>(0.011)</w:t>
            </w:r>
          </w:p>
          <w:p w14:paraId="7E94556F" w14:textId="77777777" w:rsidR="00D27E1C" w:rsidRPr="00D27E1C" w:rsidRDefault="00D27E1C" w:rsidP="002D4A94">
            <w:pPr>
              <w:jc w:val="center"/>
              <w:rPr>
                <w:sz w:val="22"/>
                <w:szCs w:val="22"/>
              </w:rPr>
            </w:pPr>
            <w:r w:rsidRPr="00D27E1C">
              <w:rPr>
                <w:sz w:val="22"/>
                <w:szCs w:val="22"/>
              </w:rPr>
              <w:t>[0.032]</w:t>
            </w:r>
          </w:p>
        </w:tc>
        <w:tc>
          <w:tcPr>
            <w:tcW w:w="1920" w:type="dxa"/>
            <w:vAlign w:val="center"/>
          </w:tcPr>
          <w:p w14:paraId="1B9E87CD" w14:textId="77777777" w:rsidR="00D27E1C" w:rsidRPr="00D27E1C" w:rsidRDefault="00D27E1C" w:rsidP="002D4A94">
            <w:pPr>
              <w:jc w:val="center"/>
              <w:rPr>
                <w:sz w:val="22"/>
                <w:szCs w:val="22"/>
              </w:rPr>
            </w:pPr>
            <w:r w:rsidRPr="00D27E1C">
              <w:rPr>
                <w:sz w:val="22"/>
                <w:szCs w:val="22"/>
              </w:rPr>
              <w:t>33.26</w:t>
            </w:r>
            <w:r w:rsidRPr="00D27E1C">
              <w:rPr>
                <w:sz w:val="22"/>
                <w:szCs w:val="22"/>
                <w:vertAlign w:val="superscript"/>
              </w:rPr>
              <w:t>***</w:t>
            </w:r>
          </w:p>
          <w:p w14:paraId="2BCC7C58" w14:textId="77777777" w:rsidR="00D27E1C" w:rsidRPr="00D27E1C" w:rsidRDefault="00D27E1C" w:rsidP="002D4A94">
            <w:pPr>
              <w:jc w:val="center"/>
              <w:rPr>
                <w:sz w:val="22"/>
                <w:szCs w:val="22"/>
              </w:rPr>
            </w:pPr>
            <w:r w:rsidRPr="00D27E1C">
              <w:rPr>
                <w:sz w:val="22"/>
                <w:szCs w:val="22"/>
              </w:rPr>
              <w:t>(0.170)</w:t>
            </w:r>
          </w:p>
          <w:p w14:paraId="5ECB10A3" w14:textId="77777777" w:rsidR="00D27E1C" w:rsidRPr="00D27E1C" w:rsidRDefault="00D27E1C" w:rsidP="002D4A94">
            <w:pPr>
              <w:jc w:val="center"/>
              <w:rPr>
                <w:sz w:val="22"/>
                <w:szCs w:val="22"/>
              </w:rPr>
            </w:pPr>
          </w:p>
        </w:tc>
        <w:tc>
          <w:tcPr>
            <w:tcW w:w="1920" w:type="dxa"/>
            <w:vAlign w:val="center"/>
          </w:tcPr>
          <w:p w14:paraId="2F4A20CC" w14:textId="77777777" w:rsidR="00D27E1C" w:rsidRPr="00D27E1C" w:rsidRDefault="00D27E1C" w:rsidP="002D4A94">
            <w:pPr>
              <w:jc w:val="center"/>
              <w:rPr>
                <w:sz w:val="22"/>
                <w:szCs w:val="22"/>
              </w:rPr>
            </w:pPr>
            <w:r w:rsidRPr="00D27E1C">
              <w:rPr>
                <w:sz w:val="22"/>
                <w:szCs w:val="22"/>
              </w:rPr>
              <w:t>0.981</w:t>
            </w:r>
          </w:p>
        </w:tc>
      </w:tr>
    </w:tbl>
    <w:p w14:paraId="62BDE255" w14:textId="77777777" w:rsidR="00D27E1C" w:rsidRPr="005F26F7" w:rsidRDefault="00D27E1C" w:rsidP="00D27E1C">
      <w:pPr>
        <w:spacing w:line="24" w:lineRule="atLeast"/>
        <w:jc w:val="both"/>
        <w:rPr>
          <w:sz w:val="20"/>
          <w:szCs w:val="20"/>
        </w:rPr>
      </w:pPr>
      <w:r w:rsidRPr="000958AC">
        <w:rPr>
          <w:sz w:val="20"/>
          <w:szCs w:val="20"/>
        </w:rPr>
        <w:t>N.B. Each row reports the result of a separate linear regression of ln(connections) on ln(Rank-1/2) for the top 5000 content creators or users on that network. Robust standard errors are reported in parentheses</w:t>
      </w:r>
      <w:r>
        <w:rPr>
          <w:sz w:val="20"/>
          <w:szCs w:val="20"/>
        </w:rPr>
        <w:t>, with revised standard errors based on Gabaix and Ibragimov (2011) in square brackets</w:t>
      </w:r>
      <w:r w:rsidRPr="000958AC">
        <w:rPr>
          <w:sz w:val="20"/>
          <w:szCs w:val="20"/>
        </w:rPr>
        <w:t xml:space="preserve">. </w:t>
      </w:r>
      <w:r w:rsidRPr="000958AC">
        <w:rPr>
          <w:sz w:val="20"/>
          <w:szCs w:val="20"/>
          <w:vertAlign w:val="superscript"/>
        </w:rPr>
        <w:t>***</w:t>
      </w:r>
      <w:r w:rsidRPr="000958AC">
        <w:rPr>
          <w:sz w:val="20"/>
          <w:szCs w:val="20"/>
        </w:rPr>
        <w:t xml:space="preserve"> </w:t>
      </w:r>
      <w:r w:rsidRPr="000958AC">
        <w:rPr>
          <w:i/>
          <w:iCs/>
          <w:sz w:val="20"/>
          <w:szCs w:val="20"/>
        </w:rPr>
        <w:t>p</w:t>
      </w:r>
      <w:r w:rsidRPr="000958AC">
        <w:rPr>
          <w:sz w:val="20"/>
          <w:szCs w:val="20"/>
        </w:rPr>
        <w:t xml:space="preserve">&lt;0.01; </w:t>
      </w:r>
      <w:r w:rsidRPr="000958AC">
        <w:rPr>
          <w:sz w:val="20"/>
          <w:szCs w:val="20"/>
          <w:vertAlign w:val="superscript"/>
        </w:rPr>
        <w:t>**</w:t>
      </w:r>
      <w:r w:rsidRPr="000958AC">
        <w:rPr>
          <w:sz w:val="20"/>
          <w:szCs w:val="20"/>
        </w:rPr>
        <w:t xml:space="preserve"> </w:t>
      </w:r>
      <w:r w:rsidRPr="000958AC">
        <w:rPr>
          <w:i/>
          <w:iCs/>
          <w:sz w:val="20"/>
          <w:szCs w:val="20"/>
        </w:rPr>
        <w:t>p</w:t>
      </w:r>
      <w:r w:rsidRPr="000958AC">
        <w:rPr>
          <w:sz w:val="20"/>
          <w:szCs w:val="20"/>
        </w:rPr>
        <w:t xml:space="preserve">&lt;0.05; </w:t>
      </w:r>
      <w:r w:rsidRPr="000958AC">
        <w:rPr>
          <w:sz w:val="20"/>
          <w:szCs w:val="20"/>
          <w:vertAlign w:val="superscript"/>
        </w:rPr>
        <w:t>*</w:t>
      </w:r>
      <w:r w:rsidRPr="000958AC">
        <w:rPr>
          <w:sz w:val="20"/>
          <w:szCs w:val="20"/>
        </w:rPr>
        <w:t xml:space="preserve"> </w:t>
      </w:r>
      <w:r w:rsidRPr="000958AC">
        <w:rPr>
          <w:i/>
          <w:iCs/>
          <w:sz w:val="20"/>
          <w:szCs w:val="20"/>
        </w:rPr>
        <w:t>p</w:t>
      </w:r>
      <w:r w:rsidRPr="000958AC">
        <w:rPr>
          <w:sz w:val="20"/>
          <w:szCs w:val="20"/>
        </w:rPr>
        <w:t>&lt;0.1.</w:t>
      </w:r>
    </w:p>
    <w:p w14:paraId="3BD61CB5" w14:textId="5B104CD8" w:rsidR="00D27E1C" w:rsidRDefault="00D27E1C" w:rsidP="00D27E1C">
      <w:pPr>
        <w:spacing w:line="360" w:lineRule="auto"/>
        <w:rPr>
          <w:b/>
          <w:bCs/>
          <w:lang w:val="mi-NZ"/>
        </w:rPr>
      </w:pPr>
    </w:p>
    <w:p w14:paraId="5E89FFB2" w14:textId="1B64F683" w:rsidR="00D27E1C" w:rsidRDefault="00D27E1C" w:rsidP="0006409E">
      <w:pPr>
        <w:spacing w:after="120" w:line="288" w:lineRule="auto"/>
        <w:ind w:firstLine="357"/>
        <w:jc w:val="both"/>
        <w:rPr>
          <w:lang w:val="mi-NZ"/>
        </w:rPr>
      </w:pPr>
      <w:r w:rsidRPr="00D27E1C">
        <w:rPr>
          <w:lang w:val="mi-NZ"/>
        </w:rPr>
        <w:t>Comparing across the different regression models, the difference in slopes that was illustrated in Figure 1 is clear, with TikTok having the largest slope coefficient (representing the least inequality within the distribution of connections of the top 5000 content creators or users</w:t>
      </w:r>
      <w:r w:rsidR="00A85454">
        <w:rPr>
          <w:lang w:val="mi-NZ"/>
        </w:rPr>
        <w:t>)</w:t>
      </w:r>
      <w:r w:rsidRPr="00D27E1C">
        <w:rPr>
          <w:lang w:val="mi-NZ"/>
        </w:rPr>
        <w:t>, and DLive having the smallest coefficient (and the greatest inequality in connections). Along with the other seven social networks, we find similar results (strongly statistically significant and linear) for the number of Facebook page likes.</w:t>
      </w:r>
    </w:p>
    <w:p w14:paraId="6E407D3C" w14:textId="3BCEA8CB" w:rsidR="001A3FC7" w:rsidRDefault="00D27E1C" w:rsidP="0006409E">
      <w:pPr>
        <w:spacing w:after="120" w:line="288" w:lineRule="auto"/>
        <w:ind w:firstLine="357"/>
        <w:jc w:val="both"/>
        <w:rPr>
          <w:lang w:val="mi-NZ"/>
        </w:rPr>
      </w:pPr>
      <w:r w:rsidRPr="00D27E1C">
        <w:rPr>
          <w:lang w:val="mi-NZ"/>
        </w:rPr>
        <w:lastRenderedPageBreak/>
        <w:t>However, referring back to Figure 1, it is clear that the linear relationship breaks down at the very tail of the distribution for some of the platforms. To further test this relationship, we re-estimated each regression model, omitting the top 20 content creators or users for each platform. The results are reported in the Appendix, Table A1. These results are similar and, as expected, demonstrate an even stronger linear relationship between the natural log of rank (minus one half) and the natural log of the number of social media connections</w:t>
      </w:r>
      <w:r w:rsidR="00A85454" w:rsidRPr="00A85454">
        <w:rPr>
          <w:lang w:val="mi-NZ"/>
        </w:rPr>
        <w:t>, when the users at the upper tail of the connections distribution are excluded</w:t>
      </w:r>
      <w:r w:rsidR="00E96F39" w:rsidRPr="00E96F39">
        <w:rPr>
          <w:lang w:val="mi-NZ"/>
        </w:rPr>
        <w:t>.</w:t>
      </w:r>
    </w:p>
    <w:p w14:paraId="022E547C" w14:textId="77777777" w:rsidR="00F57733" w:rsidRPr="00113238" w:rsidRDefault="00F57733" w:rsidP="00F57733">
      <w:pPr>
        <w:spacing w:line="288" w:lineRule="auto"/>
        <w:ind w:firstLine="360"/>
        <w:jc w:val="both"/>
        <w:rPr>
          <w:lang w:val="mi-NZ"/>
        </w:rPr>
      </w:pPr>
    </w:p>
    <w:p w14:paraId="17E20562" w14:textId="032C79A3" w:rsidR="001A3FC7" w:rsidRPr="00113238" w:rsidRDefault="001A3FC7" w:rsidP="00036B8E">
      <w:pPr>
        <w:pStyle w:val="ListParagraph"/>
        <w:numPr>
          <w:ilvl w:val="0"/>
          <w:numId w:val="1"/>
        </w:numPr>
        <w:spacing w:after="240" w:line="288" w:lineRule="auto"/>
        <w:ind w:left="567" w:hanging="567"/>
        <w:jc w:val="both"/>
        <w:rPr>
          <w:b/>
          <w:bCs/>
          <w:lang w:val="mi-NZ"/>
        </w:rPr>
      </w:pPr>
      <w:r>
        <w:rPr>
          <w:b/>
          <w:bCs/>
          <w:lang w:val="mi-NZ"/>
        </w:rPr>
        <w:t>Discussion</w:t>
      </w:r>
    </w:p>
    <w:p w14:paraId="5EC76A55" w14:textId="57718D49" w:rsidR="001A3FC7" w:rsidRDefault="00D27E1C" w:rsidP="0006409E">
      <w:pPr>
        <w:spacing w:after="120" w:line="288" w:lineRule="auto"/>
        <w:jc w:val="both"/>
        <w:rPr>
          <w:lang w:val="mi-NZ"/>
        </w:rPr>
      </w:pPr>
      <w:r w:rsidRPr="00D27E1C">
        <w:rPr>
          <w:lang w:val="mi-NZ"/>
        </w:rPr>
        <w:t xml:space="preserve">In our analysis of eight online social media networks, we found strong evidence for power law distributions in the number of social media connections. However, while we contend that our results are consistent with power law distributions, we cannot unequivocally rule out other distributions, such as the lognormal, Pareto, or double Pareto (Fang et al., 2012). In part, that is because our research is based on only the distribution of the number of connections for the top 5000 members of each social network, and analysis of a larger sample might reveal that the distribution has different characteristics for </w:t>
      </w:r>
      <w:r w:rsidR="00104020">
        <w:rPr>
          <w:lang w:val="mi-NZ"/>
        </w:rPr>
        <w:t>users</w:t>
      </w:r>
      <w:r w:rsidRPr="00D27E1C">
        <w:rPr>
          <w:lang w:val="mi-NZ"/>
        </w:rPr>
        <w:t xml:space="preserve"> with a smaller number of connections. Ribeiro et al. (2009; 2010) demonstrate that the distribution of MySpace friends exhibited a ‘double-Pareto’ shape, with a clear break at around 100 friends, and different power law relationships above and below this threshold. Our results are based on users with substantially more followers or subscribers than the data observed by Ribeiro et al. (2009; 2010)</w:t>
      </w:r>
      <w:r w:rsidR="00104020" w:rsidRPr="00104020">
        <w:t xml:space="preserve"> </w:t>
      </w:r>
      <w:r w:rsidR="00104020" w:rsidRPr="00104020">
        <w:rPr>
          <w:lang w:val="mi-NZ"/>
        </w:rPr>
        <w:t>, and therefore could be consistent with a double-Pareto distribution</w:t>
      </w:r>
      <w:r w:rsidRPr="00D27E1C">
        <w:rPr>
          <w:lang w:val="mi-NZ"/>
        </w:rPr>
        <w:t xml:space="preserve">. Our results also demonstrate that the power law breaks down for those with the greatest number of connections. As Newman (2005) notes, few real-world distributions exhibit a power law relationship over their entire range, with most relationships breaking down below some minimum threshold. We observe </w:t>
      </w:r>
      <w:r w:rsidR="00104020" w:rsidRPr="00104020">
        <w:rPr>
          <w:lang w:val="mi-NZ"/>
        </w:rPr>
        <w:t xml:space="preserve">this breakdown of the relationship in the upper tail of the connections distribution </w:t>
      </w:r>
      <w:r w:rsidRPr="00D27E1C">
        <w:rPr>
          <w:lang w:val="mi-NZ"/>
        </w:rPr>
        <w:t>for all of the online social networks that we studied</w:t>
      </w:r>
      <w:r w:rsidR="001A3FC7">
        <w:rPr>
          <w:lang w:val="mi-NZ"/>
        </w:rPr>
        <w:t>.</w:t>
      </w:r>
    </w:p>
    <w:p w14:paraId="25D325E8" w14:textId="30BB62D8" w:rsidR="00D27E1C" w:rsidRDefault="00104020" w:rsidP="0006409E">
      <w:pPr>
        <w:spacing w:after="120" w:line="288" w:lineRule="auto"/>
        <w:ind w:firstLine="357"/>
        <w:jc w:val="both"/>
      </w:pPr>
      <w:r w:rsidRPr="00104020">
        <w:t xml:space="preserve">In this paper, we have not sought </w:t>
      </w:r>
      <w:r w:rsidR="00D27E1C">
        <w:t>to explain the specific mechanism that drives the power law distributions observed in our data. That is an exercise for future research, and is all the more important given that we have demonstrated the power law relationship holds across a multitude of social media networks. However, we note that a power law distribution in a social media network could be explained by a ‘Yule process’ (Yule, 1925, Newman 2005). Consider a social network with a number of nodes (members or content creators), with each node having a number of connections to other nodes (their followers or subscribers). As new members join the network, they follow or subscribe to existing memb</w:t>
      </w:r>
      <w:r>
        <w:t>ers, creating new connections. Now a</w:t>
      </w:r>
      <w:r w:rsidR="00D27E1C">
        <w:t xml:space="preserve">ssume that these new connections are distributed in proportion to the number existing followers or subscribers that content creators already have – a process known as ‘preferential attachment’ (Huberman and Adamic, 1999; Adamic and Huberman, 2000). Preferential attachment can be justified as an assumption because it is likely that the content creators who were previously most popular would continue to attract a disproportionate number of followers or subscribers. This multiplicative stochastic process yields a lognormal distribution of the </w:t>
      </w:r>
      <w:r w:rsidR="00D27E1C">
        <w:lastRenderedPageBreak/>
        <w:t xml:space="preserve">number of followers over time for each content creator (Adamic and Huberman, 2002). Taking an exponentially weighted mixture (as would be observed during the growth phase of a social media network) of lognormal distributions generates a power law distribution. Beyond the growth phase of the social media network, this structure persists into the future, although with the addition of new, stochastically generated, shocks in the form of newly-popular content creators. </w:t>
      </w:r>
      <w:r w:rsidRPr="00104020">
        <w:t xml:space="preserve">This perpetuates the power law distribution of connections into the future. </w:t>
      </w:r>
      <w:r w:rsidR="00D27E1C">
        <w:t>Essentially, each social network exhibits a ‘rich get richer’ process, otherwise known as the Gibrat principle (Simon, 1955), or the Matthew effect (Merton, 1968). Newman (2005) provides a mathematical exposition of the Yule process and how it relates to power law distributions across a range of possible applications (see also Reed, 2001).</w:t>
      </w:r>
    </w:p>
    <w:p w14:paraId="3061FD24" w14:textId="1DA5FCFE" w:rsidR="00D27E1C" w:rsidRDefault="00D27E1C" w:rsidP="0006409E">
      <w:pPr>
        <w:spacing w:after="120" w:line="288" w:lineRule="auto"/>
        <w:ind w:firstLine="357"/>
        <w:jc w:val="both"/>
      </w:pPr>
      <w:r>
        <w:t xml:space="preserve">Our results also highlight differences in the degree of inequality in social media connections across the different networks, with the highest degree of inequality observed for DLive, and the lowest degree for TikTok and YouTube. These differences may reflect underlying differences in the egalitarian nature of social networks (Peters et al., 2013). Egalitarianism might be promoted by the video platforms’ practice of immediately serving users with algorithmically-determined content following the conclusion of a particular video. This content need not be from a content creator that the user already follows or is subscribed to, but can stochastically generate new subscriber or follower connections, reducing inequality in the number of connections. Future research should explore these differences in connection inequality in greater detail, including how algorithmic content recommendations </w:t>
      </w:r>
      <w:r w:rsidR="00104020">
        <w:t xml:space="preserve">may </w:t>
      </w:r>
      <w:r>
        <w:t>reduce connection inequality.</w:t>
      </w:r>
    </w:p>
    <w:p w14:paraId="3A3908F9" w14:textId="1D075466" w:rsidR="00D27E1C" w:rsidRDefault="00D27E1C" w:rsidP="0006409E">
      <w:pPr>
        <w:spacing w:after="120" w:line="288" w:lineRule="auto"/>
        <w:ind w:firstLine="357"/>
        <w:jc w:val="both"/>
      </w:pPr>
      <w:r>
        <w:t xml:space="preserve">The power law distribution of connections in social networks may lead to a number of consequences. Ebel et al. (2002) observed that the structure of email networks facilitates the distribution of email viruses. In a communications network with a power law (or ‘scale free’) distribution of interactions, a virus can persist within the network without dying out, regardless of how infectious </w:t>
      </w:r>
      <w:r w:rsidR="00104020">
        <w:t xml:space="preserve">or otherwise </w:t>
      </w:r>
      <w:r>
        <w:t xml:space="preserve">it is (Pastor-Satorras and Vespignani, 2001b), because the distribution of viruses through the network is strongly affected by a small number of nodes with a large number of connections (Pastor-Satorras and Vespignani, 2001a). A power law distribution in the number of connections within social networks may likewise facilitate the distribution of disinformation and misinformation (Wardle and Derakshan, 2017). In an online social network, a small number of nodes with a large number of connections can become key distributors of disinformation and misinformation. One example of this is the recent ‘infodemic’ related to coronavirus misinformation (Gabarron et al., 2021). However, the power law nature of social networks also suggests countermeasures to the spread of disinformation and misinformation, including targeting the flows through nodes with a large number of connections. This contrasts with the current approach of surveillance, and improving health literacy and knowledge translation (e.g. Eysenbach, 2020; Zarocostas, 2020). The power law distribution of social networks can also explain the persistence and marketing effectiveness of social media ‘influencers’ – content creators that have a large number of followers or subscribers (Francalanci et al., 2015; Toscani et al., 2018). The distribution of information, including marketing material and recommendations, is most effective though content creators </w:t>
      </w:r>
      <w:r>
        <w:lastRenderedPageBreak/>
        <w:t>with a large number of followers</w:t>
      </w:r>
      <w:r w:rsidR="00104020" w:rsidRPr="00104020">
        <w:t>. Online social media networks, with power law distributions of connections between content creators (including influencers) and other users, can facilitate successful marketing and information campaigns</w:t>
      </w:r>
      <w:r>
        <w:t>.</w:t>
      </w:r>
    </w:p>
    <w:p w14:paraId="4B1F9B5D" w14:textId="77777777" w:rsidR="00D27E1C" w:rsidRDefault="00D27E1C" w:rsidP="0006409E">
      <w:pPr>
        <w:spacing w:after="120" w:line="288" w:lineRule="auto"/>
        <w:ind w:firstLine="357"/>
        <w:jc w:val="both"/>
      </w:pPr>
    </w:p>
    <w:p w14:paraId="391A0975" w14:textId="448C9158" w:rsidR="00D27E1C" w:rsidRDefault="00D27E1C" w:rsidP="0006409E">
      <w:pPr>
        <w:spacing w:after="120" w:line="288" w:lineRule="auto"/>
        <w:ind w:firstLine="357"/>
        <w:jc w:val="both"/>
      </w:pPr>
      <w:r>
        <w:t>The analysis in this paper has a number of limitations that should be noted. First, it is based on a cross-sectional snapshot of the distribution of social media connections at one point in time. While there is no reason to believe that the observed relationship would differ significantly for snapshots taken at different points in time, it would be useful to undertake a longitudinal analysis. A longitudinal approach would also enable greater understanding of the dynamics of the distribution of social media connections, as well as greater exploration of whether the newer social media networks such as DLive, which had the highest degree of connections inequality in our analysis, are converging to a similar level of inequality to the more established networks. Second, our dataset was limited to the top 5000 users of each social media network. Extending the analysis to a larger proportion of the user base of each network would help in determining whether the distribution of connections exhibits double Pareto behaviour, as found by Ribeiro et al. (2009; 2010) for MySpace. Moreover, investigating the connections behaviour of new users to each social media platform would allow the ‘Yule process’ mechanism to be tested.</w:t>
      </w:r>
      <w:r w:rsidR="00104020">
        <w:t xml:space="preserve"> </w:t>
      </w:r>
      <w:r w:rsidR="00104020" w:rsidRPr="00104020">
        <w:t>Third, our analysis was limited to eight social media networks, and similar analysis could easily be extended to other networks, where similar data are available.</w:t>
      </w:r>
    </w:p>
    <w:p w14:paraId="7F0BF97C" w14:textId="4FDF5327" w:rsidR="001A3FC7" w:rsidRDefault="00D27E1C" w:rsidP="0006409E">
      <w:pPr>
        <w:spacing w:after="120" w:line="288" w:lineRule="auto"/>
        <w:ind w:firstLine="357"/>
        <w:jc w:val="both"/>
      </w:pPr>
      <w:r>
        <w:t xml:space="preserve">Despite these limitations, the analysis in this paper covers a wide cross-section of social media networks, from long-established large networks such as Facebook and YouTube, to newer and smaller networks such as DLive. That a power law distribution is observed for the connections in all of these networks suggests that this result is robust, and that further analysis of the implications of </w:t>
      </w:r>
      <w:r w:rsidR="00104020" w:rsidRPr="00104020">
        <w:t xml:space="preserve">power law distributions across social media </w:t>
      </w:r>
      <w:r>
        <w:t>is warranted</w:t>
      </w:r>
      <w:r w:rsidR="001A3FC7">
        <w:t>.</w:t>
      </w:r>
    </w:p>
    <w:p w14:paraId="4585DF27" w14:textId="77777777" w:rsidR="00F57733" w:rsidRDefault="00F57733" w:rsidP="00F57733">
      <w:pPr>
        <w:spacing w:line="288" w:lineRule="auto"/>
        <w:ind w:firstLine="357"/>
        <w:jc w:val="both"/>
      </w:pPr>
    </w:p>
    <w:p w14:paraId="436BD00D" w14:textId="77777777" w:rsidR="007E596C" w:rsidRDefault="007E596C" w:rsidP="00036B8E">
      <w:pPr>
        <w:spacing w:before="120" w:after="240" w:line="288" w:lineRule="auto"/>
        <w:rPr>
          <w:b/>
          <w:bCs/>
          <w:lang w:val="mi-NZ"/>
        </w:rPr>
      </w:pPr>
      <w:r>
        <w:rPr>
          <w:b/>
          <w:bCs/>
          <w:lang w:val="mi-NZ"/>
        </w:rPr>
        <w:t>References</w:t>
      </w:r>
    </w:p>
    <w:p w14:paraId="01759460" w14:textId="77777777" w:rsidR="00D27E1C" w:rsidRDefault="00D27E1C" w:rsidP="00EB129B">
      <w:pPr>
        <w:spacing w:after="120" w:line="288" w:lineRule="auto"/>
        <w:ind w:left="720" w:hanging="720"/>
        <w:jc w:val="both"/>
        <w:rPr>
          <w:rFonts w:asciiTheme="majorBidi" w:hAnsiTheme="majorBidi" w:cstheme="majorBidi"/>
          <w:noProof/>
        </w:rPr>
      </w:pPr>
      <w:r w:rsidRPr="006D7B5E">
        <w:rPr>
          <w:rFonts w:asciiTheme="majorBidi" w:hAnsiTheme="majorBidi" w:cstheme="majorBidi"/>
          <w:noProof/>
        </w:rPr>
        <w:t>Adamic</w:t>
      </w:r>
      <w:r>
        <w:rPr>
          <w:rFonts w:asciiTheme="majorBidi" w:hAnsiTheme="majorBidi" w:cstheme="majorBidi"/>
          <w:noProof/>
        </w:rPr>
        <w:t xml:space="preserve">, L.A., </w:t>
      </w:r>
      <w:r w:rsidRPr="006D7B5E">
        <w:rPr>
          <w:rFonts w:asciiTheme="majorBidi" w:hAnsiTheme="majorBidi" w:cstheme="majorBidi"/>
          <w:noProof/>
        </w:rPr>
        <w:t>and Huberman</w:t>
      </w:r>
      <w:r>
        <w:rPr>
          <w:rFonts w:asciiTheme="majorBidi" w:hAnsiTheme="majorBidi" w:cstheme="majorBidi"/>
          <w:noProof/>
        </w:rPr>
        <w:t xml:space="preserve">, B.A. </w:t>
      </w:r>
      <w:r w:rsidRPr="006A7275">
        <w:rPr>
          <w:rFonts w:asciiTheme="majorBidi" w:hAnsiTheme="majorBidi" w:cstheme="majorBidi"/>
          <w:noProof/>
        </w:rPr>
        <w:t xml:space="preserve">(2000). Power-law distribution of the world wide web. </w:t>
      </w:r>
      <w:r w:rsidRPr="006A7275">
        <w:rPr>
          <w:rFonts w:asciiTheme="majorBidi" w:hAnsiTheme="majorBidi" w:cstheme="majorBidi"/>
          <w:i/>
          <w:iCs/>
          <w:noProof/>
        </w:rPr>
        <w:t>Science</w:t>
      </w:r>
      <w:r>
        <w:rPr>
          <w:rFonts w:asciiTheme="majorBidi" w:hAnsiTheme="majorBidi" w:cstheme="majorBidi"/>
          <w:noProof/>
        </w:rPr>
        <w:t>, 287(5461), 2115</w:t>
      </w:r>
      <w:r w:rsidRPr="006A7275">
        <w:rPr>
          <w:rFonts w:asciiTheme="majorBidi" w:hAnsiTheme="majorBidi" w:cstheme="majorBidi"/>
          <w:noProof/>
        </w:rPr>
        <w:t xml:space="preserve">. </w:t>
      </w:r>
    </w:p>
    <w:p w14:paraId="16C9EA03" w14:textId="77777777" w:rsidR="00D27E1C" w:rsidRPr="006D7B5E" w:rsidRDefault="00D27E1C" w:rsidP="00EB129B">
      <w:pPr>
        <w:spacing w:after="120" w:line="288" w:lineRule="auto"/>
        <w:ind w:left="720" w:hanging="720"/>
        <w:jc w:val="both"/>
        <w:rPr>
          <w:rFonts w:asciiTheme="majorBidi" w:hAnsiTheme="majorBidi" w:cstheme="majorBidi"/>
          <w:noProof/>
        </w:rPr>
      </w:pPr>
      <w:r w:rsidRPr="006D7B5E">
        <w:rPr>
          <w:rFonts w:asciiTheme="majorBidi" w:hAnsiTheme="majorBidi" w:cstheme="majorBidi"/>
          <w:noProof/>
        </w:rPr>
        <w:t>Adamic</w:t>
      </w:r>
      <w:r>
        <w:rPr>
          <w:rFonts w:asciiTheme="majorBidi" w:hAnsiTheme="majorBidi" w:cstheme="majorBidi"/>
          <w:noProof/>
        </w:rPr>
        <w:t xml:space="preserve">, L.A., </w:t>
      </w:r>
      <w:r w:rsidRPr="006D7B5E">
        <w:rPr>
          <w:rFonts w:asciiTheme="majorBidi" w:hAnsiTheme="majorBidi" w:cstheme="majorBidi"/>
          <w:noProof/>
        </w:rPr>
        <w:t>and Huberman</w:t>
      </w:r>
      <w:r>
        <w:rPr>
          <w:rFonts w:asciiTheme="majorBidi" w:hAnsiTheme="majorBidi" w:cstheme="majorBidi"/>
          <w:noProof/>
        </w:rPr>
        <w:t>, B.A. (2002).</w:t>
      </w:r>
      <w:r w:rsidRPr="006D7B5E">
        <w:rPr>
          <w:rFonts w:asciiTheme="majorBidi" w:hAnsiTheme="majorBidi" w:cstheme="majorBidi"/>
          <w:noProof/>
        </w:rPr>
        <w:t xml:space="preserve"> Zipf’s law and the</w:t>
      </w:r>
      <w:r>
        <w:rPr>
          <w:rFonts w:asciiTheme="majorBidi" w:hAnsiTheme="majorBidi" w:cstheme="majorBidi"/>
          <w:noProof/>
        </w:rPr>
        <w:t xml:space="preserve"> </w:t>
      </w:r>
      <w:r w:rsidRPr="006D7B5E">
        <w:rPr>
          <w:rFonts w:asciiTheme="majorBidi" w:hAnsiTheme="majorBidi" w:cstheme="majorBidi"/>
          <w:noProof/>
        </w:rPr>
        <w:t>Internet.</w:t>
      </w:r>
      <w:r>
        <w:rPr>
          <w:rFonts w:asciiTheme="majorBidi" w:hAnsiTheme="majorBidi" w:cstheme="majorBidi"/>
          <w:noProof/>
        </w:rPr>
        <w:t xml:space="preserve"> </w:t>
      </w:r>
      <w:r>
        <w:rPr>
          <w:rFonts w:asciiTheme="majorBidi" w:hAnsiTheme="majorBidi" w:cstheme="majorBidi"/>
          <w:i/>
          <w:iCs/>
          <w:noProof/>
        </w:rPr>
        <w:t>Glottometrics</w:t>
      </w:r>
      <w:r>
        <w:rPr>
          <w:rFonts w:asciiTheme="majorBidi" w:hAnsiTheme="majorBidi" w:cstheme="majorBidi"/>
          <w:noProof/>
        </w:rPr>
        <w:t>, 3, 143-150.</w:t>
      </w:r>
    </w:p>
    <w:p w14:paraId="5B234556" w14:textId="77777777" w:rsidR="00D27E1C" w:rsidRDefault="00D27E1C" w:rsidP="00EB129B">
      <w:pPr>
        <w:spacing w:after="120" w:line="288" w:lineRule="auto"/>
        <w:ind w:left="720" w:hanging="720"/>
        <w:jc w:val="both"/>
        <w:rPr>
          <w:rFonts w:asciiTheme="majorBidi" w:hAnsiTheme="majorBidi" w:cstheme="majorBidi"/>
          <w:noProof/>
        </w:rPr>
      </w:pPr>
      <w:r w:rsidRPr="006A0366">
        <w:rPr>
          <w:rFonts w:asciiTheme="majorBidi" w:hAnsiTheme="majorBidi" w:cstheme="majorBidi"/>
          <w:noProof/>
        </w:rPr>
        <w:t xml:space="preserve">Clauset, A., Shalizi, C.R., and Newman, M.E.J. (2009). Power-law distributions in empirical data. </w:t>
      </w:r>
      <w:r w:rsidRPr="006A0366">
        <w:rPr>
          <w:rFonts w:asciiTheme="majorBidi" w:hAnsiTheme="majorBidi" w:cstheme="majorBidi"/>
          <w:i/>
          <w:iCs/>
          <w:noProof/>
        </w:rPr>
        <w:t>SIAM Review</w:t>
      </w:r>
      <w:r w:rsidRPr="006A0366">
        <w:rPr>
          <w:rFonts w:asciiTheme="majorBidi" w:hAnsiTheme="majorBidi" w:cstheme="majorBidi"/>
          <w:noProof/>
        </w:rPr>
        <w:t>, 51(4), 661-703.</w:t>
      </w:r>
    </w:p>
    <w:p w14:paraId="7327EE2F" w14:textId="77777777" w:rsidR="00D27E1C" w:rsidRDefault="00D27E1C" w:rsidP="00EB129B">
      <w:pPr>
        <w:spacing w:after="120" w:line="288" w:lineRule="auto"/>
        <w:ind w:left="720" w:hanging="720"/>
        <w:jc w:val="both"/>
        <w:rPr>
          <w:rFonts w:asciiTheme="majorBidi" w:hAnsiTheme="majorBidi" w:cstheme="majorBidi"/>
          <w:noProof/>
        </w:rPr>
      </w:pPr>
      <w:r>
        <w:rPr>
          <w:rFonts w:asciiTheme="majorBidi" w:hAnsiTheme="majorBidi" w:cstheme="majorBidi"/>
          <w:noProof/>
        </w:rPr>
        <w:t>Cook, K.</w:t>
      </w:r>
      <w:r w:rsidRPr="00F45E17">
        <w:rPr>
          <w:rFonts w:asciiTheme="majorBidi" w:hAnsiTheme="majorBidi" w:cstheme="majorBidi"/>
          <w:noProof/>
        </w:rPr>
        <w:t xml:space="preserve">S. (2014). Social capital and inequality: the significance of social connections. </w:t>
      </w:r>
      <w:r>
        <w:rPr>
          <w:rFonts w:asciiTheme="majorBidi" w:hAnsiTheme="majorBidi" w:cstheme="majorBidi"/>
          <w:noProof/>
        </w:rPr>
        <w:t xml:space="preserve">In MacLeod, J.D., Lawler, E.J., and Schwalbe, M. (Eds.). </w:t>
      </w:r>
      <w:r w:rsidRPr="00F45E17">
        <w:rPr>
          <w:rFonts w:asciiTheme="majorBidi" w:hAnsiTheme="majorBidi" w:cstheme="majorBidi"/>
          <w:i/>
          <w:iCs/>
          <w:noProof/>
        </w:rPr>
        <w:t xml:space="preserve">Handbook of the </w:t>
      </w:r>
      <w:r>
        <w:rPr>
          <w:rFonts w:asciiTheme="majorBidi" w:hAnsiTheme="majorBidi" w:cstheme="majorBidi"/>
          <w:i/>
          <w:iCs/>
          <w:noProof/>
        </w:rPr>
        <w:t>Social Psychology of I</w:t>
      </w:r>
      <w:r w:rsidRPr="00F45E17">
        <w:rPr>
          <w:rFonts w:asciiTheme="majorBidi" w:hAnsiTheme="majorBidi" w:cstheme="majorBidi"/>
          <w:i/>
          <w:iCs/>
          <w:noProof/>
        </w:rPr>
        <w:t>nequality</w:t>
      </w:r>
      <w:r w:rsidRPr="00F45E17">
        <w:rPr>
          <w:rFonts w:asciiTheme="majorBidi" w:hAnsiTheme="majorBidi" w:cstheme="majorBidi"/>
          <w:noProof/>
        </w:rPr>
        <w:t xml:space="preserve">, </w:t>
      </w:r>
      <w:r>
        <w:rPr>
          <w:rFonts w:asciiTheme="majorBidi" w:hAnsiTheme="majorBidi" w:cstheme="majorBidi"/>
          <w:noProof/>
        </w:rPr>
        <w:t xml:space="preserve">pp. </w:t>
      </w:r>
      <w:r w:rsidRPr="00F45E17">
        <w:rPr>
          <w:rFonts w:asciiTheme="majorBidi" w:hAnsiTheme="majorBidi" w:cstheme="majorBidi"/>
          <w:noProof/>
        </w:rPr>
        <w:t>207-227. Dordrecht: Spring</w:t>
      </w:r>
      <w:r>
        <w:rPr>
          <w:rFonts w:asciiTheme="majorBidi" w:hAnsiTheme="majorBidi" w:cstheme="majorBidi"/>
          <w:noProof/>
        </w:rPr>
        <w:t>er.</w:t>
      </w:r>
    </w:p>
    <w:p w14:paraId="5DE985D8" w14:textId="77777777" w:rsidR="00D27E1C" w:rsidRDefault="00D27E1C" w:rsidP="00EB129B">
      <w:pPr>
        <w:spacing w:after="120" w:line="288" w:lineRule="auto"/>
        <w:ind w:left="720" w:hanging="720"/>
        <w:jc w:val="both"/>
        <w:rPr>
          <w:rFonts w:asciiTheme="majorBidi" w:hAnsiTheme="majorBidi" w:cstheme="majorBidi"/>
          <w:noProof/>
        </w:rPr>
      </w:pPr>
      <w:r>
        <w:rPr>
          <w:rFonts w:asciiTheme="majorBidi" w:hAnsiTheme="majorBidi" w:cstheme="majorBidi"/>
          <w:noProof/>
        </w:rPr>
        <w:lastRenderedPageBreak/>
        <w:t>Cox, R.A., Felton, J</w:t>
      </w:r>
      <w:r w:rsidRPr="00A2095E">
        <w:rPr>
          <w:rFonts w:asciiTheme="majorBidi" w:hAnsiTheme="majorBidi" w:cstheme="majorBidi"/>
          <w:noProof/>
        </w:rPr>
        <w:t xml:space="preserve"> M., </w:t>
      </w:r>
      <w:r>
        <w:rPr>
          <w:rFonts w:asciiTheme="majorBidi" w:hAnsiTheme="majorBidi" w:cstheme="majorBidi"/>
          <w:noProof/>
        </w:rPr>
        <w:t>and Chung, K.</w:t>
      </w:r>
      <w:r w:rsidRPr="00A2095E">
        <w:rPr>
          <w:rFonts w:asciiTheme="majorBidi" w:hAnsiTheme="majorBidi" w:cstheme="majorBidi"/>
          <w:noProof/>
        </w:rPr>
        <w:t xml:space="preserve">H. (1995). The concentration of commercial success in popular music: an analysis of the distribution of gold records. </w:t>
      </w:r>
      <w:r w:rsidRPr="00A2095E">
        <w:rPr>
          <w:rFonts w:asciiTheme="majorBidi" w:hAnsiTheme="majorBidi" w:cstheme="majorBidi"/>
          <w:i/>
          <w:iCs/>
          <w:noProof/>
        </w:rPr>
        <w:t>Journal of Cultural Economics</w:t>
      </w:r>
      <w:r w:rsidRPr="00A2095E">
        <w:rPr>
          <w:rFonts w:asciiTheme="majorBidi" w:hAnsiTheme="majorBidi" w:cstheme="majorBidi"/>
          <w:noProof/>
        </w:rPr>
        <w:t>, 19(4), 333-340.</w:t>
      </w:r>
    </w:p>
    <w:p w14:paraId="62C0AA93" w14:textId="77777777" w:rsidR="00D27E1C" w:rsidRDefault="00D27E1C" w:rsidP="00EB129B">
      <w:pPr>
        <w:spacing w:after="120" w:line="288" w:lineRule="auto"/>
        <w:ind w:left="720" w:hanging="720"/>
        <w:jc w:val="both"/>
        <w:rPr>
          <w:rFonts w:asciiTheme="majorBidi" w:hAnsiTheme="majorBidi" w:cstheme="majorBidi"/>
          <w:noProof/>
        </w:rPr>
      </w:pPr>
      <w:r w:rsidRPr="0002283A">
        <w:rPr>
          <w:rFonts w:asciiTheme="majorBidi" w:hAnsiTheme="majorBidi" w:cstheme="majorBidi"/>
          <w:noProof/>
        </w:rPr>
        <w:t>Cunha, C.R., Bestavros A., and Crovella, M.E. (1995). Characteristics of WWW client</w:t>
      </w:r>
      <w:r>
        <w:rPr>
          <w:rFonts w:asciiTheme="majorBidi" w:hAnsiTheme="majorBidi" w:cstheme="majorBidi"/>
          <w:noProof/>
        </w:rPr>
        <w:t>-</w:t>
      </w:r>
      <w:r w:rsidRPr="0002283A">
        <w:rPr>
          <w:rFonts w:asciiTheme="majorBidi" w:hAnsiTheme="majorBidi" w:cstheme="majorBidi"/>
          <w:noProof/>
        </w:rPr>
        <w:t>based</w:t>
      </w:r>
      <w:r>
        <w:rPr>
          <w:rFonts w:asciiTheme="majorBidi" w:hAnsiTheme="majorBidi" w:cstheme="majorBidi"/>
          <w:noProof/>
        </w:rPr>
        <w:t xml:space="preserve"> </w:t>
      </w:r>
      <w:r w:rsidRPr="0002283A">
        <w:rPr>
          <w:rFonts w:asciiTheme="majorBidi" w:hAnsiTheme="majorBidi" w:cstheme="majorBidi"/>
          <w:noProof/>
        </w:rPr>
        <w:t>traces</w:t>
      </w:r>
      <w:r>
        <w:rPr>
          <w:rFonts w:asciiTheme="majorBidi" w:hAnsiTheme="majorBidi" w:cstheme="majorBidi"/>
          <w:noProof/>
        </w:rPr>
        <w:t>,</w:t>
      </w:r>
      <w:r w:rsidRPr="0002283A">
        <w:rPr>
          <w:rFonts w:asciiTheme="majorBidi" w:hAnsiTheme="majorBidi" w:cstheme="majorBidi"/>
          <w:noProof/>
        </w:rPr>
        <w:t xml:space="preserve"> </w:t>
      </w:r>
      <w:r w:rsidRPr="0002283A">
        <w:rPr>
          <w:rFonts w:asciiTheme="majorBidi" w:hAnsiTheme="majorBidi" w:cstheme="majorBidi"/>
          <w:i/>
          <w:iCs/>
          <w:noProof/>
        </w:rPr>
        <w:t>Technical Report TR-95-010</w:t>
      </w:r>
      <w:r w:rsidRPr="0002283A">
        <w:rPr>
          <w:rFonts w:asciiTheme="majorBidi" w:hAnsiTheme="majorBidi" w:cstheme="majorBidi"/>
          <w:noProof/>
        </w:rPr>
        <w:t xml:space="preserve">. </w:t>
      </w:r>
      <w:r>
        <w:rPr>
          <w:rFonts w:asciiTheme="majorBidi" w:hAnsiTheme="majorBidi" w:cstheme="majorBidi"/>
          <w:noProof/>
        </w:rPr>
        <w:t xml:space="preserve">Boston: Computer Science Department, </w:t>
      </w:r>
      <w:r w:rsidRPr="0002283A">
        <w:rPr>
          <w:rFonts w:asciiTheme="majorBidi" w:hAnsiTheme="majorBidi" w:cstheme="majorBidi"/>
          <w:noProof/>
        </w:rPr>
        <w:t>Bo</w:t>
      </w:r>
      <w:r>
        <w:rPr>
          <w:rFonts w:asciiTheme="majorBidi" w:hAnsiTheme="majorBidi" w:cstheme="majorBidi"/>
          <w:noProof/>
        </w:rPr>
        <w:t>ston University</w:t>
      </w:r>
      <w:r w:rsidRPr="0002283A">
        <w:rPr>
          <w:rFonts w:asciiTheme="majorBidi" w:hAnsiTheme="majorBidi" w:cstheme="majorBidi"/>
          <w:noProof/>
        </w:rPr>
        <w:t>.</w:t>
      </w:r>
    </w:p>
    <w:p w14:paraId="145CB3F4" w14:textId="77777777" w:rsidR="00D27E1C" w:rsidRDefault="00D27E1C" w:rsidP="00EB129B">
      <w:pPr>
        <w:spacing w:after="120" w:line="288" w:lineRule="auto"/>
        <w:ind w:left="720" w:hanging="720"/>
        <w:jc w:val="both"/>
        <w:rPr>
          <w:rFonts w:asciiTheme="majorBidi" w:hAnsiTheme="majorBidi" w:cstheme="majorBidi"/>
          <w:noProof/>
        </w:rPr>
      </w:pPr>
      <w:r w:rsidRPr="0084203D">
        <w:rPr>
          <w:rFonts w:asciiTheme="majorBidi" w:hAnsiTheme="majorBidi" w:cstheme="majorBidi"/>
          <w:noProof/>
        </w:rPr>
        <w:t>Ebel, H., Mielsch, L.</w:t>
      </w:r>
      <w:r>
        <w:rPr>
          <w:rFonts w:asciiTheme="majorBidi" w:hAnsiTheme="majorBidi" w:cstheme="majorBidi"/>
          <w:noProof/>
        </w:rPr>
        <w:t>I., and</w:t>
      </w:r>
      <w:r w:rsidRPr="0084203D">
        <w:rPr>
          <w:rFonts w:asciiTheme="majorBidi" w:hAnsiTheme="majorBidi" w:cstheme="majorBidi"/>
          <w:noProof/>
        </w:rPr>
        <w:t xml:space="preserve"> Bornholdt, S. (2002). Scale-free topolog</w:t>
      </w:r>
      <w:r>
        <w:rPr>
          <w:rFonts w:asciiTheme="majorBidi" w:hAnsiTheme="majorBidi" w:cstheme="majorBidi"/>
          <w:noProof/>
        </w:rPr>
        <w:t xml:space="preserve">y of e-mail networks. </w:t>
      </w:r>
      <w:r w:rsidRPr="0084203D">
        <w:rPr>
          <w:rFonts w:asciiTheme="majorBidi" w:hAnsiTheme="majorBidi" w:cstheme="majorBidi"/>
          <w:i/>
          <w:iCs/>
          <w:noProof/>
        </w:rPr>
        <w:t>Physical Review E</w:t>
      </w:r>
      <w:r w:rsidRPr="0084203D">
        <w:rPr>
          <w:rFonts w:asciiTheme="majorBidi" w:hAnsiTheme="majorBidi" w:cstheme="majorBidi"/>
          <w:noProof/>
        </w:rPr>
        <w:t xml:space="preserve">, 66(3), 035103. </w:t>
      </w:r>
    </w:p>
    <w:p w14:paraId="4370565B" w14:textId="77777777" w:rsidR="00D27E1C" w:rsidRDefault="00D27E1C" w:rsidP="00EB129B">
      <w:pPr>
        <w:spacing w:after="120" w:line="288" w:lineRule="auto"/>
        <w:ind w:left="720" w:hanging="720"/>
        <w:jc w:val="both"/>
        <w:rPr>
          <w:rFonts w:asciiTheme="majorBidi" w:hAnsiTheme="majorBidi" w:cstheme="majorBidi"/>
          <w:noProof/>
        </w:rPr>
      </w:pPr>
      <w:r w:rsidRPr="006D7B5E">
        <w:rPr>
          <w:rFonts w:asciiTheme="majorBidi" w:hAnsiTheme="majorBidi" w:cstheme="majorBidi"/>
          <w:noProof/>
        </w:rPr>
        <w:t xml:space="preserve">Enjolras, B. (2014). </w:t>
      </w:r>
      <w:r w:rsidRPr="006D7B5E">
        <w:rPr>
          <w:rFonts w:asciiTheme="majorBidi" w:hAnsiTheme="majorBidi" w:cstheme="majorBidi"/>
          <w:i/>
          <w:iCs/>
          <w:noProof/>
        </w:rPr>
        <w:t>How politicians use Twitter and does it matter? The case of Norwegian national politicians</w:t>
      </w:r>
      <w:r w:rsidRPr="006D7B5E">
        <w:rPr>
          <w:rFonts w:asciiTheme="majorBidi" w:hAnsiTheme="majorBidi" w:cstheme="majorBidi"/>
          <w:noProof/>
        </w:rPr>
        <w:t>, unpublished manuscript, Institute for Social Research, Oslo, 37 pgs.</w:t>
      </w:r>
    </w:p>
    <w:p w14:paraId="47ADBC2C" w14:textId="77777777" w:rsidR="00D27E1C" w:rsidRDefault="00D27E1C" w:rsidP="00EB129B">
      <w:pPr>
        <w:spacing w:after="120" w:line="288" w:lineRule="auto"/>
        <w:ind w:left="720" w:hanging="720"/>
        <w:jc w:val="both"/>
        <w:rPr>
          <w:rFonts w:asciiTheme="majorBidi" w:hAnsiTheme="majorBidi" w:cstheme="majorBidi"/>
          <w:noProof/>
        </w:rPr>
      </w:pPr>
      <w:r w:rsidRPr="00187EF1">
        <w:rPr>
          <w:rFonts w:asciiTheme="majorBidi" w:hAnsiTheme="majorBidi" w:cstheme="majorBidi"/>
          <w:noProof/>
        </w:rPr>
        <w:t xml:space="preserve">Eysenbach, G. (2020). How to fight an infodemic: the four pillars of infodemic management. </w:t>
      </w:r>
      <w:r w:rsidRPr="00187EF1">
        <w:rPr>
          <w:rFonts w:asciiTheme="majorBidi" w:hAnsiTheme="majorBidi" w:cstheme="majorBidi"/>
          <w:i/>
          <w:iCs/>
          <w:noProof/>
        </w:rPr>
        <w:t>Journal of Medical Internet Research</w:t>
      </w:r>
      <w:r w:rsidRPr="00187EF1">
        <w:rPr>
          <w:rFonts w:asciiTheme="majorBidi" w:hAnsiTheme="majorBidi" w:cstheme="majorBidi"/>
          <w:noProof/>
        </w:rPr>
        <w:t xml:space="preserve">, 22(6), e21820. </w:t>
      </w:r>
    </w:p>
    <w:p w14:paraId="6F18B907" w14:textId="77777777" w:rsidR="00D27E1C" w:rsidRDefault="00D27E1C" w:rsidP="00EB129B">
      <w:pPr>
        <w:spacing w:after="120" w:line="288" w:lineRule="auto"/>
        <w:ind w:left="720" w:hanging="720"/>
        <w:jc w:val="both"/>
        <w:rPr>
          <w:rFonts w:asciiTheme="majorBidi" w:hAnsiTheme="majorBidi" w:cstheme="majorBidi"/>
          <w:noProof/>
        </w:rPr>
      </w:pPr>
      <w:r w:rsidRPr="006D7B5E">
        <w:rPr>
          <w:rFonts w:asciiTheme="majorBidi" w:hAnsiTheme="majorBidi" w:cstheme="majorBidi"/>
          <w:noProof/>
        </w:rPr>
        <w:t>Falck-Ytter</w:t>
      </w:r>
      <w:r>
        <w:rPr>
          <w:rFonts w:asciiTheme="majorBidi" w:hAnsiTheme="majorBidi" w:cstheme="majorBidi"/>
          <w:noProof/>
        </w:rPr>
        <w:t>, M., and</w:t>
      </w:r>
      <w:r w:rsidRPr="006D7B5E">
        <w:rPr>
          <w:rFonts w:asciiTheme="majorBidi" w:hAnsiTheme="majorBidi" w:cstheme="majorBidi"/>
          <w:noProof/>
        </w:rPr>
        <w:t xml:space="preserve"> Øverby, H. (2012). </w:t>
      </w:r>
      <w:r w:rsidRPr="006D7B5E">
        <w:rPr>
          <w:rFonts w:asciiTheme="majorBidi" w:hAnsiTheme="majorBidi" w:cstheme="majorBidi"/>
          <w:i/>
          <w:iCs/>
          <w:noProof/>
        </w:rPr>
        <w:t>An Empirical Study of Valuation and User Behavior in Social Networking Services</w:t>
      </w:r>
      <w:r w:rsidRPr="006D7B5E">
        <w:rPr>
          <w:rFonts w:asciiTheme="majorBidi" w:hAnsiTheme="majorBidi" w:cstheme="majorBidi"/>
          <w:noProof/>
        </w:rPr>
        <w:t xml:space="preserve">. Paper presented at the World Telecommunications Congress (WTC), 5-6 March. Available at IEEE: </w:t>
      </w:r>
      <w:hyperlink r:id="rId9" w:history="1">
        <w:r w:rsidRPr="00E626A5">
          <w:rPr>
            <w:rStyle w:val="Hyperlink"/>
            <w:rFonts w:asciiTheme="majorBidi" w:hAnsiTheme="majorBidi" w:cstheme="majorBidi"/>
            <w:noProof/>
          </w:rPr>
          <w:t>https://ieeexplore.ieee.org/abstract/document/6170450/</w:t>
        </w:r>
      </w:hyperlink>
      <w:r w:rsidRPr="006D7B5E">
        <w:rPr>
          <w:rFonts w:asciiTheme="majorBidi" w:hAnsiTheme="majorBidi" w:cstheme="majorBidi"/>
          <w:noProof/>
        </w:rPr>
        <w:t>, 6 pgs.</w:t>
      </w:r>
    </w:p>
    <w:p w14:paraId="227F219A" w14:textId="77777777" w:rsidR="00D27E1C" w:rsidRDefault="00D27E1C" w:rsidP="00EB129B">
      <w:pPr>
        <w:spacing w:after="120" w:line="288" w:lineRule="auto"/>
        <w:ind w:left="720" w:hanging="720"/>
        <w:jc w:val="both"/>
        <w:rPr>
          <w:rFonts w:asciiTheme="majorBidi" w:hAnsiTheme="majorBidi" w:cstheme="majorBidi"/>
          <w:noProof/>
        </w:rPr>
      </w:pPr>
      <w:r w:rsidRPr="00835A99">
        <w:rPr>
          <w:rFonts w:asciiTheme="majorBidi" w:hAnsiTheme="majorBidi" w:cstheme="majorBidi"/>
          <w:noProof/>
        </w:rPr>
        <w:t xml:space="preserve">Faloutsos, M., Faloutsos, P., and Faloutsos, C. (1999). On power-law relationships of the internet topology. </w:t>
      </w:r>
      <w:r w:rsidRPr="00835A99">
        <w:rPr>
          <w:rFonts w:asciiTheme="majorBidi" w:hAnsiTheme="majorBidi" w:cstheme="majorBidi"/>
          <w:i/>
          <w:iCs/>
          <w:noProof/>
        </w:rPr>
        <w:t>Computer Communication Review</w:t>
      </w:r>
      <w:r w:rsidRPr="00835A99">
        <w:rPr>
          <w:rFonts w:asciiTheme="majorBidi" w:hAnsiTheme="majorBidi" w:cstheme="majorBidi"/>
          <w:noProof/>
        </w:rPr>
        <w:t>, 29(4), 251-262.</w:t>
      </w:r>
    </w:p>
    <w:p w14:paraId="0238E5B1" w14:textId="77777777" w:rsidR="00D27E1C" w:rsidRDefault="00D27E1C" w:rsidP="00EB129B">
      <w:pPr>
        <w:spacing w:after="120" w:line="288" w:lineRule="auto"/>
        <w:ind w:left="720" w:hanging="720"/>
        <w:jc w:val="both"/>
        <w:rPr>
          <w:rFonts w:asciiTheme="majorBidi" w:hAnsiTheme="majorBidi" w:cstheme="majorBidi"/>
          <w:noProof/>
        </w:rPr>
      </w:pPr>
      <w:r w:rsidRPr="00DB24BB">
        <w:rPr>
          <w:rFonts w:asciiTheme="majorBidi" w:hAnsiTheme="majorBidi" w:cstheme="majorBidi"/>
          <w:noProof/>
        </w:rPr>
        <w:t xml:space="preserve">Fang, Z., Wang, J., Liu, B., and Gong, W. (2012). Double Pareto lognormal distributions in complex networks. In: Thai, M.T., and Pardalos, P.M. (Eds.). </w:t>
      </w:r>
      <w:r w:rsidRPr="00DB24BB">
        <w:rPr>
          <w:rFonts w:asciiTheme="majorBidi" w:hAnsiTheme="majorBidi" w:cstheme="majorBidi"/>
          <w:i/>
          <w:iCs/>
          <w:noProof/>
        </w:rPr>
        <w:t>Handbook of optimization in complex networks: Theory and application</w:t>
      </w:r>
      <w:r w:rsidRPr="00DB24BB">
        <w:rPr>
          <w:rFonts w:asciiTheme="majorBidi" w:hAnsiTheme="majorBidi" w:cstheme="majorBidi"/>
          <w:noProof/>
        </w:rPr>
        <w:t>, pp. 55–80. New York: Springer.</w:t>
      </w:r>
    </w:p>
    <w:p w14:paraId="5BD07B7C" w14:textId="77777777" w:rsidR="00D27E1C" w:rsidRDefault="00D27E1C" w:rsidP="00EB129B">
      <w:pPr>
        <w:spacing w:after="120" w:line="288" w:lineRule="auto"/>
        <w:ind w:left="720" w:hanging="720"/>
        <w:jc w:val="both"/>
        <w:rPr>
          <w:rFonts w:asciiTheme="majorBidi" w:hAnsiTheme="majorBidi" w:cstheme="majorBidi"/>
          <w:noProof/>
        </w:rPr>
      </w:pPr>
      <w:r w:rsidRPr="00D27E1C">
        <w:rPr>
          <w:rFonts w:asciiTheme="majorBidi" w:hAnsiTheme="majorBidi" w:cstheme="majorBidi"/>
          <w:noProof/>
          <w:lang w:val="en-NZ"/>
        </w:rPr>
        <w:t xml:space="preserve">Francalanci, C., Hussain, A., and Merlo, F. (2015). </w:t>
      </w:r>
      <w:r w:rsidRPr="00187EF1">
        <w:rPr>
          <w:rFonts w:asciiTheme="majorBidi" w:hAnsiTheme="majorBidi" w:cstheme="majorBidi"/>
          <w:noProof/>
        </w:rPr>
        <w:t xml:space="preserve">Representing social influencers and influence using power-law graphs. </w:t>
      </w:r>
      <w:r>
        <w:rPr>
          <w:rFonts w:asciiTheme="majorBidi" w:hAnsiTheme="majorBidi" w:cstheme="majorBidi"/>
          <w:i/>
          <w:iCs/>
          <w:noProof/>
        </w:rPr>
        <w:t>Applied Mathematics and</w:t>
      </w:r>
      <w:r w:rsidRPr="00187EF1">
        <w:rPr>
          <w:rFonts w:asciiTheme="majorBidi" w:hAnsiTheme="majorBidi" w:cstheme="majorBidi"/>
          <w:i/>
          <w:iCs/>
          <w:noProof/>
        </w:rPr>
        <w:t xml:space="preserve"> Information Sciences</w:t>
      </w:r>
      <w:r w:rsidRPr="00187EF1">
        <w:rPr>
          <w:rFonts w:asciiTheme="majorBidi" w:hAnsiTheme="majorBidi" w:cstheme="majorBidi"/>
          <w:noProof/>
        </w:rPr>
        <w:t xml:space="preserve">, 9(5), 2453. </w:t>
      </w:r>
    </w:p>
    <w:p w14:paraId="681E2920" w14:textId="77777777" w:rsidR="00D27E1C" w:rsidRDefault="00D27E1C" w:rsidP="00EB129B">
      <w:pPr>
        <w:spacing w:after="120" w:line="288" w:lineRule="auto"/>
        <w:ind w:left="720" w:hanging="720"/>
        <w:jc w:val="both"/>
        <w:rPr>
          <w:rFonts w:asciiTheme="majorBidi" w:hAnsiTheme="majorBidi" w:cstheme="majorBidi"/>
          <w:noProof/>
        </w:rPr>
      </w:pPr>
      <w:r w:rsidRPr="006A0366">
        <w:rPr>
          <w:rFonts w:asciiTheme="majorBidi" w:hAnsiTheme="majorBidi" w:cstheme="majorBidi"/>
          <w:noProof/>
        </w:rPr>
        <w:t xml:space="preserve">Gabaix, X., and Ibragimov, R. (2011). Rank − 1 / 2: A simple way to improve the OLS estimation of tail exponents. </w:t>
      </w:r>
      <w:r w:rsidRPr="006A0366">
        <w:rPr>
          <w:rFonts w:asciiTheme="majorBidi" w:hAnsiTheme="majorBidi" w:cstheme="majorBidi"/>
          <w:i/>
          <w:iCs/>
          <w:noProof/>
        </w:rPr>
        <w:t>Journal of Business and Economic Statistics</w:t>
      </w:r>
      <w:r w:rsidRPr="006A0366">
        <w:rPr>
          <w:rFonts w:asciiTheme="majorBidi" w:hAnsiTheme="majorBidi" w:cstheme="majorBidi"/>
          <w:noProof/>
        </w:rPr>
        <w:t>, 29(1), 24-39.</w:t>
      </w:r>
    </w:p>
    <w:p w14:paraId="681CA2BD" w14:textId="77777777" w:rsidR="00D27E1C" w:rsidRDefault="00D27E1C" w:rsidP="00EB129B">
      <w:pPr>
        <w:spacing w:after="120" w:line="288" w:lineRule="auto"/>
        <w:ind w:left="720" w:hanging="720"/>
        <w:jc w:val="both"/>
        <w:rPr>
          <w:rFonts w:asciiTheme="majorBidi" w:hAnsiTheme="majorBidi" w:cstheme="majorBidi"/>
          <w:noProof/>
        </w:rPr>
      </w:pPr>
      <w:r w:rsidRPr="00D27E1C">
        <w:rPr>
          <w:rFonts w:asciiTheme="majorBidi" w:hAnsiTheme="majorBidi" w:cstheme="majorBidi"/>
          <w:noProof/>
          <w:lang w:val="en-NZ"/>
        </w:rPr>
        <w:t xml:space="preserve">Gabaix, X., and Landier, A. (2008). </w:t>
      </w:r>
      <w:r w:rsidRPr="006A0366">
        <w:rPr>
          <w:rFonts w:asciiTheme="majorBidi" w:hAnsiTheme="majorBidi" w:cstheme="majorBidi"/>
          <w:noProof/>
        </w:rPr>
        <w:t xml:space="preserve">Why has CEO pay increased so much? </w:t>
      </w:r>
      <w:r w:rsidRPr="006A0366">
        <w:rPr>
          <w:rFonts w:asciiTheme="majorBidi" w:hAnsiTheme="majorBidi" w:cstheme="majorBidi"/>
          <w:i/>
          <w:iCs/>
          <w:noProof/>
        </w:rPr>
        <w:t>Quarterly Journal of Economics</w:t>
      </w:r>
      <w:r w:rsidRPr="006A0366">
        <w:rPr>
          <w:rFonts w:asciiTheme="majorBidi" w:hAnsiTheme="majorBidi" w:cstheme="majorBidi"/>
          <w:noProof/>
        </w:rPr>
        <w:t>, 123(1), 49-100.</w:t>
      </w:r>
    </w:p>
    <w:p w14:paraId="2D9C1F01" w14:textId="77777777" w:rsidR="00D27E1C" w:rsidRDefault="00D27E1C" w:rsidP="00EB129B">
      <w:pPr>
        <w:spacing w:after="120" w:line="288" w:lineRule="auto"/>
        <w:ind w:left="720" w:hanging="720"/>
        <w:jc w:val="both"/>
        <w:rPr>
          <w:rFonts w:asciiTheme="majorBidi" w:hAnsiTheme="majorBidi" w:cstheme="majorBidi"/>
          <w:noProof/>
        </w:rPr>
      </w:pPr>
      <w:r>
        <w:rPr>
          <w:rFonts w:asciiTheme="majorBidi" w:hAnsiTheme="majorBidi" w:cstheme="majorBidi"/>
          <w:noProof/>
        </w:rPr>
        <w:t>Gabarron, E., Oyeyemi, S.</w:t>
      </w:r>
      <w:r w:rsidRPr="00187EF1">
        <w:rPr>
          <w:rFonts w:asciiTheme="majorBidi" w:hAnsiTheme="majorBidi" w:cstheme="majorBidi"/>
          <w:noProof/>
          <w:lang w:val="en-NZ"/>
        </w:rPr>
        <w:t xml:space="preserve">O., and Wynn, R. (2021). </w:t>
      </w:r>
      <w:r w:rsidRPr="00187EF1">
        <w:rPr>
          <w:rFonts w:asciiTheme="majorBidi" w:hAnsiTheme="majorBidi" w:cstheme="majorBidi"/>
          <w:noProof/>
        </w:rPr>
        <w:t xml:space="preserve">COVID-19-related misinformation on social media: a systematic review. </w:t>
      </w:r>
      <w:r w:rsidRPr="00187EF1">
        <w:rPr>
          <w:rFonts w:asciiTheme="majorBidi" w:hAnsiTheme="majorBidi" w:cstheme="majorBidi"/>
          <w:i/>
          <w:iCs/>
          <w:noProof/>
        </w:rPr>
        <w:t>Bulletin of the World Health Organization</w:t>
      </w:r>
      <w:r w:rsidRPr="00187EF1">
        <w:rPr>
          <w:rFonts w:asciiTheme="majorBidi" w:hAnsiTheme="majorBidi" w:cstheme="majorBidi"/>
          <w:noProof/>
        </w:rPr>
        <w:t xml:space="preserve">, 99(6), 455. </w:t>
      </w:r>
    </w:p>
    <w:p w14:paraId="595E23E2" w14:textId="77777777" w:rsidR="00D27E1C" w:rsidRDefault="00D27E1C" w:rsidP="00EB129B">
      <w:pPr>
        <w:spacing w:after="120" w:line="288" w:lineRule="auto"/>
        <w:ind w:left="720" w:hanging="720"/>
        <w:jc w:val="both"/>
        <w:rPr>
          <w:rFonts w:asciiTheme="majorBidi" w:hAnsiTheme="majorBidi" w:cstheme="majorBidi"/>
          <w:noProof/>
        </w:rPr>
      </w:pPr>
      <w:r w:rsidRPr="00FC3F4E">
        <w:rPr>
          <w:rFonts w:asciiTheme="majorBidi" w:hAnsiTheme="majorBidi" w:cstheme="majorBidi"/>
          <w:noProof/>
        </w:rPr>
        <w:t xml:space="preserve">Gerbaudo, P. (2018). Social media and populism: an elective affinity? </w:t>
      </w:r>
      <w:r>
        <w:rPr>
          <w:rFonts w:asciiTheme="majorBidi" w:hAnsiTheme="majorBidi" w:cstheme="majorBidi"/>
          <w:i/>
          <w:iCs/>
          <w:noProof/>
        </w:rPr>
        <w:t>Media, Culture and</w:t>
      </w:r>
      <w:r w:rsidRPr="00FC3F4E">
        <w:rPr>
          <w:rFonts w:asciiTheme="majorBidi" w:hAnsiTheme="majorBidi" w:cstheme="majorBidi"/>
          <w:i/>
          <w:iCs/>
          <w:noProof/>
        </w:rPr>
        <w:t xml:space="preserve"> </w:t>
      </w:r>
      <w:r>
        <w:rPr>
          <w:rFonts w:asciiTheme="majorBidi" w:hAnsiTheme="majorBidi" w:cstheme="majorBidi"/>
          <w:i/>
          <w:iCs/>
          <w:noProof/>
        </w:rPr>
        <w:t>S</w:t>
      </w:r>
      <w:r w:rsidRPr="00FC3F4E">
        <w:rPr>
          <w:rFonts w:asciiTheme="majorBidi" w:hAnsiTheme="majorBidi" w:cstheme="majorBidi"/>
          <w:i/>
          <w:iCs/>
          <w:noProof/>
        </w:rPr>
        <w:t>ociety</w:t>
      </w:r>
      <w:r w:rsidRPr="00FC3F4E">
        <w:rPr>
          <w:rFonts w:asciiTheme="majorBidi" w:hAnsiTheme="majorBidi" w:cstheme="majorBidi"/>
          <w:noProof/>
        </w:rPr>
        <w:t xml:space="preserve">, 40(5), 745-753. </w:t>
      </w:r>
    </w:p>
    <w:p w14:paraId="0B9369A0" w14:textId="77777777" w:rsidR="00D27E1C" w:rsidRDefault="00D27E1C" w:rsidP="00EB129B">
      <w:pPr>
        <w:spacing w:after="120" w:line="288" w:lineRule="auto"/>
        <w:ind w:left="720" w:hanging="720"/>
        <w:jc w:val="both"/>
        <w:rPr>
          <w:rFonts w:asciiTheme="majorBidi" w:hAnsiTheme="majorBidi" w:cstheme="majorBidi"/>
          <w:noProof/>
        </w:rPr>
      </w:pPr>
      <w:r>
        <w:rPr>
          <w:rFonts w:asciiTheme="majorBidi" w:hAnsiTheme="majorBidi" w:cstheme="majorBidi"/>
          <w:noProof/>
        </w:rPr>
        <w:t>Huberman, B.</w:t>
      </w:r>
      <w:r w:rsidRPr="00ED3445">
        <w:rPr>
          <w:rFonts w:asciiTheme="majorBidi" w:hAnsiTheme="majorBidi" w:cstheme="majorBidi"/>
          <w:noProof/>
        </w:rPr>
        <w:t xml:space="preserve">A., </w:t>
      </w:r>
      <w:r>
        <w:rPr>
          <w:rFonts w:asciiTheme="majorBidi" w:hAnsiTheme="majorBidi" w:cstheme="majorBidi"/>
          <w:noProof/>
        </w:rPr>
        <w:t>and</w:t>
      </w:r>
      <w:r w:rsidRPr="00ED3445">
        <w:rPr>
          <w:rFonts w:asciiTheme="majorBidi" w:hAnsiTheme="majorBidi" w:cstheme="majorBidi"/>
          <w:noProof/>
        </w:rPr>
        <w:t xml:space="preserve"> Adamic, L.A. (1999). Growth dynamics of the world-wide web. </w:t>
      </w:r>
      <w:r w:rsidRPr="00ED3445">
        <w:rPr>
          <w:rFonts w:asciiTheme="majorBidi" w:hAnsiTheme="majorBidi" w:cstheme="majorBidi"/>
          <w:i/>
          <w:iCs/>
          <w:noProof/>
        </w:rPr>
        <w:t>Nature</w:t>
      </w:r>
      <w:r w:rsidRPr="00ED3445">
        <w:rPr>
          <w:rFonts w:asciiTheme="majorBidi" w:hAnsiTheme="majorBidi" w:cstheme="majorBidi"/>
          <w:noProof/>
        </w:rPr>
        <w:t xml:space="preserve">, 401(6749), 131-131. </w:t>
      </w:r>
    </w:p>
    <w:p w14:paraId="3147CE68" w14:textId="77777777" w:rsidR="00D27E1C" w:rsidRDefault="00D27E1C" w:rsidP="00EB129B">
      <w:pPr>
        <w:spacing w:after="120" w:line="288" w:lineRule="auto"/>
        <w:ind w:left="720" w:hanging="720"/>
        <w:jc w:val="both"/>
        <w:rPr>
          <w:rFonts w:asciiTheme="majorBidi" w:hAnsiTheme="majorBidi" w:cstheme="majorBidi"/>
          <w:noProof/>
        </w:rPr>
      </w:pPr>
      <w:r w:rsidRPr="00835A99">
        <w:rPr>
          <w:rFonts w:asciiTheme="majorBidi" w:hAnsiTheme="majorBidi" w:cstheme="majorBidi"/>
          <w:noProof/>
        </w:rPr>
        <w:lastRenderedPageBreak/>
        <w:t xml:space="preserve">Hurlimann, W. (2015). Benford’s Law in scientific research. </w:t>
      </w:r>
      <w:r w:rsidRPr="00835A99">
        <w:rPr>
          <w:rFonts w:asciiTheme="majorBidi" w:hAnsiTheme="majorBidi" w:cstheme="majorBidi"/>
          <w:i/>
          <w:iCs/>
          <w:noProof/>
        </w:rPr>
        <w:t>International Journal of Scientific and Engineering Research</w:t>
      </w:r>
      <w:r w:rsidRPr="00835A99">
        <w:rPr>
          <w:rFonts w:asciiTheme="majorBidi" w:hAnsiTheme="majorBidi" w:cstheme="majorBidi"/>
          <w:noProof/>
        </w:rPr>
        <w:t>, 6(7), 143-148.</w:t>
      </w:r>
    </w:p>
    <w:p w14:paraId="2AC636DC" w14:textId="77777777" w:rsidR="00D27E1C" w:rsidRDefault="00D27E1C" w:rsidP="00EB129B">
      <w:pPr>
        <w:spacing w:after="120" w:line="288" w:lineRule="auto"/>
        <w:ind w:left="720" w:hanging="720"/>
        <w:jc w:val="both"/>
        <w:rPr>
          <w:rFonts w:asciiTheme="majorBidi" w:hAnsiTheme="majorBidi" w:cstheme="majorBidi"/>
          <w:noProof/>
        </w:rPr>
      </w:pPr>
      <w:r>
        <w:rPr>
          <w:rFonts w:asciiTheme="majorBidi" w:hAnsiTheme="majorBidi" w:cstheme="majorBidi"/>
          <w:noProof/>
        </w:rPr>
        <w:t>Kidd, D., and</w:t>
      </w:r>
      <w:r w:rsidRPr="00FC3F4E">
        <w:rPr>
          <w:rFonts w:asciiTheme="majorBidi" w:hAnsiTheme="majorBidi" w:cstheme="majorBidi"/>
          <w:noProof/>
        </w:rPr>
        <w:t xml:space="preserve"> McIntosh, K. (2016). Social media and social movements. </w:t>
      </w:r>
      <w:r w:rsidRPr="00FC3F4E">
        <w:rPr>
          <w:rFonts w:asciiTheme="majorBidi" w:hAnsiTheme="majorBidi" w:cstheme="majorBidi"/>
          <w:i/>
          <w:iCs/>
          <w:noProof/>
        </w:rPr>
        <w:t>Sociology Compass</w:t>
      </w:r>
      <w:r w:rsidRPr="00FC3F4E">
        <w:rPr>
          <w:rFonts w:asciiTheme="majorBidi" w:hAnsiTheme="majorBidi" w:cstheme="majorBidi"/>
          <w:noProof/>
        </w:rPr>
        <w:t xml:space="preserve">, 10(9), 785-794. </w:t>
      </w:r>
    </w:p>
    <w:p w14:paraId="11336FEA" w14:textId="77777777" w:rsidR="00D27E1C" w:rsidRDefault="00D27E1C" w:rsidP="00EB129B">
      <w:pPr>
        <w:spacing w:after="120" w:line="288" w:lineRule="auto"/>
        <w:ind w:left="720" w:hanging="720"/>
        <w:jc w:val="both"/>
        <w:rPr>
          <w:rFonts w:asciiTheme="majorBidi" w:hAnsiTheme="majorBidi" w:cstheme="majorBidi"/>
          <w:noProof/>
        </w:rPr>
      </w:pPr>
      <w:r>
        <w:rPr>
          <w:rFonts w:asciiTheme="majorBidi" w:hAnsiTheme="majorBidi" w:cstheme="majorBidi"/>
          <w:noProof/>
        </w:rPr>
        <w:t>Merton, R.</w:t>
      </w:r>
      <w:r w:rsidRPr="000E107E">
        <w:rPr>
          <w:rFonts w:asciiTheme="majorBidi" w:hAnsiTheme="majorBidi" w:cstheme="majorBidi"/>
          <w:noProof/>
        </w:rPr>
        <w:t xml:space="preserve">K. (1968). The Matthew Effect in </w:t>
      </w:r>
      <w:r>
        <w:rPr>
          <w:rFonts w:asciiTheme="majorBidi" w:hAnsiTheme="majorBidi" w:cstheme="majorBidi"/>
          <w:noProof/>
        </w:rPr>
        <w:t>S</w:t>
      </w:r>
      <w:r w:rsidRPr="000E107E">
        <w:rPr>
          <w:rFonts w:asciiTheme="majorBidi" w:hAnsiTheme="majorBidi" w:cstheme="majorBidi"/>
          <w:noProof/>
        </w:rPr>
        <w:t xml:space="preserve">cience: The reward and communication systems of science are considered. </w:t>
      </w:r>
      <w:r w:rsidRPr="000E107E">
        <w:rPr>
          <w:rFonts w:asciiTheme="majorBidi" w:hAnsiTheme="majorBidi" w:cstheme="majorBidi"/>
          <w:i/>
          <w:iCs/>
          <w:noProof/>
        </w:rPr>
        <w:t>Science</w:t>
      </w:r>
      <w:r w:rsidRPr="000E107E">
        <w:rPr>
          <w:rFonts w:asciiTheme="majorBidi" w:hAnsiTheme="majorBidi" w:cstheme="majorBidi"/>
          <w:noProof/>
        </w:rPr>
        <w:t xml:space="preserve">, 159(3810), 56-63. </w:t>
      </w:r>
    </w:p>
    <w:p w14:paraId="7D591D40" w14:textId="77777777" w:rsidR="00D27E1C" w:rsidRDefault="00D27E1C" w:rsidP="00EB129B">
      <w:pPr>
        <w:spacing w:after="120" w:line="288" w:lineRule="auto"/>
        <w:ind w:left="720" w:hanging="720"/>
        <w:jc w:val="both"/>
        <w:rPr>
          <w:rFonts w:asciiTheme="majorBidi" w:hAnsiTheme="majorBidi" w:cstheme="majorBidi"/>
          <w:noProof/>
        </w:rPr>
      </w:pPr>
      <w:r w:rsidRPr="001C7B09">
        <w:rPr>
          <w:rFonts w:asciiTheme="majorBidi" w:hAnsiTheme="majorBidi" w:cstheme="majorBidi"/>
          <w:noProof/>
        </w:rPr>
        <w:t xml:space="preserve">Newman, M.E.J. (2005). Power laws, Pareto distributions and Zipf's law. </w:t>
      </w:r>
      <w:r w:rsidRPr="001C7B09">
        <w:rPr>
          <w:rFonts w:asciiTheme="majorBidi" w:hAnsiTheme="majorBidi" w:cstheme="majorBidi"/>
          <w:i/>
          <w:iCs/>
          <w:noProof/>
        </w:rPr>
        <w:t>Contemporary Physics</w:t>
      </w:r>
      <w:r w:rsidRPr="001C7B09">
        <w:rPr>
          <w:rFonts w:asciiTheme="majorBidi" w:hAnsiTheme="majorBidi" w:cstheme="majorBidi"/>
          <w:noProof/>
        </w:rPr>
        <w:t>, 46(5), 323-351.</w:t>
      </w:r>
    </w:p>
    <w:p w14:paraId="5EC417C2" w14:textId="77777777" w:rsidR="00D27E1C" w:rsidRDefault="00D27E1C" w:rsidP="00EB129B">
      <w:pPr>
        <w:spacing w:after="120" w:line="288" w:lineRule="auto"/>
        <w:ind w:left="720" w:hanging="720"/>
        <w:jc w:val="both"/>
        <w:rPr>
          <w:rFonts w:asciiTheme="majorBidi" w:hAnsiTheme="majorBidi" w:cstheme="majorBidi"/>
          <w:noProof/>
        </w:rPr>
      </w:pPr>
      <w:r w:rsidRPr="00835A99">
        <w:rPr>
          <w:rFonts w:asciiTheme="majorBidi" w:hAnsiTheme="majorBidi" w:cstheme="majorBidi"/>
          <w:noProof/>
        </w:rPr>
        <w:t xml:space="preserve">Oshop, R., and Foss, A. (2015). Twitter followers biased to astrological charts of celebrities. </w:t>
      </w:r>
      <w:r w:rsidRPr="00835A99">
        <w:rPr>
          <w:rFonts w:asciiTheme="majorBidi" w:hAnsiTheme="majorBidi" w:cstheme="majorBidi"/>
          <w:i/>
          <w:iCs/>
          <w:noProof/>
        </w:rPr>
        <w:t>Journal of Scientific Exploration</w:t>
      </w:r>
      <w:r w:rsidRPr="00835A99">
        <w:rPr>
          <w:rFonts w:asciiTheme="majorBidi" w:hAnsiTheme="majorBidi" w:cstheme="majorBidi"/>
          <w:noProof/>
        </w:rPr>
        <w:t>, 29(1), 9-34.</w:t>
      </w:r>
    </w:p>
    <w:p w14:paraId="23D062E4" w14:textId="77777777" w:rsidR="00D27E1C" w:rsidRPr="00D27E1C" w:rsidRDefault="00D27E1C" w:rsidP="00EB129B">
      <w:pPr>
        <w:spacing w:after="120" w:line="288" w:lineRule="auto"/>
        <w:ind w:left="720" w:hanging="720"/>
        <w:jc w:val="both"/>
        <w:rPr>
          <w:rFonts w:asciiTheme="majorBidi" w:hAnsiTheme="majorBidi" w:cstheme="majorBidi"/>
          <w:noProof/>
          <w:lang w:val="en-NZ"/>
        </w:rPr>
      </w:pPr>
      <w:r w:rsidRPr="00D27E1C">
        <w:rPr>
          <w:rFonts w:asciiTheme="majorBidi" w:hAnsiTheme="majorBidi" w:cstheme="majorBidi"/>
          <w:noProof/>
          <w:lang w:val="en-NZ"/>
        </w:rPr>
        <w:t xml:space="preserve">Pastor-Satorras, R., and Vespignani, A. (2001a). </w:t>
      </w:r>
      <w:r w:rsidRPr="00E555BD">
        <w:rPr>
          <w:rFonts w:asciiTheme="majorBidi" w:hAnsiTheme="majorBidi" w:cstheme="majorBidi"/>
          <w:noProof/>
        </w:rPr>
        <w:t xml:space="preserve">Epidemic dynamics and endemic states in complex networks. </w:t>
      </w:r>
      <w:r w:rsidRPr="00D27E1C">
        <w:rPr>
          <w:rFonts w:asciiTheme="majorBidi" w:hAnsiTheme="majorBidi" w:cstheme="majorBidi"/>
          <w:i/>
          <w:iCs/>
          <w:noProof/>
          <w:lang w:val="en-NZ"/>
        </w:rPr>
        <w:t>Physical Review E</w:t>
      </w:r>
      <w:r w:rsidRPr="00D27E1C">
        <w:rPr>
          <w:rFonts w:asciiTheme="majorBidi" w:hAnsiTheme="majorBidi" w:cstheme="majorBidi"/>
          <w:noProof/>
          <w:lang w:val="en-NZ"/>
        </w:rPr>
        <w:t>, 63(6), 066117.</w:t>
      </w:r>
    </w:p>
    <w:p w14:paraId="0C6E9082" w14:textId="77777777" w:rsidR="00D27E1C" w:rsidRDefault="00D27E1C" w:rsidP="00EB129B">
      <w:pPr>
        <w:spacing w:after="120" w:line="288" w:lineRule="auto"/>
        <w:ind w:left="720" w:hanging="720"/>
        <w:jc w:val="both"/>
        <w:rPr>
          <w:rFonts w:asciiTheme="majorBidi" w:hAnsiTheme="majorBidi" w:cstheme="majorBidi"/>
          <w:noProof/>
        </w:rPr>
      </w:pPr>
      <w:r w:rsidRPr="00D27E1C">
        <w:rPr>
          <w:rFonts w:asciiTheme="majorBidi" w:hAnsiTheme="majorBidi" w:cstheme="majorBidi"/>
          <w:noProof/>
          <w:lang w:val="en-NZ"/>
        </w:rPr>
        <w:t xml:space="preserve">Pastor-Satorras, R., and Vespignani, A. (2001b). </w:t>
      </w:r>
      <w:r w:rsidRPr="004E2AC2">
        <w:rPr>
          <w:rFonts w:asciiTheme="majorBidi" w:hAnsiTheme="majorBidi" w:cstheme="majorBidi"/>
          <w:noProof/>
        </w:rPr>
        <w:t xml:space="preserve">Epidemic spreading in scale-free networks. </w:t>
      </w:r>
      <w:r w:rsidRPr="004E2AC2">
        <w:rPr>
          <w:rFonts w:asciiTheme="majorBidi" w:hAnsiTheme="majorBidi" w:cstheme="majorBidi"/>
          <w:i/>
          <w:iCs/>
          <w:noProof/>
        </w:rPr>
        <w:t>Physical Review Letters</w:t>
      </w:r>
      <w:r w:rsidRPr="004E2AC2">
        <w:rPr>
          <w:rFonts w:asciiTheme="majorBidi" w:hAnsiTheme="majorBidi" w:cstheme="majorBidi"/>
          <w:noProof/>
        </w:rPr>
        <w:t>, 86(14), 3200.</w:t>
      </w:r>
    </w:p>
    <w:p w14:paraId="08AA903D" w14:textId="77777777" w:rsidR="00D27E1C" w:rsidRDefault="00D27E1C" w:rsidP="00EB129B">
      <w:pPr>
        <w:spacing w:after="120" w:line="288" w:lineRule="auto"/>
        <w:ind w:left="720" w:hanging="720"/>
        <w:jc w:val="both"/>
        <w:rPr>
          <w:rFonts w:asciiTheme="majorBidi" w:hAnsiTheme="majorBidi" w:cstheme="majorBidi"/>
          <w:noProof/>
        </w:rPr>
      </w:pPr>
      <w:r w:rsidRPr="00C832BA">
        <w:rPr>
          <w:rFonts w:asciiTheme="majorBidi" w:hAnsiTheme="majorBidi" w:cstheme="majorBidi"/>
          <w:noProof/>
        </w:rPr>
        <w:t xml:space="preserve">Peters, K., Chen, Y., Kaplan, A. M., Ognibeni, B., </w:t>
      </w:r>
      <w:r>
        <w:rPr>
          <w:rFonts w:asciiTheme="majorBidi" w:hAnsiTheme="majorBidi" w:cstheme="majorBidi"/>
          <w:noProof/>
        </w:rPr>
        <w:t>and</w:t>
      </w:r>
      <w:r w:rsidRPr="00C832BA">
        <w:rPr>
          <w:rFonts w:asciiTheme="majorBidi" w:hAnsiTheme="majorBidi" w:cstheme="majorBidi"/>
          <w:noProof/>
        </w:rPr>
        <w:t xml:space="preserve"> Pauwels, </w:t>
      </w:r>
      <w:r>
        <w:rPr>
          <w:rFonts w:asciiTheme="majorBidi" w:hAnsiTheme="majorBidi" w:cstheme="majorBidi"/>
          <w:noProof/>
        </w:rPr>
        <w:t xml:space="preserve">K. (2013). Social media metrics – </w:t>
      </w:r>
      <w:r w:rsidRPr="00C832BA">
        <w:rPr>
          <w:rFonts w:asciiTheme="majorBidi" w:hAnsiTheme="majorBidi" w:cstheme="majorBidi"/>
          <w:noProof/>
        </w:rPr>
        <w:t xml:space="preserve">A framework and guidelines for managing social media. </w:t>
      </w:r>
      <w:r>
        <w:rPr>
          <w:rFonts w:asciiTheme="majorBidi" w:hAnsiTheme="majorBidi" w:cstheme="majorBidi"/>
          <w:i/>
          <w:iCs/>
          <w:noProof/>
        </w:rPr>
        <w:t>Journal of I</w:t>
      </w:r>
      <w:r w:rsidRPr="00C832BA">
        <w:rPr>
          <w:rFonts w:asciiTheme="majorBidi" w:hAnsiTheme="majorBidi" w:cstheme="majorBidi"/>
          <w:i/>
          <w:iCs/>
          <w:noProof/>
        </w:rPr>
        <w:t xml:space="preserve">nteractive </w:t>
      </w:r>
      <w:r>
        <w:rPr>
          <w:rFonts w:asciiTheme="majorBidi" w:hAnsiTheme="majorBidi" w:cstheme="majorBidi"/>
          <w:i/>
          <w:iCs/>
          <w:noProof/>
        </w:rPr>
        <w:t>M</w:t>
      </w:r>
      <w:r w:rsidRPr="00C832BA">
        <w:rPr>
          <w:rFonts w:asciiTheme="majorBidi" w:hAnsiTheme="majorBidi" w:cstheme="majorBidi"/>
          <w:i/>
          <w:iCs/>
          <w:noProof/>
        </w:rPr>
        <w:t>arketing</w:t>
      </w:r>
      <w:r w:rsidRPr="00C832BA">
        <w:rPr>
          <w:rFonts w:asciiTheme="majorBidi" w:hAnsiTheme="majorBidi" w:cstheme="majorBidi"/>
          <w:noProof/>
        </w:rPr>
        <w:t xml:space="preserve">, 27(4), 281-298. </w:t>
      </w:r>
    </w:p>
    <w:p w14:paraId="126C32CE" w14:textId="77777777" w:rsidR="00D27E1C" w:rsidRDefault="00D27E1C" w:rsidP="00EB129B">
      <w:pPr>
        <w:spacing w:after="120" w:line="288" w:lineRule="auto"/>
        <w:ind w:left="720" w:hanging="720"/>
        <w:jc w:val="both"/>
        <w:rPr>
          <w:rFonts w:asciiTheme="majorBidi" w:hAnsiTheme="majorBidi" w:cstheme="majorBidi"/>
          <w:noProof/>
        </w:rPr>
      </w:pPr>
      <w:r w:rsidRPr="00FC3F4E">
        <w:rPr>
          <w:rFonts w:asciiTheme="majorBidi" w:hAnsiTheme="majorBidi" w:cstheme="majorBidi"/>
          <w:noProof/>
        </w:rPr>
        <w:t xml:space="preserve">Postill, J. (2018). Populism and social media: a global perspective. </w:t>
      </w:r>
      <w:r>
        <w:rPr>
          <w:rFonts w:asciiTheme="majorBidi" w:hAnsiTheme="majorBidi" w:cstheme="majorBidi"/>
          <w:i/>
          <w:iCs/>
          <w:noProof/>
        </w:rPr>
        <w:t>Media, Culture and</w:t>
      </w:r>
      <w:r w:rsidRPr="00FC3F4E">
        <w:rPr>
          <w:rFonts w:asciiTheme="majorBidi" w:hAnsiTheme="majorBidi" w:cstheme="majorBidi"/>
          <w:i/>
          <w:iCs/>
          <w:noProof/>
        </w:rPr>
        <w:t xml:space="preserve"> </w:t>
      </w:r>
      <w:r>
        <w:rPr>
          <w:rFonts w:asciiTheme="majorBidi" w:hAnsiTheme="majorBidi" w:cstheme="majorBidi"/>
          <w:i/>
          <w:iCs/>
          <w:noProof/>
        </w:rPr>
        <w:t>S</w:t>
      </w:r>
      <w:r w:rsidRPr="00FC3F4E">
        <w:rPr>
          <w:rFonts w:asciiTheme="majorBidi" w:hAnsiTheme="majorBidi" w:cstheme="majorBidi"/>
          <w:i/>
          <w:iCs/>
          <w:noProof/>
        </w:rPr>
        <w:t>ociety</w:t>
      </w:r>
      <w:r w:rsidRPr="00FC3F4E">
        <w:rPr>
          <w:rFonts w:asciiTheme="majorBidi" w:hAnsiTheme="majorBidi" w:cstheme="majorBidi"/>
          <w:noProof/>
        </w:rPr>
        <w:t xml:space="preserve">, 40(5), 754-765. </w:t>
      </w:r>
    </w:p>
    <w:p w14:paraId="5BE5B69E" w14:textId="77777777" w:rsidR="00D27E1C" w:rsidRDefault="00D27E1C" w:rsidP="00EB129B">
      <w:pPr>
        <w:spacing w:after="120" w:line="288" w:lineRule="auto"/>
        <w:ind w:left="720" w:hanging="720"/>
        <w:jc w:val="both"/>
        <w:rPr>
          <w:rFonts w:asciiTheme="majorBidi" w:hAnsiTheme="majorBidi" w:cstheme="majorBidi"/>
          <w:noProof/>
        </w:rPr>
      </w:pPr>
      <w:r w:rsidRPr="00CA1539">
        <w:rPr>
          <w:rFonts w:asciiTheme="majorBidi" w:hAnsiTheme="majorBidi" w:cstheme="majorBidi"/>
          <w:noProof/>
        </w:rPr>
        <w:t xml:space="preserve">Rastogi, T. (2014). A power law approach to estimating fake social network accounts. </w:t>
      </w:r>
      <w:r w:rsidRPr="00CA1539">
        <w:rPr>
          <w:rFonts w:asciiTheme="majorBidi" w:hAnsiTheme="majorBidi" w:cstheme="majorBidi"/>
          <w:i/>
          <w:iCs/>
          <w:noProof/>
        </w:rPr>
        <w:t>arXiv: 1605.07984</w:t>
      </w:r>
      <w:r w:rsidRPr="00CA1539">
        <w:rPr>
          <w:rFonts w:asciiTheme="majorBidi" w:hAnsiTheme="majorBidi" w:cstheme="majorBidi"/>
          <w:noProof/>
        </w:rPr>
        <w:t>, 16 pgs.</w:t>
      </w:r>
    </w:p>
    <w:p w14:paraId="169BA491" w14:textId="77777777" w:rsidR="00D27E1C" w:rsidRDefault="00D27E1C" w:rsidP="00EB129B">
      <w:pPr>
        <w:spacing w:after="120" w:line="288" w:lineRule="auto"/>
        <w:ind w:left="720" w:hanging="720"/>
        <w:jc w:val="both"/>
        <w:rPr>
          <w:rFonts w:asciiTheme="majorBidi" w:hAnsiTheme="majorBidi" w:cstheme="majorBidi"/>
          <w:noProof/>
        </w:rPr>
      </w:pPr>
      <w:r w:rsidRPr="00835A99">
        <w:rPr>
          <w:rFonts w:asciiTheme="majorBidi" w:hAnsiTheme="majorBidi" w:cstheme="majorBidi"/>
          <w:noProof/>
        </w:rPr>
        <w:t xml:space="preserve">Reed, W.J. (2001). The Pareto, Zipf and other power laws. </w:t>
      </w:r>
      <w:r w:rsidRPr="00835A99">
        <w:rPr>
          <w:rFonts w:asciiTheme="majorBidi" w:hAnsiTheme="majorBidi" w:cstheme="majorBidi"/>
          <w:i/>
          <w:iCs/>
          <w:noProof/>
        </w:rPr>
        <w:t>Economics Letters</w:t>
      </w:r>
      <w:r w:rsidRPr="00835A99">
        <w:rPr>
          <w:rFonts w:asciiTheme="majorBidi" w:hAnsiTheme="majorBidi" w:cstheme="majorBidi"/>
          <w:noProof/>
        </w:rPr>
        <w:t>, 74, 15-19.</w:t>
      </w:r>
    </w:p>
    <w:p w14:paraId="6C0507FE" w14:textId="77777777" w:rsidR="00D27E1C" w:rsidRDefault="00D27E1C" w:rsidP="00EB129B">
      <w:pPr>
        <w:spacing w:after="120" w:line="288" w:lineRule="auto"/>
        <w:ind w:left="720" w:hanging="720"/>
        <w:jc w:val="both"/>
        <w:rPr>
          <w:rFonts w:asciiTheme="majorBidi" w:hAnsiTheme="majorBidi" w:cstheme="majorBidi"/>
          <w:noProof/>
        </w:rPr>
      </w:pPr>
      <w:r w:rsidRPr="0084409D">
        <w:rPr>
          <w:rFonts w:asciiTheme="majorBidi" w:hAnsiTheme="majorBidi" w:cstheme="majorBidi"/>
          <w:noProof/>
        </w:rPr>
        <w:t xml:space="preserve">Ribeiro, B., Gauvin, W., Liu, B., and Towsley, D. (2009). On the random nature of MySpace friendships, </w:t>
      </w:r>
      <w:r w:rsidRPr="0084409D">
        <w:rPr>
          <w:rFonts w:asciiTheme="majorBidi" w:hAnsiTheme="majorBidi" w:cstheme="majorBidi"/>
          <w:i/>
          <w:iCs/>
          <w:noProof/>
        </w:rPr>
        <w:t>UMass Technical Report UM-CS-2009-021</w:t>
      </w:r>
      <w:r w:rsidRPr="0084409D">
        <w:rPr>
          <w:rFonts w:asciiTheme="majorBidi" w:hAnsiTheme="majorBidi" w:cstheme="majorBidi"/>
          <w:noProof/>
        </w:rPr>
        <w:t>. Amherst, Ma.: University of Massachusetts, 8 pgs.</w:t>
      </w:r>
    </w:p>
    <w:p w14:paraId="181099C1" w14:textId="77777777" w:rsidR="00D27E1C" w:rsidRDefault="00D27E1C" w:rsidP="00EB129B">
      <w:pPr>
        <w:spacing w:after="120" w:line="288" w:lineRule="auto"/>
        <w:ind w:left="720" w:hanging="720"/>
        <w:jc w:val="both"/>
        <w:rPr>
          <w:rFonts w:asciiTheme="majorBidi" w:hAnsiTheme="majorBidi" w:cstheme="majorBidi"/>
          <w:noProof/>
        </w:rPr>
      </w:pPr>
      <w:r w:rsidRPr="00DB24BB">
        <w:rPr>
          <w:rFonts w:asciiTheme="majorBidi" w:hAnsiTheme="majorBidi" w:cstheme="majorBidi"/>
          <w:noProof/>
        </w:rPr>
        <w:t xml:space="preserve">Ribeiro, B., Gauvin, W., Liu, B., and Towsley, D. (2010). On MySpace account spans and double Pareto-like distribution of friends, </w:t>
      </w:r>
      <w:r w:rsidRPr="00DB24BB">
        <w:rPr>
          <w:rFonts w:asciiTheme="majorBidi" w:hAnsiTheme="majorBidi" w:cstheme="majorBidi"/>
          <w:i/>
          <w:iCs/>
          <w:noProof/>
        </w:rPr>
        <w:t>UMass Technical Report UM-CS-2010-001</w:t>
      </w:r>
      <w:r w:rsidRPr="00DB24BB">
        <w:rPr>
          <w:rFonts w:asciiTheme="majorBidi" w:hAnsiTheme="majorBidi" w:cstheme="majorBidi"/>
          <w:noProof/>
        </w:rPr>
        <w:t>. Amherst, Ma.: University of Massachusetts, 8 pgs.</w:t>
      </w:r>
    </w:p>
    <w:p w14:paraId="4FE74BF7" w14:textId="77777777" w:rsidR="00D27E1C" w:rsidRDefault="00D27E1C" w:rsidP="00EB129B">
      <w:pPr>
        <w:spacing w:after="120" w:line="288" w:lineRule="auto"/>
        <w:ind w:left="720" w:hanging="720"/>
        <w:jc w:val="both"/>
        <w:rPr>
          <w:rFonts w:asciiTheme="majorBidi" w:hAnsiTheme="majorBidi" w:cstheme="majorBidi"/>
          <w:noProof/>
        </w:rPr>
      </w:pPr>
      <w:r>
        <w:rPr>
          <w:rFonts w:asciiTheme="majorBidi" w:hAnsiTheme="majorBidi" w:cstheme="majorBidi"/>
          <w:noProof/>
        </w:rPr>
        <w:t>Roberts, D.C., and Turcotte, D.</w:t>
      </w:r>
      <w:r w:rsidRPr="006D6311">
        <w:rPr>
          <w:rFonts w:asciiTheme="majorBidi" w:hAnsiTheme="majorBidi" w:cstheme="majorBidi"/>
          <w:noProof/>
        </w:rPr>
        <w:t xml:space="preserve">L. (1998). Fractality and self-organized criticality of wars. </w:t>
      </w:r>
      <w:r w:rsidRPr="006D6311">
        <w:rPr>
          <w:rFonts w:asciiTheme="majorBidi" w:hAnsiTheme="majorBidi" w:cstheme="majorBidi"/>
          <w:i/>
          <w:iCs/>
          <w:noProof/>
        </w:rPr>
        <w:t>Fractals</w:t>
      </w:r>
      <w:r w:rsidRPr="006D6311">
        <w:rPr>
          <w:rFonts w:asciiTheme="majorBidi" w:hAnsiTheme="majorBidi" w:cstheme="majorBidi"/>
          <w:noProof/>
        </w:rPr>
        <w:t>, 6(04), 351-357.</w:t>
      </w:r>
    </w:p>
    <w:p w14:paraId="775A2E2D" w14:textId="77777777" w:rsidR="00D27E1C" w:rsidRDefault="00D27E1C" w:rsidP="00EB129B">
      <w:pPr>
        <w:spacing w:after="120" w:line="288" w:lineRule="auto"/>
        <w:ind w:left="720" w:hanging="720"/>
        <w:jc w:val="both"/>
        <w:rPr>
          <w:rFonts w:asciiTheme="majorBidi" w:hAnsiTheme="majorBidi" w:cstheme="majorBidi"/>
          <w:noProof/>
        </w:rPr>
      </w:pPr>
      <w:r>
        <w:rPr>
          <w:rFonts w:asciiTheme="majorBidi" w:hAnsiTheme="majorBidi" w:cstheme="majorBidi"/>
          <w:noProof/>
        </w:rPr>
        <w:t>Simon, H.</w:t>
      </w:r>
      <w:r w:rsidRPr="000E107E">
        <w:rPr>
          <w:rFonts w:asciiTheme="majorBidi" w:hAnsiTheme="majorBidi" w:cstheme="majorBidi"/>
          <w:noProof/>
        </w:rPr>
        <w:t xml:space="preserve">A. (1955). On a class of skew distribution functions. </w:t>
      </w:r>
      <w:r w:rsidRPr="000E107E">
        <w:rPr>
          <w:rFonts w:asciiTheme="majorBidi" w:hAnsiTheme="majorBidi" w:cstheme="majorBidi"/>
          <w:i/>
          <w:iCs/>
          <w:noProof/>
        </w:rPr>
        <w:t>Biometrika</w:t>
      </w:r>
      <w:r w:rsidRPr="000E107E">
        <w:rPr>
          <w:rFonts w:asciiTheme="majorBidi" w:hAnsiTheme="majorBidi" w:cstheme="majorBidi"/>
          <w:noProof/>
        </w:rPr>
        <w:t xml:space="preserve">, 42(3/4), 425-440. </w:t>
      </w:r>
    </w:p>
    <w:p w14:paraId="59AA6051" w14:textId="77777777" w:rsidR="00D27E1C" w:rsidRDefault="00D27E1C" w:rsidP="00EB129B">
      <w:pPr>
        <w:spacing w:after="120" w:line="288" w:lineRule="auto"/>
        <w:ind w:left="720" w:hanging="720"/>
        <w:jc w:val="both"/>
        <w:rPr>
          <w:rFonts w:asciiTheme="majorBidi" w:hAnsiTheme="majorBidi" w:cstheme="majorBidi"/>
          <w:noProof/>
        </w:rPr>
      </w:pPr>
      <w:r>
        <w:rPr>
          <w:rFonts w:asciiTheme="majorBidi" w:hAnsiTheme="majorBidi" w:cstheme="majorBidi"/>
          <w:noProof/>
        </w:rPr>
        <w:t>Subramanian, K.</w:t>
      </w:r>
      <w:r w:rsidRPr="00FC3F4E">
        <w:rPr>
          <w:rFonts w:asciiTheme="majorBidi" w:hAnsiTheme="majorBidi" w:cstheme="majorBidi"/>
          <w:noProof/>
        </w:rPr>
        <w:t xml:space="preserve">R. (2017). Influence of social media in interpersonal communication. </w:t>
      </w:r>
      <w:r w:rsidRPr="00FC3F4E">
        <w:rPr>
          <w:rFonts w:asciiTheme="majorBidi" w:hAnsiTheme="majorBidi" w:cstheme="majorBidi"/>
          <w:i/>
          <w:iCs/>
          <w:noProof/>
        </w:rPr>
        <w:t>International Journal of Scientific Progress and Research</w:t>
      </w:r>
      <w:r w:rsidRPr="00FC3F4E">
        <w:rPr>
          <w:rFonts w:asciiTheme="majorBidi" w:hAnsiTheme="majorBidi" w:cstheme="majorBidi"/>
          <w:noProof/>
        </w:rPr>
        <w:t xml:space="preserve">, 38(2), 70-75. </w:t>
      </w:r>
    </w:p>
    <w:p w14:paraId="783DF9E2" w14:textId="77777777" w:rsidR="00D27E1C" w:rsidRDefault="00D27E1C" w:rsidP="00EB129B">
      <w:pPr>
        <w:spacing w:after="120" w:line="288" w:lineRule="auto"/>
        <w:ind w:left="720" w:hanging="720"/>
        <w:jc w:val="both"/>
        <w:rPr>
          <w:rFonts w:asciiTheme="majorBidi" w:hAnsiTheme="majorBidi" w:cstheme="majorBidi"/>
          <w:noProof/>
        </w:rPr>
      </w:pPr>
      <w:r>
        <w:rPr>
          <w:rFonts w:asciiTheme="majorBidi" w:hAnsiTheme="majorBidi" w:cstheme="majorBidi"/>
          <w:noProof/>
          <w:lang w:val="it-IT"/>
        </w:rPr>
        <w:t>Toscani, G., Tosin, A., and</w:t>
      </w:r>
      <w:r w:rsidRPr="00187EF1">
        <w:rPr>
          <w:rFonts w:asciiTheme="majorBidi" w:hAnsiTheme="majorBidi" w:cstheme="majorBidi"/>
          <w:noProof/>
          <w:lang w:val="it-IT"/>
        </w:rPr>
        <w:t xml:space="preserve"> Zanella, M. (2018). </w:t>
      </w:r>
      <w:r w:rsidRPr="00187EF1">
        <w:rPr>
          <w:rFonts w:asciiTheme="majorBidi" w:hAnsiTheme="majorBidi" w:cstheme="majorBidi"/>
          <w:noProof/>
        </w:rPr>
        <w:t xml:space="preserve">Opinion modeling on social media and marketing aspects. </w:t>
      </w:r>
      <w:r w:rsidRPr="00187EF1">
        <w:rPr>
          <w:rFonts w:asciiTheme="majorBidi" w:hAnsiTheme="majorBidi" w:cstheme="majorBidi"/>
          <w:i/>
          <w:iCs/>
          <w:noProof/>
        </w:rPr>
        <w:t>Physical Review E</w:t>
      </w:r>
      <w:r w:rsidRPr="00187EF1">
        <w:rPr>
          <w:rFonts w:asciiTheme="majorBidi" w:hAnsiTheme="majorBidi" w:cstheme="majorBidi"/>
          <w:noProof/>
        </w:rPr>
        <w:t xml:space="preserve">, 98(2), 022315. </w:t>
      </w:r>
    </w:p>
    <w:p w14:paraId="7CA859F8" w14:textId="77777777" w:rsidR="00D27E1C" w:rsidRDefault="00D27E1C" w:rsidP="00EB129B">
      <w:pPr>
        <w:spacing w:after="120" w:line="288" w:lineRule="auto"/>
        <w:ind w:left="720" w:hanging="720"/>
        <w:jc w:val="both"/>
        <w:rPr>
          <w:rFonts w:asciiTheme="majorBidi" w:hAnsiTheme="majorBidi" w:cstheme="majorBidi"/>
          <w:noProof/>
        </w:rPr>
      </w:pPr>
      <w:r>
        <w:rPr>
          <w:rFonts w:asciiTheme="majorBidi" w:hAnsiTheme="majorBidi" w:cstheme="majorBidi"/>
          <w:noProof/>
        </w:rPr>
        <w:lastRenderedPageBreak/>
        <w:t>Tsugawa, S., and Ohsaki, H. (2015</w:t>
      </w:r>
      <w:r w:rsidRPr="00FC3F4E">
        <w:rPr>
          <w:rFonts w:asciiTheme="majorBidi" w:hAnsiTheme="majorBidi" w:cstheme="majorBidi"/>
          <w:noProof/>
        </w:rPr>
        <w:t xml:space="preserve">). Negative messages spread rapidly and widely on social media. In </w:t>
      </w:r>
      <w:r w:rsidRPr="00FC3F4E">
        <w:rPr>
          <w:rFonts w:asciiTheme="majorBidi" w:hAnsiTheme="majorBidi" w:cstheme="majorBidi"/>
          <w:i/>
          <w:iCs/>
          <w:noProof/>
        </w:rPr>
        <w:t>Proceedings of the 2015 ACM on conference on online social networks</w:t>
      </w:r>
      <w:r>
        <w:rPr>
          <w:rFonts w:asciiTheme="majorBidi" w:hAnsiTheme="majorBidi" w:cstheme="majorBidi"/>
          <w:noProof/>
        </w:rPr>
        <w:t>,</w:t>
      </w:r>
      <w:r w:rsidRPr="00FC3F4E">
        <w:rPr>
          <w:rFonts w:asciiTheme="majorBidi" w:hAnsiTheme="majorBidi" w:cstheme="majorBidi"/>
          <w:noProof/>
        </w:rPr>
        <w:t xml:space="preserve"> </w:t>
      </w:r>
      <w:r>
        <w:rPr>
          <w:rFonts w:asciiTheme="majorBidi" w:hAnsiTheme="majorBidi" w:cstheme="majorBidi"/>
          <w:noProof/>
        </w:rPr>
        <w:t>pp. 151-160</w:t>
      </w:r>
      <w:r w:rsidRPr="00FC3F4E">
        <w:rPr>
          <w:rFonts w:asciiTheme="majorBidi" w:hAnsiTheme="majorBidi" w:cstheme="majorBidi"/>
          <w:noProof/>
        </w:rPr>
        <w:t xml:space="preserve">. </w:t>
      </w:r>
    </w:p>
    <w:p w14:paraId="61907D7F" w14:textId="77777777" w:rsidR="00D27E1C" w:rsidRDefault="00D27E1C" w:rsidP="00EB129B">
      <w:pPr>
        <w:spacing w:after="120" w:line="288" w:lineRule="auto"/>
        <w:ind w:left="720" w:hanging="720"/>
        <w:jc w:val="both"/>
        <w:rPr>
          <w:rFonts w:asciiTheme="majorBidi" w:hAnsiTheme="majorBidi" w:cstheme="majorBidi"/>
          <w:noProof/>
        </w:rPr>
      </w:pPr>
      <w:r w:rsidRPr="00187EF1">
        <w:rPr>
          <w:rFonts w:asciiTheme="majorBidi" w:hAnsiTheme="majorBidi" w:cstheme="majorBidi"/>
          <w:noProof/>
        </w:rPr>
        <w:t xml:space="preserve">Wardle, C., </w:t>
      </w:r>
      <w:r>
        <w:rPr>
          <w:rFonts w:asciiTheme="majorBidi" w:hAnsiTheme="majorBidi" w:cstheme="majorBidi"/>
          <w:noProof/>
        </w:rPr>
        <w:t>and</w:t>
      </w:r>
      <w:r w:rsidRPr="00187EF1">
        <w:rPr>
          <w:rFonts w:asciiTheme="majorBidi" w:hAnsiTheme="majorBidi" w:cstheme="majorBidi"/>
          <w:noProof/>
        </w:rPr>
        <w:t xml:space="preserve"> Derakhshan, H. (2017). </w:t>
      </w:r>
      <w:r w:rsidRPr="00187EF1">
        <w:rPr>
          <w:rFonts w:asciiTheme="majorBidi" w:hAnsiTheme="majorBidi" w:cstheme="majorBidi"/>
          <w:i/>
          <w:iCs/>
          <w:noProof/>
        </w:rPr>
        <w:t xml:space="preserve">Information Disorder: Toward </w:t>
      </w:r>
      <w:r>
        <w:rPr>
          <w:rFonts w:asciiTheme="majorBidi" w:hAnsiTheme="majorBidi" w:cstheme="majorBidi"/>
          <w:i/>
          <w:iCs/>
          <w:noProof/>
        </w:rPr>
        <w:t>a</w:t>
      </w:r>
      <w:r w:rsidRPr="00187EF1">
        <w:rPr>
          <w:rFonts w:asciiTheme="majorBidi" w:hAnsiTheme="majorBidi" w:cstheme="majorBidi"/>
          <w:i/>
          <w:iCs/>
          <w:noProof/>
        </w:rPr>
        <w:t xml:space="preserve">n Interdisciplinary Framework </w:t>
      </w:r>
      <w:r>
        <w:rPr>
          <w:rFonts w:asciiTheme="majorBidi" w:hAnsiTheme="majorBidi" w:cstheme="majorBidi"/>
          <w:i/>
          <w:iCs/>
          <w:noProof/>
        </w:rPr>
        <w:t>f</w:t>
      </w:r>
      <w:r w:rsidRPr="00187EF1">
        <w:rPr>
          <w:rFonts w:asciiTheme="majorBidi" w:hAnsiTheme="majorBidi" w:cstheme="majorBidi"/>
          <w:i/>
          <w:iCs/>
          <w:noProof/>
        </w:rPr>
        <w:t xml:space="preserve">or Research </w:t>
      </w:r>
      <w:r>
        <w:rPr>
          <w:rFonts w:asciiTheme="majorBidi" w:hAnsiTheme="majorBidi" w:cstheme="majorBidi"/>
          <w:i/>
          <w:iCs/>
          <w:noProof/>
        </w:rPr>
        <w:t>a</w:t>
      </w:r>
      <w:r w:rsidRPr="00187EF1">
        <w:rPr>
          <w:rFonts w:asciiTheme="majorBidi" w:hAnsiTheme="majorBidi" w:cstheme="majorBidi"/>
          <w:i/>
          <w:iCs/>
          <w:noProof/>
        </w:rPr>
        <w:t>nd Policymaking</w:t>
      </w:r>
      <w:r w:rsidRPr="00187EF1">
        <w:rPr>
          <w:rFonts w:asciiTheme="majorBidi" w:hAnsiTheme="majorBidi" w:cstheme="majorBidi"/>
          <w:noProof/>
        </w:rPr>
        <w:t xml:space="preserve">. </w:t>
      </w:r>
      <w:r>
        <w:rPr>
          <w:rFonts w:asciiTheme="majorBidi" w:hAnsiTheme="majorBidi" w:cstheme="majorBidi"/>
          <w:noProof/>
        </w:rPr>
        <w:t>Strasbourg: Council of Europe.</w:t>
      </w:r>
    </w:p>
    <w:p w14:paraId="7F2B5B75" w14:textId="77777777" w:rsidR="00D27E1C" w:rsidRDefault="00D27E1C" w:rsidP="00EB129B">
      <w:pPr>
        <w:spacing w:after="120" w:line="288" w:lineRule="auto"/>
        <w:ind w:left="720" w:hanging="720"/>
        <w:jc w:val="both"/>
        <w:rPr>
          <w:rFonts w:asciiTheme="majorBidi" w:hAnsiTheme="majorBidi" w:cstheme="majorBidi"/>
          <w:noProof/>
        </w:rPr>
      </w:pPr>
      <w:r w:rsidRPr="00FC3F4E">
        <w:rPr>
          <w:rFonts w:asciiTheme="majorBidi" w:hAnsiTheme="majorBidi" w:cstheme="majorBidi"/>
          <w:noProof/>
        </w:rPr>
        <w:t>Xiong, F., L</w:t>
      </w:r>
      <w:r>
        <w:rPr>
          <w:rFonts w:asciiTheme="majorBidi" w:hAnsiTheme="majorBidi" w:cstheme="majorBidi"/>
          <w:noProof/>
        </w:rPr>
        <w:t>iu, Y., Zhang, Z. J., Zhu, J., and</w:t>
      </w:r>
      <w:r w:rsidRPr="00FC3F4E">
        <w:rPr>
          <w:rFonts w:asciiTheme="majorBidi" w:hAnsiTheme="majorBidi" w:cstheme="majorBidi"/>
          <w:noProof/>
        </w:rPr>
        <w:t xml:space="preserve"> Zhang, Y. (2012). An information diffusion model based on retweeting mechanism for online social media. </w:t>
      </w:r>
      <w:r w:rsidRPr="00FC3F4E">
        <w:rPr>
          <w:rFonts w:asciiTheme="majorBidi" w:hAnsiTheme="majorBidi" w:cstheme="majorBidi"/>
          <w:i/>
          <w:iCs/>
          <w:noProof/>
        </w:rPr>
        <w:t>Physics Letters A</w:t>
      </w:r>
      <w:r w:rsidRPr="00FC3F4E">
        <w:rPr>
          <w:rFonts w:asciiTheme="majorBidi" w:hAnsiTheme="majorBidi" w:cstheme="majorBidi"/>
          <w:noProof/>
        </w:rPr>
        <w:t xml:space="preserve">, 376(30-31), 2103-2108. </w:t>
      </w:r>
    </w:p>
    <w:p w14:paraId="3D608E0A" w14:textId="77777777" w:rsidR="00D27E1C" w:rsidRDefault="00D27E1C" w:rsidP="00EB129B">
      <w:pPr>
        <w:spacing w:after="120" w:line="288" w:lineRule="auto"/>
        <w:ind w:left="720" w:hanging="720"/>
        <w:jc w:val="both"/>
        <w:rPr>
          <w:rFonts w:asciiTheme="majorBidi" w:hAnsiTheme="majorBidi" w:cstheme="majorBidi"/>
          <w:noProof/>
        </w:rPr>
      </w:pPr>
      <w:r w:rsidRPr="00CA1539">
        <w:rPr>
          <w:rFonts w:asciiTheme="majorBidi" w:hAnsiTheme="majorBidi" w:cstheme="majorBidi"/>
          <w:noProof/>
        </w:rPr>
        <w:t>Yu</w:t>
      </w:r>
      <w:r>
        <w:rPr>
          <w:rFonts w:asciiTheme="majorBidi" w:hAnsiTheme="majorBidi" w:cstheme="majorBidi"/>
          <w:noProof/>
        </w:rPr>
        <w:t xml:space="preserve">, S.. and </w:t>
      </w:r>
      <w:r w:rsidRPr="00CA1539">
        <w:rPr>
          <w:rFonts w:asciiTheme="majorBidi" w:hAnsiTheme="majorBidi" w:cstheme="majorBidi"/>
          <w:noProof/>
        </w:rPr>
        <w:t xml:space="preserve">Kak, </w:t>
      </w:r>
      <w:r>
        <w:rPr>
          <w:rFonts w:asciiTheme="majorBidi" w:hAnsiTheme="majorBidi" w:cstheme="majorBidi"/>
          <w:noProof/>
        </w:rPr>
        <w:t xml:space="preserve">S. (2014). </w:t>
      </w:r>
      <w:r w:rsidRPr="00CA1539">
        <w:rPr>
          <w:rFonts w:asciiTheme="majorBidi" w:hAnsiTheme="majorBidi" w:cstheme="majorBidi"/>
          <w:noProof/>
        </w:rPr>
        <w:t xml:space="preserve">Social </w:t>
      </w:r>
      <w:r>
        <w:rPr>
          <w:rFonts w:asciiTheme="majorBidi" w:hAnsiTheme="majorBidi" w:cstheme="majorBidi"/>
          <w:noProof/>
        </w:rPr>
        <w:t>network dynamics: A</w:t>
      </w:r>
      <w:r w:rsidRPr="00CA1539">
        <w:rPr>
          <w:rFonts w:asciiTheme="majorBidi" w:hAnsiTheme="majorBidi" w:cstheme="majorBidi"/>
          <w:noProof/>
        </w:rPr>
        <w:t xml:space="preserve">n attention economics perspective. In </w:t>
      </w:r>
      <w:r>
        <w:rPr>
          <w:rFonts w:asciiTheme="majorBidi" w:hAnsiTheme="majorBidi" w:cstheme="majorBidi"/>
          <w:noProof/>
        </w:rPr>
        <w:t xml:space="preserve">Pedrycz, W., and Chen, S. (Eds.). </w:t>
      </w:r>
      <w:r w:rsidRPr="00CA1539">
        <w:rPr>
          <w:rFonts w:asciiTheme="majorBidi" w:hAnsiTheme="majorBidi" w:cstheme="majorBidi"/>
          <w:i/>
          <w:iCs/>
          <w:noProof/>
        </w:rPr>
        <w:t>Social Networks: A Framework of Computational Intelligence</w:t>
      </w:r>
      <w:r>
        <w:rPr>
          <w:rFonts w:asciiTheme="majorBidi" w:hAnsiTheme="majorBidi" w:cstheme="majorBidi"/>
          <w:noProof/>
        </w:rPr>
        <w:t>, pp. 225-258. Cham, Switzerland: Springer</w:t>
      </w:r>
      <w:r w:rsidRPr="00CA1539">
        <w:rPr>
          <w:rFonts w:asciiTheme="majorBidi" w:hAnsiTheme="majorBidi" w:cstheme="majorBidi"/>
          <w:noProof/>
        </w:rPr>
        <w:t xml:space="preserve">. </w:t>
      </w:r>
    </w:p>
    <w:p w14:paraId="3C35FD42" w14:textId="77777777" w:rsidR="00D27E1C" w:rsidRDefault="00D27E1C" w:rsidP="00EB129B">
      <w:pPr>
        <w:spacing w:after="120" w:line="288" w:lineRule="auto"/>
        <w:ind w:left="720" w:hanging="720"/>
        <w:jc w:val="both"/>
        <w:rPr>
          <w:rFonts w:asciiTheme="majorBidi" w:hAnsiTheme="majorBidi" w:cstheme="majorBidi"/>
          <w:noProof/>
        </w:rPr>
      </w:pPr>
      <w:r>
        <w:rPr>
          <w:rFonts w:asciiTheme="majorBidi" w:hAnsiTheme="majorBidi" w:cstheme="majorBidi"/>
          <w:noProof/>
        </w:rPr>
        <w:t>Yule, G.</w:t>
      </w:r>
      <w:r w:rsidRPr="0084203D">
        <w:rPr>
          <w:rFonts w:asciiTheme="majorBidi" w:hAnsiTheme="majorBidi" w:cstheme="majorBidi"/>
          <w:noProof/>
        </w:rPr>
        <w:t xml:space="preserve">U. (1925). A mathematical theory of evolution, based on the conclusions of Dr. JC Willis, FR S. </w:t>
      </w:r>
      <w:r w:rsidRPr="0084203D">
        <w:rPr>
          <w:rFonts w:asciiTheme="majorBidi" w:hAnsiTheme="majorBidi" w:cstheme="majorBidi"/>
          <w:i/>
          <w:iCs/>
          <w:noProof/>
        </w:rPr>
        <w:t>Philosophical transactions of the Royal Society of London. Series B</w:t>
      </w:r>
      <w:r w:rsidRPr="0084203D">
        <w:rPr>
          <w:rFonts w:asciiTheme="majorBidi" w:hAnsiTheme="majorBidi" w:cstheme="majorBidi"/>
          <w:noProof/>
        </w:rPr>
        <w:t xml:space="preserve">, 213(402-410), 21-87. </w:t>
      </w:r>
    </w:p>
    <w:p w14:paraId="7E41AED4" w14:textId="77777777" w:rsidR="00D27E1C" w:rsidRDefault="00D27E1C" w:rsidP="00EB129B">
      <w:pPr>
        <w:spacing w:after="120" w:line="288" w:lineRule="auto"/>
        <w:ind w:left="720" w:hanging="720"/>
        <w:jc w:val="both"/>
        <w:rPr>
          <w:rFonts w:asciiTheme="majorBidi" w:hAnsiTheme="majorBidi" w:cstheme="majorBidi"/>
          <w:noProof/>
        </w:rPr>
      </w:pPr>
      <w:r w:rsidRPr="0084203D">
        <w:rPr>
          <w:rFonts w:asciiTheme="majorBidi" w:hAnsiTheme="majorBidi" w:cstheme="majorBidi"/>
          <w:noProof/>
        </w:rPr>
        <w:t xml:space="preserve">Zanette, D.H., and Manrubia, S.C. (2001). </w:t>
      </w:r>
      <w:r w:rsidRPr="00A2095E">
        <w:rPr>
          <w:rFonts w:asciiTheme="majorBidi" w:hAnsiTheme="majorBidi" w:cstheme="majorBidi"/>
          <w:noProof/>
        </w:rPr>
        <w:t xml:space="preserve">Vertical transmission of culture and the distribution of family names. </w:t>
      </w:r>
      <w:r w:rsidRPr="00A2095E">
        <w:rPr>
          <w:rFonts w:asciiTheme="majorBidi" w:hAnsiTheme="majorBidi" w:cstheme="majorBidi"/>
          <w:i/>
          <w:iCs/>
          <w:noProof/>
        </w:rPr>
        <w:t>Physica A: Statistical Mechanics and its Applications</w:t>
      </w:r>
      <w:r w:rsidRPr="00A2095E">
        <w:rPr>
          <w:rFonts w:asciiTheme="majorBidi" w:hAnsiTheme="majorBidi" w:cstheme="majorBidi"/>
          <w:noProof/>
        </w:rPr>
        <w:t>, 295(1-2), 1-8.</w:t>
      </w:r>
    </w:p>
    <w:p w14:paraId="38DD03C3" w14:textId="77777777" w:rsidR="00D27E1C" w:rsidRDefault="00D27E1C" w:rsidP="00EB129B">
      <w:pPr>
        <w:spacing w:after="120" w:line="288" w:lineRule="auto"/>
        <w:ind w:left="720" w:hanging="720"/>
        <w:jc w:val="both"/>
        <w:rPr>
          <w:rFonts w:asciiTheme="majorBidi" w:hAnsiTheme="majorBidi" w:cstheme="majorBidi"/>
          <w:noProof/>
        </w:rPr>
      </w:pPr>
      <w:r w:rsidRPr="00187EF1">
        <w:rPr>
          <w:rFonts w:asciiTheme="majorBidi" w:hAnsiTheme="majorBidi" w:cstheme="majorBidi"/>
          <w:noProof/>
        </w:rPr>
        <w:t xml:space="preserve">Zarocostas, J. (2020). How to fight an infodemic. </w:t>
      </w:r>
      <w:r w:rsidRPr="00187EF1">
        <w:rPr>
          <w:rFonts w:asciiTheme="majorBidi" w:hAnsiTheme="majorBidi" w:cstheme="majorBidi"/>
          <w:i/>
          <w:iCs/>
          <w:noProof/>
        </w:rPr>
        <w:t xml:space="preserve">The </w:t>
      </w:r>
      <w:r>
        <w:rPr>
          <w:rFonts w:asciiTheme="majorBidi" w:hAnsiTheme="majorBidi" w:cstheme="majorBidi"/>
          <w:i/>
          <w:iCs/>
          <w:noProof/>
        </w:rPr>
        <w:t>L</w:t>
      </w:r>
      <w:r w:rsidRPr="00187EF1">
        <w:rPr>
          <w:rFonts w:asciiTheme="majorBidi" w:hAnsiTheme="majorBidi" w:cstheme="majorBidi"/>
          <w:i/>
          <w:iCs/>
          <w:noProof/>
        </w:rPr>
        <w:t>ancet</w:t>
      </w:r>
      <w:r w:rsidRPr="00187EF1">
        <w:rPr>
          <w:rFonts w:asciiTheme="majorBidi" w:hAnsiTheme="majorBidi" w:cstheme="majorBidi"/>
          <w:noProof/>
        </w:rPr>
        <w:t xml:space="preserve">, 395(10225), 676. </w:t>
      </w:r>
    </w:p>
    <w:p w14:paraId="11E6165A" w14:textId="77777777" w:rsidR="00D27E1C" w:rsidRDefault="00D27E1C" w:rsidP="00EB129B">
      <w:pPr>
        <w:spacing w:after="120" w:line="288" w:lineRule="auto"/>
        <w:ind w:left="720" w:hanging="720"/>
        <w:jc w:val="both"/>
        <w:rPr>
          <w:rFonts w:asciiTheme="majorBidi" w:hAnsiTheme="majorBidi" w:cstheme="majorBidi"/>
          <w:noProof/>
        </w:rPr>
      </w:pPr>
      <w:r w:rsidRPr="006D6311">
        <w:rPr>
          <w:rFonts w:asciiTheme="majorBidi" w:hAnsiTheme="majorBidi" w:cstheme="majorBidi"/>
          <w:noProof/>
        </w:rPr>
        <w:t>Zipf, G.K. (1932)</w:t>
      </w:r>
      <w:r>
        <w:rPr>
          <w:rFonts w:asciiTheme="majorBidi" w:hAnsiTheme="majorBidi" w:cstheme="majorBidi"/>
          <w:noProof/>
        </w:rPr>
        <w:t>.</w:t>
      </w:r>
      <w:r w:rsidRPr="006D6311">
        <w:rPr>
          <w:rFonts w:asciiTheme="majorBidi" w:hAnsiTheme="majorBidi" w:cstheme="majorBidi"/>
          <w:noProof/>
        </w:rPr>
        <w:t xml:space="preserve"> </w:t>
      </w:r>
      <w:r w:rsidRPr="006D6311">
        <w:rPr>
          <w:rFonts w:asciiTheme="majorBidi" w:hAnsiTheme="majorBidi" w:cstheme="majorBidi"/>
          <w:i/>
          <w:iCs/>
          <w:noProof/>
        </w:rPr>
        <w:t>Selected Studies of the Principle of Relative Frequency in Language</w:t>
      </w:r>
      <w:r>
        <w:rPr>
          <w:rFonts w:asciiTheme="majorBidi" w:hAnsiTheme="majorBidi" w:cstheme="majorBidi"/>
          <w:noProof/>
        </w:rPr>
        <w:t>. Cambridge, Ma</w:t>
      </w:r>
      <w:r w:rsidRPr="006D6311">
        <w:rPr>
          <w:rFonts w:asciiTheme="majorBidi" w:hAnsiTheme="majorBidi" w:cstheme="majorBidi"/>
          <w:noProof/>
        </w:rPr>
        <w:t>.: Harvard University</w:t>
      </w:r>
      <w:r>
        <w:rPr>
          <w:rFonts w:asciiTheme="majorBidi" w:hAnsiTheme="majorBidi" w:cstheme="majorBidi"/>
          <w:noProof/>
        </w:rPr>
        <w:t xml:space="preserve"> </w:t>
      </w:r>
      <w:r w:rsidRPr="006D6311">
        <w:rPr>
          <w:rFonts w:asciiTheme="majorBidi" w:hAnsiTheme="majorBidi" w:cstheme="majorBidi"/>
          <w:noProof/>
        </w:rPr>
        <w:t>Press.</w:t>
      </w:r>
    </w:p>
    <w:p w14:paraId="42F42B40" w14:textId="77777777" w:rsidR="00D27E1C" w:rsidRDefault="00D27E1C" w:rsidP="00EB129B">
      <w:pPr>
        <w:spacing w:after="120" w:line="288" w:lineRule="auto"/>
        <w:ind w:left="720" w:hanging="720"/>
        <w:jc w:val="both"/>
        <w:rPr>
          <w:rFonts w:asciiTheme="majorBidi" w:hAnsiTheme="majorBidi" w:cstheme="majorBidi"/>
          <w:noProof/>
        </w:rPr>
      </w:pPr>
      <w:r w:rsidRPr="006D6311">
        <w:rPr>
          <w:rFonts w:asciiTheme="majorBidi" w:hAnsiTheme="majorBidi" w:cstheme="majorBidi"/>
          <w:noProof/>
        </w:rPr>
        <w:t xml:space="preserve">Zipf, G.K. </w:t>
      </w:r>
      <w:r>
        <w:rPr>
          <w:rFonts w:asciiTheme="majorBidi" w:hAnsiTheme="majorBidi" w:cstheme="majorBidi"/>
          <w:noProof/>
        </w:rPr>
        <w:t xml:space="preserve">(1949). </w:t>
      </w:r>
      <w:r w:rsidRPr="006D6311">
        <w:rPr>
          <w:rFonts w:asciiTheme="majorBidi" w:hAnsiTheme="majorBidi" w:cstheme="majorBidi"/>
          <w:i/>
          <w:iCs/>
          <w:noProof/>
        </w:rPr>
        <w:t>Human Behaviour and the Principle of Least Effort</w:t>
      </w:r>
      <w:r>
        <w:rPr>
          <w:rFonts w:asciiTheme="majorBidi" w:hAnsiTheme="majorBidi" w:cstheme="majorBidi"/>
          <w:noProof/>
        </w:rPr>
        <w:t xml:space="preserve">. Reading, Ma.: </w:t>
      </w:r>
      <w:r w:rsidRPr="006D6311">
        <w:rPr>
          <w:rFonts w:asciiTheme="majorBidi" w:hAnsiTheme="majorBidi" w:cstheme="majorBidi"/>
          <w:noProof/>
        </w:rPr>
        <w:t>Addison-Wesley.</w:t>
      </w:r>
    </w:p>
    <w:p w14:paraId="150097F6" w14:textId="40FA2531" w:rsidR="001A3FC7" w:rsidRDefault="001A3FC7" w:rsidP="001A3FC7"/>
    <w:p w14:paraId="5E91C026" w14:textId="77777777" w:rsidR="0091291C" w:rsidRDefault="0091291C">
      <w:pPr>
        <w:spacing w:after="160" w:line="259" w:lineRule="auto"/>
        <w:rPr>
          <w:b/>
          <w:bCs/>
          <w:lang w:val="mi-NZ"/>
        </w:rPr>
      </w:pPr>
      <w:r>
        <w:rPr>
          <w:b/>
          <w:bCs/>
          <w:lang w:val="mi-NZ"/>
        </w:rPr>
        <w:br w:type="page"/>
      </w:r>
    </w:p>
    <w:p w14:paraId="741A1454" w14:textId="4EA30208" w:rsidR="001A3FC7" w:rsidRDefault="001A3FC7" w:rsidP="001A3FC7">
      <w:pPr>
        <w:spacing w:line="288" w:lineRule="auto"/>
        <w:rPr>
          <w:b/>
          <w:bCs/>
          <w:lang w:val="mi-NZ"/>
        </w:rPr>
      </w:pPr>
      <w:r>
        <w:rPr>
          <w:b/>
          <w:bCs/>
          <w:lang w:val="mi-NZ"/>
        </w:rPr>
        <w:lastRenderedPageBreak/>
        <w:t>Appendix</w:t>
      </w:r>
    </w:p>
    <w:p w14:paraId="5046D9DD" w14:textId="51D9DB37" w:rsidR="001A3FC7" w:rsidRDefault="00113238" w:rsidP="001A3FC7">
      <w:pPr>
        <w:rPr>
          <w:b/>
          <w:bCs/>
          <w:lang w:val="mi-NZ"/>
        </w:rPr>
      </w:pPr>
      <w:r>
        <w:br/>
      </w:r>
      <w:r>
        <w:rPr>
          <w:b/>
          <w:bCs/>
          <w:lang w:val="mi-NZ"/>
        </w:rPr>
        <w:t xml:space="preserve">Figure A1. </w:t>
      </w:r>
      <w:r w:rsidRPr="00D27E1C">
        <w:rPr>
          <w:b/>
          <w:bCs/>
          <w:lang w:val="mi-NZ"/>
        </w:rPr>
        <w:t>Distribution of number of Facebook likes, September 2021</w:t>
      </w:r>
    </w:p>
    <w:p w14:paraId="2DBBB0F0" w14:textId="77777777" w:rsidR="00113238" w:rsidRDefault="00113238" w:rsidP="001A3FC7"/>
    <w:p w14:paraId="0DE32B66" w14:textId="09C08261" w:rsidR="00D27E1C" w:rsidRDefault="00D27E1C" w:rsidP="00D27E1C">
      <w:pPr>
        <w:spacing w:line="288" w:lineRule="auto"/>
        <w:rPr>
          <w:lang w:val="mi-NZ"/>
        </w:rPr>
      </w:pPr>
      <w:r w:rsidRPr="001679E2">
        <w:rPr>
          <w:noProof/>
          <w:lang w:val="en-NZ" w:eastAsia="zh-CN"/>
        </w:rPr>
        <w:drawing>
          <wp:inline distT="0" distB="0" distL="0" distR="0" wp14:anchorId="7D9354AC" wp14:editId="61954662">
            <wp:extent cx="5731510" cy="372999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729990"/>
                    </a:xfrm>
                    <a:prstGeom prst="rect">
                      <a:avLst/>
                    </a:prstGeom>
                    <a:noFill/>
                    <a:ln>
                      <a:noFill/>
                    </a:ln>
                  </pic:spPr>
                </pic:pic>
              </a:graphicData>
            </a:graphic>
          </wp:inline>
        </w:drawing>
      </w:r>
    </w:p>
    <w:p w14:paraId="37CBA8A3" w14:textId="77777777" w:rsidR="00D27E1C" w:rsidRDefault="00D27E1C" w:rsidP="001A3FC7">
      <w:pPr>
        <w:spacing w:line="360" w:lineRule="auto"/>
        <w:rPr>
          <w:b/>
          <w:bCs/>
          <w:lang w:val="mi-NZ"/>
        </w:rPr>
      </w:pPr>
      <w:r>
        <w:rPr>
          <w:b/>
          <w:bCs/>
          <w:lang w:val="mi-NZ"/>
        </w:rPr>
        <w:br w:type="page"/>
      </w:r>
    </w:p>
    <w:p w14:paraId="2F2410B3" w14:textId="6540F42C" w:rsidR="001A3FC7" w:rsidRDefault="001A3FC7" w:rsidP="00113238">
      <w:pPr>
        <w:spacing w:after="240" w:line="24" w:lineRule="atLeast"/>
        <w:rPr>
          <w:b/>
          <w:bCs/>
          <w:lang w:val="mi-NZ"/>
        </w:rPr>
      </w:pPr>
      <w:r w:rsidRPr="00994234">
        <w:rPr>
          <w:b/>
          <w:bCs/>
          <w:lang w:val="mi-NZ"/>
        </w:rPr>
        <w:lastRenderedPageBreak/>
        <w:t xml:space="preserve">Table </w:t>
      </w:r>
      <w:r>
        <w:rPr>
          <w:b/>
          <w:bCs/>
          <w:lang w:val="mi-NZ"/>
        </w:rPr>
        <w:t>A1</w:t>
      </w:r>
      <w:r w:rsidRPr="00994234">
        <w:rPr>
          <w:b/>
          <w:bCs/>
          <w:lang w:val="mi-NZ"/>
        </w:rPr>
        <w:t xml:space="preserve">. </w:t>
      </w:r>
      <w:r w:rsidR="00D27E1C" w:rsidRPr="00D27E1C">
        <w:rPr>
          <w:b/>
          <w:bCs/>
          <w:lang w:val="mi-NZ"/>
        </w:rPr>
        <w:t>Power law regression results, excluding the top 20 content creators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D27E1C" w:rsidRPr="00D27E1C" w14:paraId="541FFE77" w14:textId="77777777" w:rsidTr="00D27E1C">
        <w:trPr>
          <w:trHeight w:val="470"/>
        </w:trPr>
        <w:tc>
          <w:tcPr>
            <w:tcW w:w="3256" w:type="dxa"/>
            <w:tcBorders>
              <w:top w:val="single" w:sz="4" w:space="0" w:color="auto"/>
              <w:bottom w:val="single" w:sz="4" w:space="0" w:color="auto"/>
            </w:tcBorders>
            <w:vAlign w:val="center"/>
          </w:tcPr>
          <w:p w14:paraId="5C7378EA" w14:textId="77777777" w:rsidR="00D27E1C" w:rsidRPr="00D27E1C" w:rsidRDefault="00D27E1C" w:rsidP="002D4A94">
            <w:pPr>
              <w:rPr>
                <w:b/>
                <w:bCs/>
                <w:sz w:val="22"/>
                <w:szCs w:val="22"/>
              </w:rPr>
            </w:pPr>
            <w:r w:rsidRPr="00D27E1C">
              <w:rPr>
                <w:b/>
                <w:bCs/>
                <w:sz w:val="22"/>
                <w:szCs w:val="22"/>
              </w:rPr>
              <w:t>Social media network</w:t>
            </w:r>
          </w:p>
        </w:tc>
        <w:tc>
          <w:tcPr>
            <w:tcW w:w="1920" w:type="dxa"/>
            <w:tcBorders>
              <w:top w:val="single" w:sz="4" w:space="0" w:color="auto"/>
              <w:bottom w:val="single" w:sz="4" w:space="0" w:color="auto"/>
            </w:tcBorders>
            <w:vAlign w:val="center"/>
          </w:tcPr>
          <w:p w14:paraId="54F29940" w14:textId="77777777" w:rsidR="00D27E1C" w:rsidRPr="00D27E1C" w:rsidRDefault="00D27E1C" w:rsidP="002D4A94">
            <w:pPr>
              <w:jc w:val="center"/>
              <w:rPr>
                <w:b/>
                <w:bCs/>
                <w:sz w:val="22"/>
                <w:szCs w:val="22"/>
              </w:rPr>
            </w:pPr>
            <w:r w:rsidRPr="00D27E1C">
              <w:rPr>
                <w:b/>
                <w:bCs/>
                <w:sz w:val="22"/>
                <w:szCs w:val="22"/>
              </w:rPr>
              <w:t>Ln(Rank-1/2)</w:t>
            </w:r>
          </w:p>
        </w:tc>
        <w:tc>
          <w:tcPr>
            <w:tcW w:w="1920" w:type="dxa"/>
            <w:tcBorders>
              <w:top w:val="single" w:sz="4" w:space="0" w:color="auto"/>
              <w:bottom w:val="single" w:sz="4" w:space="0" w:color="auto"/>
            </w:tcBorders>
            <w:vAlign w:val="center"/>
          </w:tcPr>
          <w:p w14:paraId="79EE09D5" w14:textId="77777777" w:rsidR="00D27E1C" w:rsidRPr="00D27E1C" w:rsidRDefault="00D27E1C" w:rsidP="002D4A94">
            <w:pPr>
              <w:jc w:val="center"/>
              <w:rPr>
                <w:b/>
                <w:bCs/>
                <w:sz w:val="22"/>
                <w:szCs w:val="22"/>
              </w:rPr>
            </w:pPr>
            <w:r w:rsidRPr="00D27E1C">
              <w:rPr>
                <w:b/>
                <w:bCs/>
                <w:sz w:val="22"/>
                <w:szCs w:val="22"/>
              </w:rPr>
              <w:t>Constant</w:t>
            </w:r>
          </w:p>
        </w:tc>
        <w:tc>
          <w:tcPr>
            <w:tcW w:w="1920" w:type="dxa"/>
            <w:tcBorders>
              <w:top w:val="single" w:sz="4" w:space="0" w:color="auto"/>
              <w:bottom w:val="single" w:sz="4" w:space="0" w:color="auto"/>
            </w:tcBorders>
            <w:vAlign w:val="center"/>
          </w:tcPr>
          <w:p w14:paraId="3BFC2B90" w14:textId="77777777" w:rsidR="00D27E1C" w:rsidRPr="00D27E1C" w:rsidRDefault="00D27E1C" w:rsidP="002D4A94">
            <w:pPr>
              <w:jc w:val="center"/>
              <w:rPr>
                <w:b/>
                <w:bCs/>
                <w:sz w:val="22"/>
                <w:szCs w:val="22"/>
              </w:rPr>
            </w:pPr>
            <w:r w:rsidRPr="00D27E1C">
              <w:rPr>
                <w:b/>
                <w:bCs/>
                <w:sz w:val="22"/>
                <w:szCs w:val="22"/>
              </w:rPr>
              <w:t>Adjusted R</w:t>
            </w:r>
            <w:r w:rsidRPr="00D27E1C">
              <w:rPr>
                <w:b/>
                <w:bCs/>
                <w:sz w:val="22"/>
                <w:szCs w:val="22"/>
                <w:vertAlign w:val="superscript"/>
              </w:rPr>
              <w:t>2</w:t>
            </w:r>
          </w:p>
        </w:tc>
      </w:tr>
      <w:tr w:rsidR="00D27E1C" w:rsidRPr="00D27E1C" w14:paraId="1170D9DF" w14:textId="77777777" w:rsidTr="00D27E1C">
        <w:trPr>
          <w:trHeight w:val="460"/>
        </w:trPr>
        <w:tc>
          <w:tcPr>
            <w:tcW w:w="3256" w:type="dxa"/>
            <w:tcBorders>
              <w:top w:val="single" w:sz="4" w:space="0" w:color="auto"/>
            </w:tcBorders>
            <w:vAlign w:val="center"/>
          </w:tcPr>
          <w:p w14:paraId="6A71FC2F" w14:textId="77777777" w:rsidR="00D27E1C" w:rsidRPr="00D27E1C" w:rsidRDefault="00D27E1C" w:rsidP="002D4A94">
            <w:pPr>
              <w:rPr>
                <w:sz w:val="22"/>
                <w:szCs w:val="22"/>
              </w:rPr>
            </w:pPr>
            <w:r w:rsidRPr="00D27E1C">
              <w:rPr>
                <w:sz w:val="22"/>
                <w:szCs w:val="22"/>
              </w:rPr>
              <w:t>Twitter</w:t>
            </w:r>
          </w:p>
        </w:tc>
        <w:tc>
          <w:tcPr>
            <w:tcW w:w="1920" w:type="dxa"/>
            <w:tcBorders>
              <w:top w:val="single" w:sz="4" w:space="0" w:color="auto"/>
            </w:tcBorders>
            <w:vAlign w:val="center"/>
          </w:tcPr>
          <w:p w14:paraId="31E498ED" w14:textId="77777777" w:rsidR="00D27E1C" w:rsidRPr="00D27E1C" w:rsidRDefault="00D27E1C" w:rsidP="002D4A94">
            <w:pPr>
              <w:jc w:val="center"/>
              <w:rPr>
                <w:sz w:val="22"/>
                <w:szCs w:val="22"/>
              </w:rPr>
            </w:pPr>
            <w:r w:rsidRPr="00D27E1C">
              <w:rPr>
                <w:sz w:val="22"/>
                <w:szCs w:val="22"/>
              </w:rPr>
              <w:t>-1.478</w:t>
            </w:r>
            <w:r w:rsidRPr="00D27E1C">
              <w:rPr>
                <w:sz w:val="22"/>
                <w:szCs w:val="22"/>
                <w:vertAlign w:val="superscript"/>
              </w:rPr>
              <w:t>***</w:t>
            </w:r>
          </w:p>
          <w:p w14:paraId="29CB8D9F" w14:textId="77777777" w:rsidR="00D27E1C" w:rsidRPr="00D27E1C" w:rsidRDefault="00D27E1C" w:rsidP="002D4A94">
            <w:pPr>
              <w:jc w:val="center"/>
              <w:rPr>
                <w:sz w:val="22"/>
                <w:szCs w:val="22"/>
              </w:rPr>
            </w:pPr>
            <w:r w:rsidRPr="00D27E1C">
              <w:rPr>
                <w:sz w:val="22"/>
                <w:szCs w:val="22"/>
              </w:rPr>
              <w:t>(0.003)</w:t>
            </w:r>
          </w:p>
          <w:p w14:paraId="0104D838" w14:textId="77777777" w:rsidR="00D27E1C" w:rsidRPr="00D27E1C" w:rsidRDefault="00D27E1C" w:rsidP="002D4A94">
            <w:pPr>
              <w:jc w:val="center"/>
              <w:rPr>
                <w:sz w:val="22"/>
                <w:szCs w:val="22"/>
              </w:rPr>
            </w:pPr>
            <w:r w:rsidRPr="00D27E1C">
              <w:rPr>
                <w:sz w:val="22"/>
                <w:szCs w:val="22"/>
              </w:rPr>
              <w:t>[0.030]</w:t>
            </w:r>
          </w:p>
        </w:tc>
        <w:tc>
          <w:tcPr>
            <w:tcW w:w="1920" w:type="dxa"/>
            <w:tcBorders>
              <w:top w:val="single" w:sz="4" w:space="0" w:color="auto"/>
            </w:tcBorders>
            <w:vAlign w:val="center"/>
          </w:tcPr>
          <w:p w14:paraId="31E78C73" w14:textId="77777777" w:rsidR="00D27E1C" w:rsidRPr="00D27E1C" w:rsidRDefault="00D27E1C" w:rsidP="002D4A94">
            <w:pPr>
              <w:jc w:val="center"/>
              <w:rPr>
                <w:sz w:val="22"/>
                <w:szCs w:val="22"/>
              </w:rPr>
            </w:pPr>
            <w:r w:rsidRPr="00D27E1C">
              <w:rPr>
                <w:sz w:val="22"/>
                <w:szCs w:val="22"/>
              </w:rPr>
              <w:t>29.82</w:t>
            </w:r>
            <w:r w:rsidRPr="00D27E1C">
              <w:rPr>
                <w:sz w:val="22"/>
                <w:szCs w:val="22"/>
                <w:vertAlign w:val="superscript"/>
              </w:rPr>
              <w:t>***</w:t>
            </w:r>
          </w:p>
          <w:p w14:paraId="1B03E2C9" w14:textId="77777777" w:rsidR="00D27E1C" w:rsidRPr="00D27E1C" w:rsidRDefault="00D27E1C" w:rsidP="002D4A94">
            <w:pPr>
              <w:jc w:val="center"/>
              <w:rPr>
                <w:sz w:val="22"/>
                <w:szCs w:val="22"/>
              </w:rPr>
            </w:pPr>
            <w:r w:rsidRPr="00D27E1C">
              <w:rPr>
                <w:sz w:val="22"/>
                <w:szCs w:val="22"/>
              </w:rPr>
              <w:t>(0.043)</w:t>
            </w:r>
          </w:p>
          <w:p w14:paraId="7F1FF12D" w14:textId="77777777" w:rsidR="00D27E1C" w:rsidRPr="00D27E1C" w:rsidRDefault="00D27E1C" w:rsidP="002D4A94">
            <w:pPr>
              <w:rPr>
                <w:sz w:val="22"/>
                <w:szCs w:val="22"/>
              </w:rPr>
            </w:pPr>
          </w:p>
        </w:tc>
        <w:tc>
          <w:tcPr>
            <w:tcW w:w="1920" w:type="dxa"/>
            <w:tcBorders>
              <w:top w:val="single" w:sz="4" w:space="0" w:color="auto"/>
            </w:tcBorders>
            <w:vAlign w:val="center"/>
          </w:tcPr>
          <w:p w14:paraId="07743DBB" w14:textId="77777777" w:rsidR="00D27E1C" w:rsidRPr="00D27E1C" w:rsidRDefault="00D27E1C" w:rsidP="002D4A94">
            <w:pPr>
              <w:jc w:val="center"/>
              <w:rPr>
                <w:sz w:val="22"/>
                <w:szCs w:val="22"/>
              </w:rPr>
            </w:pPr>
            <w:r w:rsidRPr="00D27E1C">
              <w:rPr>
                <w:sz w:val="22"/>
                <w:szCs w:val="22"/>
              </w:rPr>
              <w:t>0.997</w:t>
            </w:r>
          </w:p>
        </w:tc>
      </w:tr>
      <w:tr w:rsidR="00D27E1C" w:rsidRPr="00D27E1C" w14:paraId="31AE031E" w14:textId="77777777" w:rsidTr="00D27E1C">
        <w:trPr>
          <w:trHeight w:val="460"/>
        </w:trPr>
        <w:tc>
          <w:tcPr>
            <w:tcW w:w="3256" w:type="dxa"/>
            <w:vAlign w:val="center"/>
          </w:tcPr>
          <w:p w14:paraId="3162F690" w14:textId="77777777" w:rsidR="00D27E1C" w:rsidRPr="00D27E1C" w:rsidRDefault="00D27E1C" w:rsidP="002D4A94">
            <w:pPr>
              <w:rPr>
                <w:sz w:val="22"/>
                <w:szCs w:val="22"/>
              </w:rPr>
            </w:pPr>
            <w:r w:rsidRPr="00D27E1C">
              <w:rPr>
                <w:sz w:val="22"/>
                <w:szCs w:val="22"/>
              </w:rPr>
              <w:t>YouTube</w:t>
            </w:r>
          </w:p>
        </w:tc>
        <w:tc>
          <w:tcPr>
            <w:tcW w:w="1920" w:type="dxa"/>
            <w:vAlign w:val="center"/>
          </w:tcPr>
          <w:p w14:paraId="3C99AEC8" w14:textId="77777777" w:rsidR="00D27E1C" w:rsidRPr="00D27E1C" w:rsidRDefault="00D27E1C" w:rsidP="002D4A94">
            <w:pPr>
              <w:jc w:val="center"/>
              <w:rPr>
                <w:sz w:val="22"/>
                <w:szCs w:val="22"/>
              </w:rPr>
            </w:pPr>
            <w:r w:rsidRPr="00D27E1C">
              <w:rPr>
                <w:sz w:val="22"/>
                <w:szCs w:val="22"/>
              </w:rPr>
              <w:t>-1.767</w:t>
            </w:r>
            <w:r w:rsidRPr="00D27E1C">
              <w:rPr>
                <w:sz w:val="22"/>
                <w:szCs w:val="22"/>
                <w:vertAlign w:val="superscript"/>
              </w:rPr>
              <w:t>***</w:t>
            </w:r>
          </w:p>
          <w:p w14:paraId="6ED2F888" w14:textId="77777777" w:rsidR="00D27E1C" w:rsidRPr="00D27E1C" w:rsidRDefault="00D27E1C" w:rsidP="002D4A94">
            <w:pPr>
              <w:jc w:val="center"/>
              <w:rPr>
                <w:sz w:val="22"/>
                <w:szCs w:val="22"/>
              </w:rPr>
            </w:pPr>
            <w:r w:rsidRPr="00D27E1C">
              <w:rPr>
                <w:sz w:val="22"/>
                <w:szCs w:val="22"/>
              </w:rPr>
              <w:t>(0.005)</w:t>
            </w:r>
          </w:p>
          <w:p w14:paraId="2E957D5B" w14:textId="77777777" w:rsidR="00D27E1C" w:rsidRPr="00D27E1C" w:rsidRDefault="00D27E1C" w:rsidP="002D4A94">
            <w:pPr>
              <w:jc w:val="center"/>
              <w:rPr>
                <w:sz w:val="22"/>
                <w:szCs w:val="22"/>
              </w:rPr>
            </w:pPr>
            <w:r w:rsidRPr="00D27E1C">
              <w:rPr>
                <w:sz w:val="22"/>
                <w:szCs w:val="22"/>
              </w:rPr>
              <w:t>[0.035]</w:t>
            </w:r>
          </w:p>
        </w:tc>
        <w:tc>
          <w:tcPr>
            <w:tcW w:w="1920" w:type="dxa"/>
            <w:vAlign w:val="center"/>
          </w:tcPr>
          <w:p w14:paraId="37F6E0F4" w14:textId="77777777" w:rsidR="00D27E1C" w:rsidRPr="00D27E1C" w:rsidRDefault="00D27E1C" w:rsidP="002D4A94">
            <w:pPr>
              <w:jc w:val="center"/>
              <w:rPr>
                <w:sz w:val="22"/>
                <w:szCs w:val="22"/>
              </w:rPr>
            </w:pPr>
            <w:r w:rsidRPr="00D27E1C">
              <w:rPr>
                <w:sz w:val="22"/>
                <w:szCs w:val="22"/>
              </w:rPr>
              <w:t>35.27</w:t>
            </w:r>
            <w:r w:rsidRPr="00D27E1C">
              <w:rPr>
                <w:sz w:val="22"/>
                <w:szCs w:val="22"/>
                <w:vertAlign w:val="superscript"/>
              </w:rPr>
              <w:t>***</w:t>
            </w:r>
          </w:p>
          <w:p w14:paraId="1520C2C4" w14:textId="77777777" w:rsidR="00D27E1C" w:rsidRPr="00D27E1C" w:rsidRDefault="00D27E1C" w:rsidP="002D4A94">
            <w:pPr>
              <w:jc w:val="center"/>
              <w:rPr>
                <w:sz w:val="22"/>
                <w:szCs w:val="22"/>
              </w:rPr>
            </w:pPr>
            <w:r w:rsidRPr="00D27E1C">
              <w:rPr>
                <w:sz w:val="22"/>
                <w:szCs w:val="22"/>
              </w:rPr>
              <w:t>(0.081)</w:t>
            </w:r>
          </w:p>
          <w:p w14:paraId="24DC8FAE" w14:textId="77777777" w:rsidR="00D27E1C" w:rsidRPr="00D27E1C" w:rsidRDefault="00D27E1C" w:rsidP="002D4A94">
            <w:pPr>
              <w:jc w:val="center"/>
              <w:rPr>
                <w:sz w:val="22"/>
                <w:szCs w:val="22"/>
              </w:rPr>
            </w:pPr>
          </w:p>
        </w:tc>
        <w:tc>
          <w:tcPr>
            <w:tcW w:w="1920" w:type="dxa"/>
            <w:vAlign w:val="center"/>
          </w:tcPr>
          <w:p w14:paraId="3C80BBB6" w14:textId="77777777" w:rsidR="00D27E1C" w:rsidRPr="00D27E1C" w:rsidRDefault="00D27E1C" w:rsidP="002D4A94">
            <w:pPr>
              <w:jc w:val="center"/>
              <w:rPr>
                <w:sz w:val="22"/>
                <w:szCs w:val="22"/>
              </w:rPr>
            </w:pPr>
            <w:r w:rsidRPr="00D27E1C">
              <w:rPr>
                <w:sz w:val="22"/>
                <w:szCs w:val="22"/>
              </w:rPr>
              <w:t>0.993</w:t>
            </w:r>
          </w:p>
        </w:tc>
      </w:tr>
      <w:tr w:rsidR="00D27E1C" w:rsidRPr="00D27E1C" w14:paraId="0EFCF78D" w14:textId="77777777" w:rsidTr="00D27E1C">
        <w:trPr>
          <w:trHeight w:val="460"/>
        </w:trPr>
        <w:tc>
          <w:tcPr>
            <w:tcW w:w="3256" w:type="dxa"/>
            <w:vAlign w:val="center"/>
          </w:tcPr>
          <w:p w14:paraId="7BBA731B" w14:textId="77777777" w:rsidR="00D27E1C" w:rsidRPr="00D27E1C" w:rsidRDefault="00D27E1C" w:rsidP="002D4A94">
            <w:pPr>
              <w:rPr>
                <w:sz w:val="22"/>
                <w:szCs w:val="22"/>
              </w:rPr>
            </w:pPr>
            <w:r w:rsidRPr="00D27E1C">
              <w:rPr>
                <w:sz w:val="22"/>
                <w:szCs w:val="22"/>
              </w:rPr>
              <w:t>Instagram</w:t>
            </w:r>
          </w:p>
        </w:tc>
        <w:tc>
          <w:tcPr>
            <w:tcW w:w="1920" w:type="dxa"/>
            <w:vAlign w:val="center"/>
          </w:tcPr>
          <w:p w14:paraId="3ADED183" w14:textId="77777777" w:rsidR="00D27E1C" w:rsidRPr="00D27E1C" w:rsidRDefault="00D27E1C" w:rsidP="002D4A94">
            <w:pPr>
              <w:jc w:val="center"/>
              <w:rPr>
                <w:sz w:val="22"/>
                <w:szCs w:val="22"/>
              </w:rPr>
            </w:pPr>
            <w:r w:rsidRPr="00D27E1C">
              <w:rPr>
                <w:sz w:val="22"/>
                <w:szCs w:val="22"/>
              </w:rPr>
              <w:t>-1.511</w:t>
            </w:r>
            <w:r w:rsidRPr="00D27E1C">
              <w:rPr>
                <w:sz w:val="22"/>
                <w:szCs w:val="22"/>
                <w:vertAlign w:val="superscript"/>
              </w:rPr>
              <w:t>***</w:t>
            </w:r>
          </w:p>
          <w:p w14:paraId="11186E6D" w14:textId="77777777" w:rsidR="00D27E1C" w:rsidRPr="00D27E1C" w:rsidRDefault="00D27E1C" w:rsidP="002D4A94">
            <w:pPr>
              <w:jc w:val="center"/>
              <w:rPr>
                <w:sz w:val="22"/>
                <w:szCs w:val="22"/>
              </w:rPr>
            </w:pPr>
            <w:r w:rsidRPr="00D27E1C">
              <w:rPr>
                <w:sz w:val="22"/>
                <w:szCs w:val="22"/>
              </w:rPr>
              <w:t>(0.003)</w:t>
            </w:r>
          </w:p>
          <w:p w14:paraId="71510B49" w14:textId="77777777" w:rsidR="00D27E1C" w:rsidRPr="00D27E1C" w:rsidRDefault="00D27E1C" w:rsidP="002D4A94">
            <w:pPr>
              <w:jc w:val="center"/>
              <w:rPr>
                <w:sz w:val="22"/>
                <w:szCs w:val="22"/>
              </w:rPr>
            </w:pPr>
            <w:r w:rsidRPr="00D27E1C">
              <w:rPr>
                <w:sz w:val="22"/>
                <w:szCs w:val="22"/>
              </w:rPr>
              <w:t>[0.030]</w:t>
            </w:r>
          </w:p>
        </w:tc>
        <w:tc>
          <w:tcPr>
            <w:tcW w:w="1920" w:type="dxa"/>
            <w:vAlign w:val="center"/>
          </w:tcPr>
          <w:p w14:paraId="4D2AD87E" w14:textId="77777777" w:rsidR="00D27E1C" w:rsidRPr="00D27E1C" w:rsidRDefault="00D27E1C" w:rsidP="002D4A94">
            <w:pPr>
              <w:jc w:val="center"/>
              <w:rPr>
                <w:sz w:val="22"/>
                <w:szCs w:val="22"/>
              </w:rPr>
            </w:pPr>
            <w:r w:rsidRPr="00D27E1C">
              <w:rPr>
                <w:sz w:val="22"/>
                <w:szCs w:val="22"/>
              </w:rPr>
              <w:t>31.33</w:t>
            </w:r>
            <w:r w:rsidRPr="00D27E1C">
              <w:rPr>
                <w:sz w:val="22"/>
                <w:szCs w:val="22"/>
                <w:vertAlign w:val="superscript"/>
              </w:rPr>
              <w:t>***</w:t>
            </w:r>
          </w:p>
          <w:p w14:paraId="7FC0460B" w14:textId="77777777" w:rsidR="00D27E1C" w:rsidRPr="00D27E1C" w:rsidRDefault="00D27E1C" w:rsidP="002D4A94">
            <w:pPr>
              <w:jc w:val="center"/>
              <w:rPr>
                <w:sz w:val="22"/>
                <w:szCs w:val="22"/>
              </w:rPr>
            </w:pPr>
            <w:r w:rsidRPr="00D27E1C">
              <w:rPr>
                <w:sz w:val="22"/>
                <w:szCs w:val="22"/>
              </w:rPr>
              <w:t>(0.049)</w:t>
            </w:r>
          </w:p>
          <w:p w14:paraId="0E4BFFE5" w14:textId="77777777" w:rsidR="00D27E1C" w:rsidRPr="00D27E1C" w:rsidRDefault="00D27E1C" w:rsidP="002D4A94">
            <w:pPr>
              <w:jc w:val="center"/>
              <w:rPr>
                <w:sz w:val="22"/>
                <w:szCs w:val="22"/>
              </w:rPr>
            </w:pPr>
          </w:p>
        </w:tc>
        <w:tc>
          <w:tcPr>
            <w:tcW w:w="1920" w:type="dxa"/>
            <w:vAlign w:val="center"/>
          </w:tcPr>
          <w:p w14:paraId="14A4BD40" w14:textId="77777777" w:rsidR="00D27E1C" w:rsidRPr="00D27E1C" w:rsidRDefault="00D27E1C" w:rsidP="002D4A94">
            <w:pPr>
              <w:jc w:val="center"/>
              <w:rPr>
                <w:sz w:val="22"/>
                <w:szCs w:val="22"/>
              </w:rPr>
            </w:pPr>
            <w:r w:rsidRPr="00D27E1C">
              <w:rPr>
                <w:sz w:val="22"/>
                <w:szCs w:val="22"/>
              </w:rPr>
              <w:t>0.997</w:t>
            </w:r>
          </w:p>
        </w:tc>
      </w:tr>
      <w:tr w:rsidR="00D27E1C" w:rsidRPr="00D27E1C" w14:paraId="7823B0FD" w14:textId="77777777" w:rsidTr="00D27E1C">
        <w:trPr>
          <w:trHeight w:val="460"/>
        </w:trPr>
        <w:tc>
          <w:tcPr>
            <w:tcW w:w="3256" w:type="dxa"/>
            <w:vAlign w:val="center"/>
          </w:tcPr>
          <w:p w14:paraId="19B191A6" w14:textId="77777777" w:rsidR="00D27E1C" w:rsidRPr="00D27E1C" w:rsidRDefault="00D27E1C" w:rsidP="002D4A94">
            <w:pPr>
              <w:rPr>
                <w:sz w:val="22"/>
                <w:szCs w:val="22"/>
              </w:rPr>
            </w:pPr>
            <w:r w:rsidRPr="00D27E1C">
              <w:rPr>
                <w:sz w:val="22"/>
                <w:szCs w:val="22"/>
              </w:rPr>
              <w:t>Twitch</w:t>
            </w:r>
          </w:p>
        </w:tc>
        <w:tc>
          <w:tcPr>
            <w:tcW w:w="1920" w:type="dxa"/>
            <w:vAlign w:val="center"/>
          </w:tcPr>
          <w:p w14:paraId="4C2D5456" w14:textId="77777777" w:rsidR="00D27E1C" w:rsidRPr="00D27E1C" w:rsidRDefault="00D27E1C" w:rsidP="002D4A94">
            <w:pPr>
              <w:jc w:val="center"/>
              <w:rPr>
                <w:sz w:val="22"/>
                <w:szCs w:val="22"/>
              </w:rPr>
            </w:pPr>
            <w:r w:rsidRPr="00D27E1C">
              <w:rPr>
                <w:sz w:val="22"/>
                <w:szCs w:val="22"/>
              </w:rPr>
              <w:t>-1.324</w:t>
            </w:r>
            <w:r w:rsidRPr="00D27E1C">
              <w:rPr>
                <w:sz w:val="22"/>
                <w:szCs w:val="22"/>
                <w:vertAlign w:val="superscript"/>
              </w:rPr>
              <w:t>***</w:t>
            </w:r>
          </w:p>
          <w:p w14:paraId="02094894" w14:textId="77777777" w:rsidR="00D27E1C" w:rsidRPr="00D27E1C" w:rsidRDefault="00D27E1C" w:rsidP="002D4A94">
            <w:pPr>
              <w:jc w:val="center"/>
              <w:rPr>
                <w:sz w:val="22"/>
                <w:szCs w:val="22"/>
              </w:rPr>
            </w:pPr>
            <w:r w:rsidRPr="00D27E1C">
              <w:rPr>
                <w:sz w:val="22"/>
                <w:szCs w:val="22"/>
              </w:rPr>
              <w:t>(0.004)</w:t>
            </w:r>
          </w:p>
          <w:p w14:paraId="3932075E" w14:textId="77777777" w:rsidR="00D27E1C" w:rsidRPr="00D27E1C" w:rsidRDefault="00D27E1C" w:rsidP="002D4A94">
            <w:pPr>
              <w:jc w:val="center"/>
              <w:rPr>
                <w:sz w:val="22"/>
                <w:szCs w:val="22"/>
              </w:rPr>
            </w:pPr>
            <w:r w:rsidRPr="00D27E1C">
              <w:rPr>
                <w:sz w:val="22"/>
                <w:szCs w:val="22"/>
              </w:rPr>
              <w:t>[0.026]</w:t>
            </w:r>
          </w:p>
        </w:tc>
        <w:tc>
          <w:tcPr>
            <w:tcW w:w="1920" w:type="dxa"/>
            <w:vAlign w:val="center"/>
          </w:tcPr>
          <w:p w14:paraId="4F51846E" w14:textId="77777777" w:rsidR="00D27E1C" w:rsidRPr="00D27E1C" w:rsidRDefault="00D27E1C" w:rsidP="002D4A94">
            <w:pPr>
              <w:jc w:val="center"/>
              <w:rPr>
                <w:sz w:val="22"/>
                <w:szCs w:val="22"/>
              </w:rPr>
            </w:pPr>
            <w:r w:rsidRPr="00D27E1C">
              <w:rPr>
                <w:sz w:val="22"/>
                <w:szCs w:val="22"/>
              </w:rPr>
              <w:t>24.12</w:t>
            </w:r>
            <w:r w:rsidRPr="00D27E1C">
              <w:rPr>
                <w:sz w:val="22"/>
                <w:szCs w:val="22"/>
                <w:vertAlign w:val="superscript"/>
              </w:rPr>
              <w:t>***</w:t>
            </w:r>
          </w:p>
          <w:p w14:paraId="0552544B" w14:textId="77777777" w:rsidR="00D27E1C" w:rsidRPr="00D27E1C" w:rsidRDefault="00D27E1C" w:rsidP="002D4A94">
            <w:pPr>
              <w:jc w:val="center"/>
              <w:rPr>
                <w:sz w:val="22"/>
                <w:szCs w:val="22"/>
              </w:rPr>
            </w:pPr>
            <w:r w:rsidRPr="00D27E1C">
              <w:rPr>
                <w:sz w:val="22"/>
                <w:szCs w:val="22"/>
              </w:rPr>
              <w:t>(0.046)</w:t>
            </w:r>
          </w:p>
          <w:p w14:paraId="42787D0A" w14:textId="77777777" w:rsidR="00D27E1C" w:rsidRPr="00D27E1C" w:rsidRDefault="00D27E1C" w:rsidP="002D4A94">
            <w:pPr>
              <w:jc w:val="center"/>
              <w:rPr>
                <w:sz w:val="22"/>
                <w:szCs w:val="22"/>
              </w:rPr>
            </w:pPr>
          </w:p>
        </w:tc>
        <w:tc>
          <w:tcPr>
            <w:tcW w:w="1920" w:type="dxa"/>
            <w:vAlign w:val="center"/>
          </w:tcPr>
          <w:p w14:paraId="2361C087" w14:textId="77777777" w:rsidR="00D27E1C" w:rsidRPr="00D27E1C" w:rsidRDefault="00D27E1C" w:rsidP="002D4A94">
            <w:pPr>
              <w:jc w:val="center"/>
              <w:rPr>
                <w:sz w:val="22"/>
                <w:szCs w:val="22"/>
              </w:rPr>
            </w:pPr>
            <w:r w:rsidRPr="00D27E1C">
              <w:rPr>
                <w:sz w:val="22"/>
                <w:szCs w:val="22"/>
              </w:rPr>
              <w:t>0.994</w:t>
            </w:r>
          </w:p>
        </w:tc>
      </w:tr>
      <w:tr w:rsidR="00D27E1C" w:rsidRPr="00D27E1C" w14:paraId="720B4BF8" w14:textId="77777777" w:rsidTr="00D27E1C">
        <w:trPr>
          <w:trHeight w:val="460"/>
        </w:trPr>
        <w:tc>
          <w:tcPr>
            <w:tcW w:w="3256" w:type="dxa"/>
            <w:vAlign w:val="center"/>
          </w:tcPr>
          <w:p w14:paraId="0C49D1B9" w14:textId="77777777" w:rsidR="00D27E1C" w:rsidRPr="00D27E1C" w:rsidRDefault="00D27E1C" w:rsidP="002D4A94">
            <w:pPr>
              <w:rPr>
                <w:sz w:val="22"/>
                <w:szCs w:val="22"/>
              </w:rPr>
            </w:pPr>
            <w:r w:rsidRPr="00D27E1C">
              <w:rPr>
                <w:sz w:val="22"/>
                <w:szCs w:val="22"/>
              </w:rPr>
              <w:t>DLive</w:t>
            </w:r>
          </w:p>
        </w:tc>
        <w:tc>
          <w:tcPr>
            <w:tcW w:w="1920" w:type="dxa"/>
            <w:vAlign w:val="center"/>
          </w:tcPr>
          <w:p w14:paraId="06FF6AC5" w14:textId="77777777" w:rsidR="00D27E1C" w:rsidRPr="00D27E1C" w:rsidRDefault="00D27E1C" w:rsidP="002D4A94">
            <w:pPr>
              <w:jc w:val="center"/>
              <w:rPr>
                <w:sz w:val="22"/>
                <w:szCs w:val="22"/>
              </w:rPr>
            </w:pPr>
            <w:r w:rsidRPr="00D27E1C">
              <w:rPr>
                <w:sz w:val="22"/>
                <w:szCs w:val="22"/>
              </w:rPr>
              <w:t>-0.917</w:t>
            </w:r>
            <w:r w:rsidRPr="00D27E1C">
              <w:rPr>
                <w:sz w:val="22"/>
                <w:szCs w:val="22"/>
                <w:vertAlign w:val="superscript"/>
              </w:rPr>
              <w:t>***</w:t>
            </w:r>
          </w:p>
          <w:p w14:paraId="0FAFC2C3" w14:textId="77777777" w:rsidR="00D27E1C" w:rsidRPr="00D27E1C" w:rsidRDefault="00D27E1C" w:rsidP="002D4A94">
            <w:pPr>
              <w:jc w:val="center"/>
              <w:rPr>
                <w:sz w:val="22"/>
                <w:szCs w:val="22"/>
              </w:rPr>
            </w:pPr>
            <w:r w:rsidRPr="00D27E1C">
              <w:rPr>
                <w:sz w:val="22"/>
                <w:szCs w:val="22"/>
              </w:rPr>
              <w:t>(0.004)</w:t>
            </w:r>
          </w:p>
          <w:p w14:paraId="64CF7958" w14:textId="77777777" w:rsidR="00D27E1C" w:rsidRPr="00D27E1C" w:rsidRDefault="00D27E1C" w:rsidP="002D4A94">
            <w:pPr>
              <w:jc w:val="center"/>
              <w:rPr>
                <w:sz w:val="22"/>
                <w:szCs w:val="22"/>
              </w:rPr>
            </w:pPr>
            <w:r w:rsidRPr="00D27E1C">
              <w:rPr>
                <w:sz w:val="22"/>
                <w:szCs w:val="22"/>
              </w:rPr>
              <w:t>[0.018]</w:t>
            </w:r>
          </w:p>
        </w:tc>
        <w:tc>
          <w:tcPr>
            <w:tcW w:w="1920" w:type="dxa"/>
            <w:vAlign w:val="center"/>
          </w:tcPr>
          <w:p w14:paraId="066F2241" w14:textId="77777777" w:rsidR="00D27E1C" w:rsidRPr="00D27E1C" w:rsidRDefault="00D27E1C" w:rsidP="002D4A94">
            <w:pPr>
              <w:jc w:val="center"/>
              <w:rPr>
                <w:sz w:val="22"/>
                <w:szCs w:val="22"/>
              </w:rPr>
            </w:pPr>
            <w:r w:rsidRPr="00D27E1C">
              <w:rPr>
                <w:sz w:val="22"/>
                <w:szCs w:val="22"/>
              </w:rPr>
              <w:t>14.12</w:t>
            </w:r>
            <w:r w:rsidRPr="00D27E1C">
              <w:rPr>
                <w:sz w:val="22"/>
                <w:szCs w:val="22"/>
                <w:vertAlign w:val="superscript"/>
              </w:rPr>
              <w:t>***</w:t>
            </w:r>
          </w:p>
          <w:p w14:paraId="7081BFB3" w14:textId="77777777" w:rsidR="00D27E1C" w:rsidRPr="00D27E1C" w:rsidRDefault="00D27E1C" w:rsidP="002D4A94">
            <w:pPr>
              <w:jc w:val="center"/>
              <w:rPr>
                <w:sz w:val="22"/>
                <w:szCs w:val="22"/>
              </w:rPr>
            </w:pPr>
            <w:r w:rsidRPr="00D27E1C">
              <w:rPr>
                <w:sz w:val="22"/>
                <w:szCs w:val="22"/>
              </w:rPr>
              <w:t>(0.030)</w:t>
            </w:r>
          </w:p>
          <w:p w14:paraId="3CA416AF" w14:textId="77777777" w:rsidR="00D27E1C" w:rsidRPr="00D27E1C" w:rsidRDefault="00D27E1C" w:rsidP="002D4A94">
            <w:pPr>
              <w:jc w:val="center"/>
              <w:rPr>
                <w:sz w:val="22"/>
                <w:szCs w:val="22"/>
              </w:rPr>
            </w:pPr>
          </w:p>
        </w:tc>
        <w:tc>
          <w:tcPr>
            <w:tcW w:w="1920" w:type="dxa"/>
            <w:vAlign w:val="center"/>
          </w:tcPr>
          <w:p w14:paraId="7E071DB3" w14:textId="77777777" w:rsidR="00D27E1C" w:rsidRPr="00D27E1C" w:rsidRDefault="00D27E1C" w:rsidP="002D4A94">
            <w:pPr>
              <w:jc w:val="center"/>
              <w:rPr>
                <w:sz w:val="22"/>
                <w:szCs w:val="22"/>
              </w:rPr>
            </w:pPr>
            <w:r w:rsidRPr="00D27E1C">
              <w:rPr>
                <w:sz w:val="22"/>
                <w:szCs w:val="22"/>
              </w:rPr>
              <w:t>0.981</w:t>
            </w:r>
          </w:p>
        </w:tc>
      </w:tr>
      <w:tr w:rsidR="00D27E1C" w:rsidRPr="00D27E1C" w14:paraId="78AF8AD6" w14:textId="77777777" w:rsidTr="00D27E1C">
        <w:trPr>
          <w:trHeight w:val="460"/>
        </w:trPr>
        <w:tc>
          <w:tcPr>
            <w:tcW w:w="3256" w:type="dxa"/>
            <w:vAlign w:val="center"/>
          </w:tcPr>
          <w:p w14:paraId="366E5152" w14:textId="77777777" w:rsidR="00D27E1C" w:rsidRPr="00D27E1C" w:rsidRDefault="00D27E1C" w:rsidP="002D4A94">
            <w:pPr>
              <w:rPr>
                <w:sz w:val="22"/>
                <w:szCs w:val="22"/>
              </w:rPr>
            </w:pPr>
            <w:r w:rsidRPr="00D27E1C">
              <w:rPr>
                <w:sz w:val="22"/>
                <w:szCs w:val="22"/>
              </w:rPr>
              <w:t>TikTok</w:t>
            </w:r>
          </w:p>
        </w:tc>
        <w:tc>
          <w:tcPr>
            <w:tcW w:w="1920" w:type="dxa"/>
            <w:vAlign w:val="center"/>
          </w:tcPr>
          <w:p w14:paraId="413283BE" w14:textId="77777777" w:rsidR="00D27E1C" w:rsidRPr="00D27E1C" w:rsidRDefault="00D27E1C" w:rsidP="002D4A94">
            <w:pPr>
              <w:jc w:val="center"/>
              <w:rPr>
                <w:sz w:val="22"/>
                <w:szCs w:val="22"/>
              </w:rPr>
            </w:pPr>
            <w:r w:rsidRPr="00D27E1C">
              <w:rPr>
                <w:sz w:val="22"/>
                <w:szCs w:val="22"/>
              </w:rPr>
              <w:t>-1.917</w:t>
            </w:r>
            <w:r w:rsidRPr="00D27E1C">
              <w:rPr>
                <w:sz w:val="22"/>
                <w:szCs w:val="22"/>
                <w:vertAlign w:val="superscript"/>
              </w:rPr>
              <w:t>***</w:t>
            </w:r>
          </w:p>
          <w:p w14:paraId="49F4D867" w14:textId="77777777" w:rsidR="00D27E1C" w:rsidRPr="00D27E1C" w:rsidRDefault="00D27E1C" w:rsidP="002D4A94">
            <w:pPr>
              <w:jc w:val="center"/>
              <w:rPr>
                <w:sz w:val="22"/>
                <w:szCs w:val="22"/>
              </w:rPr>
            </w:pPr>
            <w:r w:rsidRPr="00D27E1C">
              <w:rPr>
                <w:sz w:val="22"/>
                <w:szCs w:val="22"/>
              </w:rPr>
              <w:t>(0.007)</w:t>
            </w:r>
          </w:p>
          <w:p w14:paraId="511ED317" w14:textId="77777777" w:rsidR="00D27E1C" w:rsidRPr="00D27E1C" w:rsidRDefault="00D27E1C" w:rsidP="002D4A94">
            <w:pPr>
              <w:jc w:val="center"/>
              <w:rPr>
                <w:sz w:val="22"/>
                <w:szCs w:val="22"/>
              </w:rPr>
            </w:pPr>
            <w:r w:rsidRPr="00D27E1C">
              <w:rPr>
                <w:sz w:val="22"/>
                <w:szCs w:val="22"/>
              </w:rPr>
              <w:t>[0.038]</w:t>
            </w:r>
          </w:p>
        </w:tc>
        <w:tc>
          <w:tcPr>
            <w:tcW w:w="1920" w:type="dxa"/>
            <w:vAlign w:val="center"/>
          </w:tcPr>
          <w:p w14:paraId="2694F3DF" w14:textId="77777777" w:rsidR="00D27E1C" w:rsidRPr="00D27E1C" w:rsidRDefault="00D27E1C" w:rsidP="002D4A94">
            <w:pPr>
              <w:jc w:val="center"/>
              <w:rPr>
                <w:sz w:val="22"/>
                <w:szCs w:val="22"/>
              </w:rPr>
            </w:pPr>
            <w:r w:rsidRPr="00D27E1C">
              <w:rPr>
                <w:sz w:val="22"/>
                <w:szCs w:val="22"/>
              </w:rPr>
              <w:t>37.34</w:t>
            </w:r>
            <w:r w:rsidRPr="00D27E1C">
              <w:rPr>
                <w:sz w:val="22"/>
                <w:szCs w:val="22"/>
                <w:vertAlign w:val="superscript"/>
              </w:rPr>
              <w:t>***</w:t>
            </w:r>
          </w:p>
          <w:p w14:paraId="3B5C75AC" w14:textId="77777777" w:rsidR="00D27E1C" w:rsidRPr="00D27E1C" w:rsidRDefault="00D27E1C" w:rsidP="002D4A94">
            <w:pPr>
              <w:jc w:val="center"/>
              <w:rPr>
                <w:sz w:val="22"/>
                <w:szCs w:val="22"/>
              </w:rPr>
            </w:pPr>
            <w:r w:rsidRPr="00D27E1C">
              <w:rPr>
                <w:sz w:val="22"/>
                <w:szCs w:val="22"/>
              </w:rPr>
              <w:t>(0.112)</w:t>
            </w:r>
          </w:p>
          <w:p w14:paraId="651B2225" w14:textId="77777777" w:rsidR="00D27E1C" w:rsidRPr="00D27E1C" w:rsidRDefault="00D27E1C" w:rsidP="002D4A94">
            <w:pPr>
              <w:jc w:val="center"/>
              <w:rPr>
                <w:sz w:val="22"/>
                <w:szCs w:val="22"/>
              </w:rPr>
            </w:pPr>
          </w:p>
        </w:tc>
        <w:tc>
          <w:tcPr>
            <w:tcW w:w="1920" w:type="dxa"/>
            <w:vAlign w:val="center"/>
          </w:tcPr>
          <w:p w14:paraId="5CF9DD66" w14:textId="77777777" w:rsidR="00D27E1C" w:rsidRPr="00D27E1C" w:rsidRDefault="00D27E1C" w:rsidP="002D4A94">
            <w:pPr>
              <w:jc w:val="center"/>
              <w:rPr>
                <w:sz w:val="22"/>
                <w:szCs w:val="22"/>
              </w:rPr>
            </w:pPr>
            <w:r w:rsidRPr="00D27E1C">
              <w:rPr>
                <w:sz w:val="22"/>
                <w:szCs w:val="22"/>
              </w:rPr>
              <w:t>0.988</w:t>
            </w:r>
          </w:p>
        </w:tc>
      </w:tr>
      <w:tr w:rsidR="00D27E1C" w:rsidRPr="00D27E1C" w14:paraId="0199C85B" w14:textId="77777777" w:rsidTr="00D27E1C">
        <w:trPr>
          <w:trHeight w:val="460"/>
        </w:trPr>
        <w:tc>
          <w:tcPr>
            <w:tcW w:w="3256" w:type="dxa"/>
            <w:vAlign w:val="center"/>
          </w:tcPr>
          <w:p w14:paraId="016E2C75" w14:textId="77777777" w:rsidR="00D27E1C" w:rsidRPr="00D27E1C" w:rsidRDefault="00D27E1C" w:rsidP="002D4A94">
            <w:pPr>
              <w:rPr>
                <w:sz w:val="22"/>
                <w:szCs w:val="22"/>
              </w:rPr>
            </w:pPr>
            <w:r w:rsidRPr="00D27E1C">
              <w:rPr>
                <w:sz w:val="22"/>
                <w:szCs w:val="22"/>
              </w:rPr>
              <w:t>Daily Motion</w:t>
            </w:r>
          </w:p>
        </w:tc>
        <w:tc>
          <w:tcPr>
            <w:tcW w:w="1920" w:type="dxa"/>
            <w:vAlign w:val="center"/>
          </w:tcPr>
          <w:p w14:paraId="7AAC2997" w14:textId="77777777" w:rsidR="00D27E1C" w:rsidRPr="00D27E1C" w:rsidRDefault="00D27E1C" w:rsidP="002D4A94">
            <w:pPr>
              <w:jc w:val="center"/>
              <w:rPr>
                <w:sz w:val="22"/>
                <w:szCs w:val="22"/>
              </w:rPr>
            </w:pPr>
            <w:r w:rsidRPr="00D27E1C">
              <w:rPr>
                <w:sz w:val="22"/>
                <w:szCs w:val="22"/>
              </w:rPr>
              <w:t>-1.330</w:t>
            </w:r>
            <w:r w:rsidRPr="00D27E1C">
              <w:rPr>
                <w:sz w:val="22"/>
                <w:szCs w:val="22"/>
                <w:vertAlign w:val="superscript"/>
              </w:rPr>
              <w:t>***</w:t>
            </w:r>
          </w:p>
          <w:p w14:paraId="39C482B0" w14:textId="77777777" w:rsidR="00D27E1C" w:rsidRPr="00D27E1C" w:rsidRDefault="00D27E1C" w:rsidP="002D4A94">
            <w:pPr>
              <w:jc w:val="center"/>
              <w:rPr>
                <w:sz w:val="22"/>
                <w:szCs w:val="22"/>
              </w:rPr>
            </w:pPr>
            <w:r w:rsidRPr="00D27E1C">
              <w:rPr>
                <w:sz w:val="22"/>
                <w:szCs w:val="22"/>
              </w:rPr>
              <w:t>(0.005)</w:t>
            </w:r>
          </w:p>
          <w:p w14:paraId="42D6707B" w14:textId="77777777" w:rsidR="00D27E1C" w:rsidRPr="00D27E1C" w:rsidRDefault="00D27E1C" w:rsidP="002D4A94">
            <w:pPr>
              <w:jc w:val="center"/>
              <w:rPr>
                <w:sz w:val="22"/>
                <w:szCs w:val="22"/>
              </w:rPr>
            </w:pPr>
            <w:r w:rsidRPr="00D27E1C">
              <w:rPr>
                <w:sz w:val="22"/>
                <w:szCs w:val="22"/>
              </w:rPr>
              <w:t>[0.027]</w:t>
            </w:r>
          </w:p>
        </w:tc>
        <w:tc>
          <w:tcPr>
            <w:tcW w:w="1920" w:type="dxa"/>
            <w:vAlign w:val="center"/>
          </w:tcPr>
          <w:p w14:paraId="37A5F0A8" w14:textId="77777777" w:rsidR="00D27E1C" w:rsidRPr="00D27E1C" w:rsidRDefault="00D27E1C" w:rsidP="002D4A94">
            <w:pPr>
              <w:jc w:val="center"/>
              <w:rPr>
                <w:sz w:val="22"/>
                <w:szCs w:val="22"/>
              </w:rPr>
            </w:pPr>
            <w:r w:rsidRPr="00D27E1C">
              <w:rPr>
                <w:sz w:val="22"/>
                <w:szCs w:val="22"/>
              </w:rPr>
              <w:t>17.62</w:t>
            </w:r>
            <w:r w:rsidRPr="00D27E1C">
              <w:rPr>
                <w:sz w:val="22"/>
                <w:szCs w:val="22"/>
                <w:vertAlign w:val="superscript"/>
              </w:rPr>
              <w:t>***</w:t>
            </w:r>
          </w:p>
          <w:p w14:paraId="740E2BEE" w14:textId="77777777" w:rsidR="00D27E1C" w:rsidRPr="00D27E1C" w:rsidRDefault="00D27E1C" w:rsidP="002D4A94">
            <w:pPr>
              <w:jc w:val="center"/>
              <w:rPr>
                <w:sz w:val="22"/>
                <w:szCs w:val="22"/>
              </w:rPr>
            </w:pPr>
            <w:r w:rsidRPr="00D27E1C">
              <w:rPr>
                <w:sz w:val="22"/>
                <w:szCs w:val="22"/>
              </w:rPr>
              <w:t>(0.040)</w:t>
            </w:r>
          </w:p>
          <w:p w14:paraId="5EB82D90" w14:textId="77777777" w:rsidR="00D27E1C" w:rsidRPr="00D27E1C" w:rsidRDefault="00D27E1C" w:rsidP="002D4A94">
            <w:pPr>
              <w:jc w:val="center"/>
              <w:rPr>
                <w:sz w:val="22"/>
                <w:szCs w:val="22"/>
              </w:rPr>
            </w:pPr>
          </w:p>
        </w:tc>
        <w:tc>
          <w:tcPr>
            <w:tcW w:w="1920" w:type="dxa"/>
            <w:vAlign w:val="center"/>
          </w:tcPr>
          <w:p w14:paraId="5AB8E0ED" w14:textId="77777777" w:rsidR="00D27E1C" w:rsidRPr="00D27E1C" w:rsidRDefault="00D27E1C" w:rsidP="002D4A94">
            <w:pPr>
              <w:jc w:val="center"/>
              <w:rPr>
                <w:sz w:val="22"/>
                <w:szCs w:val="22"/>
              </w:rPr>
            </w:pPr>
            <w:r w:rsidRPr="00D27E1C">
              <w:rPr>
                <w:sz w:val="22"/>
                <w:szCs w:val="22"/>
              </w:rPr>
              <w:t>0.988</w:t>
            </w:r>
          </w:p>
        </w:tc>
      </w:tr>
      <w:tr w:rsidR="00D27E1C" w:rsidRPr="00D27E1C" w14:paraId="1081596D" w14:textId="77777777" w:rsidTr="00D27E1C">
        <w:trPr>
          <w:trHeight w:val="460"/>
        </w:trPr>
        <w:tc>
          <w:tcPr>
            <w:tcW w:w="3256" w:type="dxa"/>
            <w:vAlign w:val="center"/>
          </w:tcPr>
          <w:p w14:paraId="03A7FFE3" w14:textId="77777777" w:rsidR="00D27E1C" w:rsidRPr="00D27E1C" w:rsidRDefault="00D27E1C" w:rsidP="002D4A94">
            <w:pPr>
              <w:rPr>
                <w:sz w:val="22"/>
                <w:szCs w:val="22"/>
              </w:rPr>
            </w:pPr>
            <w:r w:rsidRPr="00D27E1C">
              <w:rPr>
                <w:sz w:val="22"/>
                <w:szCs w:val="22"/>
              </w:rPr>
              <w:t>Facebook page likes</w:t>
            </w:r>
          </w:p>
        </w:tc>
        <w:tc>
          <w:tcPr>
            <w:tcW w:w="1920" w:type="dxa"/>
            <w:vAlign w:val="center"/>
          </w:tcPr>
          <w:p w14:paraId="5F105D1D" w14:textId="77777777" w:rsidR="00D27E1C" w:rsidRPr="00D27E1C" w:rsidRDefault="00D27E1C" w:rsidP="002D4A94">
            <w:pPr>
              <w:jc w:val="center"/>
              <w:rPr>
                <w:sz w:val="22"/>
                <w:szCs w:val="22"/>
              </w:rPr>
            </w:pPr>
            <w:r w:rsidRPr="00D27E1C">
              <w:rPr>
                <w:sz w:val="22"/>
                <w:szCs w:val="22"/>
              </w:rPr>
              <w:t>-1.576</w:t>
            </w:r>
            <w:r w:rsidRPr="00D27E1C">
              <w:rPr>
                <w:sz w:val="22"/>
                <w:szCs w:val="22"/>
                <w:vertAlign w:val="superscript"/>
              </w:rPr>
              <w:t>***</w:t>
            </w:r>
          </w:p>
          <w:p w14:paraId="11D108F9" w14:textId="77777777" w:rsidR="00D27E1C" w:rsidRPr="00D27E1C" w:rsidRDefault="00D27E1C" w:rsidP="002D4A94">
            <w:pPr>
              <w:jc w:val="center"/>
              <w:rPr>
                <w:sz w:val="22"/>
                <w:szCs w:val="22"/>
              </w:rPr>
            </w:pPr>
            <w:r w:rsidRPr="00D27E1C">
              <w:rPr>
                <w:sz w:val="22"/>
                <w:szCs w:val="22"/>
              </w:rPr>
              <w:t>(0.006)</w:t>
            </w:r>
          </w:p>
          <w:p w14:paraId="1B51EE1C" w14:textId="77777777" w:rsidR="00D27E1C" w:rsidRPr="00D27E1C" w:rsidRDefault="00D27E1C" w:rsidP="002D4A94">
            <w:pPr>
              <w:jc w:val="center"/>
              <w:rPr>
                <w:sz w:val="22"/>
                <w:szCs w:val="22"/>
              </w:rPr>
            </w:pPr>
            <w:r w:rsidRPr="00D27E1C">
              <w:rPr>
                <w:sz w:val="22"/>
                <w:szCs w:val="22"/>
              </w:rPr>
              <w:t>[0.032]</w:t>
            </w:r>
          </w:p>
        </w:tc>
        <w:tc>
          <w:tcPr>
            <w:tcW w:w="1920" w:type="dxa"/>
            <w:vAlign w:val="center"/>
          </w:tcPr>
          <w:p w14:paraId="31285DBF" w14:textId="77777777" w:rsidR="00D27E1C" w:rsidRPr="00D27E1C" w:rsidRDefault="00D27E1C" w:rsidP="002D4A94">
            <w:pPr>
              <w:jc w:val="center"/>
              <w:rPr>
                <w:sz w:val="22"/>
                <w:szCs w:val="22"/>
              </w:rPr>
            </w:pPr>
            <w:r w:rsidRPr="00D27E1C">
              <w:rPr>
                <w:sz w:val="22"/>
                <w:szCs w:val="22"/>
              </w:rPr>
              <w:t>32.62</w:t>
            </w:r>
            <w:r w:rsidRPr="00D27E1C">
              <w:rPr>
                <w:sz w:val="22"/>
                <w:szCs w:val="22"/>
                <w:vertAlign w:val="superscript"/>
              </w:rPr>
              <w:t>***</w:t>
            </w:r>
          </w:p>
          <w:p w14:paraId="74A13D5A" w14:textId="77777777" w:rsidR="00D27E1C" w:rsidRPr="00D27E1C" w:rsidRDefault="00D27E1C" w:rsidP="002D4A94">
            <w:pPr>
              <w:jc w:val="center"/>
              <w:rPr>
                <w:sz w:val="22"/>
                <w:szCs w:val="22"/>
              </w:rPr>
            </w:pPr>
            <w:r w:rsidRPr="00D27E1C">
              <w:rPr>
                <w:sz w:val="22"/>
                <w:szCs w:val="22"/>
              </w:rPr>
              <w:t>(0.095)</w:t>
            </w:r>
          </w:p>
          <w:p w14:paraId="68BBA525" w14:textId="77777777" w:rsidR="00D27E1C" w:rsidRPr="00D27E1C" w:rsidRDefault="00D27E1C" w:rsidP="002D4A94">
            <w:pPr>
              <w:jc w:val="center"/>
              <w:rPr>
                <w:sz w:val="22"/>
                <w:szCs w:val="22"/>
              </w:rPr>
            </w:pPr>
          </w:p>
        </w:tc>
        <w:tc>
          <w:tcPr>
            <w:tcW w:w="1920" w:type="dxa"/>
            <w:vAlign w:val="center"/>
          </w:tcPr>
          <w:p w14:paraId="01BB7B99" w14:textId="77777777" w:rsidR="00D27E1C" w:rsidRPr="00D27E1C" w:rsidRDefault="00D27E1C" w:rsidP="002D4A94">
            <w:pPr>
              <w:jc w:val="center"/>
              <w:rPr>
                <w:sz w:val="22"/>
                <w:szCs w:val="22"/>
              </w:rPr>
            </w:pPr>
            <w:r w:rsidRPr="00D27E1C">
              <w:rPr>
                <w:sz w:val="22"/>
                <w:szCs w:val="22"/>
              </w:rPr>
              <w:t>0.989</w:t>
            </w:r>
          </w:p>
        </w:tc>
      </w:tr>
    </w:tbl>
    <w:p w14:paraId="57D378CC" w14:textId="77777777" w:rsidR="00D27E1C" w:rsidRPr="005F26F7" w:rsidRDefault="00D27E1C" w:rsidP="00D27E1C">
      <w:pPr>
        <w:spacing w:line="24" w:lineRule="atLeast"/>
        <w:jc w:val="both"/>
        <w:rPr>
          <w:sz w:val="20"/>
          <w:szCs w:val="20"/>
        </w:rPr>
      </w:pPr>
      <w:r w:rsidRPr="000958AC">
        <w:rPr>
          <w:sz w:val="20"/>
          <w:szCs w:val="20"/>
        </w:rPr>
        <w:t>N.B. Each row reports the result of a separate linear regression of ln(connections) on ln(Rank-1/2) for the top 5000 content creators or users on that network</w:t>
      </w:r>
      <w:r>
        <w:rPr>
          <w:sz w:val="20"/>
          <w:szCs w:val="20"/>
        </w:rPr>
        <w:t>, excluding the top 20 content creators</w:t>
      </w:r>
      <w:r w:rsidRPr="000958AC">
        <w:rPr>
          <w:sz w:val="20"/>
          <w:szCs w:val="20"/>
        </w:rPr>
        <w:t>. Robust standard errors are reported in parentheses</w:t>
      </w:r>
      <w:r>
        <w:rPr>
          <w:sz w:val="20"/>
          <w:szCs w:val="20"/>
        </w:rPr>
        <w:t>, with revised standard errors based on Gabaix and Ibragimov (2011) in square brackets</w:t>
      </w:r>
      <w:r w:rsidRPr="000958AC">
        <w:rPr>
          <w:sz w:val="20"/>
          <w:szCs w:val="20"/>
        </w:rPr>
        <w:t xml:space="preserve">. </w:t>
      </w:r>
      <w:r w:rsidRPr="000958AC">
        <w:rPr>
          <w:sz w:val="20"/>
          <w:szCs w:val="20"/>
          <w:vertAlign w:val="superscript"/>
        </w:rPr>
        <w:t>***</w:t>
      </w:r>
      <w:r w:rsidRPr="000958AC">
        <w:rPr>
          <w:sz w:val="20"/>
          <w:szCs w:val="20"/>
        </w:rPr>
        <w:t xml:space="preserve"> </w:t>
      </w:r>
      <w:r w:rsidRPr="000958AC">
        <w:rPr>
          <w:i/>
          <w:iCs/>
          <w:sz w:val="20"/>
          <w:szCs w:val="20"/>
        </w:rPr>
        <w:t>p</w:t>
      </w:r>
      <w:r w:rsidRPr="000958AC">
        <w:rPr>
          <w:sz w:val="20"/>
          <w:szCs w:val="20"/>
        </w:rPr>
        <w:t xml:space="preserve">&lt;0.01; </w:t>
      </w:r>
      <w:r w:rsidRPr="000958AC">
        <w:rPr>
          <w:sz w:val="20"/>
          <w:szCs w:val="20"/>
          <w:vertAlign w:val="superscript"/>
        </w:rPr>
        <w:t>**</w:t>
      </w:r>
      <w:r w:rsidRPr="000958AC">
        <w:rPr>
          <w:sz w:val="20"/>
          <w:szCs w:val="20"/>
        </w:rPr>
        <w:t xml:space="preserve"> </w:t>
      </w:r>
      <w:r w:rsidRPr="000958AC">
        <w:rPr>
          <w:i/>
          <w:iCs/>
          <w:sz w:val="20"/>
          <w:szCs w:val="20"/>
        </w:rPr>
        <w:t>p</w:t>
      </w:r>
      <w:r w:rsidRPr="000958AC">
        <w:rPr>
          <w:sz w:val="20"/>
          <w:szCs w:val="20"/>
        </w:rPr>
        <w:t xml:space="preserve">&lt;0.05; </w:t>
      </w:r>
      <w:r w:rsidRPr="000958AC">
        <w:rPr>
          <w:sz w:val="20"/>
          <w:szCs w:val="20"/>
          <w:vertAlign w:val="superscript"/>
        </w:rPr>
        <w:t>*</w:t>
      </w:r>
      <w:r w:rsidRPr="000958AC">
        <w:rPr>
          <w:sz w:val="20"/>
          <w:szCs w:val="20"/>
        </w:rPr>
        <w:t xml:space="preserve"> </w:t>
      </w:r>
      <w:r w:rsidRPr="000958AC">
        <w:rPr>
          <w:i/>
          <w:iCs/>
          <w:sz w:val="20"/>
          <w:szCs w:val="20"/>
        </w:rPr>
        <w:t>p</w:t>
      </w:r>
      <w:r w:rsidRPr="000958AC">
        <w:rPr>
          <w:sz w:val="20"/>
          <w:szCs w:val="20"/>
        </w:rPr>
        <w:t>&lt;0.1.</w:t>
      </w:r>
    </w:p>
    <w:p w14:paraId="56793FEE" w14:textId="4F9C2F13" w:rsidR="00D27E1C" w:rsidRDefault="00D27E1C" w:rsidP="001A3FC7">
      <w:pPr>
        <w:spacing w:line="360" w:lineRule="auto"/>
        <w:rPr>
          <w:b/>
          <w:bCs/>
          <w:lang w:val="mi-NZ"/>
        </w:rPr>
      </w:pPr>
    </w:p>
    <w:sectPr w:rsidR="00D27E1C" w:rsidSect="00A408D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DECEB" w14:textId="77777777" w:rsidR="00807118" w:rsidRDefault="00807118" w:rsidP="00041B51">
      <w:r>
        <w:separator/>
      </w:r>
    </w:p>
  </w:endnote>
  <w:endnote w:type="continuationSeparator" w:id="0">
    <w:p w14:paraId="3AC35A03" w14:textId="77777777" w:rsidR="00807118" w:rsidRDefault="00807118" w:rsidP="0004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616733"/>
      <w:docPartObj>
        <w:docPartGallery w:val="Page Numbers (Bottom of Page)"/>
        <w:docPartUnique/>
      </w:docPartObj>
    </w:sdtPr>
    <w:sdtEndPr>
      <w:rPr>
        <w:noProof/>
      </w:rPr>
    </w:sdtEndPr>
    <w:sdtContent>
      <w:p w14:paraId="4134563E" w14:textId="417913B6" w:rsidR="00AA545A" w:rsidRDefault="00AA545A">
        <w:pPr>
          <w:pStyle w:val="Footer"/>
          <w:jc w:val="center"/>
        </w:pPr>
        <w:r>
          <w:fldChar w:fldCharType="begin"/>
        </w:r>
        <w:r>
          <w:instrText xml:space="preserve"> PAGE   \* MERGEFORMAT </w:instrText>
        </w:r>
        <w:r>
          <w:fldChar w:fldCharType="separate"/>
        </w:r>
        <w:r w:rsidR="006766DE">
          <w:rPr>
            <w:noProof/>
          </w:rPr>
          <w:t>16</w:t>
        </w:r>
        <w:r>
          <w:rPr>
            <w:noProof/>
          </w:rPr>
          <w:fldChar w:fldCharType="end"/>
        </w:r>
      </w:p>
    </w:sdtContent>
  </w:sdt>
  <w:p w14:paraId="0FDD55B4" w14:textId="77777777" w:rsidR="00AA545A" w:rsidRDefault="00AA545A" w:rsidP="00C764AE">
    <w:pPr>
      <w:pStyle w:val="Footer"/>
      <w:tabs>
        <w:tab w:val="clear" w:pos="4513"/>
        <w:tab w:val="clear" w:pos="9026"/>
        <w:tab w:val="left" w:pos="320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D1DB5" w14:textId="77777777" w:rsidR="00807118" w:rsidRDefault="00807118" w:rsidP="00041B51">
      <w:r>
        <w:separator/>
      </w:r>
    </w:p>
  </w:footnote>
  <w:footnote w:type="continuationSeparator" w:id="0">
    <w:p w14:paraId="21C08D59" w14:textId="77777777" w:rsidR="00807118" w:rsidRDefault="00807118" w:rsidP="00041B51">
      <w:r>
        <w:continuationSeparator/>
      </w:r>
    </w:p>
  </w:footnote>
  <w:footnote w:id="1">
    <w:p w14:paraId="6593A95E" w14:textId="441C138B" w:rsidR="00D27E1C" w:rsidRPr="00D27E1C" w:rsidRDefault="00D27E1C">
      <w:pPr>
        <w:pStyle w:val="FootnoteText"/>
        <w:rPr>
          <w:lang w:val="en-NZ"/>
        </w:rPr>
      </w:pPr>
      <w:r>
        <w:rPr>
          <w:rStyle w:val="FootnoteReference"/>
        </w:rPr>
        <w:footnoteRef/>
      </w:r>
      <w:r>
        <w:t xml:space="preserve"> </w:t>
      </w:r>
      <w:hyperlink r:id="rId1" w:history="1">
        <w:r w:rsidRPr="00E626A5">
          <w:rPr>
            <w:rStyle w:val="Hyperlink"/>
          </w:rPr>
          <w:t>https://en.wikipedia.org/wiki/Twitter</w:t>
        </w:r>
      </w:hyperlink>
      <w:r w:rsidRPr="00D27E1C">
        <w:t>.</w:t>
      </w:r>
      <w:r>
        <w:t xml:space="preserve"> </w:t>
      </w:r>
    </w:p>
  </w:footnote>
  <w:footnote w:id="2">
    <w:p w14:paraId="4C149C16" w14:textId="77777777" w:rsidR="00D27E1C" w:rsidRPr="00192909" w:rsidRDefault="00D27E1C" w:rsidP="00D27E1C">
      <w:pPr>
        <w:pStyle w:val="FootnoteText"/>
        <w:jc w:val="both"/>
        <w:rPr>
          <w:rFonts w:asciiTheme="majorBidi" w:hAnsiTheme="majorBidi" w:cstheme="majorBidi"/>
        </w:rPr>
      </w:pPr>
      <w:r w:rsidRPr="00192909">
        <w:rPr>
          <w:rStyle w:val="FootnoteReference"/>
          <w:rFonts w:asciiTheme="majorBidi" w:hAnsiTheme="majorBidi" w:cstheme="majorBidi"/>
        </w:rPr>
        <w:footnoteRef/>
      </w:r>
      <w:r w:rsidRPr="00192909">
        <w:rPr>
          <w:rFonts w:asciiTheme="majorBidi" w:hAnsiTheme="majorBidi" w:cstheme="majorBidi"/>
        </w:rPr>
        <w:t xml:space="preserve"> </w:t>
      </w:r>
      <w:hyperlink r:id="rId2" w:history="1">
        <w:r w:rsidRPr="00192909">
          <w:rPr>
            <w:rStyle w:val="Hyperlink"/>
            <w:rFonts w:asciiTheme="majorBidi" w:hAnsiTheme="majorBidi" w:cstheme="majorBidi"/>
          </w:rPr>
          <w:t>https://en.wikipedia.org/wiki/YouTube</w:t>
        </w:r>
      </w:hyperlink>
      <w:r w:rsidRPr="00192909">
        <w:rPr>
          <w:rFonts w:asciiTheme="majorBidi" w:hAnsiTheme="majorBidi" w:cstheme="majorBidi"/>
        </w:rPr>
        <w:t xml:space="preserve">. </w:t>
      </w:r>
    </w:p>
  </w:footnote>
  <w:footnote w:id="3">
    <w:p w14:paraId="35DBB55F" w14:textId="77777777" w:rsidR="00D27E1C" w:rsidRPr="00192909" w:rsidRDefault="00D27E1C" w:rsidP="00D27E1C">
      <w:pPr>
        <w:pStyle w:val="FootnoteText"/>
        <w:jc w:val="both"/>
        <w:rPr>
          <w:rFonts w:asciiTheme="majorBidi" w:hAnsiTheme="majorBidi" w:cstheme="majorBidi"/>
        </w:rPr>
      </w:pPr>
      <w:r w:rsidRPr="00192909">
        <w:rPr>
          <w:rStyle w:val="FootnoteReference"/>
          <w:rFonts w:asciiTheme="majorBidi" w:hAnsiTheme="majorBidi" w:cstheme="majorBidi"/>
        </w:rPr>
        <w:footnoteRef/>
      </w:r>
      <w:r w:rsidRPr="00192909">
        <w:rPr>
          <w:rFonts w:asciiTheme="majorBidi" w:hAnsiTheme="majorBidi" w:cstheme="majorBidi"/>
        </w:rPr>
        <w:t xml:space="preserve"> </w:t>
      </w:r>
      <w:hyperlink r:id="rId3" w:history="1">
        <w:r w:rsidRPr="00192909">
          <w:rPr>
            <w:rStyle w:val="Hyperlink"/>
            <w:rFonts w:asciiTheme="majorBidi" w:hAnsiTheme="majorBidi" w:cstheme="majorBidi"/>
          </w:rPr>
          <w:t>https://www.tubefilter.com/2019/05/07/number-hours-video-uploaded-to-youtube-per-minute/</w:t>
        </w:r>
      </w:hyperlink>
      <w:r w:rsidRPr="00192909">
        <w:rPr>
          <w:rFonts w:asciiTheme="majorBidi" w:hAnsiTheme="majorBidi" w:cstheme="majorBidi"/>
        </w:rPr>
        <w:t xml:space="preserve">. </w:t>
      </w:r>
    </w:p>
  </w:footnote>
  <w:footnote w:id="4">
    <w:p w14:paraId="60E56757" w14:textId="77777777" w:rsidR="00D27E1C" w:rsidRPr="00192909" w:rsidRDefault="00D27E1C" w:rsidP="00D27E1C">
      <w:pPr>
        <w:pStyle w:val="FootnoteText"/>
        <w:jc w:val="both"/>
        <w:rPr>
          <w:rFonts w:asciiTheme="majorBidi" w:hAnsiTheme="majorBidi" w:cstheme="majorBidi"/>
        </w:rPr>
      </w:pPr>
      <w:r w:rsidRPr="00192909">
        <w:rPr>
          <w:rStyle w:val="FootnoteReference"/>
          <w:rFonts w:asciiTheme="majorBidi" w:hAnsiTheme="majorBidi" w:cstheme="majorBidi"/>
        </w:rPr>
        <w:footnoteRef/>
      </w:r>
      <w:r w:rsidRPr="00192909">
        <w:rPr>
          <w:rFonts w:asciiTheme="majorBidi" w:hAnsiTheme="majorBidi" w:cstheme="majorBidi"/>
        </w:rPr>
        <w:t xml:space="preserve"> Counts of ‘dislikes’ for each video were no longer displayed from November 2021.</w:t>
      </w:r>
    </w:p>
  </w:footnote>
  <w:footnote w:id="5">
    <w:p w14:paraId="0D932E1C" w14:textId="77777777" w:rsidR="00D27E1C" w:rsidRPr="00192909" w:rsidRDefault="00D27E1C" w:rsidP="00D27E1C">
      <w:pPr>
        <w:pStyle w:val="FootnoteText"/>
        <w:jc w:val="both"/>
        <w:rPr>
          <w:rFonts w:asciiTheme="majorBidi" w:hAnsiTheme="majorBidi" w:cstheme="majorBidi"/>
        </w:rPr>
      </w:pPr>
      <w:r w:rsidRPr="00192909">
        <w:rPr>
          <w:rStyle w:val="FootnoteReference"/>
          <w:rFonts w:asciiTheme="majorBidi" w:hAnsiTheme="majorBidi" w:cstheme="majorBidi"/>
        </w:rPr>
        <w:footnoteRef/>
      </w:r>
      <w:r w:rsidRPr="00192909">
        <w:rPr>
          <w:rFonts w:asciiTheme="majorBidi" w:hAnsiTheme="majorBidi" w:cstheme="majorBidi"/>
        </w:rPr>
        <w:t xml:space="preserve"> </w:t>
      </w:r>
      <w:hyperlink r:id="rId4" w:history="1">
        <w:r w:rsidRPr="00192909">
          <w:rPr>
            <w:rStyle w:val="Hyperlink"/>
            <w:rFonts w:asciiTheme="majorBidi" w:hAnsiTheme="majorBidi" w:cstheme="majorBidi"/>
          </w:rPr>
          <w:t>https://www.businessofapps.com/data/instagram-statistics/</w:t>
        </w:r>
      </w:hyperlink>
      <w:r w:rsidRPr="00192909">
        <w:rPr>
          <w:rFonts w:asciiTheme="majorBidi" w:hAnsiTheme="majorBidi" w:cstheme="majorBidi"/>
        </w:rPr>
        <w:t xml:space="preserve">. </w:t>
      </w:r>
    </w:p>
  </w:footnote>
  <w:footnote w:id="6">
    <w:p w14:paraId="60171BAC" w14:textId="77777777" w:rsidR="00D27E1C" w:rsidRPr="00192909" w:rsidRDefault="00D27E1C" w:rsidP="00D27E1C">
      <w:pPr>
        <w:pStyle w:val="FootnoteText"/>
        <w:jc w:val="both"/>
        <w:rPr>
          <w:rFonts w:asciiTheme="majorBidi" w:hAnsiTheme="majorBidi" w:cstheme="majorBidi"/>
        </w:rPr>
      </w:pPr>
      <w:r w:rsidRPr="00192909">
        <w:rPr>
          <w:rStyle w:val="FootnoteReference"/>
          <w:rFonts w:asciiTheme="majorBidi" w:hAnsiTheme="majorBidi" w:cstheme="majorBidi"/>
        </w:rPr>
        <w:footnoteRef/>
      </w:r>
      <w:r w:rsidRPr="00192909">
        <w:rPr>
          <w:rFonts w:asciiTheme="majorBidi" w:hAnsiTheme="majorBidi" w:cstheme="majorBidi"/>
        </w:rPr>
        <w:t xml:space="preserve"> </w:t>
      </w:r>
      <w:hyperlink r:id="rId5" w:history="1">
        <w:r w:rsidRPr="00192909">
          <w:rPr>
            <w:rStyle w:val="Hyperlink"/>
            <w:rFonts w:asciiTheme="majorBidi" w:hAnsiTheme="majorBidi" w:cstheme="majorBidi"/>
          </w:rPr>
          <w:t>https://en.wikipedia.org/wiki/Twitch_(service)</w:t>
        </w:r>
      </w:hyperlink>
      <w:r w:rsidRPr="00192909">
        <w:rPr>
          <w:rFonts w:asciiTheme="majorBidi" w:hAnsiTheme="majorBidi" w:cstheme="majorBidi"/>
        </w:rPr>
        <w:t xml:space="preserve">. </w:t>
      </w:r>
    </w:p>
  </w:footnote>
  <w:footnote w:id="7">
    <w:p w14:paraId="5927EE84" w14:textId="55AEE7C2" w:rsidR="00D27E1C" w:rsidRPr="00192909" w:rsidRDefault="00D27E1C" w:rsidP="00D27E1C">
      <w:pPr>
        <w:pStyle w:val="FootnoteText"/>
        <w:jc w:val="both"/>
        <w:rPr>
          <w:rFonts w:asciiTheme="majorBidi" w:hAnsiTheme="majorBidi" w:cstheme="majorBidi"/>
        </w:rPr>
      </w:pPr>
      <w:r w:rsidRPr="00192909">
        <w:rPr>
          <w:rStyle w:val="FootnoteReference"/>
          <w:rFonts w:asciiTheme="majorBidi" w:hAnsiTheme="majorBidi" w:cstheme="majorBidi"/>
        </w:rPr>
        <w:footnoteRef/>
      </w:r>
      <w:r>
        <w:rPr>
          <w:rFonts w:asciiTheme="majorBidi" w:hAnsiTheme="majorBidi" w:cstheme="majorBidi"/>
        </w:rPr>
        <w:t xml:space="preserve"> </w:t>
      </w:r>
      <w:hyperlink r:id="rId6" w:history="1">
        <w:r w:rsidRPr="00E626A5">
          <w:rPr>
            <w:rStyle w:val="Hyperlink"/>
            <w:rFonts w:asciiTheme="majorBidi" w:hAnsiTheme="majorBidi" w:cstheme="majorBidi"/>
          </w:rPr>
          <w:t>https://www.globenewswire.com/news-release/2019/07/17/1883829/0/en/DLive-Daily-Active-Users-Grow-Six-Fold-in-New-Report.html</w:t>
        </w:r>
      </w:hyperlink>
      <w:r w:rsidRPr="00192909">
        <w:rPr>
          <w:rFonts w:asciiTheme="majorBidi" w:hAnsiTheme="majorBidi" w:cstheme="majorBidi"/>
        </w:rPr>
        <w:t xml:space="preserve">. </w:t>
      </w:r>
    </w:p>
  </w:footnote>
  <w:footnote w:id="8">
    <w:p w14:paraId="12191731" w14:textId="77777777" w:rsidR="00D27E1C" w:rsidRPr="00192909" w:rsidRDefault="00D27E1C" w:rsidP="00D27E1C">
      <w:pPr>
        <w:pStyle w:val="FootnoteText"/>
        <w:jc w:val="both"/>
        <w:rPr>
          <w:rFonts w:asciiTheme="majorBidi" w:hAnsiTheme="majorBidi" w:cstheme="majorBidi"/>
        </w:rPr>
      </w:pPr>
      <w:r w:rsidRPr="00192909">
        <w:rPr>
          <w:rStyle w:val="FootnoteReference"/>
          <w:rFonts w:asciiTheme="majorBidi" w:hAnsiTheme="majorBidi" w:cstheme="majorBidi"/>
        </w:rPr>
        <w:footnoteRef/>
      </w:r>
      <w:r w:rsidRPr="00192909">
        <w:rPr>
          <w:rFonts w:asciiTheme="majorBidi" w:hAnsiTheme="majorBidi" w:cstheme="majorBidi"/>
        </w:rPr>
        <w:t xml:space="preserve"> </w:t>
      </w:r>
      <w:hyperlink r:id="rId7" w:history="1">
        <w:r w:rsidRPr="00192909">
          <w:rPr>
            <w:rStyle w:val="Hyperlink"/>
            <w:rFonts w:asciiTheme="majorBidi" w:hAnsiTheme="majorBidi" w:cstheme="majorBidi"/>
          </w:rPr>
          <w:t>https://www.businessofapps.com/data/tik-tok-statistics/</w:t>
        </w:r>
      </w:hyperlink>
      <w:r w:rsidRPr="00192909">
        <w:rPr>
          <w:rFonts w:asciiTheme="majorBidi" w:hAnsiTheme="majorBidi" w:cstheme="majorBidi"/>
        </w:rPr>
        <w:t xml:space="preserve">. </w:t>
      </w:r>
    </w:p>
  </w:footnote>
  <w:footnote w:id="9">
    <w:p w14:paraId="386AA593" w14:textId="77777777" w:rsidR="00D27E1C" w:rsidRPr="00192909" w:rsidRDefault="00D27E1C" w:rsidP="00D27E1C">
      <w:pPr>
        <w:pStyle w:val="FootnoteText"/>
        <w:jc w:val="both"/>
        <w:rPr>
          <w:rFonts w:asciiTheme="majorBidi" w:hAnsiTheme="majorBidi" w:cstheme="majorBidi"/>
        </w:rPr>
      </w:pPr>
      <w:r w:rsidRPr="00192909">
        <w:rPr>
          <w:rStyle w:val="FootnoteReference"/>
          <w:rFonts w:asciiTheme="majorBidi" w:hAnsiTheme="majorBidi" w:cstheme="majorBidi"/>
        </w:rPr>
        <w:footnoteRef/>
      </w:r>
      <w:r w:rsidRPr="00192909">
        <w:rPr>
          <w:rFonts w:asciiTheme="majorBidi" w:hAnsiTheme="majorBidi" w:cstheme="majorBidi"/>
        </w:rPr>
        <w:t xml:space="preserve"> </w:t>
      </w:r>
      <w:hyperlink r:id="rId8" w:history="1">
        <w:r w:rsidRPr="00192909">
          <w:rPr>
            <w:rStyle w:val="Hyperlink"/>
            <w:rFonts w:asciiTheme="majorBidi" w:hAnsiTheme="majorBidi" w:cstheme="majorBidi"/>
          </w:rPr>
          <w:t>https://en.wikipedia.org/wiki/Dailymotion</w:t>
        </w:r>
      </w:hyperlink>
      <w:r w:rsidRPr="00192909">
        <w:rPr>
          <w:rFonts w:asciiTheme="majorBidi" w:hAnsiTheme="majorBidi" w:cstheme="majorBidi"/>
        </w:rPr>
        <w:t xml:space="preserve">. </w:t>
      </w:r>
    </w:p>
  </w:footnote>
  <w:footnote w:id="10">
    <w:p w14:paraId="2AB06933" w14:textId="77777777" w:rsidR="00D27E1C" w:rsidRPr="00192909" w:rsidRDefault="00D27E1C" w:rsidP="00D27E1C">
      <w:pPr>
        <w:pStyle w:val="FootnoteText"/>
        <w:jc w:val="both"/>
        <w:rPr>
          <w:rFonts w:asciiTheme="majorBidi" w:hAnsiTheme="majorBidi" w:cstheme="majorBidi"/>
        </w:rPr>
      </w:pPr>
      <w:r w:rsidRPr="00192909">
        <w:rPr>
          <w:rStyle w:val="FootnoteReference"/>
          <w:rFonts w:asciiTheme="majorBidi" w:hAnsiTheme="majorBidi" w:cstheme="majorBidi"/>
        </w:rPr>
        <w:footnoteRef/>
      </w:r>
      <w:r w:rsidRPr="00192909">
        <w:rPr>
          <w:rFonts w:asciiTheme="majorBidi" w:hAnsiTheme="majorBidi" w:cstheme="majorBidi"/>
        </w:rPr>
        <w:t xml:space="preserve"> </w:t>
      </w:r>
      <w:hyperlink r:id="rId9" w:history="1">
        <w:r w:rsidRPr="00192909">
          <w:rPr>
            <w:rStyle w:val="Hyperlink"/>
            <w:rFonts w:asciiTheme="majorBidi" w:hAnsiTheme="majorBidi" w:cstheme="majorBidi"/>
          </w:rPr>
          <w:t>https://en.wikipedia.org/wiki/Facebook</w:t>
        </w:r>
      </w:hyperlink>
      <w:r w:rsidRPr="00192909">
        <w:rPr>
          <w:rFonts w:asciiTheme="majorBidi" w:hAnsiTheme="majorBidi" w:cstheme="majorBid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256DA"/>
    <w:multiLevelType w:val="hybridMultilevel"/>
    <w:tmpl w:val="BFB629AA"/>
    <w:lvl w:ilvl="0" w:tplc="4B4E5C00">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 w15:restartNumberingAfterBreak="0">
    <w:nsid w:val="60D92002"/>
    <w:multiLevelType w:val="hybridMultilevel"/>
    <w:tmpl w:val="39C6BF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NZ" w:vendorID="64" w:dllVersion="6" w:nlCheck="1" w:checkStyle="1"/>
  <w:activeWritingStyle w:appName="MSWord" w:lang="en-US" w:vendorID="64" w:dllVersion="4096" w:nlCheck="1" w:checkStyle="0"/>
  <w:activeWritingStyle w:appName="MSWord" w:lang="en-NZ" w:vendorID="64" w:dllVersion="4096" w:nlCheck="1" w:checkStyle="0"/>
  <w:activeWritingStyle w:appName="MSWord" w:lang="es-ES" w:vendorID="64" w:dllVersion="6" w:nlCheck="1" w:checkStyle="0"/>
  <w:activeWritingStyle w:appName="MSWord" w:lang="en-GB" w:vendorID="64" w:dllVersion="6" w:nlCheck="1" w:checkStyle="1"/>
  <w:activeWritingStyle w:appName="MSWord" w:lang="en-NZ"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wsDCytDQzMjQ0NrZU0lEKTi0uzszPAykwrgUAFNiMpCwAAAA="/>
  </w:docVars>
  <w:rsids>
    <w:rsidRoot w:val="000B5C3B"/>
    <w:rsid w:val="00000339"/>
    <w:rsid w:val="000020AD"/>
    <w:rsid w:val="00006403"/>
    <w:rsid w:val="00010EA1"/>
    <w:rsid w:val="00011686"/>
    <w:rsid w:val="00011A94"/>
    <w:rsid w:val="00011EE6"/>
    <w:rsid w:val="00013D8D"/>
    <w:rsid w:val="00013EE5"/>
    <w:rsid w:val="000140E1"/>
    <w:rsid w:val="00014472"/>
    <w:rsid w:val="00014512"/>
    <w:rsid w:val="00014D0F"/>
    <w:rsid w:val="00017446"/>
    <w:rsid w:val="0002059F"/>
    <w:rsid w:val="00020780"/>
    <w:rsid w:val="00021243"/>
    <w:rsid w:val="00021D2B"/>
    <w:rsid w:val="00021FDB"/>
    <w:rsid w:val="00022849"/>
    <w:rsid w:val="00022BD3"/>
    <w:rsid w:val="00023B26"/>
    <w:rsid w:val="000245C0"/>
    <w:rsid w:val="00030582"/>
    <w:rsid w:val="00031228"/>
    <w:rsid w:val="00033032"/>
    <w:rsid w:val="000367C1"/>
    <w:rsid w:val="00036B8E"/>
    <w:rsid w:val="00041B51"/>
    <w:rsid w:val="00041E5C"/>
    <w:rsid w:val="0004779F"/>
    <w:rsid w:val="00047837"/>
    <w:rsid w:val="00050CF8"/>
    <w:rsid w:val="00051386"/>
    <w:rsid w:val="00057246"/>
    <w:rsid w:val="0005755C"/>
    <w:rsid w:val="00057C45"/>
    <w:rsid w:val="0006349F"/>
    <w:rsid w:val="00063F3F"/>
    <w:rsid w:val="0006409E"/>
    <w:rsid w:val="000675D8"/>
    <w:rsid w:val="00067FBF"/>
    <w:rsid w:val="00070987"/>
    <w:rsid w:val="00072E9C"/>
    <w:rsid w:val="000735B3"/>
    <w:rsid w:val="0007389D"/>
    <w:rsid w:val="00073911"/>
    <w:rsid w:val="000746F6"/>
    <w:rsid w:val="0007486A"/>
    <w:rsid w:val="000754D8"/>
    <w:rsid w:val="00075C7F"/>
    <w:rsid w:val="00075D0A"/>
    <w:rsid w:val="00076DD0"/>
    <w:rsid w:val="00076ED3"/>
    <w:rsid w:val="00076FB3"/>
    <w:rsid w:val="00077434"/>
    <w:rsid w:val="00077A3F"/>
    <w:rsid w:val="00077DE2"/>
    <w:rsid w:val="00080196"/>
    <w:rsid w:val="00080319"/>
    <w:rsid w:val="00080954"/>
    <w:rsid w:val="000809B4"/>
    <w:rsid w:val="000818AB"/>
    <w:rsid w:val="00081CA9"/>
    <w:rsid w:val="00082789"/>
    <w:rsid w:val="00085255"/>
    <w:rsid w:val="00085A14"/>
    <w:rsid w:val="00087F1A"/>
    <w:rsid w:val="0009132D"/>
    <w:rsid w:val="00092191"/>
    <w:rsid w:val="0009591C"/>
    <w:rsid w:val="0009598F"/>
    <w:rsid w:val="00095E77"/>
    <w:rsid w:val="000961CA"/>
    <w:rsid w:val="0009710F"/>
    <w:rsid w:val="000A0646"/>
    <w:rsid w:val="000A165C"/>
    <w:rsid w:val="000A275A"/>
    <w:rsid w:val="000A5940"/>
    <w:rsid w:val="000A5F12"/>
    <w:rsid w:val="000A60D8"/>
    <w:rsid w:val="000A7641"/>
    <w:rsid w:val="000B525C"/>
    <w:rsid w:val="000B587E"/>
    <w:rsid w:val="000B5C3B"/>
    <w:rsid w:val="000B6003"/>
    <w:rsid w:val="000C047D"/>
    <w:rsid w:val="000C2275"/>
    <w:rsid w:val="000C32BA"/>
    <w:rsid w:val="000C55CE"/>
    <w:rsid w:val="000C612D"/>
    <w:rsid w:val="000D0A0D"/>
    <w:rsid w:val="000D2B7A"/>
    <w:rsid w:val="000D3A42"/>
    <w:rsid w:val="000D466A"/>
    <w:rsid w:val="000D6E62"/>
    <w:rsid w:val="000D7123"/>
    <w:rsid w:val="000D7322"/>
    <w:rsid w:val="000D7EE3"/>
    <w:rsid w:val="000E097C"/>
    <w:rsid w:val="000E1EF5"/>
    <w:rsid w:val="000E2C56"/>
    <w:rsid w:val="000E360C"/>
    <w:rsid w:val="000E6E10"/>
    <w:rsid w:val="000E7FB2"/>
    <w:rsid w:val="000F556D"/>
    <w:rsid w:val="000F63EA"/>
    <w:rsid w:val="000F760B"/>
    <w:rsid w:val="00100E46"/>
    <w:rsid w:val="00100FD0"/>
    <w:rsid w:val="00102D8A"/>
    <w:rsid w:val="00103DED"/>
    <w:rsid w:val="00104020"/>
    <w:rsid w:val="001051ED"/>
    <w:rsid w:val="0010523C"/>
    <w:rsid w:val="00105E90"/>
    <w:rsid w:val="001101B6"/>
    <w:rsid w:val="00111C29"/>
    <w:rsid w:val="00112072"/>
    <w:rsid w:val="00113238"/>
    <w:rsid w:val="001132DC"/>
    <w:rsid w:val="00113B5B"/>
    <w:rsid w:val="001148D8"/>
    <w:rsid w:val="00114F12"/>
    <w:rsid w:val="0011564B"/>
    <w:rsid w:val="00116589"/>
    <w:rsid w:val="00117759"/>
    <w:rsid w:val="00120E4B"/>
    <w:rsid w:val="00121852"/>
    <w:rsid w:val="00122E4C"/>
    <w:rsid w:val="001234F8"/>
    <w:rsid w:val="001272C5"/>
    <w:rsid w:val="00131967"/>
    <w:rsid w:val="00132277"/>
    <w:rsid w:val="001324E7"/>
    <w:rsid w:val="0013261C"/>
    <w:rsid w:val="0013400B"/>
    <w:rsid w:val="00135CA9"/>
    <w:rsid w:val="0013636D"/>
    <w:rsid w:val="001378FC"/>
    <w:rsid w:val="00137D44"/>
    <w:rsid w:val="001403E9"/>
    <w:rsid w:val="00142CF9"/>
    <w:rsid w:val="00142F3A"/>
    <w:rsid w:val="0014318C"/>
    <w:rsid w:val="0014387D"/>
    <w:rsid w:val="001479C2"/>
    <w:rsid w:val="00151B81"/>
    <w:rsid w:val="001525D0"/>
    <w:rsid w:val="00154FE7"/>
    <w:rsid w:val="00156256"/>
    <w:rsid w:val="0015639E"/>
    <w:rsid w:val="00156F39"/>
    <w:rsid w:val="00160F6B"/>
    <w:rsid w:val="001619D0"/>
    <w:rsid w:val="00162059"/>
    <w:rsid w:val="0016207D"/>
    <w:rsid w:val="00163858"/>
    <w:rsid w:val="001647D6"/>
    <w:rsid w:val="00164D21"/>
    <w:rsid w:val="00166D71"/>
    <w:rsid w:val="00167A9B"/>
    <w:rsid w:val="00170E71"/>
    <w:rsid w:val="00171669"/>
    <w:rsid w:val="0017246F"/>
    <w:rsid w:val="00172E00"/>
    <w:rsid w:val="00173966"/>
    <w:rsid w:val="0017520A"/>
    <w:rsid w:val="00175B5E"/>
    <w:rsid w:val="0018102B"/>
    <w:rsid w:val="00182222"/>
    <w:rsid w:val="00182776"/>
    <w:rsid w:val="00183ACF"/>
    <w:rsid w:val="001855F8"/>
    <w:rsid w:val="00185A52"/>
    <w:rsid w:val="0018663F"/>
    <w:rsid w:val="001870AC"/>
    <w:rsid w:val="00187CA2"/>
    <w:rsid w:val="00191DB6"/>
    <w:rsid w:val="0019302A"/>
    <w:rsid w:val="00193663"/>
    <w:rsid w:val="00195037"/>
    <w:rsid w:val="001978E7"/>
    <w:rsid w:val="00197C48"/>
    <w:rsid w:val="001A1470"/>
    <w:rsid w:val="001A223D"/>
    <w:rsid w:val="001A3FC7"/>
    <w:rsid w:val="001A5A99"/>
    <w:rsid w:val="001A5D60"/>
    <w:rsid w:val="001A63E7"/>
    <w:rsid w:val="001A6B16"/>
    <w:rsid w:val="001B0300"/>
    <w:rsid w:val="001B33C1"/>
    <w:rsid w:val="001B3915"/>
    <w:rsid w:val="001B7029"/>
    <w:rsid w:val="001C0A06"/>
    <w:rsid w:val="001C1801"/>
    <w:rsid w:val="001C1A90"/>
    <w:rsid w:val="001C28FF"/>
    <w:rsid w:val="001C5335"/>
    <w:rsid w:val="001C5F85"/>
    <w:rsid w:val="001D0327"/>
    <w:rsid w:val="001D2CC2"/>
    <w:rsid w:val="001D32EF"/>
    <w:rsid w:val="001D3FD3"/>
    <w:rsid w:val="001D55CA"/>
    <w:rsid w:val="001D58BD"/>
    <w:rsid w:val="001D5EE5"/>
    <w:rsid w:val="001D63B4"/>
    <w:rsid w:val="001D72B0"/>
    <w:rsid w:val="001E06C7"/>
    <w:rsid w:val="001E071C"/>
    <w:rsid w:val="001E0D12"/>
    <w:rsid w:val="001E22B9"/>
    <w:rsid w:val="001E4362"/>
    <w:rsid w:val="001E5F79"/>
    <w:rsid w:val="001E66D6"/>
    <w:rsid w:val="001F021F"/>
    <w:rsid w:val="001F1D26"/>
    <w:rsid w:val="001F1DD0"/>
    <w:rsid w:val="001F207C"/>
    <w:rsid w:val="001F2293"/>
    <w:rsid w:val="001F2377"/>
    <w:rsid w:val="001F2DCD"/>
    <w:rsid w:val="001F547A"/>
    <w:rsid w:val="001F5FF8"/>
    <w:rsid w:val="001F60EE"/>
    <w:rsid w:val="001F7A1A"/>
    <w:rsid w:val="001F7B7E"/>
    <w:rsid w:val="00200D8E"/>
    <w:rsid w:val="002012B0"/>
    <w:rsid w:val="002015EE"/>
    <w:rsid w:val="00205527"/>
    <w:rsid w:val="00205E0B"/>
    <w:rsid w:val="00205ECD"/>
    <w:rsid w:val="002071B0"/>
    <w:rsid w:val="00210632"/>
    <w:rsid w:val="00211429"/>
    <w:rsid w:val="002121D4"/>
    <w:rsid w:val="002121D7"/>
    <w:rsid w:val="00212D3A"/>
    <w:rsid w:val="00214245"/>
    <w:rsid w:val="002147D4"/>
    <w:rsid w:val="00214D6D"/>
    <w:rsid w:val="0021571F"/>
    <w:rsid w:val="00217343"/>
    <w:rsid w:val="002175A5"/>
    <w:rsid w:val="002205FA"/>
    <w:rsid w:val="00233F05"/>
    <w:rsid w:val="002341C9"/>
    <w:rsid w:val="002349C2"/>
    <w:rsid w:val="0024032F"/>
    <w:rsid w:val="002417CE"/>
    <w:rsid w:val="00243E0C"/>
    <w:rsid w:val="002457BD"/>
    <w:rsid w:val="00245F8D"/>
    <w:rsid w:val="00247F9D"/>
    <w:rsid w:val="002523C8"/>
    <w:rsid w:val="0025418A"/>
    <w:rsid w:val="00256F71"/>
    <w:rsid w:val="0026001B"/>
    <w:rsid w:val="00260F09"/>
    <w:rsid w:val="00261174"/>
    <w:rsid w:val="00262E0F"/>
    <w:rsid w:val="00263A09"/>
    <w:rsid w:val="00265228"/>
    <w:rsid w:val="00265548"/>
    <w:rsid w:val="00265A65"/>
    <w:rsid w:val="0026724C"/>
    <w:rsid w:val="00271123"/>
    <w:rsid w:val="00272765"/>
    <w:rsid w:val="0027494C"/>
    <w:rsid w:val="00275DEB"/>
    <w:rsid w:val="0027648E"/>
    <w:rsid w:val="002767FE"/>
    <w:rsid w:val="00277C9F"/>
    <w:rsid w:val="00280B54"/>
    <w:rsid w:val="002839BE"/>
    <w:rsid w:val="00285A45"/>
    <w:rsid w:val="00286D5F"/>
    <w:rsid w:val="00290C99"/>
    <w:rsid w:val="00293AE8"/>
    <w:rsid w:val="002944AE"/>
    <w:rsid w:val="00294517"/>
    <w:rsid w:val="00295DF8"/>
    <w:rsid w:val="002A1EE3"/>
    <w:rsid w:val="002A21A6"/>
    <w:rsid w:val="002A55BA"/>
    <w:rsid w:val="002A64ED"/>
    <w:rsid w:val="002B0630"/>
    <w:rsid w:val="002B0764"/>
    <w:rsid w:val="002B527D"/>
    <w:rsid w:val="002B69F6"/>
    <w:rsid w:val="002B6A6C"/>
    <w:rsid w:val="002C43D7"/>
    <w:rsid w:val="002C6749"/>
    <w:rsid w:val="002D1174"/>
    <w:rsid w:val="002D704E"/>
    <w:rsid w:val="002D7CE4"/>
    <w:rsid w:val="002E05FD"/>
    <w:rsid w:val="002E069C"/>
    <w:rsid w:val="002E15C8"/>
    <w:rsid w:val="002E1C34"/>
    <w:rsid w:val="002E1DF4"/>
    <w:rsid w:val="002E2956"/>
    <w:rsid w:val="002E4254"/>
    <w:rsid w:val="002E53BE"/>
    <w:rsid w:val="002E6897"/>
    <w:rsid w:val="002E7987"/>
    <w:rsid w:val="002F0F43"/>
    <w:rsid w:val="002F2FB3"/>
    <w:rsid w:val="002F5A31"/>
    <w:rsid w:val="002F6035"/>
    <w:rsid w:val="002F6C68"/>
    <w:rsid w:val="002F6FB2"/>
    <w:rsid w:val="002F7103"/>
    <w:rsid w:val="00300A6E"/>
    <w:rsid w:val="0030393C"/>
    <w:rsid w:val="00307DD4"/>
    <w:rsid w:val="003104B0"/>
    <w:rsid w:val="00310AE8"/>
    <w:rsid w:val="003139FE"/>
    <w:rsid w:val="00314C6B"/>
    <w:rsid w:val="0031614E"/>
    <w:rsid w:val="00317357"/>
    <w:rsid w:val="00317B7A"/>
    <w:rsid w:val="00317C90"/>
    <w:rsid w:val="0032089C"/>
    <w:rsid w:val="00321504"/>
    <w:rsid w:val="00321CE6"/>
    <w:rsid w:val="00322D60"/>
    <w:rsid w:val="003232A5"/>
    <w:rsid w:val="00324486"/>
    <w:rsid w:val="00324ABE"/>
    <w:rsid w:val="00324EDB"/>
    <w:rsid w:val="00326104"/>
    <w:rsid w:val="00331CFE"/>
    <w:rsid w:val="00332AF6"/>
    <w:rsid w:val="00333C06"/>
    <w:rsid w:val="003342DE"/>
    <w:rsid w:val="003348A5"/>
    <w:rsid w:val="00335834"/>
    <w:rsid w:val="003370F3"/>
    <w:rsid w:val="0034052C"/>
    <w:rsid w:val="003450AD"/>
    <w:rsid w:val="003452AB"/>
    <w:rsid w:val="00347101"/>
    <w:rsid w:val="00347DDF"/>
    <w:rsid w:val="00353C50"/>
    <w:rsid w:val="00354AAC"/>
    <w:rsid w:val="0036025C"/>
    <w:rsid w:val="003618D8"/>
    <w:rsid w:val="00361FB3"/>
    <w:rsid w:val="00362AE6"/>
    <w:rsid w:val="003650B7"/>
    <w:rsid w:val="00365EAE"/>
    <w:rsid w:val="00366205"/>
    <w:rsid w:val="00366CC6"/>
    <w:rsid w:val="003674E0"/>
    <w:rsid w:val="00367991"/>
    <w:rsid w:val="00367EDB"/>
    <w:rsid w:val="00370A1F"/>
    <w:rsid w:val="0037116F"/>
    <w:rsid w:val="00372396"/>
    <w:rsid w:val="003725DA"/>
    <w:rsid w:val="00372AE1"/>
    <w:rsid w:val="00372E6F"/>
    <w:rsid w:val="003746FB"/>
    <w:rsid w:val="00374763"/>
    <w:rsid w:val="00374CCA"/>
    <w:rsid w:val="00376CC8"/>
    <w:rsid w:val="00380742"/>
    <w:rsid w:val="0038175B"/>
    <w:rsid w:val="0038364E"/>
    <w:rsid w:val="00383F06"/>
    <w:rsid w:val="003866BD"/>
    <w:rsid w:val="003866BE"/>
    <w:rsid w:val="003901F9"/>
    <w:rsid w:val="00391EFC"/>
    <w:rsid w:val="00393B7A"/>
    <w:rsid w:val="00394469"/>
    <w:rsid w:val="00394524"/>
    <w:rsid w:val="003953B5"/>
    <w:rsid w:val="00396FB7"/>
    <w:rsid w:val="003A1EB7"/>
    <w:rsid w:val="003A41AA"/>
    <w:rsid w:val="003A6AF3"/>
    <w:rsid w:val="003A7564"/>
    <w:rsid w:val="003B0D6B"/>
    <w:rsid w:val="003B1E78"/>
    <w:rsid w:val="003B1FA6"/>
    <w:rsid w:val="003B20EE"/>
    <w:rsid w:val="003B2F67"/>
    <w:rsid w:val="003B4718"/>
    <w:rsid w:val="003B4F3D"/>
    <w:rsid w:val="003B632B"/>
    <w:rsid w:val="003B6C2E"/>
    <w:rsid w:val="003B75DF"/>
    <w:rsid w:val="003C0090"/>
    <w:rsid w:val="003C17C2"/>
    <w:rsid w:val="003C3737"/>
    <w:rsid w:val="003C677A"/>
    <w:rsid w:val="003C75D6"/>
    <w:rsid w:val="003D0392"/>
    <w:rsid w:val="003D0BE9"/>
    <w:rsid w:val="003D1EA1"/>
    <w:rsid w:val="003D21C4"/>
    <w:rsid w:val="003D2AD6"/>
    <w:rsid w:val="003D40CF"/>
    <w:rsid w:val="003D47EB"/>
    <w:rsid w:val="003D5BDF"/>
    <w:rsid w:val="003D761C"/>
    <w:rsid w:val="003E36EA"/>
    <w:rsid w:val="003E3C84"/>
    <w:rsid w:val="003E60DB"/>
    <w:rsid w:val="003E7C5D"/>
    <w:rsid w:val="003F0EE3"/>
    <w:rsid w:val="003F1988"/>
    <w:rsid w:val="003F4E4D"/>
    <w:rsid w:val="003F5709"/>
    <w:rsid w:val="003F5953"/>
    <w:rsid w:val="003F6007"/>
    <w:rsid w:val="003F68B6"/>
    <w:rsid w:val="003F7445"/>
    <w:rsid w:val="003F7CEF"/>
    <w:rsid w:val="00400954"/>
    <w:rsid w:val="00400C3E"/>
    <w:rsid w:val="00403225"/>
    <w:rsid w:val="0040455A"/>
    <w:rsid w:val="00411893"/>
    <w:rsid w:val="00413602"/>
    <w:rsid w:val="00414EFB"/>
    <w:rsid w:val="00415DB3"/>
    <w:rsid w:val="00415F6F"/>
    <w:rsid w:val="00421708"/>
    <w:rsid w:val="00431D62"/>
    <w:rsid w:val="0043532C"/>
    <w:rsid w:val="00436AC7"/>
    <w:rsid w:val="00437BCC"/>
    <w:rsid w:val="004411EA"/>
    <w:rsid w:val="00442D88"/>
    <w:rsid w:val="00442E2C"/>
    <w:rsid w:val="00446566"/>
    <w:rsid w:val="00450E78"/>
    <w:rsid w:val="0045120A"/>
    <w:rsid w:val="00452611"/>
    <w:rsid w:val="00457422"/>
    <w:rsid w:val="004578DB"/>
    <w:rsid w:val="00461332"/>
    <w:rsid w:val="00461EBA"/>
    <w:rsid w:val="0046230A"/>
    <w:rsid w:val="00464100"/>
    <w:rsid w:val="0046561B"/>
    <w:rsid w:val="0047259B"/>
    <w:rsid w:val="00474A33"/>
    <w:rsid w:val="00476448"/>
    <w:rsid w:val="00477190"/>
    <w:rsid w:val="004774A9"/>
    <w:rsid w:val="00481131"/>
    <w:rsid w:val="00482642"/>
    <w:rsid w:val="00482F82"/>
    <w:rsid w:val="00485DCC"/>
    <w:rsid w:val="004906FF"/>
    <w:rsid w:val="004908BC"/>
    <w:rsid w:val="004946B5"/>
    <w:rsid w:val="004951C5"/>
    <w:rsid w:val="00496091"/>
    <w:rsid w:val="004966CA"/>
    <w:rsid w:val="004966F2"/>
    <w:rsid w:val="00497B03"/>
    <w:rsid w:val="004A272F"/>
    <w:rsid w:val="004A459E"/>
    <w:rsid w:val="004A7217"/>
    <w:rsid w:val="004A78CB"/>
    <w:rsid w:val="004A7C0E"/>
    <w:rsid w:val="004B0FB6"/>
    <w:rsid w:val="004B14E9"/>
    <w:rsid w:val="004B61F7"/>
    <w:rsid w:val="004B684E"/>
    <w:rsid w:val="004C0A4E"/>
    <w:rsid w:val="004C2A4D"/>
    <w:rsid w:val="004C3AC7"/>
    <w:rsid w:val="004C5AA3"/>
    <w:rsid w:val="004C65D7"/>
    <w:rsid w:val="004C6610"/>
    <w:rsid w:val="004D395A"/>
    <w:rsid w:val="004D5A2F"/>
    <w:rsid w:val="004D6270"/>
    <w:rsid w:val="004D679B"/>
    <w:rsid w:val="004D6E30"/>
    <w:rsid w:val="004D7120"/>
    <w:rsid w:val="004E02FD"/>
    <w:rsid w:val="004E0672"/>
    <w:rsid w:val="004E0B09"/>
    <w:rsid w:val="004E1E2C"/>
    <w:rsid w:val="004E22D1"/>
    <w:rsid w:val="004E28AA"/>
    <w:rsid w:val="004E4ABA"/>
    <w:rsid w:val="004E5E11"/>
    <w:rsid w:val="004E7228"/>
    <w:rsid w:val="004F0B12"/>
    <w:rsid w:val="004F0E6F"/>
    <w:rsid w:val="004F3A7C"/>
    <w:rsid w:val="004F56BD"/>
    <w:rsid w:val="004F7051"/>
    <w:rsid w:val="004F7B43"/>
    <w:rsid w:val="00500048"/>
    <w:rsid w:val="00500654"/>
    <w:rsid w:val="00501910"/>
    <w:rsid w:val="0050259F"/>
    <w:rsid w:val="005034D0"/>
    <w:rsid w:val="005042B5"/>
    <w:rsid w:val="00505496"/>
    <w:rsid w:val="00506F13"/>
    <w:rsid w:val="00513614"/>
    <w:rsid w:val="0051697B"/>
    <w:rsid w:val="005208EA"/>
    <w:rsid w:val="00521A2A"/>
    <w:rsid w:val="005221F4"/>
    <w:rsid w:val="00522A07"/>
    <w:rsid w:val="00525046"/>
    <w:rsid w:val="00526CC2"/>
    <w:rsid w:val="00535431"/>
    <w:rsid w:val="00535674"/>
    <w:rsid w:val="00535830"/>
    <w:rsid w:val="00536364"/>
    <w:rsid w:val="005403BA"/>
    <w:rsid w:val="00541986"/>
    <w:rsid w:val="00542183"/>
    <w:rsid w:val="005429F0"/>
    <w:rsid w:val="00542C4B"/>
    <w:rsid w:val="005431C8"/>
    <w:rsid w:val="005434C3"/>
    <w:rsid w:val="005437FB"/>
    <w:rsid w:val="0054435E"/>
    <w:rsid w:val="005446E5"/>
    <w:rsid w:val="00547A1E"/>
    <w:rsid w:val="00552696"/>
    <w:rsid w:val="005560AB"/>
    <w:rsid w:val="005561C2"/>
    <w:rsid w:val="00556285"/>
    <w:rsid w:val="005574E1"/>
    <w:rsid w:val="00561455"/>
    <w:rsid w:val="00562410"/>
    <w:rsid w:val="00562C53"/>
    <w:rsid w:val="005630AA"/>
    <w:rsid w:val="00565AA2"/>
    <w:rsid w:val="00566CBC"/>
    <w:rsid w:val="00574485"/>
    <w:rsid w:val="00581D4D"/>
    <w:rsid w:val="005824C3"/>
    <w:rsid w:val="00582BCF"/>
    <w:rsid w:val="00584CCB"/>
    <w:rsid w:val="00585DB9"/>
    <w:rsid w:val="005878FF"/>
    <w:rsid w:val="00590CCB"/>
    <w:rsid w:val="00592B27"/>
    <w:rsid w:val="005937CD"/>
    <w:rsid w:val="00593D28"/>
    <w:rsid w:val="00596920"/>
    <w:rsid w:val="005A0EF8"/>
    <w:rsid w:val="005A2124"/>
    <w:rsid w:val="005A3F3C"/>
    <w:rsid w:val="005A48FD"/>
    <w:rsid w:val="005A5032"/>
    <w:rsid w:val="005A7261"/>
    <w:rsid w:val="005B050D"/>
    <w:rsid w:val="005B0D8C"/>
    <w:rsid w:val="005B438A"/>
    <w:rsid w:val="005B73C2"/>
    <w:rsid w:val="005C098D"/>
    <w:rsid w:val="005C187C"/>
    <w:rsid w:val="005C3769"/>
    <w:rsid w:val="005C5052"/>
    <w:rsid w:val="005C525B"/>
    <w:rsid w:val="005C5CDB"/>
    <w:rsid w:val="005C6410"/>
    <w:rsid w:val="005D06C5"/>
    <w:rsid w:val="005D0939"/>
    <w:rsid w:val="005D0961"/>
    <w:rsid w:val="005D22A7"/>
    <w:rsid w:val="005D36E6"/>
    <w:rsid w:val="005D4A5C"/>
    <w:rsid w:val="005D5355"/>
    <w:rsid w:val="005D5840"/>
    <w:rsid w:val="005D5895"/>
    <w:rsid w:val="005D6600"/>
    <w:rsid w:val="005D6B9A"/>
    <w:rsid w:val="005D717D"/>
    <w:rsid w:val="005D7826"/>
    <w:rsid w:val="005E0B29"/>
    <w:rsid w:val="005E0F58"/>
    <w:rsid w:val="005E4B3C"/>
    <w:rsid w:val="005E5910"/>
    <w:rsid w:val="005E6822"/>
    <w:rsid w:val="005E6FBF"/>
    <w:rsid w:val="005F2343"/>
    <w:rsid w:val="005F5353"/>
    <w:rsid w:val="005F7684"/>
    <w:rsid w:val="00603E5E"/>
    <w:rsid w:val="00607485"/>
    <w:rsid w:val="00607BF5"/>
    <w:rsid w:val="00610414"/>
    <w:rsid w:val="006126EE"/>
    <w:rsid w:val="00613245"/>
    <w:rsid w:val="006139D6"/>
    <w:rsid w:val="006158F0"/>
    <w:rsid w:val="006161FA"/>
    <w:rsid w:val="00616953"/>
    <w:rsid w:val="00616B87"/>
    <w:rsid w:val="006170B3"/>
    <w:rsid w:val="00621095"/>
    <w:rsid w:val="006235D0"/>
    <w:rsid w:val="00625445"/>
    <w:rsid w:val="00627176"/>
    <w:rsid w:val="00630428"/>
    <w:rsid w:val="0063151E"/>
    <w:rsid w:val="00633B75"/>
    <w:rsid w:val="0063751D"/>
    <w:rsid w:val="0064077C"/>
    <w:rsid w:val="00642BEA"/>
    <w:rsid w:val="00650254"/>
    <w:rsid w:val="00650375"/>
    <w:rsid w:val="00650D8A"/>
    <w:rsid w:val="00651B36"/>
    <w:rsid w:val="006524A3"/>
    <w:rsid w:val="00653D7A"/>
    <w:rsid w:val="00654BE7"/>
    <w:rsid w:val="006550E2"/>
    <w:rsid w:val="00656E11"/>
    <w:rsid w:val="00657DEA"/>
    <w:rsid w:val="006601ED"/>
    <w:rsid w:val="006604D6"/>
    <w:rsid w:val="00660838"/>
    <w:rsid w:val="00660CB9"/>
    <w:rsid w:val="00663692"/>
    <w:rsid w:val="006636DE"/>
    <w:rsid w:val="00663A39"/>
    <w:rsid w:val="0066591F"/>
    <w:rsid w:val="00670435"/>
    <w:rsid w:val="00672201"/>
    <w:rsid w:val="006727DE"/>
    <w:rsid w:val="00672C40"/>
    <w:rsid w:val="00674B7E"/>
    <w:rsid w:val="006752D5"/>
    <w:rsid w:val="00675423"/>
    <w:rsid w:val="00675A8E"/>
    <w:rsid w:val="006766DE"/>
    <w:rsid w:val="006814E7"/>
    <w:rsid w:val="006823AB"/>
    <w:rsid w:val="006847A8"/>
    <w:rsid w:val="00684AA6"/>
    <w:rsid w:val="00691CA2"/>
    <w:rsid w:val="00691EEB"/>
    <w:rsid w:val="00692A2A"/>
    <w:rsid w:val="00693715"/>
    <w:rsid w:val="00693AC7"/>
    <w:rsid w:val="0069455C"/>
    <w:rsid w:val="00694B75"/>
    <w:rsid w:val="00695E48"/>
    <w:rsid w:val="00697962"/>
    <w:rsid w:val="00697D88"/>
    <w:rsid w:val="00697F2C"/>
    <w:rsid w:val="006A34A3"/>
    <w:rsid w:val="006A4C7C"/>
    <w:rsid w:val="006A5EAB"/>
    <w:rsid w:val="006B5973"/>
    <w:rsid w:val="006B76A8"/>
    <w:rsid w:val="006C0B8A"/>
    <w:rsid w:val="006C18F4"/>
    <w:rsid w:val="006C2B52"/>
    <w:rsid w:val="006C4B6E"/>
    <w:rsid w:val="006C5DE5"/>
    <w:rsid w:val="006C63DF"/>
    <w:rsid w:val="006C6E37"/>
    <w:rsid w:val="006C7FAD"/>
    <w:rsid w:val="006D12F8"/>
    <w:rsid w:val="006D1685"/>
    <w:rsid w:val="006D38AD"/>
    <w:rsid w:val="006D39CB"/>
    <w:rsid w:val="006D4ED8"/>
    <w:rsid w:val="006D5957"/>
    <w:rsid w:val="006E06D4"/>
    <w:rsid w:val="006E2D87"/>
    <w:rsid w:val="006E3CB5"/>
    <w:rsid w:val="006E6044"/>
    <w:rsid w:val="006F04E5"/>
    <w:rsid w:val="006F10E3"/>
    <w:rsid w:val="006F1E0D"/>
    <w:rsid w:val="006F2263"/>
    <w:rsid w:val="006F2F0A"/>
    <w:rsid w:val="006F3636"/>
    <w:rsid w:val="006F377B"/>
    <w:rsid w:val="006F3B4E"/>
    <w:rsid w:val="006F40DA"/>
    <w:rsid w:val="006F6232"/>
    <w:rsid w:val="006F7A1E"/>
    <w:rsid w:val="007007E6"/>
    <w:rsid w:val="00702F1D"/>
    <w:rsid w:val="00705D79"/>
    <w:rsid w:val="00714B50"/>
    <w:rsid w:val="00714ED0"/>
    <w:rsid w:val="00715789"/>
    <w:rsid w:val="00720B56"/>
    <w:rsid w:val="00721A99"/>
    <w:rsid w:val="00721CBE"/>
    <w:rsid w:val="00722D10"/>
    <w:rsid w:val="00723ECF"/>
    <w:rsid w:val="007258AB"/>
    <w:rsid w:val="00725E27"/>
    <w:rsid w:val="007300FE"/>
    <w:rsid w:val="00731A07"/>
    <w:rsid w:val="00732CBE"/>
    <w:rsid w:val="00733423"/>
    <w:rsid w:val="00733771"/>
    <w:rsid w:val="00734648"/>
    <w:rsid w:val="00736B2D"/>
    <w:rsid w:val="007404B8"/>
    <w:rsid w:val="00742333"/>
    <w:rsid w:val="00743152"/>
    <w:rsid w:val="007455B5"/>
    <w:rsid w:val="0074622A"/>
    <w:rsid w:val="0074636F"/>
    <w:rsid w:val="00750B1B"/>
    <w:rsid w:val="007530E5"/>
    <w:rsid w:val="00753B69"/>
    <w:rsid w:val="00754523"/>
    <w:rsid w:val="00757234"/>
    <w:rsid w:val="0075767E"/>
    <w:rsid w:val="0075774E"/>
    <w:rsid w:val="00760083"/>
    <w:rsid w:val="00761230"/>
    <w:rsid w:val="00761405"/>
    <w:rsid w:val="00761E34"/>
    <w:rsid w:val="0076311C"/>
    <w:rsid w:val="00763BEE"/>
    <w:rsid w:val="00764844"/>
    <w:rsid w:val="00767086"/>
    <w:rsid w:val="00774997"/>
    <w:rsid w:val="00775E17"/>
    <w:rsid w:val="00781B1E"/>
    <w:rsid w:val="007839CF"/>
    <w:rsid w:val="00785ED2"/>
    <w:rsid w:val="00787C02"/>
    <w:rsid w:val="00790A4E"/>
    <w:rsid w:val="00791D90"/>
    <w:rsid w:val="00792DD7"/>
    <w:rsid w:val="0079469B"/>
    <w:rsid w:val="00794891"/>
    <w:rsid w:val="0079528C"/>
    <w:rsid w:val="00797145"/>
    <w:rsid w:val="007974F0"/>
    <w:rsid w:val="007A2D16"/>
    <w:rsid w:val="007A5F7A"/>
    <w:rsid w:val="007A6663"/>
    <w:rsid w:val="007A7207"/>
    <w:rsid w:val="007A72C4"/>
    <w:rsid w:val="007B0002"/>
    <w:rsid w:val="007B05A6"/>
    <w:rsid w:val="007B0FEF"/>
    <w:rsid w:val="007B7B9A"/>
    <w:rsid w:val="007C01EB"/>
    <w:rsid w:val="007C2169"/>
    <w:rsid w:val="007C7E76"/>
    <w:rsid w:val="007D1B22"/>
    <w:rsid w:val="007D4107"/>
    <w:rsid w:val="007D4CF7"/>
    <w:rsid w:val="007E1621"/>
    <w:rsid w:val="007E3CB6"/>
    <w:rsid w:val="007E4A46"/>
    <w:rsid w:val="007E596C"/>
    <w:rsid w:val="007F0037"/>
    <w:rsid w:val="007F0A77"/>
    <w:rsid w:val="007F1D28"/>
    <w:rsid w:val="007F202A"/>
    <w:rsid w:val="007F261C"/>
    <w:rsid w:val="007F4475"/>
    <w:rsid w:val="007F571E"/>
    <w:rsid w:val="007F794E"/>
    <w:rsid w:val="008030B2"/>
    <w:rsid w:val="00803DB8"/>
    <w:rsid w:val="00806AFF"/>
    <w:rsid w:val="00807118"/>
    <w:rsid w:val="00810135"/>
    <w:rsid w:val="0081028F"/>
    <w:rsid w:val="00810CF4"/>
    <w:rsid w:val="008144C0"/>
    <w:rsid w:val="00816CDB"/>
    <w:rsid w:val="0082039A"/>
    <w:rsid w:val="008235B6"/>
    <w:rsid w:val="0082454C"/>
    <w:rsid w:val="0082542B"/>
    <w:rsid w:val="00831E12"/>
    <w:rsid w:val="0083288F"/>
    <w:rsid w:val="0083335E"/>
    <w:rsid w:val="00834013"/>
    <w:rsid w:val="008340FF"/>
    <w:rsid w:val="0083428C"/>
    <w:rsid w:val="008376F2"/>
    <w:rsid w:val="008378E3"/>
    <w:rsid w:val="008379CD"/>
    <w:rsid w:val="00837E4B"/>
    <w:rsid w:val="0084053E"/>
    <w:rsid w:val="0084159C"/>
    <w:rsid w:val="00841DCF"/>
    <w:rsid w:val="00843DAC"/>
    <w:rsid w:val="00844671"/>
    <w:rsid w:val="008472F2"/>
    <w:rsid w:val="00850D73"/>
    <w:rsid w:val="0085176E"/>
    <w:rsid w:val="008525A5"/>
    <w:rsid w:val="008540AD"/>
    <w:rsid w:val="00856416"/>
    <w:rsid w:val="00856481"/>
    <w:rsid w:val="008568B3"/>
    <w:rsid w:val="00860FAC"/>
    <w:rsid w:val="00861658"/>
    <w:rsid w:val="00861859"/>
    <w:rsid w:val="0086270E"/>
    <w:rsid w:val="008649A2"/>
    <w:rsid w:val="00865075"/>
    <w:rsid w:val="00866573"/>
    <w:rsid w:val="008672DB"/>
    <w:rsid w:val="00867AD4"/>
    <w:rsid w:val="00872047"/>
    <w:rsid w:val="008738C6"/>
    <w:rsid w:val="0087441B"/>
    <w:rsid w:val="008753A6"/>
    <w:rsid w:val="00876B57"/>
    <w:rsid w:val="008771FC"/>
    <w:rsid w:val="00877951"/>
    <w:rsid w:val="00880336"/>
    <w:rsid w:val="00880826"/>
    <w:rsid w:val="00881B67"/>
    <w:rsid w:val="008830D8"/>
    <w:rsid w:val="008837EB"/>
    <w:rsid w:val="00883C71"/>
    <w:rsid w:val="00884804"/>
    <w:rsid w:val="00886834"/>
    <w:rsid w:val="00891805"/>
    <w:rsid w:val="008922C7"/>
    <w:rsid w:val="0089365D"/>
    <w:rsid w:val="00893CD0"/>
    <w:rsid w:val="00895989"/>
    <w:rsid w:val="008A08D2"/>
    <w:rsid w:val="008A1514"/>
    <w:rsid w:val="008A1B28"/>
    <w:rsid w:val="008A2853"/>
    <w:rsid w:val="008A33CD"/>
    <w:rsid w:val="008B0808"/>
    <w:rsid w:val="008B0A9B"/>
    <w:rsid w:val="008B0EA2"/>
    <w:rsid w:val="008B2791"/>
    <w:rsid w:val="008B3275"/>
    <w:rsid w:val="008B4B92"/>
    <w:rsid w:val="008B5BEB"/>
    <w:rsid w:val="008B5F0C"/>
    <w:rsid w:val="008B699B"/>
    <w:rsid w:val="008C0455"/>
    <w:rsid w:val="008C1352"/>
    <w:rsid w:val="008C1730"/>
    <w:rsid w:val="008C28D2"/>
    <w:rsid w:val="008C355D"/>
    <w:rsid w:val="008C4606"/>
    <w:rsid w:val="008C5ADA"/>
    <w:rsid w:val="008C6739"/>
    <w:rsid w:val="008C7CD1"/>
    <w:rsid w:val="008D0D7A"/>
    <w:rsid w:val="008D0F76"/>
    <w:rsid w:val="008D5474"/>
    <w:rsid w:val="008D5822"/>
    <w:rsid w:val="008D6E8C"/>
    <w:rsid w:val="008D7835"/>
    <w:rsid w:val="008E163B"/>
    <w:rsid w:val="008E32A1"/>
    <w:rsid w:val="008E4728"/>
    <w:rsid w:val="008E756A"/>
    <w:rsid w:val="008E771A"/>
    <w:rsid w:val="008F03D5"/>
    <w:rsid w:val="008F0AF8"/>
    <w:rsid w:val="008F1037"/>
    <w:rsid w:val="008F2AC3"/>
    <w:rsid w:val="008F3B19"/>
    <w:rsid w:val="008F4DBB"/>
    <w:rsid w:val="008F6131"/>
    <w:rsid w:val="008F61FB"/>
    <w:rsid w:val="009066D5"/>
    <w:rsid w:val="00906876"/>
    <w:rsid w:val="009068DB"/>
    <w:rsid w:val="00911B11"/>
    <w:rsid w:val="00912585"/>
    <w:rsid w:val="0091291C"/>
    <w:rsid w:val="00913C30"/>
    <w:rsid w:val="00913D0B"/>
    <w:rsid w:val="00914A86"/>
    <w:rsid w:val="009152CA"/>
    <w:rsid w:val="009162A5"/>
    <w:rsid w:val="009168BF"/>
    <w:rsid w:val="009169AA"/>
    <w:rsid w:val="0091742C"/>
    <w:rsid w:val="00920C02"/>
    <w:rsid w:val="0092169C"/>
    <w:rsid w:val="00921AE7"/>
    <w:rsid w:val="0092220B"/>
    <w:rsid w:val="00923D37"/>
    <w:rsid w:val="00927329"/>
    <w:rsid w:val="00934DAB"/>
    <w:rsid w:val="00934EDC"/>
    <w:rsid w:val="00935685"/>
    <w:rsid w:val="00935E42"/>
    <w:rsid w:val="00936617"/>
    <w:rsid w:val="00936E35"/>
    <w:rsid w:val="00937950"/>
    <w:rsid w:val="00937FEA"/>
    <w:rsid w:val="00941D9A"/>
    <w:rsid w:val="00946805"/>
    <w:rsid w:val="00946C25"/>
    <w:rsid w:val="009473F6"/>
    <w:rsid w:val="009504FF"/>
    <w:rsid w:val="0095156C"/>
    <w:rsid w:val="00951D6A"/>
    <w:rsid w:val="009532B2"/>
    <w:rsid w:val="0095381F"/>
    <w:rsid w:val="00953A1D"/>
    <w:rsid w:val="009556E7"/>
    <w:rsid w:val="0095718E"/>
    <w:rsid w:val="00957EA8"/>
    <w:rsid w:val="00962827"/>
    <w:rsid w:val="0096283E"/>
    <w:rsid w:val="00962908"/>
    <w:rsid w:val="00962ACB"/>
    <w:rsid w:val="00962D3F"/>
    <w:rsid w:val="00963490"/>
    <w:rsid w:val="00963512"/>
    <w:rsid w:val="009646BF"/>
    <w:rsid w:val="009652E4"/>
    <w:rsid w:val="00965C7D"/>
    <w:rsid w:val="009666E8"/>
    <w:rsid w:val="00967724"/>
    <w:rsid w:val="00971B27"/>
    <w:rsid w:val="00971CA3"/>
    <w:rsid w:val="009737DD"/>
    <w:rsid w:val="00976106"/>
    <w:rsid w:val="0097653E"/>
    <w:rsid w:val="009768A8"/>
    <w:rsid w:val="00976E56"/>
    <w:rsid w:val="00980DEB"/>
    <w:rsid w:val="00980F76"/>
    <w:rsid w:val="0098144E"/>
    <w:rsid w:val="00981E9E"/>
    <w:rsid w:val="009826CD"/>
    <w:rsid w:val="00984814"/>
    <w:rsid w:val="00985C24"/>
    <w:rsid w:val="00985E67"/>
    <w:rsid w:val="00986E59"/>
    <w:rsid w:val="0098738C"/>
    <w:rsid w:val="00990B97"/>
    <w:rsid w:val="0099108E"/>
    <w:rsid w:val="00991469"/>
    <w:rsid w:val="00991A65"/>
    <w:rsid w:val="0099244E"/>
    <w:rsid w:val="00992E28"/>
    <w:rsid w:val="009931C5"/>
    <w:rsid w:val="00993692"/>
    <w:rsid w:val="009A1144"/>
    <w:rsid w:val="009A1476"/>
    <w:rsid w:val="009A1B06"/>
    <w:rsid w:val="009A2520"/>
    <w:rsid w:val="009A3363"/>
    <w:rsid w:val="009A3973"/>
    <w:rsid w:val="009A3B95"/>
    <w:rsid w:val="009A472E"/>
    <w:rsid w:val="009A5CAA"/>
    <w:rsid w:val="009A7394"/>
    <w:rsid w:val="009B0D1B"/>
    <w:rsid w:val="009B1F29"/>
    <w:rsid w:val="009B4D1B"/>
    <w:rsid w:val="009B57B3"/>
    <w:rsid w:val="009B6E4A"/>
    <w:rsid w:val="009C1A3D"/>
    <w:rsid w:val="009C2031"/>
    <w:rsid w:val="009C2F9B"/>
    <w:rsid w:val="009C337D"/>
    <w:rsid w:val="009D05F4"/>
    <w:rsid w:val="009D200D"/>
    <w:rsid w:val="009D2178"/>
    <w:rsid w:val="009D44F0"/>
    <w:rsid w:val="009D711F"/>
    <w:rsid w:val="009E2289"/>
    <w:rsid w:val="009E264F"/>
    <w:rsid w:val="009E3F7F"/>
    <w:rsid w:val="009E6859"/>
    <w:rsid w:val="009E6B2C"/>
    <w:rsid w:val="009F0D5A"/>
    <w:rsid w:val="009F0EC1"/>
    <w:rsid w:val="009F2849"/>
    <w:rsid w:val="009F38D6"/>
    <w:rsid w:val="009F5844"/>
    <w:rsid w:val="009F6F29"/>
    <w:rsid w:val="00A01B86"/>
    <w:rsid w:val="00A0236E"/>
    <w:rsid w:val="00A048B2"/>
    <w:rsid w:val="00A056B9"/>
    <w:rsid w:val="00A059A4"/>
    <w:rsid w:val="00A11D4A"/>
    <w:rsid w:val="00A12988"/>
    <w:rsid w:val="00A12AC0"/>
    <w:rsid w:val="00A12E5F"/>
    <w:rsid w:val="00A13A28"/>
    <w:rsid w:val="00A13B4A"/>
    <w:rsid w:val="00A13E03"/>
    <w:rsid w:val="00A13FA8"/>
    <w:rsid w:val="00A14FD0"/>
    <w:rsid w:val="00A15AC2"/>
    <w:rsid w:val="00A1658C"/>
    <w:rsid w:val="00A22544"/>
    <w:rsid w:val="00A22AF9"/>
    <w:rsid w:val="00A22E3D"/>
    <w:rsid w:val="00A230E0"/>
    <w:rsid w:val="00A23578"/>
    <w:rsid w:val="00A2481A"/>
    <w:rsid w:val="00A2502C"/>
    <w:rsid w:val="00A25397"/>
    <w:rsid w:val="00A260FD"/>
    <w:rsid w:val="00A26280"/>
    <w:rsid w:val="00A2774F"/>
    <w:rsid w:val="00A33D3D"/>
    <w:rsid w:val="00A35A12"/>
    <w:rsid w:val="00A35E17"/>
    <w:rsid w:val="00A36379"/>
    <w:rsid w:val="00A408DA"/>
    <w:rsid w:val="00A430AA"/>
    <w:rsid w:val="00A43AA9"/>
    <w:rsid w:val="00A4641D"/>
    <w:rsid w:val="00A4798A"/>
    <w:rsid w:val="00A51445"/>
    <w:rsid w:val="00A5257B"/>
    <w:rsid w:val="00A52B5F"/>
    <w:rsid w:val="00A53022"/>
    <w:rsid w:val="00A53F4E"/>
    <w:rsid w:val="00A55C19"/>
    <w:rsid w:val="00A567EF"/>
    <w:rsid w:val="00A62669"/>
    <w:rsid w:val="00A62C9B"/>
    <w:rsid w:val="00A643B0"/>
    <w:rsid w:val="00A6624F"/>
    <w:rsid w:val="00A6663D"/>
    <w:rsid w:val="00A67EA2"/>
    <w:rsid w:val="00A70F30"/>
    <w:rsid w:val="00A719D8"/>
    <w:rsid w:val="00A720A7"/>
    <w:rsid w:val="00A75581"/>
    <w:rsid w:val="00A770C8"/>
    <w:rsid w:val="00A81148"/>
    <w:rsid w:val="00A83553"/>
    <w:rsid w:val="00A83633"/>
    <w:rsid w:val="00A83F73"/>
    <w:rsid w:val="00A84BE3"/>
    <w:rsid w:val="00A85454"/>
    <w:rsid w:val="00A854F0"/>
    <w:rsid w:val="00A85A98"/>
    <w:rsid w:val="00A90CE1"/>
    <w:rsid w:val="00A91023"/>
    <w:rsid w:val="00A91CBB"/>
    <w:rsid w:val="00A91DF9"/>
    <w:rsid w:val="00A91FCC"/>
    <w:rsid w:val="00A931AD"/>
    <w:rsid w:val="00A93B02"/>
    <w:rsid w:val="00A9721F"/>
    <w:rsid w:val="00A978F6"/>
    <w:rsid w:val="00A97D6D"/>
    <w:rsid w:val="00AA0C33"/>
    <w:rsid w:val="00AA1236"/>
    <w:rsid w:val="00AA24EE"/>
    <w:rsid w:val="00AA2F03"/>
    <w:rsid w:val="00AA4700"/>
    <w:rsid w:val="00AA53D6"/>
    <w:rsid w:val="00AA545A"/>
    <w:rsid w:val="00AA5465"/>
    <w:rsid w:val="00AB3594"/>
    <w:rsid w:val="00AB4FA3"/>
    <w:rsid w:val="00AB526E"/>
    <w:rsid w:val="00AB5A35"/>
    <w:rsid w:val="00AB71D5"/>
    <w:rsid w:val="00AC04D5"/>
    <w:rsid w:val="00AC1F76"/>
    <w:rsid w:val="00AC311E"/>
    <w:rsid w:val="00AC6398"/>
    <w:rsid w:val="00AC6888"/>
    <w:rsid w:val="00AC69F2"/>
    <w:rsid w:val="00AD043A"/>
    <w:rsid w:val="00AD24A6"/>
    <w:rsid w:val="00AD56D0"/>
    <w:rsid w:val="00AD62E3"/>
    <w:rsid w:val="00AD79DE"/>
    <w:rsid w:val="00AE0444"/>
    <w:rsid w:val="00AE0878"/>
    <w:rsid w:val="00AE1BE8"/>
    <w:rsid w:val="00AE2FEF"/>
    <w:rsid w:val="00AE3B39"/>
    <w:rsid w:val="00AE3C21"/>
    <w:rsid w:val="00AE409B"/>
    <w:rsid w:val="00AF1006"/>
    <w:rsid w:val="00AF1C4A"/>
    <w:rsid w:val="00AF25AF"/>
    <w:rsid w:val="00AF338B"/>
    <w:rsid w:val="00AF36AE"/>
    <w:rsid w:val="00AF46A3"/>
    <w:rsid w:val="00AF4EF0"/>
    <w:rsid w:val="00AF4FB2"/>
    <w:rsid w:val="00AF5926"/>
    <w:rsid w:val="00AF786A"/>
    <w:rsid w:val="00AF7960"/>
    <w:rsid w:val="00B0028C"/>
    <w:rsid w:val="00B01313"/>
    <w:rsid w:val="00B021C0"/>
    <w:rsid w:val="00B035B5"/>
    <w:rsid w:val="00B0499C"/>
    <w:rsid w:val="00B07238"/>
    <w:rsid w:val="00B1012A"/>
    <w:rsid w:val="00B10B03"/>
    <w:rsid w:val="00B12265"/>
    <w:rsid w:val="00B14FFC"/>
    <w:rsid w:val="00B15504"/>
    <w:rsid w:val="00B159E9"/>
    <w:rsid w:val="00B16018"/>
    <w:rsid w:val="00B2006C"/>
    <w:rsid w:val="00B20313"/>
    <w:rsid w:val="00B22194"/>
    <w:rsid w:val="00B24172"/>
    <w:rsid w:val="00B31694"/>
    <w:rsid w:val="00B34BCF"/>
    <w:rsid w:val="00B35D24"/>
    <w:rsid w:val="00B360B4"/>
    <w:rsid w:val="00B36E98"/>
    <w:rsid w:val="00B400B1"/>
    <w:rsid w:val="00B4218B"/>
    <w:rsid w:val="00B4628A"/>
    <w:rsid w:val="00B46DD8"/>
    <w:rsid w:val="00B47EB0"/>
    <w:rsid w:val="00B47FF3"/>
    <w:rsid w:val="00B50527"/>
    <w:rsid w:val="00B51201"/>
    <w:rsid w:val="00B524AA"/>
    <w:rsid w:val="00B54B68"/>
    <w:rsid w:val="00B553ED"/>
    <w:rsid w:val="00B55F7B"/>
    <w:rsid w:val="00B56463"/>
    <w:rsid w:val="00B5662D"/>
    <w:rsid w:val="00B568DF"/>
    <w:rsid w:val="00B56BD2"/>
    <w:rsid w:val="00B614FF"/>
    <w:rsid w:val="00B66111"/>
    <w:rsid w:val="00B66525"/>
    <w:rsid w:val="00B66E89"/>
    <w:rsid w:val="00B73DA6"/>
    <w:rsid w:val="00B75322"/>
    <w:rsid w:val="00B75857"/>
    <w:rsid w:val="00B75B66"/>
    <w:rsid w:val="00B76A5A"/>
    <w:rsid w:val="00B8172B"/>
    <w:rsid w:val="00B8391E"/>
    <w:rsid w:val="00B83D9B"/>
    <w:rsid w:val="00B86A26"/>
    <w:rsid w:val="00B900D5"/>
    <w:rsid w:val="00B91E27"/>
    <w:rsid w:val="00B96DB8"/>
    <w:rsid w:val="00B97B17"/>
    <w:rsid w:val="00B97B7E"/>
    <w:rsid w:val="00B97C93"/>
    <w:rsid w:val="00BA1FF4"/>
    <w:rsid w:val="00BA3553"/>
    <w:rsid w:val="00BA3BB3"/>
    <w:rsid w:val="00BA4DF2"/>
    <w:rsid w:val="00BA5C21"/>
    <w:rsid w:val="00BA60F3"/>
    <w:rsid w:val="00BA76B5"/>
    <w:rsid w:val="00BB0235"/>
    <w:rsid w:val="00BB0332"/>
    <w:rsid w:val="00BB31EE"/>
    <w:rsid w:val="00BB46B3"/>
    <w:rsid w:val="00BB6DE3"/>
    <w:rsid w:val="00BC20CC"/>
    <w:rsid w:val="00BC2FE8"/>
    <w:rsid w:val="00BC3C6A"/>
    <w:rsid w:val="00BC58C0"/>
    <w:rsid w:val="00BC7A36"/>
    <w:rsid w:val="00BD1B16"/>
    <w:rsid w:val="00BD20AE"/>
    <w:rsid w:val="00BD2183"/>
    <w:rsid w:val="00BD5112"/>
    <w:rsid w:val="00BD7430"/>
    <w:rsid w:val="00BE2E19"/>
    <w:rsid w:val="00BE5B82"/>
    <w:rsid w:val="00BE6A0F"/>
    <w:rsid w:val="00BE78F3"/>
    <w:rsid w:val="00BF08D0"/>
    <w:rsid w:val="00BF098B"/>
    <w:rsid w:val="00BF1247"/>
    <w:rsid w:val="00BF12FD"/>
    <w:rsid w:val="00BF1EC8"/>
    <w:rsid w:val="00BF28C2"/>
    <w:rsid w:val="00BF2AB8"/>
    <w:rsid w:val="00BF2B75"/>
    <w:rsid w:val="00BF328C"/>
    <w:rsid w:val="00BF3336"/>
    <w:rsid w:val="00BF3F84"/>
    <w:rsid w:val="00BF52CD"/>
    <w:rsid w:val="00BF7B8D"/>
    <w:rsid w:val="00C00086"/>
    <w:rsid w:val="00C01D3A"/>
    <w:rsid w:val="00C0321E"/>
    <w:rsid w:val="00C05007"/>
    <w:rsid w:val="00C0619D"/>
    <w:rsid w:val="00C06A11"/>
    <w:rsid w:val="00C105A1"/>
    <w:rsid w:val="00C11CF1"/>
    <w:rsid w:val="00C13D0D"/>
    <w:rsid w:val="00C15CF3"/>
    <w:rsid w:val="00C15DE0"/>
    <w:rsid w:val="00C20D9E"/>
    <w:rsid w:val="00C2110A"/>
    <w:rsid w:val="00C23043"/>
    <w:rsid w:val="00C233DF"/>
    <w:rsid w:val="00C25D00"/>
    <w:rsid w:val="00C300A1"/>
    <w:rsid w:val="00C31FA2"/>
    <w:rsid w:val="00C34FDB"/>
    <w:rsid w:val="00C355E3"/>
    <w:rsid w:val="00C3565C"/>
    <w:rsid w:val="00C35692"/>
    <w:rsid w:val="00C3761A"/>
    <w:rsid w:val="00C376E6"/>
    <w:rsid w:val="00C4119F"/>
    <w:rsid w:val="00C51BF3"/>
    <w:rsid w:val="00C51C6C"/>
    <w:rsid w:val="00C53925"/>
    <w:rsid w:val="00C551A2"/>
    <w:rsid w:val="00C5547F"/>
    <w:rsid w:val="00C55837"/>
    <w:rsid w:val="00C57F2C"/>
    <w:rsid w:val="00C60F98"/>
    <w:rsid w:val="00C61EFB"/>
    <w:rsid w:val="00C66B12"/>
    <w:rsid w:val="00C66C2C"/>
    <w:rsid w:val="00C67062"/>
    <w:rsid w:val="00C67901"/>
    <w:rsid w:val="00C70119"/>
    <w:rsid w:val="00C71D18"/>
    <w:rsid w:val="00C722B6"/>
    <w:rsid w:val="00C724AB"/>
    <w:rsid w:val="00C72C5E"/>
    <w:rsid w:val="00C74663"/>
    <w:rsid w:val="00C749AC"/>
    <w:rsid w:val="00C75426"/>
    <w:rsid w:val="00C764AE"/>
    <w:rsid w:val="00C7736A"/>
    <w:rsid w:val="00C8055F"/>
    <w:rsid w:val="00C805E9"/>
    <w:rsid w:val="00C80B9B"/>
    <w:rsid w:val="00C81AF0"/>
    <w:rsid w:val="00C822F9"/>
    <w:rsid w:val="00C87720"/>
    <w:rsid w:val="00C91DC8"/>
    <w:rsid w:val="00C92200"/>
    <w:rsid w:val="00C93DFA"/>
    <w:rsid w:val="00C93E51"/>
    <w:rsid w:val="00C96DF0"/>
    <w:rsid w:val="00CA051A"/>
    <w:rsid w:val="00CA13EE"/>
    <w:rsid w:val="00CA39F7"/>
    <w:rsid w:val="00CA6257"/>
    <w:rsid w:val="00CA736A"/>
    <w:rsid w:val="00CB2CA0"/>
    <w:rsid w:val="00CB3EF6"/>
    <w:rsid w:val="00CB48D0"/>
    <w:rsid w:val="00CB4D36"/>
    <w:rsid w:val="00CB4D4E"/>
    <w:rsid w:val="00CB5B33"/>
    <w:rsid w:val="00CB631F"/>
    <w:rsid w:val="00CB69D8"/>
    <w:rsid w:val="00CB7353"/>
    <w:rsid w:val="00CB7CA2"/>
    <w:rsid w:val="00CC02D9"/>
    <w:rsid w:val="00CC2D2B"/>
    <w:rsid w:val="00CC2EB9"/>
    <w:rsid w:val="00CC5CA4"/>
    <w:rsid w:val="00CC7ECC"/>
    <w:rsid w:val="00CD046D"/>
    <w:rsid w:val="00CD4A47"/>
    <w:rsid w:val="00CD7D4C"/>
    <w:rsid w:val="00CE0CBE"/>
    <w:rsid w:val="00CE1572"/>
    <w:rsid w:val="00CE182F"/>
    <w:rsid w:val="00CE25E5"/>
    <w:rsid w:val="00CE2E8C"/>
    <w:rsid w:val="00CE311F"/>
    <w:rsid w:val="00CE43A0"/>
    <w:rsid w:val="00CE4824"/>
    <w:rsid w:val="00CE533A"/>
    <w:rsid w:val="00CE5D16"/>
    <w:rsid w:val="00CE6190"/>
    <w:rsid w:val="00CE7065"/>
    <w:rsid w:val="00CF02D1"/>
    <w:rsid w:val="00D028E5"/>
    <w:rsid w:val="00D03089"/>
    <w:rsid w:val="00D03343"/>
    <w:rsid w:val="00D039CF"/>
    <w:rsid w:val="00D04721"/>
    <w:rsid w:val="00D04A8A"/>
    <w:rsid w:val="00D0622E"/>
    <w:rsid w:val="00D10FB3"/>
    <w:rsid w:val="00D12E77"/>
    <w:rsid w:val="00D13489"/>
    <w:rsid w:val="00D13AF7"/>
    <w:rsid w:val="00D14E51"/>
    <w:rsid w:val="00D17439"/>
    <w:rsid w:val="00D205FD"/>
    <w:rsid w:val="00D20FE4"/>
    <w:rsid w:val="00D21BFB"/>
    <w:rsid w:val="00D24B9F"/>
    <w:rsid w:val="00D2604F"/>
    <w:rsid w:val="00D27E1C"/>
    <w:rsid w:val="00D30021"/>
    <w:rsid w:val="00D31167"/>
    <w:rsid w:val="00D332DE"/>
    <w:rsid w:val="00D33570"/>
    <w:rsid w:val="00D339CF"/>
    <w:rsid w:val="00D34E59"/>
    <w:rsid w:val="00D36A12"/>
    <w:rsid w:val="00D409E4"/>
    <w:rsid w:val="00D40BA1"/>
    <w:rsid w:val="00D410EE"/>
    <w:rsid w:val="00D410FB"/>
    <w:rsid w:val="00D41D15"/>
    <w:rsid w:val="00D508FA"/>
    <w:rsid w:val="00D5268B"/>
    <w:rsid w:val="00D54083"/>
    <w:rsid w:val="00D54EFC"/>
    <w:rsid w:val="00D564A9"/>
    <w:rsid w:val="00D6209F"/>
    <w:rsid w:val="00D6278B"/>
    <w:rsid w:val="00D6686E"/>
    <w:rsid w:val="00D66F92"/>
    <w:rsid w:val="00D674FA"/>
    <w:rsid w:val="00D7517F"/>
    <w:rsid w:val="00D7575A"/>
    <w:rsid w:val="00D76572"/>
    <w:rsid w:val="00D83741"/>
    <w:rsid w:val="00D837D2"/>
    <w:rsid w:val="00D83871"/>
    <w:rsid w:val="00D85411"/>
    <w:rsid w:val="00D86966"/>
    <w:rsid w:val="00D90FE8"/>
    <w:rsid w:val="00D92199"/>
    <w:rsid w:val="00D93C2E"/>
    <w:rsid w:val="00D93F71"/>
    <w:rsid w:val="00D943D1"/>
    <w:rsid w:val="00D94956"/>
    <w:rsid w:val="00D94F9D"/>
    <w:rsid w:val="00DA1622"/>
    <w:rsid w:val="00DA1F34"/>
    <w:rsid w:val="00DA29AD"/>
    <w:rsid w:val="00DA321B"/>
    <w:rsid w:val="00DA41A7"/>
    <w:rsid w:val="00DA6D30"/>
    <w:rsid w:val="00DA790F"/>
    <w:rsid w:val="00DB13BE"/>
    <w:rsid w:val="00DB31FF"/>
    <w:rsid w:val="00DB3D6E"/>
    <w:rsid w:val="00DB6AD8"/>
    <w:rsid w:val="00DB7BD8"/>
    <w:rsid w:val="00DB7FF4"/>
    <w:rsid w:val="00DC4A41"/>
    <w:rsid w:val="00DC5091"/>
    <w:rsid w:val="00DC6DF5"/>
    <w:rsid w:val="00DD14E9"/>
    <w:rsid w:val="00DD28A0"/>
    <w:rsid w:val="00DD5068"/>
    <w:rsid w:val="00DD5961"/>
    <w:rsid w:val="00DD5F57"/>
    <w:rsid w:val="00DD696B"/>
    <w:rsid w:val="00DD7869"/>
    <w:rsid w:val="00DD791B"/>
    <w:rsid w:val="00DD7C29"/>
    <w:rsid w:val="00DD7D94"/>
    <w:rsid w:val="00DD7F2F"/>
    <w:rsid w:val="00DE2BDE"/>
    <w:rsid w:val="00DE406F"/>
    <w:rsid w:val="00DE50E5"/>
    <w:rsid w:val="00DE52B4"/>
    <w:rsid w:val="00DE56A8"/>
    <w:rsid w:val="00DE5C39"/>
    <w:rsid w:val="00DE6E93"/>
    <w:rsid w:val="00DE74F2"/>
    <w:rsid w:val="00DF00E4"/>
    <w:rsid w:val="00DF06C0"/>
    <w:rsid w:val="00DF15E4"/>
    <w:rsid w:val="00DF3D53"/>
    <w:rsid w:val="00DF4C6C"/>
    <w:rsid w:val="00DF65E6"/>
    <w:rsid w:val="00E00241"/>
    <w:rsid w:val="00E011E3"/>
    <w:rsid w:val="00E03E44"/>
    <w:rsid w:val="00E04C3B"/>
    <w:rsid w:val="00E0604D"/>
    <w:rsid w:val="00E11E99"/>
    <w:rsid w:val="00E13414"/>
    <w:rsid w:val="00E15A67"/>
    <w:rsid w:val="00E16946"/>
    <w:rsid w:val="00E207CF"/>
    <w:rsid w:val="00E26478"/>
    <w:rsid w:val="00E268D5"/>
    <w:rsid w:val="00E27B5E"/>
    <w:rsid w:val="00E27D2B"/>
    <w:rsid w:val="00E3182A"/>
    <w:rsid w:val="00E33071"/>
    <w:rsid w:val="00E34D25"/>
    <w:rsid w:val="00E3625F"/>
    <w:rsid w:val="00E37058"/>
    <w:rsid w:val="00E424E0"/>
    <w:rsid w:val="00E440C4"/>
    <w:rsid w:val="00E443DD"/>
    <w:rsid w:val="00E45268"/>
    <w:rsid w:val="00E45BFA"/>
    <w:rsid w:val="00E45C2E"/>
    <w:rsid w:val="00E473A6"/>
    <w:rsid w:val="00E47E51"/>
    <w:rsid w:val="00E5327B"/>
    <w:rsid w:val="00E54FD9"/>
    <w:rsid w:val="00E5711A"/>
    <w:rsid w:val="00E608A2"/>
    <w:rsid w:val="00E60996"/>
    <w:rsid w:val="00E649F6"/>
    <w:rsid w:val="00E64F09"/>
    <w:rsid w:val="00E6530B"/>
    <w:rsid w:val="00E66B18"/>
    <w:rsid w:val="00E70B93"/>
    <w:rsid w:val="00E72212"/>
    <w:rsid w:val="00E73FCE"/>
    <w:rsid w:val="00E74A37"/>
    <w:rsid w:val="00E7668A"/>
    <w:rsid w:val="00E773FC"/>
    <w:rsid w:val="00E775CC"/>
    <w:rsid w:val="00E80534"/>
    <w:rsid w:val="00E815BE"/>
    <w:rsid w:val="00E869D3"/>
    <w:rsid w:val="00E86A08"/>
    <w:rsid w:val="00E874D4"/>
    <w:rsid w:val="00E90F6C"/>
    <w:rsid w:val="00E911BB"/>
    <w:rsid w:val="00E91590"/>
    <w:rsid w:val="00E91920"/>
    <w:rsid w:val="00E91AA6"/>
    <w:rsid w:val="00E922F7"/>
    <w:rsid w:val="00E925E8"/>
    <w:rsid w:val="00E926F3"/>
    <w:rsid w:val="00E92B83"/>
    <w:rsid w:val="00E95122"/>
    <w:rsid w:val="00E959D6"/>
    <w:rsid w:val="00E96ACD"/>
    <w:rsid w:val="00E96F39"/>
    <w:rsid w:val="00E972F2"/>
    <w:rsid w:val="00EA0988"/>
    <w:rsid w:val="00EA357E"/>
    <w:rsid w:val="00EB050E"/>
    <w:rsid w:val="00EB129B"/>
    <w:rsid w:val="00EB1449"/>
    <w:rsid w:val="00EB1EED"/>
    <w:rsid w:val="00EB1F62"/>
    <w:rsid w:val="00EB2F9D"/>
    <w:rsid w:val="00EB45D4"/>
    <w:rsid w:val="00EB5645"/>
    <w:rsid w:val="00EB734E"/>
    <w:rsid w:val="00EB76D1"/>
    <w:rsid w:val="00EC3457"/>
    <w:rsid w:val="00EC366B"/>
    <w:rsid w:val="00EC5409"/>
    <w:rsid w:val="00EC5A13"/>
    <w:rsid w:val="00ED4A27"/>
    <w:rsid w:val="00ED4A6F"/>
    <w:rsid w:val="00ED7A65"/>
    <w:rsid w:val="00EE1957"/>
    <w:rsid w:val="00EE2CA7"/>
    <w:rsid w:val="00EE3C91"/>
    <w:rsid w:val="00EE558B"/>
    <w:rsid w:val="00EE6DC2"/>
    <w:rsid w:val="00EE72E3"/>
    <w:rsid w:val="00EF017A"/>
    <w:rsid w:val="00EF24A5"/>
    <w:rsid w:val="00F03944"/>
    <w:rsid w:val="00F0479E"/>
    <w:rsid w:val="00F067E1"/>
    <w:rsid w:val="00F07609"/>
    <w:rsid w:val="00F077B5"/>
    <w:rsid w:val="00F11640"/>
    <w:rsid w:val="00F1285C"/>
    <w:rsid w:val="00F14F37"/>
    <w:rsid w:val="00F2076C"/>
    <w:rsid w:val="00F20B6F"/>
    <w:rsid w:val="00F223B2"/>
    <w:rsid w:val="00F22623"/>
    <w:rsid w:val="00F22B6C"/>
    <w:rsid w:val="00F22C4B"/>
    <w:rsid w:val="00F2327B"/>
    <w:rsid w:val="00F2377F"/>
    <w:rsid w:val="00F25097"/>
    <w:rsid w:val="00F255C1"/>
    <w:rsid w:val="00F25667"/>
    <w:rsid w:val="00F25D48"/>
    <w:rsid w:val="00F26788"/>
    <w:rsid w:val="00F26E08"/>
    <w:rsid w:val="00F308FF"/>
    <w:rsid w:val="00F30BE4"/>
    <w:rsid w:val="00F36A0A"/>
    <w:rsid w:val="00F37018"/>
    <w:rsid w:val="00F43A41"/>
    <w:rsid w:val="00F43BC5"/>
    <w:rsid w:val="00F45C91"/>
    <w:rsid w:val="00F4777F"/>
    <w:rsid w:val="00F47A65"/>
    <w:rsid w:val="00F47FEE"/>
    <w:rsid w:val="00F501F0"/>
    <w:rsid w:val="00F525F8"/>
    <w:rsid w:val="00F527C2"/>
    <w:rsid w:val="00F53540"/>
    <w:rsid w:val="00F54DAE"/>
    <w:rsid w:val="00F55035"/>
    <w:rsid w:val="00F5632E"/>
    <w:rsid w:val="00F56E6D"/>
    <w:rsid w:val="00F57733"/>
    <w:rsid w:val="00F57A9A"/>
    <w:rsid w:val="00F6111B"/>
    <w:rsid w:val="00F61B82"/>
    <w:rsid w:val="00F625A2"/>
    <w:rsid w:val="00F6270C"/>
    <w:rsid w:val="00F62D43"/>
    <w:rsid w:val="00F6454F"/>
    <w:rsid w:val="00F647E2"/>
    <w:rsid w:val="00F65A1C"/>
    <w:rsid w:val="00F67320"/>
    <w:rsid w:val="00F702B6"/>
    <w:rsid w:val="00F70B96"/>
    <w:rsid w:val="00F729DB"/>
    <w:rsid w:val="00F73E79"/>
    <w:rsid w:val="00F74515"/>
    <w:rsid w:val="00F74B3D"/>
    <w:rsid w:val="00F75111"/>
    <w:rsid w:val="00F766D0"/>
    <w:rsid w:val="00F80C9F"/>
    <w:rsid w:val="00F80F0B"/>
    <w:rsid w:val="00F80FAE"/>
    <w:rsid w:val="00F81186"/>
    <w:rsid w:val="00F8366B"/>
    <w:rsid w:val="00F85D7D"/>
    <w:rsid w:val="00F85FFD"/>
    <w:rsid w:val="00F87A89"/>
    <w:rsid w:val="00F92DC2"/>
    <w:rsid w:val="00F9321A"/>
    <w:rsid w:val="00F946CC"/>
    <w:rsid w:val="00F946E7"/>
    <w:rsid w:val="00F9552E"/>
    <w:rsid w:val="00F972B9"/>
    <w:rsid w:val="00FA3025"/>
    <w:rsid w:val="00FA42B7"/>
    <w:rsid w:val="00FA50CD"/>
    <w:rsid w:val="00FA65DE"/>
    <w:rsid w:val="00FA669D"/>
    <w:rsid w:val="00FA72AF"/>
    <w:rsid w:val="00FB254C"/>
    <w:rsid w:val="00FB2E0C"/>
    <w:rsid w:val="00FB3BD3"/>
    <w:rsid w:val="00FB4F27"/>
    <w:rsid w:val="00FB594C"/>
    <w:rsid w:val="00FB5EA5"/>
    <w:rsid w:val="00FC17E4"/>
    <w:rsid w:val="00FC2EFD"/>
    <w:rsid w:val="00FC446A"/>
    <w:rsid w:val="00FC60DB"/>
    <w:rsid w:val="00FC7D65"/>
    <w:rsid w:val="00FD185A"/>
    <w:rsid w:val="00FD1989"/>
    <w:rsid w:val="00FD2F85"/>
    <w:rsid w:val="00FD30AF"/>
    <w:rsid w:val="00FD34C4"/>
    <w:rsid w:val="00FD362D"/>
    <w:rsid w:val="00FD395B"/>
    <w:rsid w:val="00FD4520"/>
    <w:rsid w:val="00FD601E"/>
    <w:rsid w:val="00FE0430"/>
    <w:rsid w:val="00FE14FB"/>
    <w:rsid w:val="00FE170A"/>
    <w:rsid w:val="00FE2A15"/>
    <w:rsid w:val="00FE3038"/>
    <w:rsid w:val="00FE37CB"/>
    <w:rsid w:val="00FE4B46"/>
    <w:rsid w:val="00FE55C0"/>
    <w:rsid w:val="00FE7A24"/>
    <w:rsid w:val="00FE7CF3"/>
    <w:rsid w:val="00FF01F9"/>
    <w:rsid w:val="00FF0B73"/>
    <w:rsid w:val="00FF21C9"/>
    <w:rsid w:val="00FF2D0A"/>
    <w:rsid w:val="00FF2D5F"/>
    <w:rsid w:val="00FF3CB3"/>
    <w:rsid w:val="00FF4874"/>
    <w:rsid w:val="00FF521D"/>
    <w:rsid w:val="00FF5648"/>
    <w:rsid w:val="00FF5949"/>
    <w:rsid w:val="00FF7B3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03742A5"/>
  <w15:chartTrackingRefBased/>
  <w15:docId w15:val="{F1A1F505-CC4F-478D-924B-2A98A2E4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C3B"/>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7D4CF7"/>
    <w:pPr>
      <w:keepNext/>
      <w:keepLines/>
      <w:spacing w:before="120" w:after="120"/>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7D4CF7"/>
    <w:pPr>
      <w:keepNext/>
      <w:keepLines/>
      <w:spacing w:before="120" w:after="120"/>
      <w:outlineLvl w:val="1"/>
    </w:pPr>
    <w:rPr>
      <w:rFonts w:asciiTheme="majorBidi" w:eastAsiaTheme="majorEastAsia" w:hAnsiTheme="majorBidi" w:cstheme="majorBidi"/>
      <w:b/>
      <w:szCs w:val="26"/>
    </w:rPr>
  </w:style>
  <w:style w:type="paragraph" w:styleId="Heading3">
    <w:name w:val="heading 3"/>
    <w:basedOn w:val="Normal"/>
    <w:link w:val="Heading3Char"/>
    <w:uiPriority w:val="9"/>
    <w:qFormat/>
    <w:rsid w:val="00EC3457"/>
    <w:pPr>
      <w:spacing w:before="100" w:beforeAutospacing="1" w:after="100" w:afterAutospacing="1"/>
      <w:outlineLvl w:val="2"/>
    </w:pPr>
    <w:rPr>
      <w:b/>
      <w:bCs/>
      <w:i/>
      <w:szCs w:val="27"/>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B5C3B"/>
    <w:pPr>
      <w:spacing w:before="100" w:beforeAutospacing="1" w:after="100" w:afterAutospacing="1"/>
    </w:pPr>
  </w:style>
  <w:style w:type="paragraph" w:styleId="Bibliography">
    <w:name w:val="Bibliography"/>
    <w:basedOn w:val="Normal"/>
    <w:next w:val="Normal"/>
    <w:uiPriority w:val="37"/>
    <w:unhideWhenUsed/>
    <w:rsid w:val="000B5C3B"/>
    <w:pPr>
      <w:spacing w:line="480" w:lineRule="auto"/>
      <w:ind w:left="720" w:hanging="720"/>
    </w:pPr>
  </w:style>
  <w:style w:type="character" w:customStyle="1" w:styleId="apple-converted-space">
    <w:name w:val="apple-converted-space"/>
    <w:basedOn w:val="DefaultParagraphFont"/>
    <w:rsid w:val="000B5C3B"/>
  </w:style>
  <w:style w:type="paragraph" w:styleId="FootnoteText">
    <w:name w:val="footnote text"/>
    <w:basedOn w:val="Normal"/>
    <w:link w:val="FootnoteTextChar"/>
    <w:uiPriority w:val="99"/>
    <w:unhideWhenUsed/>
    <w:qFormat/>
    <w:rsid w:val="00041B51"/>
    <w:rPr>
      <w:sz w:val="20"/>
      <w:szCs w:val="20"/>
    </w:rPr>
  </w:style>
  <w:style w:type="character" w:customStyle="1" w:styleId="FootnoteTextChar">
    <w:name w:val="Footnote Text Char"/>
    <w:basedOn w:val="DefaultParagraphFont"/>
    <w:link w:val="FootnoteText"/>
    <w:uiPriority w:val="99"/>
    <w:rsid w:val="00041B51"/>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041B51"/>
    <w:rPr>
      <w:vertAlign w:val="superscript"/>
    </w:rPr>
  </w:style>
  <w:style w:type="paragraph" w:styleId="ListParagraph">
    <w:name w:val="List Paragraph"/>
    <w:basedOn w:val="Normal"/>
    <w:uiPriority w:val="34"/>
    <w:qFormat/>
    <w:rsid w:val="004E5E11"/>
    <w:pPr>
      <w:ind w:left="720"/>
      <w:contextualSpacing/>
    </w:pPr>
  </w:style>
  <w:style w:type="table" w:styleId="TableGrid">
    <w:name w:val="Table Grid"/>
    <w:basedOn w:val="TableNormal"/>
    <w:uiPriority w:val="59"/>
    <w:rsid w:val="0033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4AE"/>
    <w:pPr>
      <w:tabs>
        <w:tab w:val="center" w:pos="4513"/>
        <w:tab w:val="right" w:pos="9026"/>
      </w:tabs>
    </w:pPr>
  </w:style>
  <w:style w:type="character" w:customStyle="1" w:styleId="HeaderChar">
    <w:name w:val="Header Char"/>
    <w:basedOn w:val="DefaultParagraphFont"/>
    <w:link w:val="Header"/>
    <w:uiPriority w:val="99"/>
    <w:rsid w:val="00C764AE"/>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C764AE"/>
    <w:pPr>
      <w:tabs>
        <w:tab w:val="center" w:pos="4513"/>
        <w:tab w:val="right" w:pos="9026"/>
      </w:tabs>
    </w:pPr>
  </w:style>
  <w:style w:type="character" w:customStyle="1" w:styleId="FooterChar">
    <w:name w:val="Footer Char"/>
    <w:basedOn w:val="DefaultParagraphFont"/>
    <w:link w:val="Footer"/>
    <w:uiPriority w:val="99"/>
    <w:rsid w:val="00C764AE"/>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6111B"/>
    <w:rPr>
      <w:color w:val="0000FF"/>
      <w:u w:val="single"/>
    </w:rPr>
  </w:style>
  <w:style w:type="character" w:customStyle="1" w:styleId="Heading3Char">
    <w:name w:val="Heading 3 Char"/>
    <w:basedOn w:val="DefaultParagraphFont"/>
    <w:link w:val="Heading3"/>
    <w:uiPriority w:val="9"/>
    <w:rsid w:val="00EC3457"/>
    <w:rPr>
      <w:rFonts w:ascii="Times New Roman" w:eastAsia="Times New Roman" w:hAnsi="Times New Roman" w:cs="Times New Roman"/>
      <w:b/>
      <w:bCs/>
      <w:i/>
      <w:sz w:val="24"/>
      <w:szCs w:val="27"/>
    </w:rPr>
  </w:style>
  <w:style w:type="paragraph" w:styleId="BalloonText">
    <w:name w:val="Balloon Text"/>
    <w:basedOn w:val="Normal"/>
    <w:link w:val="BalloonTextChar"/>
    <w:uiPriority w:val="99"/>
    <w:semiHidden/>
    <w:unhideWhenUsed/>
    <w:rsid w:val="00F22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B6C"/>
    <w:rPr>
      <w:rFonts w:ascii="Segoe UI" w:eastAsia="Times New Roman" w:hAnsi="Segoe UI" w:cs="Segoe UI"/>
      <w:sz w:val="18"/>
      <w:szCs w:val="18"/>
      <w:lang w:val="en-US" w:eastAsia="en-US"/>
    </w:rPr>
  </w:style>
  <w:style w:type="character" w:styleId="Emphasis">
    <w:name w:val="Emphasis"/>
    <w:basedOn w:val="DefaultParagraphFont"/>
    <w:uiPriority w:val="20"/>
    <w:qFormat/>
    <w:rsid w:val="00E92B83"/>
    <w:rPr>
      <w:i/>
      <w:iCs/>
    </w:rPr>
  </w:style>
  <w:style w:type="character" w:customStyle="1" w:styleId="Heading2Char">
    <w:name w:val="Heading 2 Char"/>
    <w:basedOn w:val="DefaultParagraphFont"/>
    <w:link w:val="Heading2"/>
    <w:uiPriority w:val="9"/>
    <w:rsid w:val="007D4CF7"/>
    <w:rPr>
      <w:rFonts w:asciiTheme="majorBidi" w:eastAsiaTheme="majorEastAsia" w:hAnsiTheme="majorBidi" w:cstheme="majorBidi"/>
      <w:b/>
      <w:sz w:val="24"/>
      <w:szCs w:val="26"/>
      <w:lang w:val="en-US" w:eastAsia="en-US"/>
    </w:rPr>
  </w:style>
  <w:style w:type="paragraph" w:customStyle="1" w:styleId="Default">
    <w:name w:val="Default"/>
    <w:rsid w:val="001403E9"/>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styleId="PlaceholderText">
    <w:name w:val="Placeholder Text"/>
    <w:basedOn w:val="DefaultParagraphFont"/>
    <w:uiPriority w:val="99"/>
    <w:semiHidden/>
    <w:rsid w:val="00714ED0"/>
    <w:rPr>
      <w:color w:val="808080"/>
    </w:rPr>
  </w:style>
  <w:style w:type="character" w:customStyle="1" w:styleId="Heading1Char">
    <w:name w:val="Heading 1 Char"/>
    <w:basedOn w:val="DefaultParagraphFont"/>
    <w:link w:val="Heading1"/>
    <w:uiPriority w:val="9"/>
    <w:rsid w:val="007D4CF7"/>
    <w:rPr>
      <w:rFonts w:asciiTheme="majorBidi" w:eastAsiaTheme="majorEastAsia" w:hAnsiTheme="majorBidi" w:cstheme="majorBidi"/>
      <w:b/>
      <w:sz w:val="28"/>
      <w:szCs w:val="32"/>
      <w:lang w:val="en-US" w:eastAsia="en-US"/>
    </w:rPr>
  </w:style>
  <w:style w:type="paragraph" w:styleId="NoSpacing">
    <w:name w:val="No Spacing"/>
    <w:link w:val="NoSpacingChar"/>
    <w:uiPriority w:val="1"/>
    <w:qFormat/>
    <w:rsid w:val="00F73E79"/>
    <w:pPr>
      <w:spacing w:after="0" w:line="240" w:lineRule="auto"/>
    </w:pPr>
    <w:rPr>
      <w:lang w:val="en-US" w:eastAsia="en-US"/>
    </w:rPr>
  </w:style>
  <w:style w:type="character" w:customStyle="1" w:styleId="NoSpacingChar">
    <w:name w:val="No Spacing Char"/>
    <w:basedOn w:val="DefaultParagraphFont"/>
    <w:link w:val="NoSpacing"/>
    <w:uiPriority w:val="1"/>
    <w:rsid w:val="00F73E79"/>
    <w:rPr>
      <w:lang w:val="en-US" w:eastAsia="en-US"/>
    </w:rPr>
  </w:style>
  <w:style w:type="paragraph" w:styleId="TOCHeading">
    <w:name w:val="TOC Heading"/>
    <w:basedOn w:val="Heading1"/>
    <w:next w:val="Normal"/>
    <w:uiPriority w:val="39"/>
    <w:unhideWhenUsed/>
    <w:qFormat/>
    <w:rsid w:val="00B07238"/>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07238"/>
    <w:pPr>
      <w:spacing w:after="100"/>
    </w:pPr>
  </w:style>
  <w:style w:type="paragraph" w:styleId="TOC3">
    <w:name w:val="toc 3"/>
    <w:basedOn w:val="Normal"/>
    <w:next w:val="Normal"/>
    <w:autoRedefine/>
    <w:uiPriority w:val="39"/>
    <w:unhideWhenUsed/>
    <w:rsid w:val="00B07238"/>
    <w:pPr>
      <w:spacing w:after="100"/>
      <w:ind w:left="480"/>
    </w:pPr>
  </w:style>
  <w:style w:type="paragraph" w:styleId="TOC2">
    <w:name w:val="toc 2"/>
    <w:basedOn w:val="Normal"/>
    <w:next w:val="Normal"/>
    <w:autoRedefine/>
    <w:uiPriority w:val="39"/>
    <w:unhideWhenUsed/>
    <w:rsid w:val="00B07238"/>
    <w:pPr>
      <w:spacing w:after="100"/>
      <w:ind w:left="240"/>
    </w:pPr>
  </w:style>
  <w:style w:type="paragraph" w:styleId="Caption">
    <w:name w:val="caption"/>
    <w:basedOn w:val="Normal"/>
    <w:next w:val="Normal"/>
    <w:uiPriority w:val="35"/>
    <w:unhideWhenUsed/>
    <w:qFormat/>
    <w:rsid w:val="00957EA8"/>
    <w:pPr>
      <w:spacing w:after="200"/>
    </w:pPr>
    <w:rPr>
      <w:i/>
      <w:iCs/>
      <w:color w:val="44546A" w:themeColor="text2"/>
      <w:sz w:val="18"/>
      <w:szCs w:val="18"/>
    </w:rPr>
  </w:style>
  <w:style w:type="paragraph" w:styleId="TableofFigures">
    <w:name w:val="table of figures"/>
    <w:basedOn w:val="Normal"/>
    <w:next w:val="Normal"/>
    <w:uiPriority w:val="99"/>
    <w:unhideWhenUsed/>
    <w:rsid w:val="00EA0988"/>
  </w:style>
  <w:style w:type="character" w:styleId="CommentReference">
    <w:name w:val="annotation reference"/>
    <w:basedOn w:val="DefaultParagraphFont"/>
    <w:uiPriority w:val="99"/>
    <w:semiHidden/>
    <w:unhideWhenUsed/>
    <w:rsid w:val="00F2377F"/>
    <w:rPr>
      <w:sz w:val="16"/>
      <w:szCs w:val="16"/>
    </w:rPr>
  </w:style>
  <w:style w:type="paragraph" w:styleId="CommentText">
    <w:name w:val="annotation text"/>
    <w:basedOn w:val="Normal"/>
    <w:link w:val="CommentTextChar"/>
    <w:uiPriority w:val="99"/>
    <w:unhideWhenUsed/>
    <w:rsid w:val="00F2377F"/>
    <w:rPr>
      <w:sz w:val="20"/>
      <w:szCs w:val="20"/>
    </w:rPr>
  </w:style>
  <w:style w:type="character" w:customStyle="1" w:styleId="CommentTextChar">
    <w:name w:val="Comment Text Char"/>
    <w:basedOn w:val="DefaultParagraphFont"/>
    <w:link w:val="CommentText"/>
    <w:uiPriority w:val="99"/>
    <w:rsid w:val="00F2377F"/>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F2377F"/>
    <w:rPr>
      <w:b/>
      <w:bCs/>
    </w:rPr>
  </w:style>
  <w:style w:type="character" w:customStyle="1" w:styleId="CommentSubjectChar">
    <w:name w:val="Comment Subject Char"/>
    <w:basedOn w:val="CommentTextChar"/>
    <w:link w:val="CommentSubject"/>
    <w:uiPriority w:val="99"/>
    <w:semiHidden/>
    <w:rsid w:val="00F2377F"/>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uiPriority w:val="99"/>
    <w:rsid w:val="00F766D0"/>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F766D0"/>
    <w:rPr>
      <w:rFonts w:ascii="Courier New" w:eastAsia="SimSun" w:hAnsi="Courier New" w:cs="Courier New"/>
      <w:sz w:val="20"/>
      <w:szCs w:val="20"/>
      <w:lang w:val="en-US"/>
    </w:rPr>
  </w:style>
  <w:style w:type="paragraph" w:styleId="Date">
    <w:name w:val="Date"/>
    <w:basedOn w:val="Normal"/>
    <w:next w:val="Normal"/>
    <w:link w:val="DateChar"/>
    <w:uiPriority w:val="99"/>
    <w:semiHidden/>
    <w:unhideWhenUsed/>
    <w:rsid w:val="00F766D0"/>
  </w:style>
  <w:style w:type="character" w:customStyle="1" w:styleId="DateChar">
    <w:name w:val="Date Char"/>
    <w:basedOn w:val="DefaultParagraphFont"/>
    <w:link w:val="Date"/>
    <w:uiPriority w:val="99"/>
    <w:semiHidden/>
    <w:rsid w:val="00F766D0"/>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DF4C6C"/>
    <w:rPr>
      <w:color w:val="605E5C"/>
      <w:shd w:val="clear" w:color="auto" w:fill="E1DFDD"/>
    </w:rPr>
  </w:style>
  <w:style w:type="paragraph" w:styleId="Subtitle">
    <w:name w:val="Subtitle"/>
    <w:basedOn w:val="Normal"/>
    <w:next w:val="Normal"/>
    <w:link w:val="SubtitleChar"/>
    <w:uiPriority w:val="11"/>
    <w:qFormat/>
    <w:rsid w:val="00761E34"/>
    <w:pPr>
      <w:numPr>
        <w:ilvl w:val="1"/>
      </w:numPr>
      <w:spacing w:after="200" w:line="276" w:lineRule="auto"/>
    </w:pPr>
    <w:rPr>
      <w:rFonts w:asciiTheme="majorHAnsi" w:eastAsiaTheme="majorEastAsia" w:hAnsiTheme="majorHAnsi" w:cstheme="majorBidi"/>
      <w:i/>
      <w:iCs/>
      <w:color w:val="5B9BD5" w:themeColor="accent1"/>
      <w:spacing w:val="15"/>
      <w:lang w:val="en-NZ" w:eastAsia="zh-CN"/>
    </w:rPr>
  </w:style>
  <w:style w:type="character" w:customStyle="1" w:styleId="SubtitleChar">
    <w:name w:val="Subtitle Char"/>
    <w:basedOn w:val="DefaultParagraphFont"/>
    <w:link w:val="Subtitle"/>
    <w:uiPriority w:val="11"/>
    <w:rsid w:val="00761E3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761E34"/>
    <w:pPr>
      <w:spacing w:after="120"/>
      <w:ind w:left="720" w:right="1111"/>
    </w:pPr>
    <w:rPr>
      <w:i/>
      <w:iCs/>
      <w:color w:val="000000"/>
      <w:sz w:val="22"/>
      <w:szCs w:val="22"/>
      <w:lang w:val="en-NZ" w:eastAsia="zh-CN"/>
    </w:rPr>
  </w:style>
  <w:style w:type="character" w:customStyle="1" w:styleId="QuoteChar">
    <w:name w:val="Quote Char"/>
    <w:basedOn w:val="DefaultParagraphFont"/>
    <w:link w:val="Quote"/>
    <w:uiPriority w:val="29"/>
    <w:rsid w:val="00761E34"/>
    <w:rPr>
      <w:rFonts w:ascii="Times New Roman" w:eastAsia="Times New Roman" w:hAnsi="Times New Roman" w:cs="Times New Roman"/>
      <w:i/>
      <w:iCs/>
      <w:color w:val="000000"/>
    </w:rPr>
  </w:style>
  <w:style w:type="character" w:customStyle="1" w:styleId="il">
    <w:name w:val="il"/>
    <w:basedOn w:val="DefaultParagraphFont"/>
    <w:rsid w:val="00B35D24"/>
  </w:style>
  <w:style w:type="character" w:customStyle="1" w:styleId="UnresolvedMention2">
    <w:name w:val="Unresolved Mention2"/>
    <w:basedOn w:val="DefaultParagraphFont"/>
    <w:uiPriority w:val="99"/>
    <w:semiHidden/>
    <w:unhideWhenUsed/>
    <w:rsid w:val="007E596C"/>
    <w:rPr>
      <w:color w:val="605E5C"/>
      <w:shd w:val="clear" w:color="auto" w:fill="E1DFDD"/>
    </w:rPr>
  </w:style>
  <w:style w:type="paragraph" w:styleId="Revision">
    <w:name w:val="Revision"/>
    <w:hidden/>
    <w:uiPriority w:val="99"/>
    <w:semiHidden/>
    <w:rsid w:val="007E596C"/>
    <w:pPr>
      <w:spacing w:after="0" w:line="240" w:lineRule="auto"/>
    </w:pPr>
    <w:rPr>
      <w:rFonts w:eastAsiaTheme="minorHAnsi"/>
      <w:lang w:eastAsia="en-US"/>
    </w:rPr>
  </w:style>
  <w:style w:type="paragraph" w:customStyle="1" w:styleId="CM23">
    <w:name w:val="CM23"/>
    <w:basedOn w:val="Default"/>
    <w:next w:val="Default"/>
    <w:rsid w:val="00CC7ECC"/>
    <w:pPr>
      <w:widowControl w:val="0"/>
      <w:spacing w:after="233"/>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800">
      <w:bodyDiv w:val="1"/>
      <w:marLeft w:val="0"/>
      <w:marRight w:val="0"/>
      <w:marTop w:val="0"/>
      <w:marBottom w:val="0"/>
      <w:divBdr>
        <w:top w:val="none" w:sz="0" w:space="0" w:color="auto"/>
        <w:left w:val="none" w:sz="0" w:space="0" w:color="auto"/>
        <w:bottom w:val="none" w:sz="0" w:space="0" w:color="auto"/>
        <w:right w:val="none" w:sz="0" w:space="0" w:color="auto"/>
      </w:divBdr>
    </w:div>
    <w:div w:id="27874654">
      <w:bodyDiv w:val="1"/>
      <w:marLeft w:val="0"/>
      <w:marRight w:val="0"/>
      <w:marTop w:val="0"/>
      <w:marBottom w:val="0"/>
      <w:divBdr>
        <w:top w:val="none" w:sz="0" w:space="0" w:color="auto"/>
        <w:left w:val="none" w:sz="0" w:space="0" w:color="auto"/>
        <w:bottom w:val="none" w:sz="0" w:space="0" w:color="auto"/>
        <w:right w:val="none" w:sz="0" w:space="0" w:color="auto"/>
      </w:divBdr>
    </w:div>
    <w:div w:id="28802734">
      <w:bodyDiv w:val="1"/>
      <w:marLeft w:val="0"/>
      <w:marRight w:val="0"/>
      <w:marTop w:val="0"/>
      <w:marBottom w:val="0"/>
      <w:divBdr>
        <w:top w:val="none" w:sz="0" w:space="0" w:color="auto"/>
        <w:left w:val="none" w:sz="0" w:space="0" w:color="auto"/>
        <w:bottom w:val="none" w:sz="0" w:space="0" w:color="auto"/>
        <w:right w:val="none" w:sz="0" w:space="0" w:color="auto"/>
      </w:divBdr>
    </w:div>
    <w:div w:id="48312484">
      <w:bodyDiv w:val="1"/>
      <w:marLeft w:val="0"/>
      <w:marRight w:val="0"/>
      <w:marTop w:val="0"/>
      <w:marBottom w:val="0"/>
      <w:divBdr>
        <w:top w:val="none" w:sz="0" w:space="0" w:color="auto"/>
        <w:left w:val="none" w:sz="0" w:space="0" w:color="auto"/>
        <w:bottom w:val="none" w:sz="0" w:space="0" w:color="auto"/>
        <w:right w:val="none" w:sz="0" w:space="0" w:color="auto"/>
      </w:divBdr>
    </w:div>
    <w:div w:id="60182358">
      <w:bodyDiv w:val="1"/>
      <w:marLeft w:val="0"/>
      <w:marRight w:val="0"/>
      <w:marTop w:val="0"/>
      <w:marBottom w:val="0"/>
      <w:divBdr>
        <w:top w:val="none" w:sz="0" w:space="0" w:color="auto"/>
        <w:left w:val="none" w:sz="0" w:space="0" w:color="auto"/>
        <w:bottom w:val="none" w:sz="0" w:space="0" w:color="auto"/>
        <w:right w:val="none" w:sz="0" w:space="0" w:color="auto"/>
      </w:divBdr>
    </w:div>
    <w:div w:id="61871231">
      <w:bodyDiv w:val="1"/>
      <w:marLeft w:val="0"/>
      <w:marRight w:val="0"/>
      <w:marTop w:val="0"/>
      <w:marBottom w:val="0"/>
      <w:divBdr>
        <w:top w:val="none" w:sz="0" w:space="0" w:color="auto"/>
        <w:left w:val="none" w:sz="0" w:space="0" w:color="auto"/>
        <w:bottom w:val="none" w:sz="0" w:space="0" w:color="auto"/>
        <w:right w:val="none" w:sz="0" w:space="0" w:color="auto"/>
      </w:divBdr>
    </w:div>
    <w:div w:id="70734583">
      <w:bodyDiv w:val="1"/>
      <w:marLeft w:val="0"/>
      <w:marRight w:val="0"/>
      <w:marTop w:val="0"/>
      <w:marBottom w:val="0"/>
      <w:divBdr>
        <w:top w:val="none" w:sz="0" w:space="0" w:color="auto"/>
        <w:left w:val="none" w:sz="0" w:space="0" w:color="auto"/>
        <w:bottom w:val="none" w:sz="0" w:space="0" w:color="auto"/>
        <w:right w:val="none" w:sz="0" w:space="0" w:color="auto"/>
      </w:divBdr>
    </w:div>
    <w:div w:id="88626631">
      <w:bodyDiv w:val="1"/>
      <w:marLeft w:val="0"/>
      <w:marRight w:val="0"/>
      <w:marTop w:val="0"/>
      <w:marBottom w:val="0"/>
      <w:divBdr>
        <w:top w:val="none" w:sz="0" w:space="0" w:color="auto"/>
        <w:left w:val="none" w:sz="0" w:space="0" w:color="auto"/>
        <w:bottom w:val="none" w:sz="0" w:space="0" w:color="auto"/>
        <w:right w:val="none" w:sz="0" w:space="0" w:color="auto"/>
      </w:divBdr>
    </w:div>
    <w:div w:id="97795313">
      <w:bodyDiv w:val="1"/>
      <w:marLeft w:val="0"/>
      <w:marRight w:val="0"/>
      <w:marTop w:val="0"/>
      <w:marBottom w:val="0"/>
      <w:divBdr>
        <w:top w:val="none" w:sz="0" w:space="0" w:color="auto"/>
        <w:left w:val="none" w:sz="0" w:space="0" w:color="auto"/>
        <w:bottom w:val="none" w:sz="0" w:space="0" w:color="auto"/>
        <w:right w:val="none" w:sz="0" w:space="0" w:color="auto"/>
      </w:divBdr>
    </w:div>
    <w:div w:id="120149520">
      <w:bodyDiv w:val="1"/>
      <w:marLeft w:val="0"/>
      <w:marRight w:val="0"/>
      <w:marTop w:val="0"/>
      <w:marBottom w:val="0"/>
      <w:divBdr>
        <w:top w:val="none" w:sz="0" w:space="0" w:color="auto"/>
        <w:left w:val="none" w:sz="0" w:space="0" w:color="auto"/>
        <w:bottom w:val="none" w:sz="0" w:space="0" w:color="auto"/>
        <w:right w:val="none" w:sz="0" w:space="0" w:color="auto"/>
      </w:divBdr>
    </w:div>
    <w:div w:id="123736983">
      <w:bodyDiv w:val="1"/>
      <w:marLeft w:val="0"/>
      <w:marRight w:val="0"/>
      <w:marTop w:val="0"/>
      <w:marBottom w:val="0"/>
      <w:divBdr>
        <w:top w:val="none" w:sz="0" w:space="0" w:color="auto"/>
        <w:left w:val="none" w:sz="0" w:space="0" w:color="auto"/>
        <w:bottom w:val="none" w:sz="0" w:space="0" w:color="auto"/>
        <w:right w:val="none" w:sz="0" w:space="0" w:color="auto"/>
      </w:divBdr>
    </w:div>
    <w:div w:id="137305532">
      <w:bodyDiv w:val="1"/>
      <w:marLeft w:val="0"/>
      <w:marRight w:val="0"/>
      <w:marTop w:val="0"/>
      <w:marBottom w:val="0"/>
      <w:divBdr>
        <w:top w:val="none" w:sz="0" w:space="0" w:color="auto"/>
        <w:left w:val="none" w:sz="0" w:space="0" w:color="auto"/>
        <w:bottom w:val="none" w:sz="0" w:space="0" w:color="auto"/>
        <w:right w:val="none" w:sz="0" w:space="0" w:color="auto"/>
      </w:divBdr>
    </w:div>
    <w:div w:id="138812358">
      <w:bodyDiv w:val="1"/>
      <w:marLeft w:val="0"/>
      <w:marRight w:val="0"/>
      <w:marTop w:val="0"/>
      <w:marBottom w:val="0"/>
      <w:divBdr>
        <w:top w:val="none" w:sz="0" w:space="0" w:color="auto"/>
        <w:left w:val="none" w:sz="0" w:space="0" w:color="auto"/>
        <w:bottom w:val="none" w:sz="0" w:space="0" w:color="auto"/>
        <w:right w:val="none" w:sz="0" w:space="0" w:color="auto"/>
      </w:divBdr>
    </w:div>
    <w:div w:id="149908831">
      <w:bodyDiv w:val="1"/>
      <w:marLeft w:val="0"/>
      <w:marRight w:val="0"/>
      <w:marTop w:val="0"/>
      <w:marBottom w:val="0"/>
      <w:divBdr>
        <w:top w:val="none" w:sz="0" w:space="0" w:color="auto"/>
        <w:left w:val="none" w:sz="0" w:space="0" w:color="auto"/>
        <w:bottom w:val="none" w:sz="0" w:space="0" w:color="auto"/>
        <w:right w:val="none" w:sz="0" w:space="0" w:color="auto"/>
      </w:divBdr>
    </w:div>
    <w:div w:id="158353198">
      <w:bodyDiv w:val="1"/>
      <w:marLeft w:val="0"/>
      <w:marRight w:val="0"/>
      <w:marTop w:val="0"/>
      <w:marBottom w:val="0"/>
      <w:divBdr>
        <w:top w:val="none" w:sz="0" w:space="0" w:color="auto"/>
        <w:left w:val="none" w:sz="0" w:space="0" w:color="auto"/>
        <w:bottom w:val="none" w:sz="0" w:space="0" w:color="auto"/>
        <w:right w:val="none" w:sz="0" w:space="0" w:color="auto"/>
      </w:divBdr>
    </w:div>
    <w:div w:id="168764001">
      <w:bodyDiv w:val="1"/>
      <w:marLeft w:val="0"/>
      <w:marRight w:val="0"/>
      <w:marTop w:val="0"/>
      <w:marBottom w:val="0"/>
      <w:divBdr>
        <w:top w:val="none" w:sz="0" w:space="0" w:color="auto"/>
        <w:left w:val="none" w:sz="0" w:space="0" w:color="auto"/>
        <w:bottom w:val="none" w:sz="0" w:space="0" w:color="auto"/>
        <w:right w:val="none" w:sz="0" w:space="0" w:color="auto"/>
      </w:divBdr>
    </w:div>
    <w:div w:id="178542946">
      <w:bodyDiv w:val="1"/>
      <w:marLeft w:val="0"/>
      <w:marRight w:val="0"/>
      <w:marTop w:val="0"/>
      <w:marBottom w:val="0"/>
      <w:divBdr>
        <w:top w:val="none" w:sz="0" w:space="0" w:color="auto"/>
        <w:left w:val="none" w:sz="0" w:space="0" w:color="auto"/>
        <w:bottom w:val="none" w:sz="0" w:space="0" w:color="auto"/>
        <w:right w:val="none" w:sz="0" w:space="0" w:color="auto"/>
      </w:divBdr>
    </w:div>
    <w:div w:id="179124714">
      <w:bodyDiv w:val="1"/>
      <w:marLeft w:val="0"/>
      <w:marRight w:val="0"/>
      <w:marTop w:val="0"/>
      <w:marBottom w:val="0"/>
      <w:divBdr>
        <w:top w:val="none" w:sz="0" w:space="0" w:color="auto"/>
        <w:left w:val="none" w:sz="0" w:space="0" w:color="auto"/>
        <w:bottom w:val="none" w:sz="0" w:space="0" w:color="auto"/>
        <w:right w:val="none" w:sz="0" w:space="0" w:color="auto"/>
      </w:divBdr>
    </w:div>
    <w:div w:id="193617986">
      <w:bodyDiv w:val="1"/>
      <w:marLeft w:val="0"/>
      <w:marRight w:val="0"/>
      <w:marTop w:val="0"/>
      <w:marBottom w:val="0"/>
      <w:divBdr>
        <w:top w:val="none" w:sz="0" w:space="0" w:color="auto"/>
        <w:left w:val="none" w:sz="0" w:space="0" w:color="auto"/>
        <w:bottom w:val="none" w:sz="0" w:space="0" w:color="auto"/>
        <w:right w:val="none" w:sz="0" w:space="0" w:color="auto"/>
      </w:divBdr>
    </w:div>
    <w:div w:id="252400873">
      <w:bodyDiv w:val="1"/>
      <w:marLeft w:val="0"/>
      <w:marRight w:val="0"/>
      <w:marTop w:val="0"/>
      <w:marBottom w:val="0"/>
      <w:divBdr>
        <w:top w:val="none" w:sz="0" w:space="0" w:color="auto"/>
        <w:left w:val="none" w:sz="0" w:space="0" w:color="auto"/>
        <w:bottom w:val="none" w:sz="0" w:space="0" w:color="auto"/>
        <w:right w:val="none" w:sz="0" w:space="0" w:color="auto"/>
      </w:divBdr>
    </w:div>
    <w:div w:id="295263319">
      <w:bodyDiv w:val="1"/>
      <w:marLeft w:val="0"/>
      <w:marRight w:val="0"/>
      <w:marTop w:val="0"/>
      <w:marBottom w:val="0"/>
      <w:divBdr>
        <w:top w:val="none" w:sz="0" w:space="0" w:color="auto"/>
        <w:left w:val="none" w:sz="0" w:space="0" w:color="auto"/>
        <w:bottom w:val="none" w:sz="0" w:space="0" w:color="auto"/>
        <w:right w:val="none" w:sz="0" w:space="0" w:color="auto"/>
      </w:divBdr>
    </w:div>
    <w:div w:id="297104252">
      <w:bodyDiv w:val="1"/>
      <w:marLeft w:val="0"/>
      <w:marRight w:val="0"/>
      <w:marTop w:val="0"/>
      <w:marBottom w:val="0"/>
      <w:divBdr>
        <w:top w:val="none" w:sz="0" w:space="0" w:color="auto"/>
        <w:left w:val="none" w:sz="0" w:space="0" w:color="auto"/>
        <w:bottom w:val="none" w:sz="0" w:space="0" w:color="auto"/>
        <w:right w:val="none" w:sz="0" w:space="0" w:color="auto"/>
      </w:divBdr>
    </w:div>
    <w:div w:id="298267587">
      <w:bodyDiv w:val="1"/>
      <w:marLeft w:val="0"/>
      <w:marRight w:val="0"/>
      <w:marTop w:val="0"/>
      <w:marBottom w:val="0"/>
      <w:divBdr>
        <w:top w:val="none" w:sz="0" w:space="0" w:color="auto"/>
        <w:left w:val="none" w:sz="0" w:space="0" w:color="auto"/>
        <w:bottom w:val="none" w:sz="0" w:space="0" w:color="auto"/>
        <w:right w:val="none" w:sz="0" w:space="0" w:color="auto"/>
      </w:divBdr>
    </w:div>
    <w:div w:id="333456127">
      <w:bodyDiv w:val="1"/>
      <w:marLeft w:val="0"/>
      <w:marRight w:val="0"/>
      <w:marTop w:val="0"/>
      <w:marBottom w:val="0"/>
      <w:divBdr>
        <w:top w:val="none" w:sz="0" w:space="0" w:color="auto"/>
        <w:left w:val="none" w:sz="0" w:space="0" w:color="auto"/>
        <w:bottom w:val="none" w:sz="0" w:space="0" w:color="auto"/>
        <w:right w:val="none" w:sz="0" w:space="0" w:color="auto"/>
      </w:divBdr>
    </w:div>
    <w:div w:id="334847747">
      <w:bodyDiv w:val="1"/>
      <w:marLeft w:val="0"/>
      <w:marRight w:val="0"/>
      <w:marTop w:val="0"/>
      <w:marBottom w:val="0"/>
      <w:divBdr>
        <w:top w:val="none" w:sz="0" w:space="0" w:color="auto"/>
        <w:left w:val="none" w:sz="0" w:space="0" w:color="auto"/>
        <w:bottom w:val="none" w:sz="0" w:space="0" w:color="auto"/>
        <w:right w:val="none" w:sz="0" w:space="0" w:color="auto"/>
      </w:divBdr>
    </w:div>
    <w:div w:id="335115314">
      <w:bodyDiv w:val="1"/>
      <w:marLeft w:val="0"/>
      <w:marRight w:val="0"/>
      <w:marTop w:val="0"/>
      <w:marBottom w:val="0"/>
      <w:divBdr>
        <w:top w:val="none" w:sz="0" w:space="0" w:color="auto"/>
        <w:left w:val="none" w:sz="0" w:space="0" w:color="auto"/>
        <w:bottom w:val="none" w:sz="0" w:space="0" w:color="auto"/>
        <w:right w:val="none" w:sz="0" w:space="0" w:color="auto"/>
      </w:divBdr>
    </w:div>
    <w:div w:id="338580443">
      <w:bodyDiv w:val="1"/>
      <w:marLeft w:val="0"/>
      <w:marRight w:val="0"/>
      <w:marTop w:val="0"/>
      <w:marBottom w:val="0"/>
      <w:divBdr>
        <w:top w:val="none" w:sz="0" w:space="0" w:color="auto"/>
        <w:left w:val="none" w:sz="0" w:space="0" w:color="auto"/>
        <w:bottom w:val="none" w:sz="0" w:space="0" w:color="auto"/>
        <w:right w:val="none" w:sz="0" w:space="0" w:color="auto"/>
      </w:divBdr>
    </w:div>
    <w:div w:id="343408822">
      <w:bodyDiv w:val="1"/>
      <w:marLeft w:val="0"/>
      <w:marRight w:val="0"/>
      <w:marTop w:val="0"/>
      <w:marBottom w:val="0"/>
      <w:divBdr>
        <w:top w:val="none" w:sz="0" w:space="0" w:color="auto"/>
        <w:left w:val="none" w:sz="0" w:space="0" w:color="auto"/>
        <w:bottom w:val="none" w:sz="0" w:space="0" w:color="auto"/>
        <w:right w:val="none" w:sz="0" w:space="0" w:color="auto"/>
      </w:divBdr>
    </w:div>
    <w:div w:id="363945202">
      <w:bodyDiv w:val="1"/>
      <w:marLeft w:val="0"/>
      <w:marRight w:val="0"/>
      <w:marTop w:val="0"/>
      <w:marBottom w:val="0"/>
      <w:divBdr>
        <w:top w:val="none" w:sz="0" w:space="0" w:color="auto"/>
        <w:left w:val="none" w:sz="0" w:space="0" w:color="auto"/>
        <w:bottom w:val="none" w:sz="0" w:space="0" w:color="auto"/>
        <w:right w:val="none" w:sz="0" w:space="0" w:color="auto"/>
      </w:divBdr>
    </w:div>
    <w:div w:id="364604833">
      <w:bodyDiv w:val="1"/>
      <w:marLeft w:val="0"/>
      <w:marRight w:val="0"/>
      <w:marTop w:val="0"/>
      <w:marBottom w:val="0"/>
      <w:divBdr>
        <w:top w:val="none" w:sz="0" w:space="0" w:color="auto"/>
        <w:left w:val="none" w:sz="0" w:space="0" w:color="auto"/>
        <w:bottom w:val="none" w:sz="0" w:space="0" w:color="auto"/>
        <w:right w:val="none" w:sz="0" w:space="0" w:color="auto"/>
      </w:divBdr>
    </w:div>
    <w:div w:id="408889422">
      <w:bodyDiv w:val="1"/>
      <w:marLeft w:val="0"/>
      <w:marRight w:val="0"/>
      <w:marTop w:val="0"/>
      <w:marBottom w:val="0"/>
      <w:divBdr>
        <w:top w:val="none" w:sz="0" w:space="0" w:color="auto"/>
        <w:left w:val="none" w:sz="0" w:space="0" w:color="auto"/>
        <w:bottom w:val="none" w:sz="0" w:space="0" w:color="auto"/>
        <w:right w:val="none" w:sz="0" w:space="0" w:color="auto"/>
      </w:divBdr>
    </w:div>
    <w:div w:id="413549535">
      <w:bodyDiv w:val="1"/>
      <w:marLeft w:val="0"/>
      <w:marRight w:val="0"/>
      <w:marTop w:val="0"/>
      <w:marBottom w:val="0"/>
      <w:divBdr>
        <w:top w:val="none" w:sz="0" w:space="0" w:color="auto"/>
        <w:left w:val="none" w:sz="0" w:space="0" w:color="auto"/>
        <w:bottom w:val="none" w:sz="0" w:space="0" w:color="auto"/>
        <w:right w:val="none" w:sz="0" w:space="0" w:color="auto"/>
      </w:divBdr>
    </w:div>
    <w:div w:id="446899089">
      <w:bodyDiv w:val="1"/>
      <w:marLeft w:val="0"/>
      <w:marRight w:val="0"/>
      <w:marTop w:val="0"/>
      <w:marBottom w:val="0"/>
      <w:divBdr>
        <w:top w:val="none" w:sz="0" w:space="0" w:color="auto"/>
        <w:left w:val="none" w:sz="0" w:space="0" w:color="auto"/>
        <w:bottom w:val="none" w:sz="0" w:space="0" w:color="auto"/>
        <w:right w:val="none" w:sz="0" w:space="0" w:color="auto"/>
      </w:divBdr>
    </w:div>
    <w:div w:id="449201507">
      <w:bodyDiv w:val="1"/>
      <w:marLeft w:val="0"/>
      <w:marRight w:val="0"/>
      <w:marTop w:val="0"/>
      <w:marBottom w:val="0"/>
      <w:divBdr>
        <w:top w:val="none" w:sz="0" w:space="0" w:color="auto"/>
        <w:left w:val="none" w:sz="0" w:space="0" w:color="auto"/>
        <w:bottom w:val="none" w:sz="0" w:space="0" w:color="auto"/>
        <w:right w:val="none" w:sz="0" w:space="0" w:color="auto"/>
      </w:divBdr>
    </w:div>
    <w:div w:id="484931261">
      <w:bodyDiv w:val="1"/>
      <w:marLeft w:val="0"/>
      <w:marRight w:val="0"/>
      <w:marTop w:val="0"/>
      <w:marBottom w:val="0"/>
      <w:divBdr>
        <w:top w:val="none" w:sz="0" w:space="0" w:color="auto"/>
        <w:left w:val="none" w:sz="0" w:space="0" w:color="auto"/>
        <w:bottom w:val="none" w:sz="0" w:space="0" w:color="auto"/>
        <w:right w:val="none" w:sz="0" w:space="0" w:color="auto"/>
      </w:divBdr>
    </w:div>
    <w:div w:id="486015113">
      <w:bodyDiv w:val="1"/>
      <w:marLeft w:val="0"/>
      <w:marRight w:val="0"/>
      <w:marTop w:val="0"/>
      <w:marBottom w:val="0"/>
      <w:divBdr>
        <w:top w:val="none" w:sz="0" w:space="0" w:color="auto"/>
        <w:left w:val="none" w:sz="0" w:space="0" w:color="auto"/>
        <w:bottom w:val="none" w:sz="0" w:space="0" w:color="auto"/>
        <w:right w:val="none" w:sz="0" w:space="0" w:color="auto"/>
      </w:divBdr>
    </w:div>
    <w:div w:id="497110714">
      <w:bodyDiv w:val="1"/>
      <w:marLeft w:val="0"/>
      <w:marRight w:val="0"/>
      <w:marTop w:val="0"/>
      <w:marBottom w:val="0"/>
      <w:divBdr>
        <w:top w:val="none" w:sz="0" w:space="0" w:color="auto"/>
        <w:left w:val="none" w:sz="0" w:space="0" w:color="auto"/>
        <w:bottom w:val="none" w:sz="0" w:space="0" w:color="auto"/>
        <w:right w:val="none" w:sz="0" w:space="0" w:color="auto"/>
      </w:divBdr>
    </w:div>
    <w:div w:id="507721103">
      <w:bodyDiv w:val="1"/>
      <w:marLeft w:val="0"/>
      <w:marRight w:val="0"/>
      <w:marTop w:val="0"/>
      <w:marBottom w:val="0"/>
      <w:divBdr>
        <w:top w:val="none" w:sz="0" w:space="0" w:color="auto"/>
        <w:left w:val="none" w:sz="0" w:space="0" w:color="auto"/>
        <w:bottom w:val="none" w:sz="0" w:space="0" w:color="auto"/>
        <w:right w:val="none" w:sz="0" w:space="0" w:color="auto"/>
      </w:divBdr>
    </w:div>
    <w:div w:id="516889843">
      <w:bodyDiv w:val="1"/>
      <w:marLeft w:val="0"/>
      <w:marRight w:val="0"/>
      <w:marTop w:val="0"/>
      <w:marBottom w:val="0"/>
      <w:divBdr>
        <w:top w:val="none" w:sz="0" w:space="0" w:color="auto"/>
        <w:left w:val="none" w:sz="0" w:space="0" w:color="auto"/>
        <w:bottom w:val="none" w:sz="0" w:space="0" w:color="auto"/>
        <w:right w:val="none" w:sz="0" w:space="0" w:color="auto"/>
      </w:divBdr>
    </w:div>
    <w:div w:id="530265558">
      <w:bodyDiv w:val="1"/>
      <w:marLeft w:val="0"/>
      <w:marRight w:val="0"/>
      <w:marTop w:val="0"/>
      <w:marBottom w:val="0"/>
      <w:divBdr>
        <w:top w:val="none" w:sz="0" w:space="0" w:color="auto"/>
        <w:left w:val="none" w:sz="0" w:space="0" w:color="auto"/>
        <w:bottom w:val="none" w:sz="0" w:space="0" w:color="auto"/>
        <w:right w:val="none" w:sz="0" w:space="0" w:color="auto"/>
      </w:divBdr>
    </w:div>
    <w:div w:id="560019241">
      <w:bodyDiv w:val="1"/>
      <w:marLeft w:val="0"/>
      <w:marRight w:val="0"/>
      <w:marTop w:val="0"/>
      <w:marBottom w:val="0"/>
      <w:divBdr>
        <w:top w:val="none" w:sz="0" w:space="0" w:color="auto"/>
        <w:left w:val="none" w:sz="0" w:space="0" w:color="auto"/>
        <w:bottom w:val="none" w:sz="0" w:space="0" w:color="auto"/>
        <w:right w:val="none" w:sz="0" w:space="0" w:color="auto"/>
      </w:divBdr>
    </w:div>
    <w:div w:id="562912591">
      <w:bodyDiv w:val="1"/>
      <w:marLeft w:val="0"/>
      <w:marRight w:val="0"/>
      <w:marTop w:val="0"/>
      <w:marBottom w:val="0"/>
      <w:divBdr>
        <w:top w:val="none" w:sz="0" w:space="0" w:color="auto"/>
        <w:left w:val="none" w:sz="0" w:space="0" w:color="auto"/>
        <w:bottom w:val="none" w:sz="0" w:space="0" w:color="auto"/>
        <w:right w:val="none" w:sz="0" w:space="0" w:color="auto"/>
      </w:divBdr>
    </w:div>
    <w:div w:id="593712241">
      <w:bodyDiv w:val="1"/>
      <w:marLeft w:val="0"/>
      <w:marRight w:val="0"/>
      <w:marTop w:val="0"/>
      <w:marBottom w:val="0"/>
      <w:divBdr>
        <w:top w:val="none" w:sz="0" w:space="0" w:color="auto"/>
        <w:left w:val="none" w:sz="0" w:space="0" w:color="auto"/>
        <w:bottom w:val="none" w:sz="0" w:space="0" w:color="auto"/>
        <w:right w:val="none" w:sz="0" w:space="0" w:color="auto"/>
      </w:divBdr>
    </w:div>
    <w:div w:id="603540159">
      <w:bodyDiv w:val="1"/>
      <w:marLeft w:val="0"/>
      <w:marRight w:val="0"/>
      <w:marTop w:val="0"/>
      <w:marBottom w:val="0"/>
      <w:divBdr>
        <w:top w:val="none" w:sz="0" w:space="0" w:color="auto"/>
        <w:left w:val="none" w:sz="0" w:space="0" w:color="auto"/>
        <w:bottom w:val="none" w:sz="0" w:space="0" w:color="auto"/>
        <w:right w:val="none" w:sz="0" w:space="0" w:color="auto"/>
      </w:divBdr>
    </w:div>
    <w:div w:id="610354336">
      <w:bodyDiv w:val="1"/>
      <w:marLeft w:val="0"/>
      <w:marRight w:val="0"/>
      <w:marTop w:val="0"/>
      <w:marBottom w:val="0"/>
      <w:divBdr>
        <w:top w:val="none" w:sz="0" w:space="0" w:color="auto"/>
        <w:left w:val="none" w:sz="0" w:space="0" w:color="auto"/>
        <w:bottom w:val="none" w:sz="0" w:space="0" w:color="auto"/>
        <w:right w:val="none" w:sz="0" w:space="0" w:color="auto"/>
      </w:divBdr>
    </w:div>
    <w:div w:id="663584130">
      <w:bodyDiv w:val="1"/>
      <w:marLeft w:val="0"/>
      <w:marRight w:val="0"/>
      <w:marTop w:val="0"/>
      <w:marBottom w:val="0"/>
      <w:divBdr>
        <w:top w:val="none" w:sz="0" w:space="0" w:color="auto"/>
        <w:left w:val="none" w:sz="0" w:space="0" w:color="auto"/>
        <w:bottom w:val="none" w:sz="0" w:space="0" w:color="auto"/>
        <w:right w:val="none" w:sz="0" w:space="0" w:color="auto"/>
      </w:divBdr>
    </w:div>
    <w:div w:id="719355778">
      <w:bodyDiv w:val="1"/>
      <w:marLeft w:val="0"/>
      <w:marRight w:val="0"/>
      <w:marTop w:val="0"/>
      <w:marBottom w:val="0"/>
      <w:divBdr>
        <w:top w:val="none" w:sz="0" w:space="0" w:color="auto"/>
        <w:left w:val="none" w:sz="0" w:space="0" w:color="auto"/>
        <w:bottom w:val="none" w:sz="0" w:space="0" w:color="auto"/>
        <w:right w:val="none" w:sz="0" w:space="0" w:color="auto"/>
      </w:divBdr>
    </w:div>
    <w:div w:id="725376293">
      <w:bodyDiv w:val="1"/>
      <w:marLeft w:val="0"/>
      <w:marRight w:val="0"/>
      <w:marTop w:val="0"/>
      <w:marBottom w:val="0"/>
      <w:divBdr>
        <w:top w:val="none" w:sz="0" w:space="0" w:color="auto"/>
        <w:left w:val="none" w:sz="0" w:space="0" w:color="auto"/>
        <w:bottom w:val="none" w:sz="0" w:space="0" w:color="auto"/>
        <w:right w:val="none" w:sz="0" w:space="0" w:color="auto"/>
      </w:divBdr>
    </w:div>
    <w:div w:id="745149298">
      <w:bodyDiv w:val="1"/>
      <w:marLeft w:val="0"/>
      <w:marRight w:val="0"/>
      <w:marTop w:val="0"/>
      <w:marBottom w:val="0"/>
      <w:divBdr>
        <w:top w:val="none" w:sz="0" w:space="0" w:color="auto"/>
        <w:left w:val="none" w:sz="0" w:space="0" w:color="auto"/>
        <w:bottom w:val="none" w:sz="0" w:space="0" w:color="auto"/>
        <w:right w:val="none" w:sz="0" w:space="0" w:color="auto"/>
      </w:divBdr>
    </w:div>
    <w:div w:id="760177900">
      <w:bodyDiv w:val="1"/>
      <w:marLeft w:val="0"/>
      <w:marRight w:val="0"/>
      <w:marTop w:val="0"/>
      <w:marBottom w:val="0"/>
      <w:divBdr>
        <w:top w:val="none" w:sz="0" w:space="0" w:color="auto"/>
        <w:left w:val="none" w:sz="0" w:space="0" w:color="auto"/>
        <w:bottom w:val="none" w:sz="0" w:space="0" w:color="auto"/>
        <w:right w:val="none" w:sz="0" w:space="0" w:color="auto"/>
      </w:divBdr>
    </w:div>
    <w:div w:id="783767195">
      <w:bodyDiv w:val="1"/>
      <w:marLeft w:val="0"/>
      <w:marRight w:val="0"/>
      <w:marTop w:val="0"/>
      <w:marBottom w:val="0"/>
      <w:divBdr>
        <w:top w:val="none" w:sz="0" w:space="0" w:color="auto"/>
        <w:left w:val="none" w:sz="0" w:space="0" w:color="auto"/>
        <w:bottom w:val="none" w:sz="0" w:space="0" w:color="auto"/>
        <w:right w:val="none" w:sz="0" w:space="0" w:color="auto"/>
      </w:divBdr>
    </w:div>
    <w:div w:id="858743393">
      <w:bodyDiv w:val="1"/>
      <w:marLeft w:val="0"/>
      <w:marRight w:val="0"/>
      <w:marTop w:val="0"/>
      <w:marBottom w:val="0"/>
      <w:divBdr>
        <w:top w:val="none" w:sz="0" w:space="0" w:color="auto"/>
        <w:left w:val="none" w:sz="0" w:space="0" w:color="auto"/>
        <w:bottom w:val="none" w:sz="0" w:space="0" w:color="auto"/>
        <w:right w:val="none" w:sz="0" w:space="0" w:color="auto"/>
      </w:divBdr>
    </w:div>
    <w:div w:id="859857809">
      <w:bodyDiv w:val="1"/>
      <w:marLeft w:val="0"/>
      <w:marRight w:val="0"/>
      <w:marTop w:val="0"/>
      <w:marBottom w:val="0"/>
      <w:divBdr>
        <w:top w:val="none" w:sz="0" w:space="0" w:color="auto"/>
        <w:left w:val="none" w:sz="0" w:space="0" w:color="auto"/>
        <w:bottom w:val="none" w:sz="0" w:space="0" w:color="auto"/>
        <w:right w:val="none" w:sz="0" w:space="0" w:color="auto"/>
      </w:divBdr>
    </w:div>
    <w:div w:id="867640039">
      <w:bodyDiv w:val="1"/>
      <w:marLeft w:val="0"/>
      <w:marRight w:val="0"/>
      <w:marTop w:val="0"/>
      <w:marBottom w:val="0"/>
      <w:divBdr>
        <w:top w:val="none" w:sz="0" w:space="0" w:color="auto"/>
        <w:left w:val="none" w:sz="0" w:space="0" w:color="auto"/>
        <w:bottom w:val="none" w:sz="0" w:space="0" w:color="auto"/>
        <w:right w:val="none" w:sz="0" w:space="0" w:color="auto"/>
      </w:divBdr>
    </w:div>
    <w:div w:id="886263897">
      <w:bodyDiv w:val="1"/>
      <w:marLeft w:val="0"/>
      <w:marRight w:val="0"/>
      <w:marTop w:val="0"/>
      <w:marBottom w:val="0"/>
      <w:divBdr>
        <w:top w:val="none" w:sz="0" w:space="0" w:color="auto"/>
        <w:left w:val="none" w:sz="0" w:space="0" w:color="auto"/>
        <w:bottom w:val="none" w:sz="0" w:space="0" w:color="auto"/>
        <w:right w:val="none" w:sz="0" w:space="0" w:color="auto"/>
      </w:divBdr>
    </w:div>
    <w:div w:id="887646842">
      <w:bodyDiv w:val="1"/>
      <w:marLeft w:val="0"/>
      <w:marRight w:val="0"/>
      <w:marTop w:val="0"/>
      <w:marBottom w:val="0"/>
      <w:divBdr>
        <w:top w:val="none" w:sz="0" w:space="0" w:color="auto"/>
        <w:left w:val="none" w:sz="0" w:space="0" w:color="auto"/>
        <w:bottom w:val="none" w:sz="0" w:space="0" w:color="auto"/>
        <w:right w:val="none" w:sz="0" w:space="0" w:color="auto"/>
      </w:divBdr>
      <w:divsChild>
        <w:div w:id="2052150845">
          <w:marLeft w:val="0"/>
          <w:marRight w:val="0"/>
          <w:marTop w:val="0"/>
          <w:marBottom w:val="0"/>
          <w:divBdr>
            <w:top w:val="none" w:sz="0" w:space="0" w:color="auto"/>
            <w:left w:val="none" w:sz="0" w:space="0" w:color="auto"/>
            <w:bottom w:val="none" w:sz="0" w:space="0" w:color="auto"/>
            <w:right w:val="none" w:sz="0" w:space="0" w:color="auto"/>
          </w:divBdr>
        </w:div>
      </w:divsChild>
    </w:div>
    <w:div w:id="900485878">
      <w:bodyDiv w:val="1"/>
      <w:marLeft w:val="0"/>
      <w:marRight w:val="0"/>
      <w:marTop w:val="0"/>
      <w:marBottom w:val="0"/>
      <w:divBdr>
        <w:top w:val="none" w:sz="0" w:space="0" w:color="auto"/>
        <w:left w:val="none" w:sz="0" w:space="0" w:color="auto"/>
        <w:bottom w:val="none" w:sz="0" w:space="0" w:color="auto"/>
        <w:right w:val="none" w:sz="0" w:space="0" w:color="auto"/>
      </w:divBdr>
    </w:div>
    <w:div w:id="935286978">
      <w:bodyDiv w:val="1"/>
      <w:marLeft w:val="0"/>
      <w:marRight w:val="0"/>
      <w:marTop w:val="0"/>
      <w:marBottom w:val="0"/>
      <w:divBdr>
        <w:top w:val="none" w:sz="0" w:space="0" w:color="auto"/>
        <w:left w:val="none" w:sz="0" w:space="0" w:color="auto"/>
        <w:bottom w:val="none" w:sz="0" w:space="0" w:color="auto"/>
        <w:right w:val="none" w:sz="0" w:space="0" w:color="auto"/>
      </w:divBdr>
    </w:div>
    <w:div w:id="950237146">
      <w:bodyDiv w:val="1"/>
      <w:marLeft w:val="0"/>
      <w:marRight w:val="0"/>
      <w:marTop w:val="0"/>
      <w:marBottom w:val="0"/>
      <w:divBdr>
        <w:top w:val="none" w:sz="0" w:space="0" w:color="auto"/>
        <w:left w:val="none" w:sz="0" w:space="0" w:color="auto"/>
        <w:bottom w:val="none" w:sz="0" w:space="0" w:color="auto"/>
        <w:right w:val="none" w:sz="0" w:space="0" w:color="auto"/>
      </w:divBdr>
    </w:div>
    <w:div w:id="989209182">
      <w:bodyDiv w:val="1"/>
      <w:marLeft w:val="0"/>
      <w:marRight w:val="0"/>
      <w:marTop w:val="0"/>
      <w:marBottom w:val="0"/>
      <w:divBdr>
        <w:top w:val="none" w:sz="0" w:space="0" w:color="auto"/>
        <w:left w:val="none" w:sz="0" w:space="0" w:color="auto"/>
        <w:bottom w:val="none" w:sz="0" w:space="0" w:color="auto"/>
        <w:right w:val="none" w:sz="0" w:space="0" w:color="auto"/>
      </w:divBdr>
    </w:div>
    <w:div w:id="1001657924">
      <w:bodyDiv w:val="1"/>
      <w:marLeft w:val="0"/>
      <w:marRight w:val="0"/>
      <w:marTop w:val="0"/>
      <w:marBottom w:val="0"/>
      <w:divBdr>
        <w:top w:val="none" w:sz="0" w:space="0" w:color="auto"/>
        <w:left w:val="none" w:sz="0" w:space="0" w:color="auto"/>
        <w:bottom w:val="none" w:sz="0" w:space="0" w:color="auto"/>
        <w:right w:val="none" w:sz="0" w:space="0" w:color="auto"/>
      </w:divBdr>
    </w:div>
    <w:div w:id="1010062082">
      <w:bodyDiv w:val="1"/>
      <w:marLeft w:val="0"/>
      <w:marRight w:val="0"/>
      <w:marTop w:val="0"/>
      <w:marBottom w:val="0"/>
      <w:divBdr>
        <w:top w:val="none" w:sz="0" w:space="0" w:color="auto"/>
        <w:left w:val="none" w:sz="0" w:space="0" w:color="auto"/>
        <w:bottom w:val="none" w:sz="0" w:space="0" w:color="auto"/>
        <w:right w:val="none" w:sz="0" w:space="0" w:color="auto"/>
      </w:divBdr>
    </w:div>
    <w:div w:id="1026322881">
      <w:bodyDiv w:val="1"/>
      <w:marLeft w:val="0"/>
      <w:marRight w:val="0"/>
      <w:marTop w:val="0"/>
      <w:marBottom w:val="0"/>
      <w:divBdr>
        <w:top w:val="none" w:sz="0" w:space="0" w:color="auto"/>
        <w:left w:val="none" w:sz="0" w:space="0" w:color="auto"/>
        <w:bottom w:val="none" w:sz="0" w:space="0" w:color="auto"/>
        <w:right w:val="none" w:sz="0" w:space="0" w:color="auto"/>
      </w:divBdr>
    </w:div>
    <w:div w:id="1029063307">
      <w:bodyDiv w:val="1"/>
      <w:marLeft w:val="0"/>
      <w:marRight w:val="0"/>
      <w:marTop w:val="0"/>
      <w:marBottom w:val="0"/>
      <w:divBdr>
        <w:top w:val="none" w:sz="0" w:space="0" w:color="auto"/>
        <w:left w:val="none" w:sz="0" w:space="0" w:color="auto"/>
        <w:bottom w:val="none" w:sz="0" w:space="0" w:color="auto"/>
        <w:right w:val="none" w:sz="0" w:space="0" w:color="auto"/>
      </w:divBdr>
    </w:div>
    <w:div w:id="1030061627">
      <w:bodyDiv w:val="1"/>
      <w:marLeft w:val="0"/>
      <w:marRight w:val="0"/>
      <w:marTop w:val="0"/>
      <w:marBottom w:val="0"/>
      <w:divBdr>
        <w:top w:val="none" w:sz="0" w:space="0" w:color="auto"/>
        <w:left w:val="none" w:sz="0" w:space="0" w:color="auto"/>
        <w:bottom w:val="none" w:sz="0" w:space="0" w:color="auto"/>
        <w:right w:val="none" w:sz="0" w:space="0" w:color="auto"/>
      </w:divBdr>
    </w:div>
    <w:div w:id="1032610124">
      <w:bodyDiv w:val="1"/>
      <w:marLeft w:val="0"/>
      <w:marRight w:val="0"/>
      <w:marTop w:val="0"/>
      <w:marBottom w:val="0"/>
      <w:divBdr>
        <w:top w:val="none" w:sz="0" w:space="0" w:color="auto"/>
        <w:left w:val="none" w:sz="0" w:space="0" w:color="auto"/>
        <w:bottom w:val="none" w:sz="0" w:space="0" w:color="auto"/>
        <w:right w:val="none" w:sz="0" w:space="0" w:color="auto"/>
      </w:divBdr>
    </w:div>
    <w:div w:id="1046678741">
      <w:bodyDiv w:val="1"/>
      <w:marLeft w:val="0"/>
      <w:marRight w:val="0"/>
      <w:marTop w:val="0"/>
      <w:marBottom w:val="0"/>
      <w:divBdr>
        <w:top w:val="none" w:sz="0" w:space="0" w:color="auto"/>
        <w:left w:val="none" w:sz="0" w:space="0" w:color="auto"/>
        <w:bottom w:val="none" w:sz="0" w:space="0" w:color="auto"/>
        <w:right w:val="none" w:sz="0" w:space="0" w:color="auto"/>
      </w:divBdr>
    </w:div>
    <w:div w:id="1071193257">
      <w:bodyDiv w:val="1"/>
      <w:marLeft w:val="0"/>
      <w:marRight w:val="0"/>
      <w:marTop w:val="0"/>
      <w:marBottom w:val="0"/>
      <w:divBdr>
        <w:top w:val="none" w:sz="0" w:space="0" w:color="auto"/>
        <w:left w:val="none" w:sz="0" w:space="0" w:color="auto"/>
        <w:bottom w:val="none" w:sz="0" w:space="0" w:color="auto"/>
        <w:right w:val="none" w:sz="0" w:space="0" w:color="auto"/>
      </w:divBdr>
    </w:div>
    <w:div w:id="1108306633">
      <w:bodyDiv w:val="1"/>
      <w:marLeft w:val="0"/>
      <w:marRight w:val="0"/>
      <w:marTop w:val="0"/>
      <w:marBottom w:val="0"/>
      <w:divBdr>
        <w:top w:val="none" w:sz="0" w:space="0" w:color="auto"/>
        <w:left w:val="none" w:sz="0" w:space="0" w:color="auto"/>
        <w:bottom w:val="none" w:sz="0" w:space="0" w:color="auto"/>
        <w:right w:val="none" w:sz="0" w:space="0" w:color="auto"/>
      </w:divBdr>
    </w:div>
    <w:div w:id="1132987505">
      <w:bodyDiv w:val="1"/>
      <w:marLeft w:val="0"/>
      <w:marRight w:val="0"/>
      <w:marTop w:val="0"/>
      <w:marBottom w:val="0"/>
      <w:divBdr>
        <w:top w:val="none" w:sz="0" w:space="0" w:color="auto"/>
        <w:left w:val="none" w:sz="0" w:space="0" w:color="auto"/>
        <w:bottom w:val="none" w:sz="0" w:space="0" w:color="auto"/>
        <w:right w:val="none" w:sz="0" w:space="0" w:color="auto"/>
      </w:divBdr>
    </w:div>
    <w:div w:id="1143540858">
      <w:bodyDiv w:val="1"/>
      <w:marLeft w:val="0"/>
      <w:marRight w:val="0"/>
      <w:marTop w:val="0"/>
      <w:marBottom w:val="0"/>
      <w:divBdr>
        <w:top w:val="none" w:sz="0" w:space="0" w:color="auto"/>
        <w:left w:val="none" w:sz="0" w:space="0" w:color="auto"/>
        <w:bottom w:val="none" w:sz="0" w:space="0" w:color="auto"/>
        <w:right w:val="none" w:sz="0" w:space="0" w:color="auto"/>
      </w:divBdr>
    </w:div>
    <w:div w:id="1166673920">
      <w:bodyDiv w:val="1"/>
      <w:marLeft w:val="0"/>
      <w:marRight w:val="0"/>
      <w:marTop w:val="0"/>
      <w:marBottom w:val="0"/>
      <w:divBdr>
        <w:top w:val="none" w:sz="0" w:space="0" w:color="auto"/>
        <w:left w:val="none" w:sz="0" w:space="0" w:color="auto"/>
        <w:bottom w:val="none" w:sz="0" w:space="0" w:color="auto"/>
        <w:right w:val="none" w:sz="0" w:space="0" w:color="auto"/>
      </w:divBdr>
    </w:div>
    <w:div w:id="1169951053">
      <w:bodyDiv w:val="1"/>
      <w:marLeft w:val="0"/>
      <w:marRight w:val="0"/>
      <w:marTop w:val="0"/>
      <w:marBottom w:val="0"/>
      <w:divBdr>
        <w:top w:val="none" w:sz="0" w:space="0" w:color="auto"/>
        <w:left w:val="none" w:sz="0" w:space="0" w:color="auto"/>
        <w:bottom w:val="none" w:sz="0" w:space="0" w:color="auto"/>
        <w:right w:val="none" w:sz="0" w:space="0" w:color="auto"/>
      </w:divBdr>
    </w:div>
    <w:div w:id="1197887336">
      <w:bodyDiv w:val="1"/>
      <w:marLeft w:val="0"/>
      <w:marRight w:val="0"/>
      <w:marTop w:val="0"/>
      <w:marBottom w:val="0"/>
      <w:divBdr>
        <w:top w:val="none" w:sz="0" w:space="0" w:color="auto"/>
        <w:left w:val="none" w:sz="0" w:space="0" w:color="auto"/>
        <w:bottom w:val="none" w:sz="0" w:space="0" w:color="auto"/>
        <w:right w:val="none" w:sz="0" w:space="0" w:color="auto"/>
      </w:divBdr>
    </w:div>
    <w:div w:id="1201866273">
      <w:bodyDiv w:val="1"/>
      <w:marLeft w:val="0"/>
      <w:marRight w:val="0"/>
      <w:marTop w:val="0"/>
      <w:marBottom w:val="0"/>
      <w:divBdr>
        <w:top w:val="none" w:sz="0" w:space="0" w:color="auto"/>
        <w:left w:val="none" w:sz="0" w:space="0" w:color="auto"/>
        <w:bottom w:val="none" w:sz="0" w:space="0" w:color="auto"/>
        <w:right w:val="none" w:sz="0" w:space="0" w:color="auto"/>
      </w:divBdr>
    </w:div>
    <w:div w:id="1213157094">
      <w:bodyDiv w:val="1"/>
      <w:marLeft w:val="0"/>
      <w:marRight w:val="0"/>
      <w:marTop w:val="0"/>
      <w:marBottom w:val="0"/>
      <w:divBdr>
        <w:top w:val="none" w:sz="0" w:space="0" w:color="auto"/>
        <w:left w:val="none" w:sz="0" w:space="0" w:color="auto"/>
        <w:bottom w:val="none" w:sz="0" w:space="0" w:color="auto"/>
        <w:right w:val="none" w:sz="0" w:space="0" w:color="auto"/>
      </w:divBdr>
    </w:div>
    <w:div w:id="1226602161">
      <w:bodyDiv w:val="1"/>
      <w:marLeft w:val="0"/>
      <w:marRight w:val="0"/>
      <w:marTop w:val="0"/>
      <w:marBottom w:val="0"/>
      <w:divBdr>
        <w:top w:val="none" w:sz="0" w:space="0" w:color="auto"/>
        <w:left w:val="none" w:sz="0" w:space="0" w:color="auto"/>
        <w:bottom w:val="none" w:sz="0" w:space="0" w:color="auto"/>
        <w:right w:val="none" w:sz="0" w:space="0" w:color="auto"/>
      </w:divBdr>
    </w:div>
    <w:div w:id="1229417818">
      <w:bodyDiv w:val="1"/>
      <w:marLeft w:val="0"/>
      <w:marRight w:val="0"/>
      <w:marTop w:val="0"/>
      <w:marBottom w:val="0"/>
      <w:divBdr>
        <w:top w:val="none" w:sz="0" w:space="0" w:color="auto"/>
        <w:left w:val="none" w:sz="0" w:space="0" w:color="auto"/>
        <w:bottom w:val="none" w:sz="0" w:space="0" w:color="auto"/>
        <w:right w:val="none" w:sz="0" w:space="0" w:color="auto"/>
      </w:divBdr>
    </w:div>
    <w:div w:id="1231423359">
      <w:bodyDiv w:val="1"/>
      <w:marLeft w:val="0"/>
      <w:marRight w:val="0"/>
      <w:marTop w:val="0"/>
      <w:marBottom w:val="0"/>
      <w:divBdr>
        <w:top w:val="none" w:sz="0" w:space="0" w:color="auto"/>
        <w:left w:val="none" w:sz="0" w:space="0" w:color="auto"/>
        <w:bottom w:val="none" w:sz="0" w:space="0" w:color="auto"/>
        <w:right w:val="none" w:sz="0" w:space="0" w:color="auto"/>
      </w:divBdr>
    </w:div>
    <w:div w:id="1233857754">
      <w:bodyDiv w:val="1"/>
      <w:marLeft w:val="0"/>
      <w:marRight w:val="0"/>
      <w:marTop w:val="0"/>
      <w:marBottom w:val="0"/>
      <w:divBdr>
        <w:top w:val="none" w:sz="0" w:space="0" w:color="auto"/>
        <w:left w:val="none" w:sz="0" w:space="0" w:color="auto"/>
        <w:bottom w:val="none" w:sz="0" w:space="0" w:color="auto"/>
        <w:right w:val="none" w:sz="0" w:space="0" w:color="auto"/>
      </w:divBdr>
    </w:div>
    <w:div w:id="1275287411">
      <w:bodyDiv w:val="1"/>
      <w:marLeft w:val="0"/>
      <w:marRight w:val="0"/>
      <w:marTop w:val="0"/>
      <w:marBottom w:val="0"/>
      <w:divBdr>
        <w:top w:val="none" w:sz="0" w:space="0" w:color="auto"/>
        <w:left w:val="none" w:sz="0" w:space="0" w:color="auto"/>
        <w:bottom w:val="none" w:sz="0" w:space="0" w:color="auto"/>
        <w:right w:val="none" w:sz="0" w:space="0" w:color="auto"/>
      </w:divBdr>
    </w:div>
    <w:div w:id="1280527759">
      <w:bodyDiv w:val="1"/>
      <w:marLeft w:val="0"/>
      <w:marRight w:val="0"/>
      <w:marTop w:val="0"/>
      <w:marBottom w:val="0"/>
      <w:divBdr>
        <w:top w:val="none" w:sz="0" w:space="0" w:color="auto"/>
        <w:left w:val="none" w:sz="0" w:space="0" w:color="auto"/>
        <w:bottom w:val="none" w:sz="0" w:space="0" w:color="auto"/>
        <w:right w:val="none" w:sz="0" w:space="0" w:color="auto"/>
      </w:divBdr>
    </w:div>
    <w:div w:id="1294016683">
      <w:bodyDiv w:val="1"/>
      <w:marLeft w:val="0"/>
      <w:marRight w:val="0"/>
      <w:marTop w:val="0"/>
      <w:marBottom w:val="0"/>
      <w:divBdr>
        <w:top w:val="none" w:sz="0" w:space="0" w:color="auto"/>
        <w:left w:val="none" w:sz="0" w:space="0" w:color="auto"/>
        <w:bottom w:val="none" w:sz="0" w:space="0" w:color="auto"/>
        <w:right w:val="none" w:sz="0" w:space="0" w:color="auto"/>
      </w:divBdr>
    </w:div>
    <w:div w:id="1350452191">
      <w:bodyDiv w:val="1"/>
      <w:marLeft w:val="0"/>
      <w:marRight w:val="0"/>
      <w:marTop w:val="0"/>
      <w:marBottom w:val="0"/>
      <w:divBdr>
        <w:top w:val="none" w:sz="0" w:space="0" w:color="auto"/>
        <w:left w:val="none" w:sz="0" w:space="0" w:color="auto"/>
        <w:bottom w:val="none" w:sz="0" w:space="0" w:color="auto"/>
        <w:right w:val="none" w:sz="0" w:space="0" w:color="auto"/>
      </w:divBdr>
    </w:div>
    <w:div w:id="1356078488">
      <w:bodyDiv w:val="1"/>
      <w:marLeft w:val="0"/>
      <w:marRight w:val="0"/>
      <w:marTop w:val="0"/>
      <w:marBottom w:val="0"/>
      <w:divBdr>
        <w:top w:val="none" w:sz="0" w:space="0" w:color="auto"/>
        <w:left w:val="none" w:sz="0" w:space="0" w:color="auto"/>
        <w:bottom w:val="none" w:sz="0" w:space="0" w:color="auto"/>
        <w:right w:val="none" w:sz="0" w:space="0" w:color="auto"/>
      </w:divBdr>
    </w:div>
    <w:div w:id="1404721142">
      <w:bodyDiv w:val="1"/>
      <w:marLeft w:val="0"/>
      <w:marRight w:val="0"/>
      <w:marTop w:val="0"/>
      <w:marBottom w:val="0"/>
      <w:divBdr>
        <w:top w:val="none" w:sz="0" w:space="0" w:color="auto"/>
        <w:left w:val="none" w:sz="0" w:space="0" w:color="auto"/>
        <w:bottom w:val="none" w:sz="0" w:space="0" w:color="auto"/>
        <w:right w:val="none" w:sz="0" w:space="0" w:color="auto"/>
      </w:divBdr>
    </w:div>
    <w:div w:id="1413164742">
      <w:bodyDiv w:val="1"/>
      <w:marLeft w:val="0"/>
      <w:marRight w:val="0"/>
      <w:marTop w:val="0"/>
      <w:marBottom w:val="0"/>
      <w:divBdr>
        <w:top w:val="none" w:sz="0" w:space="0" w:color="auto"/>
        <w:left w:val="none" w:sz="0" w:space="0" w:color="auto"/>
        <w:bottom w:val="none" w:sz="0" w:space="0" w:color="auto"/>
        <w:right w:val="none" w:sz="0" w:space="0" w:color="auto"/>
      </w:divBdr>
    </w:div>
    <w:div w:id="1450318464">
      <w:bodyDiv w:val="1"/>
      <w:marLeft w:val="0"/>
      <w:marRight w:val="0"/>
      <w:marTop w:val="0"/>
      <w:marBottom w:val="0"/>
      <w:divBdr>
        <w:top w:val="none" w:sz="0" w:space="0" w:color="auto"/>
        <w:left w:val="none" w:sz="0" w:space="0" w:color="auto"/>
        <w:bottom w:val="none" w:sz="0" w:space="0" w:color="auto"/>
        <w:right w:val="none" w:sz="0" w:space="0" w:color="auto"/>
      </w:divBdr>
    </w:div>
    <w:div w:id="1452281535">
      <w:bodyDiv w:val="1"/>
      <w:marLeft w:val="0"/>
      <w:marRight w:val="0"/>
      <w:marTop w:val="0"/>
      <w:marBottom w:val="0"/>
      <w:divBdr>
        <w:top w:val="none" w:sz="0" w:space="0" w:color="auto"/>
        <w:left w:val="none" w:sz="0" w:space="0" w:color="auto"/>
        <w:bottom w:val="none" w:sz="0" w:space="0" w:color="auto"/>
        <w:right w:val="none" w:sz="0" w:space="0" w:color="auto"/>
      </w:divBdr>
    </w:div>
    <w:div w:id="1464273538">
      <w:bodyDiv w:val="1"/>
      <w:marLeft w:val="0"/>
      <w:marRight w:val="0"/>
      <w:marTop w:val="0"/>
      <w:marBottom w:val="0"/>
      <w:divBdr>
        <w:top w:val="none" w:sz="0" w:space="0" w:color="auto"/>
        <w:left w:val="none" w:sz="0" w:space="0" w:color="auto"/>
        <w:bottom w:val="none" w:sz="0" w:space="0" w:color="auto"/>
        <w:right w:val="none" w:sz="0" w:space="0" w:color="auto"/>
      </w:divBdr>
    </w:div>
    <w:div w:id="1472862150">
      <w:bodyDiv w:val="1"/>
      <w:marLeft w:val="0"/>
      <w:marRight w:val="0"/>
      <w:marTop w:val="0"/>
      <w:marBottom w:val="0"/>
      <w:divBdr>
        <w:top w:val="none" w:sz="0" w:space="0" w:color="auto"/>
        <w:left w:val="none" w:sz="0" w:space="0" w:color="auto"/>
        <w:bottom w:val="none" w:sz="0" w:space="0" w:color="auto"/>
        <w:right w:val="none" w:sz="0" w:space="0" w:color="auto"/>
      </w:divBdr>
    </w:div>
    <w:div w:id="1509564665">
      <w:bodyDiv w:val="1"/>
      <w:marLeft w:val="0"/>
      <w:marRight w:val="0"/>
      <w:marTop w:val="0"/>
      <w:marBottom w:val="0"/>
      <w:divBdr>
        <w:top w:val="none" w:sz="0" w:space="0" w:color="auto"/>
        <w:left w:val="none" w:sz="0" w:space="0" w:color="auto"/>
        <w:bottom w:val="none" w:sz="0" w:space="0" w:color="auto"/>
        <w:right w:val="none" w:sz="0" w:space="0" w:color="auto"/>
      </w:divBdr>
    </w:div>
    <w:div w:id="1528448627">
      <w:bodyDiv w:val="1"/>
      <w:marLeft w:val="0"/>
      <w:marRight w:val="0"/>
      <w:marTop w:val="0"/>
      <w:marBottom w:val="0"/>
      <w:divBdr>
        <w:top w:val="none" w:sz="0" w:space="0" w:color="auto"/>
        <w:left w:val="none" w:sz="0" w:space="0" w:color="auto"/>
        <w:bottom w:val="none" w:sz="0" w:space="0" w:color="auto"/>
        <w:right w:val="none" w:sz="0" w:space="0" w:color="auto"/>
      </w:divBdr>
    </w:div>
    <w:div w:id="1543832507">
      <w:bodyDiv w:val="1"/>
      <w:marLeft w:val="0"/>
      <w:marRight w:val="0"/>
      <w:marTop w:val="0"/>
      <w:marBottom w:val="0"/>
      <w:divBdr>
        <w:top w:val="none" w:sz="0" w:space="0" w:color="auto"/>
        <w:left w:val="none" w:sz="0" w:space="0" w:color="auto"/>
        <w:bottom w:val="none" w:sz="0" w:space="0" w:color="auto"/>
        <w:right w:val="none" w:sz="0" w:space="0" w:color="auto"/>
      </w:divBdr>
    </w:div>
    <w:div w:id="1546137427">
      <w:bodyDiv w:val="1"/>
      <w:marLeft w:val="0"/>
      <w:marRight w:val="0"/>
      <w:marTop w:val="0"/>
      <w:marBottom w:val="0"/>
      <w:divBdr>
        <w:top w:val="none" w:sz="0" w:space="0" w:color="auto"/>
        <w:left w:val="none" w:sz="0" w:space="0" w:color="auto"/>
        <w:bottom w:val="none" w:sz="0" w:space="0" w:color="auto"/>
        <w:right w:val="none" w:sz="0" w:space="0" w:color="auto"/>
      </w:divBdr>
    </w:div>
    <w:div w:id="1586108461">
      <w:bodyDiv w:val="1"/>
      <w:marLeft w:val="0"/>
      <w:marRight w:val="0"/>
      <w:marTop w:val="0"/>
      <w:marBottom w:val="0"/>
      <w:divBdr>
        <w:top w:val="none" w:sz="0" w:space="0" w:color="auto"/>
        <w:left w:val="none" w:sz="0" w:space="0" w:color="auto"/>
        <w:bottom w:val="none" w:sz="0" w:space="0" w:color="auto"/>
        <w:right w:val="none" w:sz="0" w:space="0" w:color="auto"/>
      </w:divBdr>
    </w:div>
    <w:div w:id="1609579761">
      <w:bodyDiv w:val="1"/>
      <w:marLeft w:val="0"/>
      <w:marRight w:val="0"/>
      <w:marTop w:val="0"/>
      <w:marBottom w:val="0"/>
      <w:divBdr>
        <w:top w:val="none" w:sz="0" w:space="0" w:color="auto"/>
        <w:left w:val="none" w:sz="0" w:space="0" w:color="auto"/>
        <w:bottom w:val="none" w:sz="0" w:space="0" w:color="auto"/>
        <w:right w:val="none" w:sz="0" w:space="0" w:color="auto"/>
      </w:divBdr>
    </w:div>
    <w:div w:id="1617519690">
      <w:bodyDiv w:val="1"/>
      <w:marLeft w:val="0"/>
      <w:marRight w:val="0"/>
      <w:marTop w:val="0"/>
      <w:marBottom w:val="0"/>
      <w:divBdr>
        <w:top w:val="none" w:sz="0" w:space="0" w:color="auto"/>
        <w:left w:val="none" w:sz="0" w:space="0" w:color="auto"/>
        <w:bottom w:val="none" w:sz="0" w:space="0" w:color="auto"/>
        <w:right w:val="none" w:sz="0" w:space="0" w:color="auto"/>
      </w:divBdr>
    </w:div>
    <w:div w:id="1629437512">
      <w:bodyDiv w:val="1"/>
      <w:marLeft w:val="0"/>
      <w:marRight w:val="0"/>
      <w:marTop w:val="0"/>
      <w:marBottom w:val="0"/>
      <w:divBdr>
        <w:top w:val="none" w:sz="0" w:space="0" w:color="auto"/>
        <w:left w:val="none" w:sz="0" w:space="0" w:color="auto"/>
        <w:bottom w:val="none" w:sz="0" w:space="0" w:color="auto"/>
        <w:right w:val="none" w:sz="0" w:space="0" w:color="auto"/>
      </w:divBdr>
    </w:div>
    <w:div w:id="1682973460">
      <w:bodyDiv w:val="1"/>
      <w:marLeft w:val="0"/>
      <w:marRight w:val="0"/>
      <w:marTop w:val="0"/>
      <w:marBottom w:val="0"/>
      <w:divBdr>
        <w:top w:val="none" w:sz="0" w:space="0" w:color="auto"/>
        <w:left w:val="none" w:sz="0" w:space="0" w:color="auto"/>
        <w:bottom w:val="none" w:sz="0" w:space="0" w:color="auto"/>
        <w:right w:val="none" w:sz="0" w:space="0" w:color="auto"/>
      </w:divBdr>
    </w:div>
    <w:div w:id="1708136632">
      <w:bodyDiv w:val="1"/>
      <w:marLeft w:val="0"/>
      <w:marRight w:val="0"/>
      <w:marTop w:val="0"/>
      <w:marBottom w:val="0"/>
      <w:divBdr>
        <w:top w:val="none" w:sz="0" w:space="0" w:color="auto"/>
        <w:left w:val="none" w:sz="0" w:space="0" w:color="auto"/>
        <w:bottom w:val="none" w:sz="0" w:space="0" w:color="auto"/>
        <w:right w:val="none" w:sz="0" w:space="0" w:color="auto"/>
      </w:divBdr>
    </w:div>
    <w:div w:id="1763836354">
      <w:bodyDiv w:val="1"/>
      <w:marLeft w:val="0"/>
      <w:marRight w:val="0"/>
      <w:marTop w:val="0"/>
      <w:marBottom w:val="0"/>
      <w:divBdr>
        <w:top w:val="none" w:sz="0" w:space="0" w:color="auto"/>
        <w:left w:val="none" w:sz="0" w:space="0" w:color="auto"/>
        <w:bottom w:val="none" w:sz="0" w:space="0" w:color="auto"/>
        <w:right w:val="none" w:sz="0" w:space="0" w:color="auto"/>
      </w:divBdr>
    </w:div>
    <w:div w:id="1773280845">
      <w:bodyDiv w:val="1"/>
      <w:marLeft w:val="0"/>
      <w:marRight w:val="0"/>
      <w:marTop w:val="0"/>
      <w:marBottom w:val="0"/>
      <w:divBdr>
        <w:top w:val="none" w:sz="0" w:space="0" w:color="auto"/>
        <w:left w:val="none" w:sz="0" w:space="0" w:color="auto"/>
        <w:bottom w:val="none" w:sz="0" w:space="0" w:color="auto"/>
        <w:right w:val="none" w:sz="0" w:space="0" w:color="auto"/>
      </w:divBdr>
    </w:div>
    <w:div w:id="1776822743">
      <w:bodyDiv w:val="1"/>
      <w:marLeft w:val="0"/>
      <w:marRight w:val="0"/>
      <w:marTop w:val="0"/>
      <w:marBottom w:val="0"/>
      <w:divBdr>
        <w:top w:val="none" w:sz="0" w:space="0" w:color="auto"/>
        <w:left w:val="none" w:sz="0" w:space="0" w:color="auto"/>
        <w:bottom w:val="none" w:sz="0" w:space="0" w:color="auto"/>
        <w:right w:val="none" w:sz="0" w:space="0" w:color="auto"/>
      </w:divBdr>
    </w:div>
    <w:div w:id="1784760547">
      <w:bodyDiv w:val="1"/>
      <w:marLeft w:val="0"/>
      <w:marRight w:val="0"/>
      <w:marTop w:val="0"/>
      <w:marBottom w:val="0"/>
      <w:divBdr>
        <w:top w:val="none" w:sz="0" w:space="0" w:color="auto"/>
        <w:left w:val="none" w:sz="0" w:space="0" w:color="auto"/>
        <w:bottom w:val="none" w:sz="0" w:space="0" w:color="auto"/>
        <w:right w:val="none" w:sz="0" w:space="0" w:color="auto"/>
      </w:divBdr>
    </w:div>
    <w:div w:id="1792549311">
      <w:bodyDiv w:val="1"/>
      <w:marLeft w:val="0"/>
      <w:marRight w:val="0"/>
      <w:marTop w:val="0"/>
      <w:marBottom w:val="0"/>
      <w:divBdr>
        <w:top w:val="none" w:sz="0" w:space="0" w:color="auto"/>
        <w:left w:val="none" w:sz="0" w:space="0" w:color="auto"/>
        <w:bottom w:val="none" w:sz="0" w:space="0" w:color="auto"/>
        <w:right w:val="none" w:sz="0" w:space="0" w:color="auto"/>
      </w:divBdr>
    </w:div>
    <w:div w:id="1794207416">
      <w:bodyDiv w:val="1"/>
      <w:marLeft w:val="0"/>
      <w:marRight w:val="0"/>
      <w:marTop w:val="0"/>
      <w:marBottom w:val="0"/>
      <w:divBdr>
        <w:top w:val="none" w:sz="0" w:space="0" w:color="auto"/>
        <w:left w:val="none" w:sz="0" w:space="0" w:color="auto"/>
        <w:bottom w:val="none" w:sz="0" w:space="0" w:color="auto"/>
        <w:right w:val="none" w:sz="0" w:space="0" w:color="auto"/>
      </w:divBdr>
    </w:div>
    <w:div w:id="1795248605">
      <w:bodyDiv w:val="1"/>
      <w:marLeft w:val="0"/>
      <w:marRight w:val="0"/>
      <w:marTop w:val="0"/>
      <w:marBottom w:val="0"/>
      <w:divBdr>
        <w:top w:val="none" w:sz="0" w:space="0" w:color="auto"/>
        <w:left w:val="none" w:sz="0" w:space="0" w:color="auto"/>
        <w:bottom w:val="none" w:sz="0" w:space="0" w:color="auto"/>
        <w:right w:val="none" w:sz="0" w:space="0" w:color="auto"/>
      </w:divBdr>
    </w:div>
    <w:div w:id="1800105316">
      <w:bodyDiv w:val="1"/>
      <w:marLeft w:val="0"/>
      <w:marRight w:val="0"/>
      <w:marTop w:val="0"/>
      <w:marBottom w:val="0"/>
      <w:divBdr>
        <w:top w:val="none" w:sz="0" w:space="0" w:color="auto"/>
        <w:left w:val="none" w:sz="0" w:space="0" w:color="auto"/>
        <w:bottom w:val="none" w:sz="0" w:space="0" w:color="auto"/>
        <w:right w:val="none" w:sz="0" w:space="0" w:color="auto"/>
      </w:divBdr>
    </w:div>
    <w:div w:id="1805003519">
      <w:bodyDiv w:val="1"/>
      <w:marLeft w:val="0"/>
      <w:marRight w:val="0"/>
      <w:marTop w:val="0"/>
      <w:marBottom w:val="0"/>
      <w:divBdr>
        <w:top w:val="none" w:sz="0" w:space="0" w:color="auto"/>
        <w:left w:val="none" w:sz="0" w:space="0" w:color="auto"/>
        <w:bottom w:val="none" w:sz="0" w:space="0" w:color="auto"/>
        <w:right w:val="none" w:sz="0" w:space="0" w:color="auto"/>
      </w:divBdr>
    </w:div>
    <w:div w:id="1814904237">
      <w:bodyDiv w:val="1"/>
      <w:marLeft w:val="0"/>
      <w:marRight w:val="0"/>
      <w:marTop w:val="0"/>
      <w:marBottom w:val="0"/>
      <w:divBdr>
        <w:top w:val="none" w:sz="0" w:space="0" w:color="auto"/>
        <w:left w:val="none" w:sz="0" w:space="0" w:color="auto"/>
        <w:bottom w:val="none" w:sz="0" w:space="0" w:color="auto"/>
        <w:right w:val="none" w:sz="0" w:space="0" w:color="auto"/>
      </w:divBdr>
    </w:div>
    <w:div w:id="1826778883">
      <w:bodyDiv w:val="1"/>
      <w:marLeft w:val="0"/>
      <w:marRight w:val="0"/>
      <w:marTop w:val="0"/>
      <w:marBottom w:val="0"/>
      <w:divBdr>
        <w:top w:val="none" w:sz="0" w:space="0" w:color="auto"/>
        <w:left w:val="none" w:sz="0" w:space="0" w:color="auto"/>
        <w:bottom w:val="none" w:sz="0" w:space="0" w:color="auto"/>
        <w:right w:val="none" w:sz="0" w:space="0" w:color="auto"/>
      </w:divBdr>
    </w:div>
    <w:div w:id="1830629477">
      <w:bodyDiv w:val="1"/>
      <w:marLeft w:val="0"/>
      <w:marRight w:val="0"/>
      <w:marTop w:val="0"/>
      <w:marBottom w:val="0"/>
      <w:divBdr>
        <w:top w:val="none" w:sz="0" w:space="0" w:color="auto"/>
        <w:left w:val="none" w:sz="0" w:space="0" w:color="auto"/>
        <w:bottom w:val="none" w:sz="0" w:space="0" w:color="auto"/>
        <w:right w:val="none" w:sz="0" w:space="0" w:color="auto"/>
      </w:divBdr>
    </w:div>
    <w:div w:id="1837259481">
      <w:bodyDiv w:val="1"/>
      <w:marLeft w:val="0"/>
      <w:marRight w:val="0"/>
      <w:marTop w:val="0"/>
      <w:marBottom w:val="0"/>
      <w:divBdr>
        <w:top w:val="none" w:sz="0" w:space="0" w:color="auto"/>
        <w:left w:val="none" w:sz="0" w:space="0" w:color="auto"/>
        <w:bottom w:val="none" w:sz="0" w:space="0" w:color="auto"/>
        <w:right w:val="none" w:sz="0" w:space="0" w:color="auto"/>
      </w:divBdr>
      <w:divsChild>
        <w:div w:id="656492035">
          <w:marLeft w:val="0"/>
          <w:marRight w:val="0"/>
          <w:marTop w:val="0"/>
          <w:marBottom w:val="0"/>
          <w:divBdr>
            <w:top w:val="none" w:sz="0" w:space="0" w:color="auto"/>
            <w:left w:val="none" w:sz="0" w:space="0" w:color="auto"/>
            <w:bottom w:val="none" w:sz="0" w:space="0" w:color="auto"/>
            <w:right w:val="none" w:sz="0" w:space="0" w:color="auto"/>
          </w:divBdr>
        </w:div>
      </w:divsChild>
    </w:div>
    <w:div w:id="1855218581">
      <w:bodyDiv w:val="1"/>
      <w:marLeft w:val="0"/>
      <w:marRight w:val="0"/>
      <w:marTop w:val="0"/>
      <w:marBottom w:val="0"/>
      <w:divBdr>
        <w:top w:val="none" w:sz="0" w:space="0" w:color="auto"/>
        <w:left w:val="none" w:sz="0" w:space="0" w:color="auto"/>
        <w:bottom w:val="none" w:sz="0" w:space="0" w:color="auto"/>
        <w:right w:val="none" w:sz="0" w:space="0" w:color="auto"/>
      </w:divBdr>
    </w:div>
    <w:div w:id="1914510796">
      <w:bodyDiv w:val="1"/>
      <w:marLeft w:val="0"/>
      <w:marRight w:val="0"/>
      <w:marTop w:val="0"/>
      <w:marBottom w:val="0"/>
      <w:divBdr>
        <w:top w:val="none" w:sz="0" w:space="0" w:color="auto"/>
        <w:left w:val="none" w:sz="0" w:space="0" w:color="auto"/>
        <w:bottom w:val="none" w:sz="0" w:space="0" w:color="auto"/>
        <w:right w:val="none" w:sz="0" w:space="0" w:color="auto"/>
      </w:divBdr>
    </w:div>
    <w:div w:id="1925607301">
      <w:bodyDiv w:val="1"/>
      <w:marLeft w:val="0"/>
      <w:marRight w:val="0"/>
      <w:marTop w:val="0"/>
      <w:marBottom w:val="0"/>
      <w:divBdr>
        <w:top w:val="none" w:sz="0" w:space="0" w:color="auto"/>
        <w:left w:val="none" w:sz="0" w:space="0" w:color="auto"/>
        <w:bottom w:val="none" w:sz="0" w:space="0" w:color="auto"/>
        <w:right w:val="none" w:sz="0" w:space="0" w:color="auto"/>
      </w:divBdr>
    </w:div>
    <w:div w:id="1937712501">
      <w:bodyDiv w:val="1"/>
      <w:marLeft w:val="0"/>
      <w:marRight w:val="0"/>
      <w:marTop w:val="0"/>
      <w:marBottom w:val="0"/>
      <w:divBdr>
        <w:top w:val="none" w:sz="0" w:space="0" w:color="auto"/>
        <w:left w:val="none" w:sz="0" w:space="0" w:color="auto"/>
        <w:bottom w:val="none" w:sz="0" w:space="0" w:color="auto"/>
        <w:right w:val="none" w:sz="0" w:space="0" w:color="auto"/>
      </w:divBdr>
    </w:div>
    <w:div w:id="1956473517">
      <w:bodyDiv w:val="1"/>
      <w:marLeft w:val="0"/>
      <w:marRight w:val="0"/>
      <w:marTop w:val="0"/>
      <w:marBottom w:val="0"/>
      <w:divBdr>
        <w:top w:val="none" w:sz="0" w:space="0" w:color="auto"/>
        <w:left w:val="none" w:sz="0" w:space="0" w:color="auto"/>
        <w:bottom w:val="none" w:sz="0" w:space="0" w:color="auto"/>
        <w:right w:val="none" w:sz="0" w:space="0" w:color="auto"/>
      </w:divBdr>
    </w:div>
    <w:div w:id="1961371474">
      <w:bodyDiv w:val="1"/>
      <w:marLeft w:val="0"/>
      <w:marRight w:val="0"/>
      <w:marTop w:val="0"/>
      <w:marBottom w:val="0"/>
      <w:divBdr>
        <w:top w:val="none" w:sz="0" w:space="0" w:color="auto"/>
        <w:left w:val="none" w:sz="0" w:space="0" w:color="auto"/>
        <w:bottom w:val="none" w:sz="0" w:space="0" w:color="auto"/>
        <w:right w:val="none" w:sz="0" w:space="0" w:color="auto"/>
      </w:divBdr>
    </w:div>
    <w:div w:id="1964798457">
      <w:bodyDiv w:val="1"/>
      <w:marLeft w:val="0"/>
      <w:marRight w:val="0"/>
      <w:marTop w:val="0"/>
      <w:marBottom w:val="0"/>
      <w:divBdr>
        <w:top w:val="none" w:sz="0" w:space="0" w:color="auto"/>
        <w:left w:val="none" w:sz="0" w:space="0" w:color="auto"/>
        <w:bottom w:val="none" w:sz="0" w:space="0" w:color="auto"/>
        <w:right w:val="none" w:sz="0" w:space="0" w:color="auto"/>
      </w:divBdr>
    </w:div>
    <w:div w:id="1965849635">
      <w:bodyDiv w:val="1"/>
      <w:marLeft w:val="0"/>
      <w:marRight w:val="0"/>
      <w:marTop w:val="0"/>
      <w:marBottom w:val="0"/>
      <w:divBdr>
        <w:top w:val="none" w:sz="0" w:space="0" w:color="auto"/>
        <w:left w:val="none" w:sz="0" w:space="0" w:color="auto"/>
        <w:bottom w:val="none" w:sz="0" w:space="0" w:color="auto"/>
        <w:right w:val="none" w:sz="0" w:space="0" w:color="auto"/>
      </w:divBdr>
    </w:div>
    <w:div w:id="1993949874">
      <w:bodyDiv w:val="1"/>
      <w:marLeft w:val="0"/>
      <w:marRight w:val="0"/>
      <w:marTop w:val="0"/>
      <w:marBottom w:val="0"/>
      <w:divBdr>
        <w:top w:val="none" w:sz="0" w:space="0" w:color="auto"/>
        <w:left w:val="none" w:sz="0" w:space="0" w:color="auto"/>
        <w:bottom w:val="none" w:sz="0" w:space="0" w:color="auto"/>
        <w:right w:val="none" w:sz="0" w:space="0" w:color="auto"/>
      </w:divBdr>
    </w:div>
    <w:div w:id="2006399416">
      <w:bodyDiv w:val="1"/>
      <w:marLeft w:val="0"/>
      <w:marRight w:val="0"/>
      <w:marTop w:val="0"/>
      <w:marBottom w:val="0"/>
      <w:divBdr>
        <w:top w:val="none" w:sz="0" w:space="0" w:color="auto"/>
        <w:left w:val="none" w:sz="0" w:space="0" w:color="auto"/>
        <w:bottom w:val="none" w:sz="0" w:space="0" w:color="auto"/>
        <w:right w:val="none" w:sz="0" w:space="0" w:color="auto"/>
      </w:divBdr>
    </w:div>
    <w:div w:id="2016109332">
      <w:bodyDiv w:val="1"/>
      <w:marLeft w:val="0"/>
      <w:marRight w:val="0"/>
      <w:marTop w:val="0"/>
      <w:marBottom w:val="0"/>
      <w:divBdr>
        <w:top w:val="none" w:sz="0" w:space="0" w:color="auto"/>
        <w:left w:val="none" w:sz="0" w:space="0" w:color="auto"/>
        <w:bottom w:val="none" w:sz="0" w:space="0" w:color="auto"/>
        <w:right w:val="none" w:sz="0" w:space="0" w:color="auto"/>
      </w:divBdr>
    </w:div>
    <w:div w:id="2024088393">
      <w:bodyDiv w:val="1"/>
      <w:marLeft w:val="0"/>
      <w:marRight w:val="0"/>
      <w:marTop w:val="0"/>
      <w:marBottom w:val="0"/>
      <w:divBdr>
        <w:top w:val="none" w:sz="0" w:space="0" w:color="auto"/>
        <w:left w:val="none" w:sz="0" w:space="0" w:color="auto"/>
        <w:bottom w:val="none" w:sz="0" w:space="0" w:color="auto"/>
        <w:right w:val="none" w:sz="0" w:space="0" w:color="auto"/>
      </w:divBdr>
    </w:div>
    <w:div w:id="2039547033">
      <w:bodyDiv w:val="1"/>
      <w:marLeft w:val="0"/>
      <w:marRight w:val="0"/>
      <w:marTop w:val="0"/>
      <w:marBottom w:val="0"/>
      <w:divBdr>
        <w:top w:val="none" w:sz="0" w:space="0" w:color="auto"/>
        <w:left w:val="none" w:sz="0" w:space="0" w:color="auto"/>
        <w:bottom w:val="none" w:sz="0" w:space="0" w:color="auto"/>
        <w:right w:val="none" w:sz="0" w:space="0" w:color="auto"/>
      </w:divBdr>
    </w:div>
    <w:div w:id="2055809285">
      <w:bodyDiv w:val="1"/>
      <w:marLeft w:val="0"/>
      <w:marRight w:val="0"/>
      <w:marTop w:val="0"/>
      <w:marBottom w:val="0"/>
      <w:divBdr>
        <w:top w:val="none" w:sz="0" w:space="0" w:color="auto"/>
        <w:left w:val="none" w:sz="0" w:space="0" w:color="auto"/>
        <w:bottom w:val="none" w:sz="0" w:space="0" w:color="auto"/>
        <w:right w:val="none" w:sz="0" w:space="0" w:color="auto"/>
      </w:divBdr>
    </w:div>
    <w:div w:id="2100373284">
      <w:bodyDiv w:val="1"/>
      <w:marLeft w:val="0"/>
      <w:marRight w:val="0"/>
      <w:marTop w:val="0"/>
      <w:marBottom w:val="0"/>
      <w:divBdr>
        <w:top w:val="none" w:sz="0" w:space="0" w:color="auto"/>
        <w:left w:val="none" w:sz="0" w:space="0" w:color="auto"/>
        <w:bottom w:val="none" w:sz="0" w:space="0" w:color="auto"/>
        <w:right w:val="none" w:sz="0" w:space="0" w:color="auto"/>
      </w:divBdr>
    </w:div>
    <w:div w:id="21433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ieeexplore.ieee.org/abstract/document/617045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Dailymotion" TargetMode="External"/><Relationship Id="rId3" Type="http://schemas.openxmlformats.org/officeDocument/2006/relationships/hyperlink" Target="https://www.tubefilter.com/2019/05/07/number-hours-video-uploaded-to-youtube-per-minute/" TargetMode="External"/><Relationship Id="rId7" Type="http://schemas.openxmlformats.org/officeDocument/2006/relationships/hyperlink" Target="https://www.businessofapps.com/data/tik-tok-statistics/" TargetMode="External"/><Relationship Id="rId2" Type="http://schemas.openxmlformats.org/officeDocument/2006/relationships/hyperlink" Target="https://en.wikipedia.org/wiki/YouTube" TargetMode="External"/><Relationship Id="rId1" Type="http://schemas.openxmlformats.org/officeDocument/2006/relationships/hyperlink" Target="https://en.wikipedia.org/wiki/Twitter" TargetMode="External"/><Relationship Id="rId6" Type="http://schemas.openxmlformats.org/officeDocument/2006/relationships/hyperlink" Target="https://www.globenewswire.com/news-release/2019/07/17/1883829/0/en/DLive-Daily-Active-Users-Grow-Six-Fold-in-New-Report.html" TargetMode="External"/><Relationship Id="rId5" Type="http://schemas.openxmlformats.org/officeDocument/2006/relationships/hyperlink" Target="https://en.wikipedia.org/wiki/Twitch_(service)" TargetMode="External"/><Relationship Id="rId4" Type="http://schemas.openxmlformats.org/officeDocument/2006/relationships/hyperlink" Target="https://www.businessofapps.com/data/instagram-statistics/" TargetMode="External"/><Relationship Id="rId9" Type="http://schemas.openxmlformats.org/officeDocument/2006/relationships/hyperlink" Target="https://en.wikipedia.org/wiki/Fac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8A641-D8A5-46D5-AE7F-FDCF3E3F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5236</Words>
  <Characters>29850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35016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Muhammad</dc:creator>
  <cp:keywords/>
  <dc:description/>
  <cp:lastModifiedBy>Michael Cameron</cp:lastModifiedBy>
  <cp:revision>4</cp:revision>
  <cp:lastPrinted>2022-03-13T16:04:00Z</cp:lastPrinted>
  <dcterms:created xsi:type="dcterms:W3CDTF">2022-03-13T16:14:00Z</dcterms:created>
  <dcterms:modified xsi:type="dcterms:W3CDTF">2022-03-20T20:54:00Z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id="0zPq3TpQ"/&gt;&lt;style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name="delayCitationUpdates" value="true"/&gt;&lt;pref name="dontAskDelayCitationUpdates" value="true"/&gt;&lt;/prefs&gt;&lt;/data&gt;</vt:lpwstr>
  </property>
</Properties>
</file>