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53CD14" w14:textId="77777777" w:rsidR="00FF53D2" w:rsidRPr="00FF53D2" w:rsidRDefault="00FF53D2" w:rsidP="00FF53D2">
      <w:pPr>
        <w:spacing w:before="0" w:after="0"/>
        <w:jc w:val="left"/>
        <w:rPr>
          <w:rFonts w:asciiTheme="majorBidi" w:hAnsiTheme="majorBidi" w:cstheme="majorBidi"/>
          <w:b/>
          <w:bCs/>
          <w:szCs w:val="24"/>
          <w:lang w:val="en-GB"/>
        </w:rPr>
      </w:pPr>
      <w:r w:rsidRPr="00FF53D2">
        <w:rPr>
          <w:rFonts w:asciiTheme="majorBidi" w:hAnsiTheme="majorBidi" w:cstheme="majorBidi"/>
          <w:b/>
          <w:bCs/>
          <w:szCs w:val="24"/>
          <w:lang w:val="en-GB"/>
        </w:rPr>
        <w:t xml:space="preserve">                                             </w:t>
      </w:r>
      <w:r w:rsidRPr="00FF53D2">
        <w:rPr>
          <w:rFonts w:eastAsia="SimSun" w:cs="Times New Roman"/>
          <w:b/>
          <w:sz w:val="28"/>
          <w:szCs w:val="20"/>
          <w:lang w:val="en-GB"/>
        </w:rPr>
        <w:t>UNIVERSITY OF WAIKATO</w:t>
      </w:r>
    </w:p>
    <w:p w14:paraId="07EF684A" w14:textId="77777777" w:rsidR="00FF53D2" w:rsidRPr="00FF53D2" w:rsidRDefault="00FF53D2" w:rsidP="00FF53D2">
      <w:pPr>
        <w:tabs>
          <w:tab w:val="left" w:pos="284"/>
          <w:tab w:val="left" w:pos="426"/>
        </w:tabs>
        <w:spacing w:before="0" w:after="0" w:line="288" w:lineRule="auto"/>
        <w:jc w:val="center"/>
        <w:rPr>
          <w:rFonts w:eastAsia="SimSun" w:cs="Times New Roman"/>
          <w:b/>
          <w:sz w:val="14"/>
          <w:szCs w:val="14"/>
          <w:lang w:val="en-GB"/>
        </w:rPr>
      </w:pPr>
    </w:p>
    <w:p w14:paraId="06808147" w14:textId="77777777" w:rsidR="00FF53D2" w:rsidRPr="00FF53D2" w:rsidRDefault="00FF53D2" w:rsidP="00FF53D2">
      <w:pPr>
        <w:tabs>
          <w:tab w:val="left" w:pos="284"/>
          <w:tab w:val="left" w:pos="426"/>
        </w:tabs>
        <w:spacing w:before="0" w:after="0" w:line="288" w:lineRule="auto"/>
        <w:jc w:val="center"/>
        <w:rPr>
          <w:rFonts w:eastAsia="SimSun" w:cs="Times New Roman"/>
          <w:b/>
          <w:sz w:val="28"/>
          <w:szCs w:val="20"/>
          <w:lang w:val="en-GB"/>
        </w:rPr>
      </w:pPr>
      <w:r w:rsidRPr="00FF53D2">
        <w:rPr>
          <w:rFonts w:eastAsia="SimSun" w:cs="Times New Roman"/>
          <w:b/>
          <w:sz w:val="28"/>
          <w:szCs w:val="20"/>
          <w:lang w:val="en-GB"/>
        </w:rPr>
        <w:t>Hamilton</w:t>
      </w:r>
    </w:p>
    <w:p w14:paraId="0AEC4295" w14:textId="77777777" w:rsidR="00FF53D2" w:rsidRPr="00FF53D2" w:rsidRDefault="00FF53D2" w:rsidP="00FF53D2">
      <w:pPr>
        <w:tabs>
          <w:tab w:val="left" w:pos="284"/>
          <w:tab w:val="left" w:pos="426"/>
        </w:tabs>
        <w:spacing w:before="0" w:after="0" w:line="288" w:lineRule="auto"/>
        <w:jc w:val="center"/>
        <w:rPr>
          <w:rFonts w:eastAsia="SimSun" w:cs="Times New Roman"/>
          <w:b/>
          <w:sz w:val="28"/>
          <w:szCs w:val="20"/>
          <w:lang w:val="en-GB"/>
        </w:rPr>
      </w:pPr>
      <w:r w:rsidRPr="00FF53D2">
        <w:rPr>
          <w:rFonts w:eastAsia="SimSun" w:cs="Times New Roman"/>
          <w:b/>
          <w:sz w:val="28"/>
          <w:szCs w:val="20"/>
          <w:lang w:val="en-GB"/>
        </w:rPr>
        <w:t>New Zealand</w:t>
      </w:r>
    </w:p>
    <w:p w14:paraId="24C3140A" w14:textId="77777777" w:rsidR="00FF53D2" w:rsidRPr="00FF53D2" w:rsidRDefault="00FF53D2" w:rsidP="00FF53D2">
      <w:pPr>
        <w:tabs>
          <w:tab w:val="left" w:pos="284"/>
          <w:tab w:val="left" w:pos="426"/>
        </w:tabs>
        <w:spacing w:before="0" w:after="0" w:line="288" w:lineRule="auto"/>
        <w:jc w:val="center"/>
        <w:rPr>
          <w:rFonts w:eastAsia="SimSun" w:cs="Times New Roman"/>
          <w:b/>
          <w:sz w:val="28"/>
          <w:szCs w:val="20"/>
          <w:lang w:val="en-GB"/>
        </w:rPr>
      </w:pPr>
    </w:p>
    <w:p w14:paraId="6AE4892A" w14:textId="77777777" w:rsidR="00FF53D2" w:rsidRPr="00FF53D2" w:rsidRDefault="00FF53D2" w:rsidP="00FF53D2">
      <w:pPr>
        <w:pBdr>
          <w:top w:val="thinThickSmallGap" w:sz="24" w:space="1" w:color="auto"/>
          <w:left w:val="thinThickSmallGap" w:sz="24" w:space="4" w:color="auto"/>
          <w:bottom w:val="thickThinSmallGap" w:sz="24" w:space="1" w:color="auto"/>
          <w:right w:val="thickThinSmallGap" w:sz="24" w:space="4" w:color="auto"/>
        </w:pBdr>
        <w:tabs>
          <w:tab w:val="left" w:pos="284"/>
          <w:tab w:val="left" w:pos="426"/>
        </w:tabs>
        <w:spacing w:before="0" w:after="0" w:line="288" w:lineRule="auto"/>
        <w:jc w:val="center"/>
        <w:rPr>
          <w:rFonts w:eastAsia="SimSun" w:cs="Times New Roman"/>
          <w:b/>
          <w:szCs w:val="24"/>
          <w:lang w:val="en-GB"/>
        </w:rPr>
      </w:pPr>
    </w:p>
    <w:p w14:paraId="29536D96" w14:textId="174279A9" w:rsidR="00FF53D2" w:rsidRPr="00FF53D2" w:rsidRDefault="00FF53D2" w:rsidP="00FF53D2">
      <w:pPr>
        <w:pBdr>
          <w:top w:val="thinThickSmallGap" w:sz="24" w:space="1" w:color="auto"/>
          <w:left w:val="thinThickSmallGap" w:sz="24" w:space="4" w:color="auto"/>
          <w:bottom w:val="thickThinSmallGap" w:sz="24" w:space="1" w:color="auto"/>
          <w:right w:val="thickThinSmallGap" w:sz="24" w:space="4" w:color="auto"/>
        </w:pBdr>
        <w:tabs>
          <w:tab w:val="left" w:pos="284"/>
          <w:tab w:val="left" w:pos="426"/>
        </w:tabs>
        <w:spacing w:before="0" w:after="0" w:line="288" w:lineRule="auto"/>
        <w:jc w:val="center"/>
        <w:rPr>
          <w:rFonts w:eastAsia="SimSun" w:cs="Times New Roman"/>
          <w:b/>
          <w:bCs/>
          <w:sz w:val="28"/>
          <w:szCs w:val="28"/>
        </w:rPr>
      </w:pPr>
      <w:r>
        <w:rPr>
          <w:rFonts w:eastAsia="SimSun" w:cs="Times New Roman"/>
          <w:b/>
          <w:bCs/>
          <w:sz w:val="28"/>
          <w:szCs w:val="28"/>
        </w:rPr>
        <w:t>Towards a dynamic spatial microsimulation model for projecting Auckland’s spatial distribution of ethnic groups</w:t>
      </w:r>
    </w:p>
    <w:p w14:paraId="009FCFE3" w14:textId="77777777" w:rsidR="00FF53D2" w:rsidRPr="00FF53D2" w:rsidRDefault="00FF53D2" w:rsidP="00FF53D2">
      <w:pPr>
        <w:pBdr>
          <w:top w:val="thinThickSmallGap" w:sz="24" w:space="1" w:color="auto"/>
          <w:left w:val="thinThickSmallGap" w:sz="24" w:space="4" w:color="auto"/>
          <w:bottom w:val="thickThinSmallGap" w:sz="24" w:space="1" w:color="auto"/>
          <w:right w:val="thickThinSmallGap" w:sz="24" w:space="4" w:color="auto"/>
        </w:pBdr>
        <w:tabs>
          <w:tab w:val="left" w:pos="284"/>
          <w:tab w:val="left" w:pos="426"/>
        </w:tabs>
        <w:spacing w:before="0" w:after="0" w:line="288" w:lineRule="auto"/>
        <w:jc w:val="center"/>
        <w:rPr>
          <w:rFonts w:eastAsia="SimSun" w:cs="Times New Roman"/>
          <w:b/>
          <w:sz w:val="14"/>
          <w:szCs w:val="14"/>
          <w:lang w:val="en-GB"/>
        </w:rPr>
      </w:pPr>
    </w:p>
    <w:p w14:paraId="539F3213" w14:textId="77777777" w:rsidR="00FF53D2" w:rsidRPr="00FF53D2" w:rsidRDefault="00FF53D2" w:rsidP="00FF53D2">
      <w:pPr>
        <w:tabs>
          <w:tab w:val="left" w:pos="284"/>
          <w:tab w:val="left" w:pos="426"/>
        </w:tabs>
        <w:spacing w:before="0" w:after="0" w:line="288" w:lineRule="auto"/>
        <w:rPr>
          <w:rFonts w:eastAsia="SimSun" w:cs="Times New Roman"/>
          <w:b/>
          <w:sz w:val="20"/>
          <w:szCs w:val="20"/>
          <w:lang w:val="en-GB"/>
        </w:rPr>
      </w:pPr>
    </w:p>
    <w:p w14:paraId="1D50E044" w14:textId="77777777" w:rsidR="00FF53D2" w:rsidRPr="00FF53D2" w:rsidRDefault="00FF53D2" w:rsidP="00FF53D2">
      <w:pPr>
        <w:tabs>
          <w:tab w:val="left" w:pos="284"/>
          <w:tab w:val="left" w:pos="426"/>
        </w:tabs>
        <w:spacing w:before="0" w:after="0" w:line="288" w:lineRule="auto"/>
        <w:jc w:val="center"/>
        <w:rPr>
          <w:rFonts w:eastAsia="SimSun" w:cs="Times New Roman"/>
          <w:b/>
          <w:bCs/>
          <w:sz w:val="28"/>
          <w:szCs w:val="20"/>
          <w:lang w:val="en-GB"/>
        </w:rPr>
      </w:pPr>
    </w:p>
    <w:p w14:paraId="42B8509E" w14:textId="420BF551" w:rsidR="00FF53D2" w:rsidRPr="00FF53D2" w:rsidRDefault="00FF53D2" w:rsidP="00FF53D2">
      <w:pPr>
        <w:tabs>
          <w:tab w:val="left" w:pos="284"/>
          <w:tab w:val="left" w:pos="426"/>
        </w:tabs>
        <w:spacing w:before="0" w:after="0" w:line="288" w:lineRule="auto"/>
        <w:jc w:val="center"/>
        <w:rPr>
          <w:rFonts w:eastAsia="SimSun" w:cs="Times New Roman"/>
          <w:b/>
          <w:bCs/>
          <w:sz w:val="28"/>
          <w:szCs w:val="20"/>
          <w:lang w:val="en-GB"/>
        </w:rPr>
      </w:pPr>
      <w:r w:rsidRPr="00FF53D2">
        <w:rPr>
          <w:rFonts w:eastAsia="SimSun" w:cs="Times New Roman"/>
          <w:b/>
          <w:bCs/>
          <w:sz w:val="28"/>
          <w:szCs w:val="20"/>
          <w:lang w:val="en-GB"/>
        </w:rPr>
        <w:t>Working Paper in Economics</w:t>
      </w:r>
      <w:r w:rsidR="00DD5B3D">
        <w:rPr>
          <w:rFonts w:eastAsia="SimSun" w:cs="Times New Roman"/>
          <w:b/>
          <w:bCs/>
          <w:sz w:val="28"/>
          <w:szCs w:val="20"/>
          <w:lang w:val="en-GB"/>
        </w:rPr>
        <w:t xml:space="preserve"> 12/21</w:t>
      </w:r>
      <w:r w:rsidRPr="00FF53D2">
        <w:rPr>
          <w:rFonts w:eastAsia="SimSun" w:cs="Times New Roman"/>
          <w:b/>
          <w:bCs/>
          <w:sz w:val="28"/>
          <w:szCs w:val="20"/>
          <w:lang w:val="en-GB"/>
        </w:rPr>
        <w:t xml:space="preserve"> </w:t>
      </w:r>
    </w:p>
    <w:p w14:paraId="33F994EA" w14:textId="77777777" w:rsidR="00FF53D2" w:rsidRPr="00FF53D2" w:rsidRDefault="00FF53D2" w:rsidP="00FF53D2">
      <w:pPr>
        <w:tabs>
          <w:tab w:val="left" w:pos="284"/>
          <w:tab w:val="left" w:pos="426"/>
        </w:tabs>
        <w:spacing w:before="0" w:after="0" w:line="288" w:lineRule="auto"/>
        <w:jc w:val="center"/>
        <w:rPr>
          <w:rFonts w:eastAsia="SimSun" w:cs="Times New Roman"/>
          <w:b/>
          <w:bCs/>
          <w:sz w:val="28"/>
          <w:szCs w:val="20"/>
          <w:lang w:val="en-GB"/>
        </w:rPr>
      </w:pPr>
    </w:p>
    <w:p w14:paraId="08D2B4D8" w14:textId="77777777" w:rsidR="00FF53D2" w:rsidRPr="00FF53D2" w:rsidRDefault="00FF53D2" w:rsidP="00FF53D2">
      <w:pPr>
        <w:tabs>
          <w:tab w:val="left" w:pos="284"/>
          <w:tab w:val="left" w:pos="426"/>
        </w:tabs>
        <w:spacing w:before="0" w:after="0" w:line="288" w:lineRule="auto"/>
        <w:jc w:val="center"/>
        <w:rPr>
          <w:rFonts w:eastAsia="SimSun" w:cs="Times New Roman"/>
          <w:sz w:val="28"/>
          <w:szCs w:val="20"/>
          <w:lang w:val="en-GB"/>
        </w:rPr>
      </w:pPr>
    </w:p>
    <w:p w14:paraId="16708229" w14:textId="77777777" w:rsidR="00FF53D2" w:rsidRPr="00FF53D2" w:rsidRDefault="00FF53D2" w:rsidP="00FF53D2">
      <w:pPr>
        <w:tabs>
          <w:tab w:val="left" w:pos="284"/>
          <w:tab w:val="left" w:pos="567"/>
        </w:tabs>
        <w:spacing w:before="0" w:after="0" w:line="288" w:lineRule="auto"/>
        <w:jc w:val="left"/>
        <w:rPr>
          <w:rFonts w:eastAsia="SimSun" w:cs="Times New Roman"/>
          <w:i/>
          <w:iCs/>
          <w:szCs w:val="24"/>
          <w:lang w:val="en-GB"/>
        </w:rPr>
      </w:pPr>
      <w:r w:rsidRPr="00FF53D2">
        <w:rPr>
          <w:rFonts w:eastAsia="SimSun" w:cs="Times New Roman"/>
          <w:sz w:val="28"/>
          <w:szCs w:val="20"/>
          <w:lang w:val="en-GB"/>
        </w:rPr>
        <w:t xml:space="preserve">                                             </w:t>
      </w:r>
      <w:r w:rsidRPr="00FF53D2">
        <w:rPr>
          <w:rFonts w:eastAsia="SimSun" w:cs="Times New Roman"/>
          <w:i/>
          <w:iCs/>
          <w:szCs w:val="24"/>
          <w:lang w:val="en-GB"/>
        </w:rPr>
        <w:t>Corresponding Author</w:t>
      </w:r>
    </w:p>
    <w:p w14:paraId="753E2181" w14:textId="77777777" w:rsidR="00FF53D2" w:rsidRPr="00FF53D2" w:rsidRDefault="00FF53D2" w:rsidP="00FF53D2">
      <w:pPr>
        <w:tabs>
          <w:tab w:val="left" w:pos="284"/>
          <w:tab w:val="left" w:pos="426"/>
        </w:tabs>
        <w:spacing w:before="0" w:after="0" w:line="240" w:lineRule="auto"/>
        <w:jc w:val="center"/>
        <w:rPr>
          <w:rFonts w:eastAsia="SimSun" w:cs="Times New Roman"/>
          <w:b/>
          <w:sz w:val="22"/>
          <w:szCs w:val="20"/>
          <w:lang w:val="en-GB"/>
        </w:rPr>
      </w:pPr>
      <w:r w:rsidRPr="00FF53D2">
        <w:rPr>
          <w:rFonts w:eastAsia="SimSun" w:cs="Times New Roman"/>
          <w:b/>
          <w:szCs w:val="24"/>
          <w:lang w:val="en-GB"/>
        </w:rPr>
        <w:t>Mohana Mondal</w:t>
      </w:r>
    </w:p>
    <w:p w14:paraId="6B983E0F" w14:textId="77777777" w:rsidR="00FF53D2" w:rsidRPr="00FF53D2" w:rsidRDefault="00FF53D2" w:rsidP="00FF53D2">
      <w:pPr>
        <w:spacing w:before="0" w:after="0" w:line="240" w:lineRule="auto"/>
        <w:jc w:val="center"/>
        <w:rPr>
          <w:rFonts w:eastAsia="SimSun" w:cs="Times New Roman"/>
          <w:bCs/>
          <w:szCs w:val="24"/>
          <w:lang w:val="en-GB"/>
        </w:rPr>
      </w:pPr>
      <w:r w:rsidRPr="00FF53D2">
        <w:rPr>
          <w:rFonts w:eastAsia="SimSun" w:cs="Times New Roman"/>
          <w:bCs/>
          <w:szCs w:val="24"/>
          <w:lang w:val="en-GB"/>
        </w:rPr>
        <w:t>School of Accounting, Finance and Economics</w:t>
      </w:r>
    </w:p>
    <w:p w14:paraId="4A91AA61" w14:textId="77777777" w:rsidR="00FF53D2" w:rsidRPr="00FF53D2" w:rsidRDefault="00FF53D2" w:rsidP="00FF53D2">
      <w:pPr>
        <w:spacing w:before="0" w:after="0" w:line="240" w:lineRule="auto"/>
        <w:jc w:val="center"/>
        <w:rPr>
          <w:rFonts w:eastAsia="SimSun" w:cs="Times New Roman"/>
          <w:bCs/>
          <w:szCs w:val="24"/>
          <w:lang w:val="en-GB"/>
        </w:rPr>
      </w:pPr>
      <w:r w:rsidRPr="00FF53D2">
        <w:rPr>
          <w:rFonts w:eastAsia="SimSun" w:cs="Times New Roman"/>
          <w:bCs/>
          <w:szCs w:val="24"/>
          <w:lang w:val="en-GB"/>
        </w:rPr>
        <w:t>University of Waikato</w:t>
      </w:r>
    </w:p>
    <w:p w14:paraId="5142187D" w14:textId="77777777" w:rsidR="00FF53D2" w:rsidRPr="00FF53D2" w:rsidRDefault="00FF53D2" w:rsidP="00FF53D2">
      <w:pPr>
        <w:spacing w:before="0" w:after="0" w:line="240" w:lineRule="auto"/>
        <w:jc w:val="center"/>
        <w:rPr>
          <w:rFonts w:eastAsia="SimSun" w:cs="Times New Roman"/>
          <w:bCs/>
          <w:szCs w:val="24"/>
          <w:lang w:val="en-GB"/>
        </w:rPr>
      </w:pPr>
      <w:r w:rsidRPr="00FF53D2">
        <w:rPr>
          <w:rFonts w:eastAsia="SimSun" w:cs="Times New Roman"/>
          <w:bCs/>
          <w:szCs w:val="24"/>
          <w:lang w:val="en-GB"/>
        </w:rPr>
        <w:t>Private Bag 3105, Hamilton 3240, New Zealand</w:t>
      </w:r>
    </w:p>
    <w:p w14:paraId="6FB257A9" w14:textId="77777777" w:rsidR="00FF53D2" w:rsidRPr="00FF53D2" w:rsidRDefault="00FF53D2" w:rsidP="00FF53D2">
      <w:pPr>
        <w:spacing w:before="0" w:after="0" w:line="240" w:lineRule="auto"/>
        <w:jc w:val="center"/>
        <w:rPr>
          <w:rFonts w:eastAsia="SimSun" w:cs="Times New Roman"/>
          <w:bCs/>
          <w:szCs w:val="24"/>
          <w:lang w:val="en-GB"/>
        </w:rPr>
      </w:pPr>
      <w:r w:rsidRPr="00FF53D2">
        <w:rPr>
          <w:rFonts w:eastAsia="SimSun" w:cs="Times New Roman"/>
          <w:bCs/>
          <w:szCs w:val="24"/>
          <w:lang w:val="en-GB"/>
        </w:rPr>
        <w:t xml:space="preserve">Email: </w:t>
      </w:r>
      <w:r w:rsidRPr="00FF53D2">
        <w:rPr>
          <w:rFonts w:eastAsia="SimSun" w:cs="Times New Roman"/>
          <w:bCs/>
          <w:szCs w:val="24"/>
          <w:u w:val="single"/>
          <w:shd w:val="clear" w:color="auto" w:fill="FFFFFF"/>
          <w:lang w:val="en-GB"/>
        </w:rPr>
        <w:t>mm399@students.waikato.ac.nz</w:t>
      </w:r>
    </w:p>
    <w:p w14:paraId="27D9EFF3" w14:textId="77777777" w:rsidR="00FF53D2" w:rsidRPr="00FF53D2" w:rsidRDefault="00FF53D2" w:rsidP="00FF53D2">
      <w:pPr>
        <w:tabs>
          <w:tab w:val="left" w:pos="284"/>
          <w:tab w:val="left" w:pos="426"/>
        </w:tabs>
        <w:spacing w:before="0" w:after="0" w:line="240" w:lineRule="auto"/>
        <w:jc w:val="center"/>
        <w:rPr>
          <w:rFonts w:eastAsia="SimSun" w:cs="Times New Roman"/>
          <w:b/>
          <w:bCs/>
          <w:szCs w:val="24"/>
          <w:lang w:val="en-GB"/>
        </w:rPr>
      </w:pPr>
    </w:p>
    <w:p w14:paraId="6ED6F300" w14:textId="77777777" w:rsidR="00FF53D2" w:rsidRPr="00FF53D2" w:rsidRDefault="00FF53D2" w:rsidP="00FF53D2">
      <w:pPr>
        <w:tabs>
          <w:tab w:val="left" w:pos="284"/>
          <w:tab w:val="left" w:pos="426"/>
        </w:tabs>
        <w:spacing w:before="0" w:after="0" w:line="240" w:lineRule="auto"/>
        <w:jc w:val="center"/>
        <w:rPr>
          <w:rFonts w:eastAsia="SimSun" w:cs="Times New Roman"/>
          <w:b/>
          <w:bCs/>
          <w:szCs w:val="24"/>
          <w:lang w:val="en-GB"/>
        </w:rPr>
      </w:pPr>
      <w:r w:rsidRPr="00FF53D2">
        <w:rPr>
          <w:rFonts w:eastAsia="SimSun" w:cs="Times New Roman"/>
          <w:b/>
          <w:bCs/>
          <w:szCs w:val="24"/>
          <w:lang w:val="en-GB"/>
        </w:rPr>
        <w:t>Michael P. Cameron</w:t>
      </w:r>
    </w:p>
    <w:p w14:paraId="473529E8" w14:textId="77777777" w:rsidR="00FF53D2" w:rsidRPr="00FF53D2" w:rsidRDefault="00FF53D2" w:rsidP="00FF53D2">
      <w:pPr>
        <w:spacing w:before="0" w:after="0" w:line="240" w:lineRule="auto"/>
        <w:jc w:val="center"/>
        <w:rPr>
          <w:rFonts w:eastAsia="SimSun" w:cs="Times New Roman"/>
          <w:bCs/>
          <w:szCs w:val="24"/>
          <w:lang w:val="en-GB"/>
        </w:rPr>
      </w:pPr>
      <w:r w:rsidRPr="00FF53D2">
        <w:rPr>
          <w:rFonts w:eastAsia="SimSun" w:cs="Times New Roman"/>
          <w:bCs/>
          <w:szCs w:val="24"/>
          <w:lang w:val="en-GB"/>
        </w:rPr>
        <w:t>School of Accounting, Finance and Economics</w:t>
      </w:r>
    </w:p>
    <w:p w14:paraId="5D957A21" w14:textId="77777777" w:rsidR="00FF53D2" w:rsidRPr="00FF53D2" w:rsidRDefault="00FF53D2" w:rsidP="00FF53D2">
      <w:pPr>
        <w:spacing w:before="0" w:after="0" w:line="240" w:lineRule="auto"/>
        <w:jc w:val="center"/>
        <w:rPr>
          <w:rFonts w:eastAsia="SimSun" w:cs="Times New Roman"/>
          <w:i/>
          <w:szCs w:val="24"/>
          <w:lang w:val="en-GB"/>
        </w:rPr>
      </w:pPr>
      <w:r w:rsidRPr="00FF53D2">
        <w:rPr>
          <w:rFonts w:eastAsia="SimSun" w:cs="Times New Roman"/>
          <w:bCs/>
          <w:i/>
          <w:szCs w:val="24"/>
          <w:lang w:val="en-GB"/>
        </w:rPr>
        <w:t>and</w:t>
      </w:r>
    </w:p>
    <w:p w14:paraId="4A7B1D74" w14:textId="77777777" w:rsidR="00FF53D2" w:rsidRPr="00FF53D2" w:rsidRDefault="00FF53D2" w:rsidP="00FF53D2">
      <w:pPr>
        <w:tabs>
          <w:tab w:val="left" w:pos="284"/>
          <w:tab w:val="left" w:pos="426"/>
        </w:tabs>
        <w:spacing w:before="0" w:after="0" w:line="240" w:lineRule="auto"/>
        <w:jc w:val="center"/>
        <w:rPr>
          <w:rFonts w:eastAsia="SimSun" w:cs="Times New Roman"/>
          <w:szCs w:val="24"/>
          <w:lang w:val="en-GB"/>
        </w:rPr>
      </w:pPr>
      <w:r w:rsidRPr="00FF53D2">
        <w:rPr>
          <w:rFonts w:eastAsia="SimSun" w:cs="Times New Roman"/>
          <w:szCs w:val="24"/>
          <w:lang w:val="en-GB"/>
        </w:rPr>
        <w:t xml:space="preserve">National Institute of Demographic and Economic Analysis </w:t>
      </w:r>
      <w:r w:rsidRPr="00FF53D2">
        <w:rPr>
          <w:rFonts w:eastAsia="SimSun" w:cs="Times New Roman"/>
          <w:bCs/>
          <w:szCs w:val="24"/>
          <w:lang w:val="en-GB"/>
        </w:rPr>
        <w:t>(NIDEA)</w:t>
      </w:r>
    </w:p>
    <w:p w14:paraId="7025C055" w14:textId="77777777" w:rsidR="00FF53D2" w:rsidRPr="00FF53D2" w:rsidRDefault="00FF53D2" w:rsidP="00FF53D2">
      <w:pPr>
        <w:spacing w:before="0" w:after="0" w:line="240" w:lineRule="auto"/>
        <w:jc w:val="center"/>
        <w:rPr>
          <w:rFonts w:eastAsia="SimSun" w:cs="Times New Roman"/>
          <w:bCs/>
          <w:szCs w:val="24"/>
          <w:lang w:val="en-GB"/>
        </w:rPr>
      </w:pPr>
      <w:r w:rsidRPr="00FF53D2">
        <w:rPr>
          <w:rFonts w:eastAsia="SimSun" w:cs="Times New Roman"/>
          <w:szCs w:val="24"/>
          <w:lang w:val="en-GB"/>
        </w:rPr>
        <w:t>University of Waikato</w:t>
      </w:r>
    </w:p>
    <w:p w14:paraId="73506ADF" w14:textId="77777777" w:rsidR="00FF53D2" w:rsidRPr="00FF53D2" w:rsidRDefault="00FF53D2" w:rsidP="00FF53D2">
      <w:pPr>
        <w:spacing w:before="0" w:after="0" w:line="240" w:lineRule="auto"/>
        <w:jc w:val="center"/>
        <w:rPr>
          <w:rFonts w:eastAsia="SimSun" w:cs="Times New Roman"/>
          <w:szCs w:val="24"/>
          <w:lang w:val="en-GB"/>
        </w:rPr>
      </w:pPr>
      <w:r w:rsidRPr="00FF53D2">
        <w:rPr>
          <w:rFonts w:eastAsia="SimSun" w:cs="Times New Roman"/>
          <w:bCs/>
          <w:szCs w:val="24"/>
          <w:lang w:val="en-GB"/>
        </w:rPr>
        <w:t xml:space="preserve">Email: </w:t>
      </w:r>
      <w:hyperlink r:id="rId8" w:history="1">
        <w:r w:rsidRPr="00FF53D2">
          <w:rPr>
            <w:rFonts w:eastAsia="SimSun" w:cs="Times New Roman"/>
            <w:szCs w:val="24"/>
            <w:u w:val="single"/>
            <w:lang w:val="en-GB"/>
          </w:rPr>
          <w:t>michael.cameron@waikato.ac.nz</w:t>
        </w:r>
      </w:hyperlink>
    </w:p>
    <w:p w14:paraId="6F20DFB9" w14:textId="77777777" w:rsidR="00FF53D2" w:rsidRPr="00FF53D2" w:rsidRDefault="00FF53D2" w:rsidP="00FF53D2">
      <w:pPr>
        <w:spacing w:before="0" w:after="0" w:line="240" w:lineRule="auto"/>
        <w:jc w:val="center"/>
        <w:rPr>
          <w:rFonts w:eastAsia="SimSun" w:cs="Times New Roman"/>
          <w:bCs/>
          <w:szCs w:val="24"/>
          <w:lang w:val="en-GB"/>
        </w:rPr>
      </w:pPr>
    </w:p>
    <w:p w14:paraId="5B33C001" w14:textId="77777777" w:rsidR="00FF53D2" w:rsidRPr="00FF53D2" w:rsidRDefault="00FF53D2" w:rsidP="00FF53D2">
      <w:pPr>
        <w:tabs>
          <w:tab w:val="left" w:pos="284"/>
          <w:tab w:val="left" w:pos="426"/>
        </w:tabs>
        <w:spacing w:before="0" w:after="0" w:line="240" w:lineRule="auto"/>
        <w:jc w:val="center"/>
        <w:rPr>
          <w:rFonts w:eastAsia="SimSun" w:cs="Times New Roman"/>
          <w:b/>
          <w:szCs w:val="24"/>
          <w:lang w:val="en-GB"/>
        </w:rPr>
      </w:pPr>
      <w:r w:rsidRPr="00FF53D2">
        <w:rPr>
          <w:rFonts w:eastAsia="SimSun" w:cs="Times New Roman"/>
          <w:b/>
          <w:bCs/>
          <w:szCs w:val="24"/>
          <w:lang w:val="en-GB"/>
        </w:rPr>
        <w:t>Jacques</w:t>
      </w:r>
      <w:r w:rsidRPr="00FF53D2">
        <w:rPr>
          <w:rFonts w:eastAsia="SimSun" w:cs="Times New Roman"/>
          <w:b/>
          <w:szCs w:val="24"/>
          <w:lang w:val="en-GB"/>
        </w:rPr>
        <w:t xml:space="preserve"> </w:t>
      </w:r>
      <w:proofErr w:type="spellStart"/>
      <w:r w:rsidRPr="00FF53D2">
        <w:rPr>
          <w:rFonts w:eastAsia="SimSun" w:cs="Times New Roman"/>
          <w:b/>
          <w:szCs w:val="24"/>
          <w:lang w:val="en-GB"/>
        </w:rPr>
        <w:t>Poot</w:t>
      </w:r>
      <w:proofErr w:type="spellEnd"/>
    </w:p>
    <w:p w14:paraId="6B59D3AE" w14:textId="77777777" w:rsidR="00FF53D2" w:rsidRPr="00FF53D2" w:rsidRDefault="00FF53D2" w:rsidP="00FF53D2">
      <w:pPr>
        <w:tabs>
          <w:tab w:val="left" w:pos="284"/>
          <w:tab w:val="left" w:pos="426"/>
        </w:tabs>
        <w:spacing w:before="0" w:after="0" w:line="240" w:lineRule="auto"/>
        <w:jc w:val="center"/>
        <w:rPr>
          <w:rFonts w:eastAsia="SimSun" w:cs="Times New Roman"/>
          <w:bCs/>
          <w:szCs w:val="24"/>
          <w:lang w:val="en-GB"/>
        </w:rPr>
      </w:pPr>
      <w:r w:rsidRPr="00FF53D2">
        <w:rPr>
          <w:rFonts w:eastAsia="SimSun" w:cs="Times New Roman"/>
          <w:bCs/>
          <w:szCs w:val="24"/>
          <w:lang w:val="en-GB"/>
        </w:rPr>
        <w:t>National Institute of Demographic</w:t>
      </w:r>
      <w:r w:rsidRPr="00FF53D2">
        <w:rPr>
          <w:rFonts w:eastAsia="SimSun" w:cs="Times New Roman"/>
          <w:bCs/>
          <w:i/>
          <w:szCs w:val="24"/>
          <w:lang w:val="en-GB"/>
        </w:rPr>
        <w:t xml:space="preserve"> </w:t>
      </w:r>
      <w:r w:rsidRPr="00FF53D2">
        <w:rPr>
          <w:rFonts w:eastAsia="SimSun" w:cs="Times New Roman"/>
          <w:bCs/>
          <w:szCs w:val="24"/>
          <w:lang w:val="en-GB"/>
        </w:rPr>
        <w:t>and</w:t>
      </w:r>
      <w:r w:rsidRPr="00FF53D2">
        <w:rPr>
          <w:rFonts w:eastAsia="SimSun" w:cs="Times New Roman"/>
          <w:bCs/>
          <w:i/>
          <w:szCs w:val="24"/>
          <w:lang w:val="en-GB"/>
        </w:rPr>
        <w:t xml:space="preserve"> </w:t>
      </w:r>
      <w:r w:rsidRPr="00FF53D2">
        <w:rPr>
          <w:rFonts w:eastAsia="SimSun" w:cs="Times New Roman"/>
          <w:bCs/>
          <w:szCs w:val="24"/>
          <w:lang w:val="en-GB"/>
        </w:rPr>
        <w:t>Economic Analysis (NIDEA)</w:t>
      </w:r>
    </w:p>
    <w:p w14:paraId="701ABAEF" w14:textId="77777777" w:rsidR="00FF53D2" w:rsidRPr="00FF53D2" w:rsidRDefault="00FF53D2" w:rsidP="00FF53D2">
      <w:pPr>
        <w:tabs>
          <w:tab w:val="left" w:pos="284"/>
          <w:tab w:val="left" w:pos="426"/>
        </w:tabs>
        <w:spacing w:before="0" w:after="0" w:line="240" w:lineRule="auto"/>
        <w:jc w:val="center"/>
        <w:rPr>
          <w:rFonts w:eastAsia="SimSun" w:cs="Times New Roman"/>
          <w:bCs/>
          <w:i/>
          <w:iCs/>
          <w:szCs w:val="24"/>
          <w:lang w:val="en-GB"/>
        </w:rPr>
      </w:pPr>
      <w:r w:rsidRPr="00FF53D2">
        <w:rPr>
          <w:rFonts w:eastAsia="SimSun" w:cs="Times New Roman"/>
          <w:bCs/>
          <w:i/>
          <w:iCs/>
          <w:szCs w:val="24"/>
          <w:lang w:val="en-GB"/>
        </w:rPr>
        <w:t>and</w:t>
      </w:r>
    </w:p>
    <w:p w14:paraId="4C82656C" w14:textId="77777777" w:rsidR="00FF53D2" w:rsidRPr="00FF53D2" w:rsidRDefault="00FF53D2" w:rsidP="00FF53D2">
      <w:pPr>
        <w:spacing w:before="0" w:after="0" w:line="240" w:lineRule="auto"/>
        <w:jc w:val="center"/>
        <w:rPr>
          <w:rFonts w:eastAsia="SimSun" w:cs="Times New Roman"/>
          <w:bCs/>
          <w:szCs w:val="24"/>
          <w:lang w:val="en-GB"/>
        </w:rPr>
      </w:pPr>
      <w:r w:rsidRPr="00FF53D2">
        <w:rPr>
          <w:rFonts w:eastAsia="SimSun" w:cs="Times New Roman"/>
          <w:bCs/>
          <w:szCs w:val="24"/>
          <w:lang w:val="en-GB"/>
        </w:rPr>
        <w:t>School of Accounting, Finance and Economics</w:t>
      </w:r>
    </w:p>
    <w:p w14:paraId="4179D127" w14:textId="77777777" w:rsidR="00FF53D2" w:rsidRPr="00FF53D2" w:rsidRDefault="00FF53D2" w:rsidP="00FF53D2">
      <w:pPr>
        <w:tabs>
          <w:tab w:val="left" w:pos="284"/>
          <w:tab w:val="left" w:pos="426"/>
        </w:tabs>
        <w:spacing w:before="0" w:after="0" w:line="240" w:lineRule="auto"/>
        <w:jc w:val="center"/>
        <w:rPr>
          <w:rFonts w:eastAsia="SimSun" w:cs="Times New Roman"/>
          <w:bCs/>
          <w:szCs w:val="24"/>
          <w:lang w:val="en-GB"/>
        </w:rPr>
      </w:pPr>
      <w:r w:rsidRPr="00FF53D2">
        <w:rPr>
          <w:rFonts w:eastAsia="SimSun" w:cs="Times New Roman"/>
          <w:bCs/>
          <w:szCs w:val="24"/>
          <w:lang w:val="en-GB"/>
        </w:rPr>
        <w:t>University of Waikato</w:t>
      </w:r>
    </w:p>
    <w:p w14:paraId="795994BD" w14:textId="77777777" w:rsidR="00FF53D2" w:rsidRPr="00FF53D2" w:rsidRDefault="00FF53D2" w:rsidP="00FF53D2">
      <w:pPr>
        <w:tabs>
          <w:tab w:val="left" w:pos="284"/>
          <w:tab w:val="left" w:pos="426"/>
        </w:tabs>
        <w:spacing w:before="0" w:after="0" w:line="240" w:lineRule="auto"/>
        <w:jc w:val="center"/>
        <w:rPr>
          <w:rFonts w:eastAsia="SimSun" w:cs="Times New Roman"/>
          <w:bCs/>
          <w:szCs w:val="24"/>
          <w:lang w:val="en-GB"/>
        </w:rPr>
      </w:pPr>
      <w:r w:rsidRPr="00FF53D2">
        <w:rPr>
          <w:rFonts w:eastAsia="SimSun" w:cs="Times New Roman"/>
          <w:bCs/>
          <w:i/>
          <w:szCs w:val="24"/>
          <w:lang w:val="en-GB"/>
        </w:rPr>
        <w:t>and</w:t>
      </w:r>
      <w:r w:rsidRPr="00FF53D2">
        <w:rPr>
          <w:rFonts w:eastAsia="SimSun" w:cs="Times New Roman"/>
          <w:bCs/>
          <w:szCs w:val="24"/>
          <w:lang w:val="en-GB"/>
        </w:rPr>
        <w:t xml:space="preserve"> </w:t>
      </w:r>
    </w:p>
    <w:p w14:paraId="7CAC131D" w14:textId="77777777" w:rsidR="00FF53D2" w:rsidRPr="00FF53D2" w:rsidRDefault="00FF53D2" w:rsidP="00FF53D2">
      <w:pPr>
        <w:tabs>
          <w:tab w:val="left" w:pos="284"/>
          <w:tab w:val="left" w:pos="426"/>
        </w:tabs>
        <w:spacing w:before="0" w:after="0" w:line="240" w:lineRule="auto"/>
        <w:jc w:val="center"/>
        <w:rPr>
          <w:rFonts w:eastAsia="SimSun" w:cs="Times New Roman"/>
          <w:szCs w:val="24"/>
          <w:lang w:val="en-GB"/>
        </w:rPr>
      </w:pPr>
      <w:r w:rsidRPr="00FF53D2">
        <w:rPr>
          <w:rFonts w:eastAsia="SimSun" w:cs="Times New Roman"/>
          <w:szCs w:val="24"/>
          <w:lang w:val="en-GB"/>
        </w:rPr>
        <w:t>Department of Spatial Economics</w:t>
      </w:r>
    </w:p>
    <w:p w14:paraId="7066347F" w14:textId="77777777" w:rsidR="00FF53D2" w:rsidRPr="00FF53D2" w:rsidRDefault="00FF53D2" w:rsidP="00FF53D2">
      <w:pPr>
        <w:tabs>
          <w:tab w:val="left" w:pos="284"/>
          <w:tab w:val="left" w:pos="426"/>
        </w:tabs>
        <w:spacing w:before="0" w:after="0" w:line="240" w:lineRule="auto"/>
        <w:jc w:val="center"/>
        <w:rPr>
          <w:rFonts w:eastAsia="SimSun" w:cs="Times New Roman"/>
          <w:bCs/>
          <w:szCs w:val="24"/>
          <w:lang w:val="en-GB"/>
        </w:rPr>
      </w:pPr>
      <w:r w:rsidRPr="00FF53D2">
        <w:rPr>
          <w:rFonts w:eastAsia="SimSun" w:cs="Times New Roman"/>
          <w:szCs w:val="24"/>
          <w:lang w:val="en-GB"/>
        </w:rPr>
        <w:t>VU University Amsterdam</w:t>
      </w:r>
    </w:p>
    <w:p w14:paraId="1BF8DACF" w14:textId="77777777" w:rsidR="00FF53D2" w:rsidRPr="00FF53D2" w:rsidRDefault="00FF53D2" w:rsidP="00FF53D2">
      <w:pPr>
        <w:spacing w:before="0" w:after="0"/>
        <w:rPr>
          <w:rFonts w:asciiTheme="majorBidi" w:hAnsiTheme="majorBidi" w:cstheme="majorBidi"/>
          <w:b/>
          <w:bCs/>
          <w:szCs w:val="24"/>
          <w:lang w:val="en-GB"/>
        </w:rPr>
      </w:pPr>
      <w:r w:rsidRPr="00FF53D2">
        <w:rPr>
          <w:rFonts w:eastAsia="SimSun" w:cs="Times New Roman"/>
          <w:bCs/>
          <w:szCs w:val="24"/>
        </w:rPr>
        <w:t xml:space="preserve">                                             Email: </w:t>
      </w:r>
      <w:hyperlink r:id="rId9" w:history="1">
        <w:r w:rsidRPr="00FF53D2">
          <w:rPr>
            <w:rFonts w:eastAsia="SimSun" w:cs="Times New Roman"/>
            <w:bCs/>
            <w:szCs w:val="24"/>
            <w:u w:val="single"/>
          </w:rPr>
          <w:t>jacques.poot@waikato.ac.nz</w:t>
        </w:r>
      </w:hyperlink>
    </w:p>
    <w:p w14:paraId="47FDA5F5" w14:textId="77777777" w:rsidR="008E73B7" w:rsidRDefault="008E73B7" w:rsidP="00FF53D2">
      <w:pPr>
        <w:spacing w:before="0" w:after="0"/>
        <w:rPr>
          <w:rFonts w:asciiTheme="majorBidi" w:hAnsiTheme="majorBidi" w:cstheme="majorBidi"/>
          <w:b/>
          <w:bCs/>
          <w:szCs w:val="24"/>
          <w:lang w:val="en-GB"/>
        </w:rPr>
        <w:sectPr w:rsidR="008E73B7" w:rsidSect="00971CED">
          <w:footerReference w:type="default" r:id="rId10"/>
          <w:type w:val="nextColumn"/>
          <w:pgSz w:w="11906" w:h="16838"/>
          <w:pgMar w:top="1440" w:right="1440" w:bottom="1440" w:left="1440" w:header="708" w:footer="708" w:gutter="0"/>
          <w:pgNumType w:start="1"/>
          <w:cols w:space="708"/>
          <w:titlePg/>
          <w:docGrid w:linePitch="360"/>
        </w:sectPr>
      </w:pPr>
    </w:p>
    <w:p w14:paraId="6C2B0413" w14:textId="76118458" w:rsidR="007E416C" w:rsidRDefault="007E416C" w:rsidP="00B70523">
      <w:pPr>
        <w:pStyle w:val="Heading1"/>
        <w:spacing w:line="300" w:lineRule="auto"/>
      </w:pPr>
      <w:r w:rsidRPr="007E416C">
        <w:lastRenderedPageBreak/>
        <w:t>Abstract</w:t>
      </w:r>
    </w:p>
    <w:p w14:paraId="316975AD" w14:textId="6534B505" w:rsidR="000C50BA" w:rsidRDefault="000C50BA" w:rsidP="00B70523">
      <w:pPr>
        <w:spacing w:line="300" w:lineRule="auto"/>
      </w:pPr>
      <w:r w:rsidRPr="000C50BA">
        <w:t xml:space="preserve">In this paper we </w:t>
      </w:r>
      <w:r>
        <w:t xml:space="preserve">describe the development, calibration and validation of a dynamic spatial microsimulation model for projecting small area </w:t>
      </w:r>
      <w:r w:rsidR="005E58DD">
        <w:t xml:space="preserve">(area unit) </w:t>
      </w:r>
      <w:r>
        <w:t>ethnic population</w:t>
      </w:r>
      <w:r w:rsidR="002A3268">
        <w:t>s</w:t>
      </w:r>
      <w:r w:rsidR="0095501A">
        <w:t xml:space="preserve"> in Auckland, New Ze</w:t>
      </w:r>
      <w:r w:rsidR="00F65DF0">
        <w:t>a</w:t>
      </w:r>
      <w:r w:rsidR="0095501A">
        <w:t>land</w:t>
      </w:r>
      <w:r w:rsidR="002A3268">
        <w:t>.</w:t>
      </w:r>
      <w:r w:rsidR="009270C3">
        <w:t xml:space="preserve"> </w:t>
      </w:r>
      <w:r w:rsidR="0095501A">
        <w:t xml:space="preserve">The key elements of the microsimulation model are a module that projects spatial mobility (migration) within Auckland and between Auckland and the rest of the world, and a module that projects ethnic mobility. The model is developed </w:t>
      </w:r>
      <w:r w:rsidR="002A3268">
        <w:t xml:space="preserve">and calibrated </w:t>
      </w:r>
      <w:r w:rsidR="0095501A">
        <w:t>u</w:t>
      </w:r>
      <w:r w:rsidR="005E58DD">
        <w:t xml:space="preserve">sing </w:t>
      </w:r>
      <w:r>
        <w:t xml:space="preserve">1996-2001 New Zealand Linked Census </w:t>
      </w:r>
      <w:r w:rsidR="0092562F">
        <w:t xml:space="preserve">(i.e. longitudinal) </w:t>
      </w:r>
      <w:r>
        <w:t xml:space="preserve">data, </w:t>
      </w:r>
      <w:r w:rsidR="0095501A">
        <w:t xml:space="preserve">and then </w:t>
      </w:r>
      <w:r>
        <w:t>project</w:t>
      </w:r>
      <w:r w:rsidR="0095501A">
        <w:t>ed</w:t>
      </w:r>
      <w:r>
        <w:t xml:space="preserve"> forward to 2006</w:t>
      </w:r>
      <w:r w:rsidR="0095501A">
        <w:t>. We then</w:t>
      </w:r>
      <w:r>
        <w:t xml:space="preserve"> </w:t>
      </w:r>
      <w:r w:rsidR="009270C3">
        <w:t xml:space="preserve">compare the results with the actual 2006 population. </w:t>
      </w:r>
      <w:r w:rsidR="005E58DD">
        <w:t xml:space="preserve">We find that in terms of </w:t>
      </w:r>
      <w:r w:rsidR="002A3268">
        <w:t xml:space="preserve">indexes of </w:t>
      </w:r>
      <w:r w:rsidR="005E58DD">
        <w:t xml:space="preserve">overall residential sorting </w:t>
      </w:r>
      <w:r w:rsidR="0095501A">
        <w:t>and ethnic diversity</w:t>
      </w:r>
      <w:r w:rsidR="005E58DD">
        <w:t xml:space="preserve">, our </w:t>
      </w:r>
      <w:r w:rsidR="002A3268">
        <w:t xml:space="preserve">projected </w:t>
      </w:r>
      <w:r w:rsidR="005E58DD">
        <w:t>value</w:t>
      </w:r>
      <w:r w:rsidR="0095501A">
        <w:t>s</w:t>
      </w:r>
      <w:r w:rsidR="005E58DD">
        <w:t xml:space="preserve"> </w:t>
      </w:r>
      <w:r w:rsidR="0095501A">
        <w:t xml:space="preserve">are </w:t>
      </w:r>
      <w:r w:rsidR="005E58DD">
        <w:t>very close to the actual value</w:t>
      </w:r>
      <w:r w:rsidR="0095501A">
        <w:t>s</w:t>
      </w:r>
      <w:r w:rsidR="005E58DD">
        <w:t xml:space="preserve">. At a </w:t>
      </w:r>
      <w:r w:rsidR="0095501A">
        <w:t xml:space="preserve">more disaggregated spatial </w:t>
      </w:r>
      <w:r w:rsidR="005E58DD">
        <w:t xml:space="preserve">scale, the model performs well in terms of the simulated </w:t>
      </w:r>
      <w:r w:rsidR="002A3268">
        <w:t xml:space="preserve">normalised entropy </w:t>
      </w:r>
      <w:r w:rsidR="005E58DD">
        <w:t xml:space="preserve">measure </w:t>
      </w:r>
      <w:r w:rsidR="002A3268">
        <w:t xml:space="preserve">of ethnic diversity </w:t>
      </w:r>
      <w:r w:rsidR="005E58DD">
        <w:t>for area units</w:t>
      </w:r>
      <w:r w:rsidR="0095501A">
        <w:t>,</w:t>
      </w:r>
      <w:r w:rsidR="005E58DD">
        <w:t xml:space="preserve"> but performs </w:t>
      </w:r>
      <w:r w:rsidR="0095501A">
        <w:t xml:space="preserve">less well </w:t>
      </w:r>
      <w:r w:rsidR="005E58DD">
        <w:t xml:space="preserve">in terms of projecting residential sorting for each </w:t>
      </w:r>
      <w:r w:rsidR="0095501A">
        <w:t xml:space="preserve">individual </w:t>
      </w:r>
      <w:r w:rsidR="005E58DD">
        <w:t>ethnic group.</w:t>
      </w:r>
    </w:p>
    <w:p w14:paraId="3935DFD6" w14:textId="20D807DB" w:rsidR="00E70F95" w:rsidRPr="00352747" w:rsidRDefault="00352747" w:rsidP="00B70523">
      <w:pPr>
        <w:spacing w:after="0" w:line="300" w:lineRule="auto"/>
        <w:jc w:val="center"/>
        <w:rPr>
          <w:rFonts w:asciiTheme="majorBidi" w:hAnsiTheme="majorBidi" w:cstheme="majorBidi"/>
          <w:szCs w:val="24"/>
          <w:lang w:val="en-GB"/>
        </w:rPr>
      </w:pPr>
      <w:r>
        <w:rPr>
          <w:rFonts w:asciiTheme="majorBidi" w:hAnsiTheme="majorBidi" w:cstheme="majorBidi"/>
          <w:b/>
          <w:bCs/>
          <w:szCs w:val="24"/>
          <w:lang w:val="en-GB"/>
        </w:rPr>
        <w:br/>
      </w:r>
      <w:r w:rsidR="00E70F95">
        <w:rPr>
          <w:rFonts w:asciiTheme="majorBidi" w:hAnsiTheme="majorBidi" w:cstheme="majorBidi"/>
          <w:b/>
          <w:bCs/>
          <w:szCs w:val="24"/>
          <w:lang w:val="en-GB"/>
        </w:rPr>
        <w:t xml:space="preserve">Keywords </w:t>
      </w:r>
      <w:r w:rsidR="00CC08AF">
        <w:rPr>
          <w:rFonts w:asciiTheme="majorBidi" w:hAnsiTheme="majorBidi" w:cstheme="majorBidi"/>
          <w:b/>
          <w:bCs/>
          <w:szCs w:val="24"/>
          <w:lang w:val="en-GB"/>
        </w:rPr>
        <w:br/>
      </w:r>
      <w:r w:rsidR="00E70F95" w:rsidRPr="00E70F95">
        <w:rPr>
          <w:rFonts w:asciiTheme="majorBidi" w:hAnsiTheme="majorBidi" w:cstheme="majorBidi"/>
          <w:szCs w:val="24"/>
          <w:lang w:val="en-GB"/>
        </w:rPr>
        <w:t>dynamic microsimulation model, ethnic identity, location transition, ethnic transition</w:t>
      </w:r>
    </w:p>
    <w:p w14:paraId="3C7C55E0" w14:textId="4C2ACBC4" w:rsidR="00E70F95" w:rsidRPr="00E0194D" w:rsidRDefault="00E70F95" w:rsidP="00B70523">
      <w:pPr>
        <w:spacing w:after="0" w:line="300" w:lineRule="auto"/>
        <w:jc w:val="center"/>
        <w:rPr>
          <w:rFonts w:asciiTheme="majorBidi" w:hAnsiTheme="majorBidi" w:cstheme="majorBidi"/>
          <w:b/>
          <w:bCs/>
          <w:szCs w:val="24"/>
          <w:lang w:val="en-GB"/>
        </w:rPr>
      </w:pPr>
      <w:r>
        <w:rPr>
          <w:rFonts w:asciiTheme="majorBidi" w:hAnsiTheme="majorBidi" w:cstheme="majorBidi"/>
          <w:b/>
          <w:bCs/>
          <w:szCs w:val="24"/>
          <w:lang w:val="en-GB"/>
        </w:rPr>
        <w:t>JEL</w:t>
      </w:r>
      <w:r w:rsidR="00CC08AF">
        <w:rPr>
          <w:rFonts w:asciiTheme="majorBidi" w:hAnsiTheme="majorBidi" w:cstheme="majorBidi"/>
          <w:b/>
          <w:bCs/>
          <w:szCs w:val="24"/>
          <w:lang w:val="en-GB"/>
        </w:rPr>
        <w:t xml:space="preserve"> C</w:t>
      </w:r>
      <w:r>
        <w:rPr>
          <w:rFonts w:asciiTheme="majorBidi" w:hAnsiTheme="majorBidi" w:cstheme="majorBidi"/>
          <w:b/>
          <w:bCs/>
          <w:szCs w:val="24"/>
          <w:lang w:val="en-GB"/>
        </w:rPr>
        <w:t>odes</w:t>
      </w:r>
      <w:r w:rsidR="00352747">
        <w:rPr>
          <w:rFonts w:asciiTheme="majorBidi" w:hAnsiTheme="majorBidi" w:cstheme="majorBidi"/>
          <w:b/>
          <w:bCs/>
          <w:szCs w:val="24"/>
          <w:lang w:val="en-GB"/>
        </w:rPr>
        <w:br/>
      </w:r>
      <w:r w:rsidRPr="00CC08AF">
        <w:rPr>
          <w:rFonts w:asciiTheme="majorBidi" w:hAnsiTheme="majorBidi" w:cstheme="majorBidi"/>
          <w:bCs/>
          <w:szCs w:val="24"/>
          <w:lang w:val="en-GB"/>
        </w:rPr>
        <w:t>J11, R10, R15</w:t>
      </w:r>
    </w:p>
    <w:p w14:paraId="425E2F4C" w14:textId="25507ABE" w:rsidR="00DD5B3D" w:rsidRDefault="000926D2" w:rsidP="00B70523">
      <w:pPr>
        <w:spacing w:after="0" w:line="300" w:lineRule="auto"/>
        <w:jc w:val="center"/>
        <w:rPr>
          <w:rFonts w:asciiTheme="majorBidi" w:hAnsiTheme="majorBidi" w:cstheme="majorBidi"/>
          <w:b/>
          <w:bCs/>
          <w:szCs w:val="24"/>
          <w:lang w:val="en-GB"/>
        </w:rPr>
      </w:pPr>
      <w:r>
        <w:rPr>
          <w:rFonts w:asciiTheme="majorBidi" w:hAnsiTheme="majorBidi" w:cstheme="majorBidi"/>
          <w:b/>
          <w:bCs/>
          <w:szCs w:val="24"/>
          <w:lang w:val="en-GB"/>
        </w:rPr>
        <w:br/>
      </w:r>
    </w:p>
    <w:p w14:paraId="1B81A11E" w14:textId="77777777" w:rsidR="0010406E" w:rsidRPr="0010406E" w:rsidRDefault="0010406E" w:rsidP="00B70523">
      <w:pPr>
        <w:spacing w:after="0" w:line="300" w:lineRule="auto"/>
        <w:jc w:val="center"/>
        <w:rPr>
          <w:rFonts w:asciiTheme="majorBidi" w:hAnsiTheme="majorBidi" w:cstheme="majorBidi"/>
          <w:b/>
          <w:bCs/>
          <w:sz w:val="12"/>
          <w:szCs w:val="12"/>
          <w:lang w:val="en-GB"/>
        </w:rPr>
      </w:pPr>
    </w:p>
    <w:p w14:paraId="08F74D0B" w14:textId="015C05FB" w:rsidR="00E70F95" w:rsidRPr="00E0194D" w:rsidRDefault="00E70F95" w:rsidP="00B70523">
      <w:pPr>
        <w:spacing w:after="0" w:line="300" w:lineRule="auto"/>
        <w:jc w:val="center"/>
        <w:rPr>
          <w:rFonts w:asciiTheme="majorBidi" w:hAnsiTheme="majorBidi" w:cstheme="majorBidi"/>
          <w:b/>
          <w:bCs/>
          <w:szCs w:val="24"/>
          <w:lang w:val="en-GB"/>
        </w:rPr>
      </w:pPr>
      <w:r w:rsidRPr="00E0194D">
        <w:rPr>
          <w:rFonts w:asciiTheme="majorBidi" w:hAnsiTheme="majorBidi" w:cstheme="majorBidi"/>
          <w:b/>
          <w:bCs/>
          <w:szCs w:val="24"/>
          <w:lang w:val="en-GB"/>
        </w:rPr>
        <w:t>Acknowledgements</w:t>
      </w:r>
    </w:p>
    <w:p w14:paraId="76656CC9" w14:textId="2C0B4C9D" w:rsidR="00352747" w:rsidRPr="00352747" w:rsidRDefault="00E70F95" w:rsidP="00B70523">
      <w:pPr>
        <w:spacing w:before="0" w:after="0" w:line="300" w:lineRule="auto"/>
        <w:contextualSpacing/>
        <w:rPr>
          <w:rFonts w:asciiTheme="majorBidi" w:hAnsiTheme="majorBidi" w:cstheme="majorBidi"/>
          <w:sz w:val="22"/>
          <w:lang w:val="en-GB"/>
        </w:rPr>
      </w:pPr>
      <w:r w:rsidRPr="00D75C47">
        <w:rPr>
          <w:rFonts w:asciiTheme="majorBidi" w:hAnsiTheme="majorBidi" w:cstheme="majorBidi"/>
          <w:szCs w:val="24"/>
          <w:lang w:val="en-GB"/>
        </w:rPr>
        <w:t>The first author acknowledges the support provided by the University of Waikato in the form of a University of Waikato Doctoral Scholarship. Th</w:t>
      </w:r>
      <w:r w:rsidR="00B847DA" w:rsidRPr="00D75C47">
        <w:rPr>
          <w:rFonts w:asciiTheme="majorBidi" w:hAnsiTheme="majorBidi" w:cstheme="majorBidi"/>
          <w:szCs w:val="24"/>
          <w:lang w:val="en-GB"/>
        </w:rPr>
        <w:t>e first author is also grateful for the</w:t>
      </w:r>
      <w:r w:rsidRPr="00D75C47">
        <w:rPr>
          <w:rFonts w:asciiTheme="majorBidi" w:hAnsiTheme="majorBidi" w:cstheme="majorBidi"/>
          <w:szCs w:val="24"/>
          <w:lang w:val="en-GB"/>
        </w:rPr>
        <w:t xml:space="preserve"> support</w:t>
      </w:r>
      <w:r w:rsidR="00B847DA" w:rsidRPr="00D75C47">
        <w:rPr>
          <w:rFonts w:asciiTheme="majorBidi" w:hAnsiTheme="majorBidi" w:cstheme="majorBidi"/>
          <w:szCs w:val="24"/>
          <w:lang w:val="en-GB"/>
        </w:rPr>
        <w:t xml:space="preserve"> provided</w:t>
      </w:r>
      <w:r w:rsidRPr="00D75C47">
        <w:rPr>
          <w:rFonts w:asciiTheme="majorBidi" w:hAnsiTheme="majorBidi" w:cstheme="majorBidi"/>
          <w:szCs w:val="24"/>
          <w:lang w:val="en-GB"/>
        </w:rPr>
        <w:t xml:space="preserve"> by the 2014–2020 Capturing the Diversity Dividend of Aotearoa New Zealand (</w:t>
      </w:r>
      <w:proofErr w:type="spellStart"/>
      <w:r w:rsidRPr="00D75C47">
        <w:rPr>
          <w:rFonts w:asciiTheme="majorBidi" w:hAnsiTheme="majorBidi" w:cstheme="majorBidi"/>
          <w:szCs w:val="24"/>
          <w:lang w:val="en-GB"/>
        </w:rPr>
        <w:t>CaDDANZ</w:t>
      </w:r>
      <w:proofErr w:type="spellEnd"/>
      <w:r w:rsidRPr="00D75C47">
        <w:rPr>
          <w:rFonts w:asciiTheme="majorBidi" w:hAnsiTheme="majorBidi" w:cstheme="majorBidi"/>
          <w:szCs w:val="24"/>
          <w:lang w:val="en-GB"/>
        </w:rPr>
        <w:t>) programme, funded by Ministry of Business, Innovation and Employment grant UOWX1404</w:t>
      </w:r>
      <w:r w:rsidRPr="00352747">
        <w:rPr>
          <w:rFonts w:asciiTheme="majorBidi" w:hAnsiTheme="majorBidi" w:cstheme="majorBidi"/>
          <w:sz w:val="22"/>
          <w:lang w:val="en-GB"/>
        </w:rPr>
        <w:t xml:space="preserve">. </w:t>
      </w:r>
    </w:p>
    <w:p w14:paraId="60BF6058" w14:textId="77777777" w:rsidR="00CC08AF" w:rsidRDefault="00CC08AF" w:rsidP="00B70523">
      <w:pPr>
        <w:spacing w:before="0" w:line="300" w:lineRule="auto"/>
        <w:contextualSpacing/>
        <w:jc w:val="left"/>
      </w:pPr>
      <w:bookmarkStart w:id="0" w:name="_GoBack"/>
      <w:bookmarkEnd w:id="0"/>
    </w:p>
    <w:p w14:paraId="1E553D40" w14:textId="12E71FB6" w:rsidR="00352747" w:rsidRDefault="00352747" w:rsidP="00B70523">
      <w:pPr>
        <w:spacing w:before="0" w:after="0" w:line="300" w:lineRule="auto"/>
        <w:contextualSpacing/>
        <w:jc w:val="center"/>
        <w:rPr>
          <w:b/>
          <w:bCs/>
          <w:sz w:val="22"/>
        </w:rPr>
      </w:pPr>
    </w:p>
    <w:p w14:paraId="080ECBA3" w14:textId="3BC8BC41" w:rsidR="00747957" w:rsidRPr="0010406E" w:rsidRDefault="000926D2" w:rsidP="00B70523">
      <w:pPr>
        <w:spacing w:before="0" w:after="0" w:line="300" w:lineRule="auto"/>
        <w:contextualSpacing/>
        <w:rPr>
          <w:szCs w:val="24"/>
        </w:rPr>
      </w:pPr>
      <w:r w:rsidRPr="0010406E">
        <w:rPr>
          <w:b/>
          <w:bCs/>
          <w:szCs w:val="24"/>
        </w:rPr>
        <w:t>Disclaimer:</w:t>
      </w:r>
      <w:r w:rsidRPr="0010406E">
        <w:rPr>
          <w:szCs w:val="24"/>
        </w:rPr>
        <w:t xml:space="preserve"> </w:t>
      </w:r>
      <w:r w:rsidR="00CC08AF" w:rsidRPr="0010406E">
        <w:rPr>
          <w:szCs w:val="24"/>
        </w:rPr>
        <w:t xml:space="preserve">The results in this paper are not official statistics. They have been created for research purposes from Census unit record data in the Statistics New Zealand </w:t>
      </w:r>
      <w:proofErr w:type="spellStart"/>
      <w:r w:rsidR="00CC08AF" w:rsidRPr="0010406E">
        <w:rPr>
          <w:szCs w:val="24"/>
        </w:rPr>
        <w:t>Datalab</w:t>
      </w:r>
      <w:proofErr w:type="spellEnd"/>
      <w:r w:rsidR="00CC08AF" w:rsidRPr="0010406E">
        <w:rPr>
          <w:szCs w:val="24"/>
        </w:rPr>
        <w:t xml:space="preserve">. The opinions, findings, recommendations, and conclusions expressed in this paper are those of the authors, not Statistics NZ. Access to the anonymised data used in this study was provided by Statistics NZ under the security and confidentiality provisions of the Statistics Act 1975. Only people authorised by the Statistics Act 1975 are allowed to see data about a particular person, household, business, or organisation, and the results in this paper have been </w:t>
      </w:r>
      <w:proofErr w:type="spellStart"/>
      <w:r w:rsidR="00CC08AF" w:rsidRPr="0010406E">
        <w:rPr>
          <w:szCs w:val="24"/>
        </w:rPr>
        <w:t>confidentialized</w:t>
      </w:r>
      <w:proofErr w:type="spellEnd"/>
      <w:r w:rsidR="00CC08AF" w:rsidRPr="0010406E">
        <w:rPr>
          <w:szCs w:val="24"/>
        </w:rPr>
        <w:t xml:space="preserve"> to protect these groups from identification and to keep their data safe. Careful consideration has been given to the privacy, security, and confidentiality issues associated with using unit record census data.</w:t>
      </w:r>
      <w:r w:rsidR="00B847DA" w:rsidRPr="0010406E">
        <w:rPr>
          <w:szCs w:val="24"/>
        </w:rPr>
        <w:br w:type="page"/>
      </w:r>
    </w:p>
    <w:p w14:paraId="5762DACE" w14:textId="6FBEF800" w:rsidR="0039179E" w:rsidRPr="008D32DC" w:rsidRDefault="008D32DC" w:rsidP="00B70523">
      <w:pPr>
        <w:pStyle w:val="Heading2"/>
        <w:spacing w:line="300" w:lineRule="auto"/>
      </w:pPr>
      <w:r>
        <w:lastRenderedPageBreak/>
        <w:t>1</w:t>
      </w:r>
      <w:r w:rsidR="0010406E">
        <w:t>.</w:t>
      </w:r>
      <w:r w:rsidR="007E1B2F">
        <w:t xml:space="preserve"> </w:t>
      </w:r>
      <w:r w:rsidR="0039179E" w:rsidRPr="008D32DC">
        <w:t xml:space="preserve">Introduction </w:t>
      </w:r>
    </w:p>
    <w:p w14:paraId="3654838A" w14:textId="2EA119F1" w:rsidR="00345215" w:rsidRPr="001F40AC" w:rsidRDefault="00345215" w:rsidP="00B70523">
      <w:pPr>
        <w:spacing w:line="300" w:lineRule="auto"/>
      </w:pPr>
      <w:r w:rsidRPr="001F40AC">
        <w:t>The residential choice preference</w:t>
      </w:r>
      <w:r w:rsidR="009A713E">
        <w:t>s</w:t>
      </w:r>
      <w:r w:rsidRPr="001F40AC">
        <w:t xml:space="preserve"> of individual</w:t>
      </w:r>
      <w:r w:rsidR="00FC1EDC" w:rsidRPr="001F40AC">
        <w:t>s</w:t>
      </w:r>
      <w:r w:rsidRPr="001F40AC">
        <w:t xml:space="preserve"> </w:t>
      </w:r>
      <w:r w:rsidR="0004033E">
        <w:t>constitute</w:t>
      </w:r>
      <w:r w:rsidRPr="001F40AC">
        <w:t xml:space="preserve"> </w:t>
      </w:r>
      <w:r w:rsidR="00052034">
        <w:t xml:space="preserve">a </w:t>
      </w:r>
      <w:r w:rsidRPr="001F40AC">
        <w:t>very important topic</w:t>
      </w:r>
      <w:r w:rsidR="00C609CA" w:rsidRPr="001F40AC">
        <w:t xml:space="preserve"> of study</w:t>
      </w:r>
      <w:r w:rsidRPr="001F40AC">
        <w:t>, as residential household location is one of the key components of urban dynamics. The literature on residential sorting suggests that individuals choose where to locate based on a variety of factors (</w:t>
      </w:r>
      <w:proofErr w:type="spellStart"/>
      <w:r w:rsidRPr="001F40AC">
        <w:t>Uyeki</w:t>
      </w:r>
      <w:proofErr w:type="spellEnd"/>
      <w:r w:rsidRPr="001F40AC">
        <w:t xml:space="preserve"> 1964; Schelling 1971; Duncan </w:t>
      </w:r>
      <w:r w:rsidR="00AB04B7" w:rsidRPr="001F40AC">
        <w:t>and</w:t>
      </w:r>
      <w:r w:rsidRPr="001F40AC">
        <w:t xml:space="preserve"> Duncan 1955). There are patterns of residential </w:t>
      </w:r>
      <w:r w:rsidR="0039179E" w:rsidRPr="001F40AC">
        <w:t>sorting</w:t>
      </w:r>
      <w:r w:rsidRPr="001F40AC">
        <w:t xml:space="preserve"> observed on the basis of ethnicity and race (</w:t>
      </w:r>
      <w:r w:rsidR="00D468F0" w:rsidRPr="001F40AC">
        <w:t xml:space="preserve">Schelling 1971; </w:t>
      </w:r>
      <w:r w:rsidR="00CC6966" w:rsidRPr="001F40AC">
        <w:t xml:space="preserve">Ho and </w:t>
      </w:r>
      <w:r w:rsidRPr="001F40AC">
        <w:t>Bedford 200</w:t>
      </w:r>
      <w:r w:rsidR="00CC6966" w:rsidRPr="001F40AC">
        <w:t>6</w:t>
      </w:r>
      <w:r w:rsidRPr="001F40AC">
        <w:t>; Johnston et al. 2011;</w:t>
      </w:r>
      <w:r w:rsidR="00D468F0" w:rsidRPr="001F40AC">
        <w:t xml:space="preserve"> Mondal et al. </w:t>
      </w:r>
      <w:r w:rsidR="00052034" w:rsidRPr="001F40AC">
        <w:t>202</w:t>
      </w:r>
      <w:r w:rsidR="00052034">
        <w:t>1a</w:t>
      </w:r>
      <w:r w:rsidRPr="001F40AC">
        <w:t xml:space="preserve">), educational qualification (Farley 1977; Denton and Massey 1988; </w:t>
      </w:r>
      <w:proofErr w:type="spellStart"/>
      <w:r w:rsidRPr="001F40AC">
        <w:t>Domina</w:t>
      </w:r>
      <w:proofErr w:type="spellEnd"/>
      <w:r w:rsidRPr="001F40AC">
        <w:t xml:space="preserve"> 2006), occupational status (Duncan and Duncan, 1955; </w:t>
      </w:r>
      <w:proofErr w:type="spellStart"/>
      <w:r w:rsidRPr="001F40AC">
        <w:t>Simkus</w:t>
      </w:r>
      <w:proofErr w:type="spellEnd"/>
      <w:r w:rsidR="00AB04B7" w:rsidRPr="001F40AC">
        <w:t xml:space="preserve"> </w:t>
      </w:r>
      <w:r w:rsidRPr="001F40AC">
        <w:t>1978)</w:t>
      </w:r>
      <w:r w:rsidR="00FC1EDC" w:rsidRPr="001F40AC">
        <w:t>,</w:t>
      </w:r>
      <w:r w:rsidRPr="001F40AC">
        <w:t xml:space="preserve"> and income (Fischer 2003).  </w:t>
      </w:r>
    </w:p>
    <w:p w14:paraId="1674E715" w14:textId="35400040" w:rsidR="000A6627" w:rsidRPr="007A325E" w:rsidRDefault="0095501A" w:rsidP="00B70523">
      <w:pPr>
        <w:spacing w:line="300" w:lineRule="auto"/>
        <w:ind w:firstLine="720"/>
      </w:pPr>
      <w:r>
        <w:t>M</w:t>
      </w:r>
      <w:r w:rsidR="000A6627" w:rsidRPr="007A325E">
        <w:t>any</w:t>
      </w:r>
      <w:r w:rsidR="00064D1B" w:rsidRPr="007A325E">
        <w:t xml:space="preserve"> studies</w:t>
      </w:r>
      <w:r>
        <w:t xml:space="preserve"> have</w:t>
      </w:r>
      <w:r w:rsidR="00064D1B" w:rsidRPr="007A325E">
        <w:t xml:space="preserve"> </w:t>
      </w:r>
      <w:r w:rsidR="000A6627" w:rsidRPr="007A325E">
        <w:t>link</w:t>
      </w:r>
      <w:r>
        <w:t>ed</w:t>
      </w:r>
      <w:r w:rsidR="00064D1B" w:rsidRPr="007A325E">
        <w:t xml:space="preserve"> ethnic diversity </w:t>
      </w:r>
      <w:r w:rsidR="00FC1EDC">
        <w:t>with</w:t>
      </w:r>
      <w:r w:rsidR="00FC1EDC" w:rsidRPr="007A325E">
        <w:t xml:space="preserve"> </w:t>
      </w:r>
      <w:r w:rsidR="00064D1B" w:rsidRPr="007A325E">
        <w:t xml:space="preserve">residential sorting. Schelling (1971) </w:t>
      </w:r>
      <w:r>
        <w:t>noted</w:t>
      </w:r>
      <w:r w:rsidRPr="007A325E">
        <w:t xml:space="preserve"> </w:t>
      </w:r>
      <w:r w:rsidR="00064D1B" w:rsidRPr="007A325E">
        <w:t xml:space="preserve">that all factors leading to residential sorting are interrelated. An individual looking for </w:t>
      </w:r>
      <w:r w:rsidR="00052034">
        <w:t>a place to live</w:t>
      </w:r>
      <w:r w:rsidR="00052034" w:rsidRPr="007A325E">
        <w:t xml:space="preserve"> </w:t>
      </w:r>
      <w:r w:rsidR="00064D1B" w:rsidRPr="007A325E">
        <w:t xml:space="preserve">is usually informed about available housing choices by people who they are in close contact with. Individuals prefer to stay in close contact with people with </w:t>
      </w:r>
      <w:r w:rsidR="000A6627" w:rsidRPr="007A325E">
        <w:t xml:space="preserve">whom they share </w:t>
      </w:r>
      <w:r w:rsidR="00064D1B" w:rsidRPr="007A325E">
        <w:t>similar preferences. Networks are formed mostly in terms of ethnicity, religion and language use, for eas</w:t>
      </w:r>
      <w:r>
        <w:t>e of</w:t>
      </w:r>
      <w:r w:rsidR="00064D1B" w:rsidRPr="007A325E">
        <w:t xml:space="preserve"> communication and trust. </w:t>
      </w:r>
      <w:r w:rsidR="00A832F6" w:rsidRPr="007A325E">
        <w:t>This results in people clustering together with others of the same ethnicity</w:t>
      </w:r>
      <w:r w:rsidR="00052034">
        <w:t>. R</w:t>
      </w:r>
      <w:r w:rsidR="00A832F6" w:rsidRPr="007A325E">
        <w:t>esidential sorting</w:t>
      </w:r>
      <w:r w:rsidR="00052034">
        <w:t xml:space="preserve"> may also occur in terms of other characteristics such as education</w:t>
      </w:r>
      <w:r w:rsidR="00A832F6" w:rsidRPr="007A325E">
        <w:t xml:space="preserve">. </w:t>
      </w:r>
      <w:r w:rsidR="00524A28">
        <w:t>I</w:t>
      </w:r>
      <w:r w:rsidR="00A832F6" w:rsidRPr="007A325E">
        <w:t>ndividuals with similar level of education have similar types of jobs</w:t>
      </w:r>
      <w:r w:rsidR="00FC1EDC">
        <w:t>,</w:t>
      </w:r>
      <w:r w:rsidR="00A832F6" w:rsidRPr="007A325E">
        <w:t xml:space="preserve"> resulting in similar income</w:t>
      </w:r>
      <w:r w:rsidR="00FC1EDC">
        <w:t>s</w:t>
      </w:r>
      <w:r w:rsidR="00A832F6" w:rsidRPr="007A325E">
        <w:t>. Individuals with similar income</w:t>
      </w:r>
      <w:r w:rsidR="00524A28">
        <w:t>s</w:t>
      </w:r>
      <w:r w:rsidR="00A832F6" w:rsidRPr="007A325E">
        <w:t xml:space="preserve"> may cluster together </w:t>
      </w:r>
      <w:r w:rsidR="00FC1EDC">
        <w:t>due to having similar housing</w:t>
      </w:r>
      <w:r w:rsidR="00FC1EDC" w:rsidRPr="007A325E">
        <w:t xml:space="preserve"> </w:t>
      </w:r>
      <w:r w:rsidR="00212D64" w:rsidRPr="00770A4E">
        <w:t>affordability</w:t>
      </w:r>
      <w:r>
        <w:t>,</w:t>
      </w:r>
      <w:r w:rsidR="00A97262" w:rsidRPr="00770A4E">
        <w:t xml:space="preserve"> </w:t>
      </w:r>
      <w:r w:rsidR="00A97262" w:rsidRPr="00770A4E">
        <w:rPr>
          <w:rFonts w:cs="Times New Roman"/>
          <w:szCs w:val="24"/>
        </w:rPr>
        <w:t xml:space="preserve">and house prices and rents are spatially clustered too </w:t>
      </w:r>
      <w:r w:rsidR="00524A28">
        <w:rPr>
          <w:rFonts w:cs="Times New Roman"/>
          <w:szCs w:val="24"/>
        </w:rPr>
        <w:t xml:space="preserve">– </w:t>
      </w:r>
      <w:r>
        <w:rPr>
          <w:rFonts w:cs="Times New Roman"/>
          <w:szCs w:val="24"/>
        </w:rPr>
        <w:t>as explained by</w:t>
      </w:r>
      <w:r w:rsidRPr="00770A4E">
        <w:rPr>
          <w:rFonts w:cs="Times New Roman"/>
          <w:szCs w:val="24"/>
        </w:rPr>
        <w:t xml:space="preserve"> </w:t>
      </w:r>
      <w:r w:rsidR="00A97262" w:rsidRPr="00770A4E">
        <w:rPr>
          <w:rFonts w:cs="Times New Roman"/>
          <w:szCs w:val="24"/>
        </w:rPr>
        <w:t>the bid</w:t>
      </w:r>
      <w:r>
        <w:rPr>
          <w:rFonts w:cs="Times New Roman"/>
          <w:szCs w:val="24"/>
        </w:rPr>
        <w:t>-</w:t>
      </w:r>
      <w:r w:rsidR="00A97262" w:rsidRPr="00770A4E">
        <w:rPr>
          <w:rFonts w:cs="Times New Roman"/>
          <w:szCs w:val="24"/>
        </w:rPr>
        <w:t>rent model (Alonso, 1964; McCann 2013)</w:t>
      </w:r>
      <w:r w:rsidR="00A832F6" w:rsidRPr="007A325E">
        <w:t xml:space="preserve">. </w:t>
      </w:r>
      <w:r w:rsidR="00064D1B" w:rsidRPr="007A325E">
        <w:t>Mondal et al. (</w:t>
      </w:r>
      <w:r w:rsidR="00524A28" w:rsidRPr="007A325E">
        <w:t>202</w:t>
      </w:r>
      <w:r w:rsidR="00524A28">
        <w:t>1a</w:t>
      </w:r>
      <w:r w:rsidR="00064D1B" w:rsidRPr="007A325E">
        <w:t>) capture</w:t>
      </w:r>
      <w:r w:rsidR="000A6627" w:rsidRPr="007A325E">
        <w:t>d</w:t>
      </w:r>
      <w:r w:rsidR="00064D1B" w:rsidRPr="007A325E">
        <w:t xml:space="preserve"> the</w:t>
      </w:r>
      <w:r w:rsidR="00FC1EDC">
        <w:t>se</w:t>
      </w:r>
      <w:r w:rsidR="00064D1B" w:rsidRPr="007A325E">
        <w:t xml:space="preserve"> mutually reinforcing aspects of </w:t>
      </w:r>
      <w:r w:rsidR="000A6627" w:rsidRPr="007A325E">
        <w:t xml:space="preserve">sorting by </w:t>
      </w:r>
      <w:r w:rsidR="00064D1B" w:rsidRPr="007A325E">
        <w:t xml:space="preserve">income, </w:t>
      </w:r>
      <w:r w:rsidR="000A6627" w:rsidRPr="007A325E">
        <w:t>education</w:t>
      </w:r>
      <w:r w:rsidR="00064D1B" w:rsidRPr="007A325E">
        <w:t xml:space="preserve"> and occupation in Auckland, New Zealand, by calculating a combined index of </w:t>
      </w:r>
      <w:r w:rsidR="00524A28">
        <w:t xml:space="preserve">economic </w:t>
      </w:r>
      <w:r w:rsidR="00064D1B" w:rsidRPr="007A325E">
        <w:t>residential sorting.</w:t>
      </w:r>
      <w:r>
        <w:t xml:space="preserve"> T</w:t>
      </w:r>
      <w:r w:rsidR="00064D1B" w:rsidRPr="007A325E">
        <w:t xml:space="preserve">hey found that ethnic residential sorting is much more prevalent in Auckland than economic </w:t>
      </w:r>
      <w:r w:rsidR="00524A28">
        <w:t xml:space="preserve">residential </w:t>
      </w:r>
      <w:r w:rsidR="00064D1B" w:rsidRPr="007A325E">
        <w:t xml:space="preserve">sorting throughout their study period (1991-2013). </w:t>
      </w:r>
    </w:p>
    <w:p w14:paraId="6ACA42C8" w14:textId="464F531B" w:rsidR="00404A10" w:rsidRPr="007A325E" w:rsidRDefault="00DE2047" w:rsidP="00B70523">
      <w:pPr>
        <w:spacing w:line="300" w:lineRule="auto"/>
        <w:ind w:firstLine="720"/>
      </w:pPr>
      <w:r w:rsidRPr="007A325E">
        <w:t>Most of the res</w:t>
      </w:r>
      <w:r w:rsidR="00872F83" w:rsidRPr="007A325E">
        <w:t>earch</w:t>
      </w:r>
      <w:r w:rsidRPr="007A325E">
        <w:t xml:space="preserve"> studying ethnic </w:t>
      </w:r>
      <w:r w:rsidR="00A97262">
        <w:t xml:space="preserve">identity </w:t>
      </w:r>
      <w:r w:rsidRPr="007A325E">
        <w:t xml:space="preserve">transitions, ethnic residential sorting and the </w:t>
      </w:r>
      <w:r w:rsidR="00770A4E" w:rsidRPr="007A325E">
        <w:t xml:space="preserve">dynamics </w:t>
      </w:r>
      <w:r w:rsidR="00770A4E">
        <w:t>of</w:t>
      </w:r>
      <w:r w:rsidR="00E947A6">
        <w:t xml:space="preserve"> these processes </w:t>
      </w:r>
      <w:r w:rsidR="00872F83" w:rsidRPr="007A325E">
        <w:t>look</w:t>
      </w:r>
      <w:r w:rsidR="00FC1EDC">
        <w:t>s</w:t>
      </w:r>
      <w:r w:rsidRPr="007A325E">
        <w:t xml:space="preserve"> either backwards</w:t>
      </w:r>
      <w:r w:rsidR="00524A28">
        <w:t xml:space="preserve"> in time</w:t>
      </w:r>
      <w:r w:rsidRPr="007A325E">
        <w:t xml:space="preserve"> or </w:t>
      </w:r>
      <w:r w:rsidR="00524A28">
        <w:t xml:space="preserve">focusses on </w:t>
      </w:r>
      <w:r w:rsidRPr="007A325E">
        <w:t xml:space="preserve">the present (Rees et al. 2017). </w:t>
      </w:r>
      <w:r w:rsidR="00EC455C" w:rsidRPr="007A325E">
        <w:t>I</w:t>
      </w:r>
      <w:r w:rsidR="00064D1B" w:rsidRPr="007A325E">
        <w:t>t is crucial to understand and measure existing residential sorting patterns</w:t>
      </w:r>
      <w:r w:rsidR="000A6627" w:rsidRPr="007A325E">
        <w:t xml:space="preserve"> and their dynamics</w:t>
      </w:r>
      <w:r w:rsidR="00B458AC" w:rsidRPr="007A325E">
        <w:t>,</w:t>
      </w:r>
      <w:r w:rsidR="00872F83" w:rsidRPr="007A325E">
        <w:t xml:space="preserve"> to meaningfully </w:t>
      </w:r>
      <w:r w:rsidR="00E947A6">
        <w:t>quantify</w:t>
      </w:r>
      <w:r w:rsidR="00872F83" w:rsidRPr="007A325E">
        <w:t xml:space="preserve"> demand for </w:t>
      </w:r>
      <w:r w:rsidR="00E947A6">
        <w:t>current</w:t>
      </w:r>
      <w:r w:rsidR="00872F83" w:rsidRPr="007A325E">
        <w:t xml:space="preserve"> housing, local transport, infrastructural and commun</w:t>
      </w:r>
      <w:r w:rsidR="00FC1EDC">
        <w:t>ity</w:t>
      </w:r>
      <w:r w:rsidR="00872F83" w:rsidRPr="007A325E">
        <w:t xml:space="preserve"> facilities, as well as services such as education and healthcare (Mondal et al. </w:t>
      </w:r>
      <w:r w:rsidR="0092562F" w:rsidRPr="007A325E">
        <w:t>202</w:t>
      </w:r>
      <w:r w:rsidR="0092562F">
        <w:t>1a</w:t>
      </w:r>
      <w:r w:rsidR="00FC2ABD">
        <w:t xml:space="preserve">; </w:t>
      </w:r>
      <w:r w:rsidR="00FC2ABD" w:rsidRPr="007A325E">
        <w:t xml:space="preserve">Mondal et al. </w:t>
      </w:r>
      <w:r w:rsidR="00D34654">
        <w:t>2021</w:t>
      </w:r>
      <w:r w:rsidR="0092562F">
        <w:t>b</w:t>
      </w:r>
      <w:r w:rsidR="00872F83" w:rsidRPr="007A325E">
        <w:t>)</w:t>
      </w:r>
      <w:r w:rsidR="00EC455C" w:rsidRPr="007A325E">
        <w:t xml:space="preserve">. </w:t>
      </w:r>
      <w:r w:rsidR="00E947A6" w:rsidRPr="00E947A6">
        <w:t>It is equally important to have knowledge about future residential sorting patterns</w:t>
      </w:r>
      <w:r w:rsidR="00894451">
        <w:t>, in order</w:t>
      </w:r>
      <w:r w:rsidR="00E947A6" w:rsidRPr="00E947A6">
        <w:t xml:space="preserve"> to enhance the efficiency and efficacy </w:t>
      </w:r>
      <w:r w:rsidR="00894451">
        <w:t>of</w:t>
      </w:r>
      <w:r w:rsidR="00894451" w:rsidRPr="00E947A6">
        <w:t xml:space="preserve"> </w:t>
      </w:r>
      <w:r w:rsidR="00E947A6" w:rsidRPr="00E947A6">
        <w:t xml:space="preserve">planning for future public services and housing demands (Cameron and </w:t>
      </w:r>
      <w:proofErr w:type="spellStart"/>
      <w:r w:rsidR="00E947A6" w:rsidRPr="00E947A6">
        <w:t>Poot</w:t>
      </w:r>
      <w:proofErr w:type="spellEnd"/>
      <w:r w:rsidR="00E947A6" w:rsidRPr="00E947A6">
        <w:t xml:space="preserve"> 2019).</w:t>
      </w:r>
      <w:r w:rsidR="00EC455C" w:rsidRPr="007A325E">
        <w:t xml:space="preserve"> </w:t>
      </w:r>
      <w:r w:rsidR="00064D1B" w:rsidRPr="007A325E">
        <w:t xml:space="preserve">However, </w:t>
      </w:r>
      <w:r w:rsidR="000A6627" w:rsidRPr="007A325E">
        <w:t>there are only a</w:t>
      </w:r>
      <w:r w:rsidR="00064D1B" w:rsidRPr="007A325E">
        <w:t xml:space="preserve"> </w:t>
      </w:r>
      <w:r w:rsidR="002B311A" w:rsidRPr="007A325E">
        <w:t xml:space="preserve">limited number of </w:t>
      </w:r>
      <w:r w:rsidR="000A6627" w:rsidRPr="007A325E">
        <w:t xml:space="preserve">extant </w:t>
      </w:r>
      <w:r w:rsidR="00064D1B" w:rsidRPr="007A325E">
        <w:t xml:space="preserve">studies relating to </w:t>
      </w:r>
      <w:r w:rsidR="00FC1EDC">
        <w:t xml:space="preserve">projecting </w:t>
      </w:r>
      <w:r w:rsidR="00064D1B" w:rsidRPr="007A325E">
        <w:t>future ethnic diversity or future ethnic residential sorting patterns</w:t>
      </w:r>
      <w:r w:rsidR="00FC1EDC">
        <w:t xml:space="preserve"> for local areas</w:t>
      </w:r>
      <w:r w:rsidR="002B311A" w:rsidRPr="007A325E">
        <w:t xml:space="preserve"> (</w:t>
      </w:r>
      <w:r w:rsidR="00AA3A41" w:rsidRPr="007A325E">
        <w:t>Rees et al. 2017</w:t>
      </w:r>
      <w:r w:rsidR="002B311A" w:rsidRPr="007A325E">
        <w:t>)</w:t>
      </w:r>
      <w:r w:rsidR="00064D1B" w:rsidRPr="007A325E">
        <w:t>.</w:t>
      </w:r>
      <w:r w:rsidR="00AA3A41" w:rsidRPr="007A325E">
        <w:t xml:space="preserve"> </w:t>
      </w:r>
    </w:p>
    <w:p w14:paraId="5C9EA159" w14:textId="6C340C32" w:rsidR="00EC7620" w:rsidRDefault="00674291" w:rsidP="00B70523">
      <w:pPr>
        <w:spacing w:line="300" w:lineRule="auto"/>
        <w:ind w:firstLine="720"/>
      </w:pPr>
      <w:r w:rsidRPr="00674291">
        <w:t xml:space="preserve">Our understanding of residential sorting, </w:t>
      </w:r>
      <w:r w:rsidR="00FC1EDC">
        <w:t xml:space="preserve">and </w:t>
      </w:r>
      <w:r w:rsidRPr="00674291">
        <w:t>its causes and impacts</w:t>
      </w:r>
      <w:r w:rsidR="00FC1EDC">
        <w:t>,</w:t>
      </w:r>
      <w:r w:rsidRPr="00674291">
        <w:t xml:space="preserve"> </w:t>
      </w:r>
      <w:r w:rsidR="00894451">
        <w:t>remains</w:t>
      </w:r>
      <w:r w:rsidR="00894451" w:rsidRPr="00674291">
        <w:t xml:space="preserve"> </w:t>
      </w:r>
      <w:r w:rsidRPr="00674291">
        <w:t xml:space="preserve">relatively limited (Bruch and Mare 2006). Broader understanding of changing residential sorting patterns </w:t>
      </w:r>
      <w:r w:rsidR="002A265B">
        <w:t xml:space="preserve">requires </w:t>
      </w:r>
      <w:r w:rsidRPr="00674291">
        <w:t xml:space="preserve">an examination at different </w:t>
      </w:r>
      <w:r w:rsidR="002A265B">
        <w:t>spatial</w:t>
      </w:r>
      <w:r w:rsidR="002A265B" w:rsidRPr="00674291">
        <w:t xml:space="preserve"> </w:t>
      </w:r>
      <w:r w:rsidRPr="00674291">
        <w:t>levels</w:t>
      </w:r>
      <w:r w:rsidR="002A265B">
        <w:t>,</w:t>
      </w:r>
      <w:r w:rsidRPr="00674291">
        <w:t xml:space="preserve"> as </w:t>
      </w:r>
      <w:r w:rsidR="002A265B">
        <w:t>different</w:t>
      </w:r>
      <w:r w:rsidRPr="00674291">
        <w:t xml:space="preserve"> geographic scales portray different dimensions of residential sorting (Reardon et al. </w:t>
      </w:r>
      <w:r w:rsidR="0092562F" w:rsidRPr="00674291">
        <w:t>20</w:t>
      </w:r>
      <w:r w:rsidR="0092562F">
        <w:t>0</w:t>
      </w:r>
      <w:r w:rsidR="0092562F" w:rsidRPr="00674291">
        <w:t>9</w:t>
      </w:r>
      <w:r w:rsidR="0040478A">
        <w:t>)</w:t>
      </w:r>
      <w:r w:rsidR="00BC076E" w:rsidRPr="00BC076E">
        <w:t xml:space="preserve">. Urban households are likely </w:t>
      </w:r>
      <w:r w:rsidR="00BC076E" w:rsidRPr="00BC076E">
        <w:lastRenderedPageBreak/>
        <w:t xml:space="preserve">to take spatial features </w:t>
      </w:r>
      <w:r w:rsidR="00894451">
        <w:t xml:space="preserve">apparent </w:t>
      </w:r>
      <w:r w:rsidR="00BC076E" w:rsidRPr="00BC076E">
        <w:t xml:space="preserve">at different spatial scales into account when deciding on their residential location, </w:t>
      </w:r>
      <w:r w:rsidR="00894451">
        <w:t>especially</w:t>
      </w:r>
      <w:r w:rsidR="00894451" w:rsidRPr="00BC076E">
        <w:t xml:space="preserve"> </w:t>
      </w:r>
      <w:r w:rsidR="00BC076E" w:rsidRPr="00BC076E">
        <w:t>down to the neighbourhood level. Hence</w:t>
      </w:r>
      <w:r w:rsidR="00894451">
        <w:t>,</w:t>
      </w:r>
      <w:r w:rsidR="00BC076E" w:rsidRPr="00BC076E">
        <w:t xml:space="preserve"> projections of ethnic diversity also require assessing diversity at the neighbourhood level (O’Sullivan 2009), making the task of </w:t>
      </w:r>
      <w:r w:rsidR="00894451">
        <w:t xml:space="preserve">projecting </w:t>
      </w:r>
      <w:r w:rsidR="00BC076E" w:rsidRPr="00BC076E">
        <w:t>ethnic population</w:t>
      </w:r>
      <w:r w:rsidR="00894451">
        <w:t>s</w:t>
      </w:r>
      <w:r w:rsidR="00BC076E" w:rsidRPr="00BC076E">
        <w:t xml:space="preserve"> more difficult</w:t>
      </w:r>
      <w:r w:rsidR="00894451">
        <w:t>.</w:t>
      </w:r>
      <w:r w:rsidR="00BC076E" w:rsidRPr="00BC076E">
        <w:t xml:space="preserve"> </w:t>
      </w:r>
      <w:r w:rsidR="002A265B">
        <w:t>However,</w:t>
      </w:r>
      <w:r w:rsidR="002A265B" w:rsidRPr="007A325E">
        <w:t xml:space="preserve"> </w:t>
      </w:r>
      <w:r w:rsidRPr="007A325E">
        <w:t>p</w:t>
      </w:r>
      <w:r w:rsidR="00267EA9" w:rsidRPr="007A325E">
        <w:t xml:space="preserve">rojecting future ethnic diversity or residential sorting at a </w:t>
      </w:r>
      <w:r w:rsidR="00BC076E">
        <w:t xml:space="preserve">neighbourhood </w:t>
      </w:r>
      <w:r w:rsidR="00267EA9" w:rsidRPr="007A325E">
        <w:t xml:space="preserve">scale </w:t>
      </w:r>
      <w:r w:rsidR="00894451">
        <w:t>also suffers from</w:t>
      </w:r>
      <w:r w:rsidR="00267EA9" w:rsidRPr="007A325E">
        <w:t xml:space="preserve"> high data requirements.</w:t>
      </w:r>
      <w:r w:rsidRPr="007A325E">
        <w:t xml:space="preserve"> </w:t>
      </w:r>
      <w:r w:rsidR="00267EA9" w:rsidRPr="007A325E">
        <w:t xml:space="preserve">Moreover, </w:t>
      </w:r>
      <w:r w:rsidR="002B311A" w:rsidRPr="007A325E">
        <w:t xml:space="preserve">methods for small-area population projections are </w:t>
      </w:r>
      <w:r w:rsidR="002A265B">
        <w:t xml:space="preserve">currently </w:t>
      </w:r>
      <w:r w:rsidR="002B311A" w:rsidRPr="007A325E">
        <w:t>under-developed (Cameron and Cochrane 2017).</w:t>
      </w:r>
    </w:p>
    <w:p w14:paraId="4B569FE1" w14:textId="752AF436" w:rsidR="0092562F" w:rsidRDefault="00172772" w:rsidP="00B70523">
      <w:pPr>
        <w:spacing w:line="300" w:lineRule="auto"/>
        <w:ind w:firstLine="720"/>
      </w:pPr>
      <w:r w:rsidRPr="007A325E">
        <w:t>In this paper</w:t>
      </w:r>
      <w:r w:rsidR="0092562F">
        <w:t xml:space="preserve"> </w:t>
      </w:r>
      <w:r w:rsidRPr="007A325E">
        <w:t xml:space="preserve">we </w:t>
      </w:r>
      <w:r w:rsidR="000E5E11" w:rsidRPr="007A325E">
        <w:t xml:space="preserve">describe and evaluate </w:t>
      </w:r>
      <w:r w:rsidRPr="007A325E">
        <w:t xml:space="preserve">a </w:t>
      </w:r>
      <w:r w:rsidR="00CD2524" w:rsidRPr="007A325E">
        <w:t>m</w:t>
      </w:r>
      <w:r w:rsidRPr="007A325E">
        <w:t>icrosimulation model</w:t>
      </w:r>
      <w:r w:rsidR="000E5E11" w:rsidRPr="007A325E">
        <w:t xml:space="preserve"> (MSM)</w:t>
      </w:r>
      <w:r w:rsidRPr="007A325E">
        <w:t xml:space="preserve"> of the </w:t>
      </w:r>
      <w:r w:rsidR="0092562F">
        <w:t xml:space="preserve">population of the </w:t>
      </w:r>
      <w:r w:rsidRPr="007A325E">
        <w:t xml:space="preserve">Auckland region </w:t>
      </w:r>
      <w:r w:rsidR="00C609CA" w:rsidRPr="007A325E">
        <w:t xml:space="preserve">that captures </w:t>
      </w:r>
      <w:r w:rsidRPr="007A325E">
        <w:t>ethnic diversity at a fine</w:t>
      </w:r>
      <w:r w:rsidR="007B3C76">
        <w:t xml:space="preserve"> (i.e. small area)</w:t>
      </w:r>
      <w:r w:rsidRPr="007A325E">
        <w:t xml:space="preserve"> spatial scale and </w:t>
      </w:r>
      <w:r w:rsidR="007B3C76">
        <w:t>with the</w:t>
      </w:r>
      <w:r w:rsidR="002A265B">
        <w:t xml:space="preserve"> </w:t>
      </w:r>
      <w:r w:rsidRPr="007A325E">
        <w:t>maximum feasible disaggregation of ethnic groups</w:t>
      </w:r>
      <w:r w:rsidR="0092562F">
        <w:t xml:space="preserve">. The </w:t>
      </w:r>
      <w:r w:rsidR="003D5F3D">
        <w:t xml:space="preserve">model </w:t>
      </w:r>
      <w:r w:rsidR="003D5F3D" w:rsidRPr="007A325E">
        <w:t>is</w:t>
      </w:r>
      <w:r w:rsidR="002A265B">
        <w:t xml:space="preserve"> constructed from</w:t>
      </w:r>
      <w:r w:rsidR="002A265B" w:rsidRPr="007A325E">
        <w:t xml:space="preserve"> </w:t>
      </w:r>
      <w:r w:rsidR="0077520D" w:rsidRPr="007A325E">
        <w:t xml:space="preserve">actual </w:t>
      </w:r>
      <w:r w:rsidR="0092562F">
        <w:t xml:space="preserve">linked (i.e. longitudinal) </w:t>
      </w:r>
      <w:r w:rsidR="0077520D" w:rsidRPr="007A325E">
        <w:t>census data from 199</w:t>
      </w:r>
      <w:r w:rsidR="00254866">
        <w:t>6</w:t>
      </w:r>
      <w:r w:rsidR="0077520D" w:rsidRPr="007A325E">
        <w:t>-20</w:t>
      </w:r>
      <w:r w:rsidR="00986709" w:rsidRPr="007A325E">
        <w:t>0</w:t>
      </w:r>
      <w:r w:rsidR="00894451">
        <w:t>1, then tested with census data from 2006</w:t>
      </w:r>
      <w:r w:rsidRPr="007A325E">
        <w:t xml:space="preserve">. </w:t>
      </w:r>
      <w:r w:rsidR="0092562F">
        <w:t>Consequently, the projection model can be described as a dynamic spatial MSM.</w:t>
      </w:r>
    </w:p>
    <w:p w14:paraId="4047AACC" w14:textId="3D89560C" w:rsidR="00894451" w:rsidRDefault="0092562F" w:rsidP="00B70523">
      <w:pPr>
        <w:spacing w:line="300" w:lineRule="auto"/>
        <w:ind w:firstLine="720"/>
      </w:pPr>
      <w:r>
        <w:t xml:space="preserve">While two censuses have been held since then (in 2013 and 2018), the data from these censuses were not suitable for the development of the MSM. </w:t>
      </w:r>
      <w:r w:rsidR="0034231E">
        <w:t>T</w:t>
      </w:r>
      <w:r w:rsidR="0034231E" w:rsidRPr="00AD2CF5">
        <w:rPr>
          <w:rFonts w:asciiTheme="majorBidi" w:hAnsiTheme="majorBidi" w:cstheme="majorBidi"/>
          <w:szCs w:val="24"/>
        </w:rPr>
        <w:t>he 2011 census was delayed until 2013 due to a large earthquake in Christchurch</w:t>
      </w:r>
      <w:r>
        <w:rPr>
          <w:rFonts w:asciiTheme="majorBidi" w:hAnsiTheme="majorBidi" w:cstheme="majorBidi"/>
          <w:szCs w:val="24"/>
        </w:rPr>
        <w:t>. The resulting</w:t>
      </w:r>
      <w:r w:rsidR="003D5F3D">
        <w:rPr>
          <w:rFonts w:asciiTheme="majorBidi" w:hAnsiTheme="majorBidi" w:cstheme="majorBidi"/>
          <w:szCs w:val="24"/>
        </w:rPr>
        <w:t xml:space="preserve"> </w:t>
      </w:r>
      <w:r w:rsidR="0034231E">
        <w:rPr>
          <w:rFonts w:asciiTheme="majorBidi" w:hAnsiTheme="majorBidi" w:cstheme="majorBidi"/>
          <w:szCs w:val="24"/>
        </w:rPr>
        <w:t>inter-</w:t>
      </w:r>
      <w:proofErr w:type="spellStart"/>
      <w:r w:rsidR="0034231E">
        <w:rPr>
          <w:rFonts w:asciiTheme="majorBidi" w:hAnsiTheme="majorBidi" w:cstheme="majorBidi"/>
          <w:szCs w:val="24"/>
        </w:rPr>
        <w:t>censal</w:t>
      </w:r>
      <w:proofErr w:type="spellEnd"/>
      <w:r w:rsidR="0034231E">
        <w:rPr>
          <w:rFonts w:asciiTheme="majorBidi" w:hAnsiTheme="majorBidi" w:cstheme="majorBidi"/>
          <w:szCs w:val="24"/>
        </w:rPr>
        <w:t xml:space="preserve"> </w:t>
      </w:r>
      <w:r>
        <w:rPr>
          <w:rFonts w:asciiTheme="majorBidi" w:hAnsiTheme="majorBidi" w:cstheme="majorBidi"/>
          <w:szCs w:val="24"/>
        </w:rPr>
        <w:t xml:space="preserve">period of </w:t>
      </w:r>
      <w:r w:rsidR="0034231E">
        <w:rPr>
          <w:rFonts w:asciiTheme="majorBidi" w:hAnsiTheme="majorBidi" w:cstheme="majorBidi"/>
          <w:szCs w:val="24"/>
        </w:rPr>
        <w:t>seven years</w:t>
      </w:r>
      <w:r w:rsidR="009A26F9">
        <w:rPr>
          <w:rFonts w:asciiTheme="majorBidi" w:hAnsiTheme="majorBidi" w:cstheme="majorBidi"/>
          <w:szCs w:val="24"/>
        </w:rPr>
        <w:t xml:space="preserve"> (instead of </w:t>
      </w:r>
      <w:r>
        <w:rPr>
          <w:rFonts w:asciiTheme="majorBidi" w:hAnsiTheme="majorBidi" w:cstheme="majorBidi"/>
          <w:szCs w:val="24"/>
        </w:rPr>
        <w:t xml:space="preserve">the usual </w:t>
      </w:r>
      <w:r w:rsidR="009A26F9">
        <w:rPr>
          <w:rFonts w:asciiTheme="majorBidi" w:hAnsiTheme="majorBidi" w:cstheme="majorBidi"/>
          <w:szCs w:val="24"/>
        </w:rPr>
        <w:t>five</w:t>
      </w:r>
      <w:r>
        <w:rPr>
          <w:rFonts w:asciiTheme="majorBidi" w:hAnsiTheme="majorBidi" w:cstheme="majorBidi"/>
          <w:szCs w:val="24"/>
        </w:rPr>
        <w:t xml:space="preserve">) has </w:t>
      </w:r>
      <w:r w:rsidR="003D5F3D">
        <w:rPr>
          <w:rFonts w:asciiTheme="majorBidi" w:hAnsiTheme="majorBidi" w:cstheme="majorBidi"/>
          <w:szCs w:val="24"/>
        </w:rPr>
        <w:t>implications</w:t>
      </w:r>
      <w:r>
        <w:rPr>
          <w:rFonts w:asciiTheme="majorBidi" w:hAnsiTheme="majorBidi" w:cstheme="majorBidi"/>
          <w:szCs w:val="24"/>
        </w:rPr>
        <w:t xml:space="preserve"> for the comparability of inter-</w:t>
      </w:r>
      <w:proofErr w:type="spellStart"/>
      <w:r>
        <w:rPr>
          <w:rFonts w:asciiTheme="majorBidi" w:hAnsiTheme="majorBidi" w:cstheme="majorBidi"/>
          <w:szCs w:val="24"/>
        </w:rPr>
        <w:t>censal</w:t>
      </w:r>
      <w:proofErr w:type="spellEnd"/>
      <w:r>
        <w:rPr>
          <w:rFonts w:asciiTheme="majorBidi" w:hAnsiTheme="majorBidi" w:cstheme="majorBidi"/>
          <w:szCs w:val="24"/>
        </w:rPr>
        <w:t xml:space="preserve"> transition probabilities</w:t>
      </w:r>
      <w:r w:rsidR="00894451">
        <w:rPr>
          <w:rFonts w:asciiTheme="majorBidi" w:hAnsiTheme="majorBidi" w:cstheme="majorBidi"/>
          <w:szCs w:val="24"/>
        </w:rPr>
        <w:t xml:space="preserve">. Moreover, 2018 census data were not available at the time that this project commenced, and </w:t>
      </w:r>
      <w:r>
        <w:rPr>
          <w:rFonts w:asciiTheme="majorBidi" w:hAnsiTheme="majorBidi" w:cstheme="majorBidi"/>
          <w:szCs w:val="24"/>
        </w:rPr>
        <w:t>out-of-sample projection of the population with a base year of 2013 cannot be validated until 2023 census results become available.</w:t>
      </w:r>
    </w:p>
    <w:p w14:paraId="7E818B3C" w14:textId="0BBE7936" w:rsidR="0092562F" w:rsidRDefault="0092562F" w:rsidP="00B70523">
      <w:pPr>
        <w:spacing w:line="300" w:lineRule="auto"/>
        <w:ind w:firstLine="720"/>
      </w:pPr>
      <w:r>
        <w:t>Hence, u</w:t>
      </w:r>
      <w:r w:rsidRPr="007A325E">
        <w:t xml:space="preserve">sing </w:t>
      </w:r>
      <w:r w:rsidR="00904063" w:rsidRPr="007A325E">
        <w:t>1996-2001 New Zealand Linked Census data, w</w:t>
      </w:r>
      <w:r w:rsidR="00C609CA" w:rsidRPr="007A325E">
        <w:t xml:space="preserve">e </w:t>
      </w:r>
      <w:r>
        <w:t>construct</w:t>
      </w:r>
      <w:r w:rsidRPr="007A325E">
        <w:t xml:space="preserve"> </w:t>
      </w:r>
      <w:r w:rsidR="00747957">
        <w:t>a dynamic spatial MSM</w:t>
      </w:r>
      <w:r w:rsidR="00747957" w:rsidRPr="007A325E">
        <w:t xml:space="preserve"> </w:t>
      </w:r>
      <w:r w:rsidR="00172772" w:rsidRPr="007A325E">
        <w:t xml:space="preserve">to project </w:t>
      </w:r>
      <w:r w:rsidR="00C609CA" w:rsidRPr="007A325E">
        <w:t xml:space="preserve">the </w:t>
      </w:r>
      <w:r w:rsidR="003F2FB2" w:rsidRPr="007A325E">
        <w:t xml:space="preserve">ethnic distribution </w:t>
      </w:r>
      <w:r w:rsidR="00747957">
        <w:t xml:space="preserve">of the population </w:t>
      </w:r>
      <w:r w:rsidR="003F2FB2" w:rsidRPr="007A325E">
        <w:t>in</w:t>
      </w:r>
      <w:r w:rsidR="00DE0E44" w:rsidRPr="007A325E">
        <w:t xml:space="preserve"> 2006</w:t>
      </w:r>
      <w:r w:rsidR="003F2FB2" w:rsidRPr="007A325E">
        <w:t xml:space="preserve"> </w:t>
      </w:r>
      <w:r w:rsidR="00DE0E44" w:rsidRPr="007A325E">
        <w:t xml:space="preserve">in </w:t>
      </w:r>
      <w:r w:rsidR="003F2FB2" w:rsidRPr="007A325E">
        <w:t xml:space="preserve">Auckland, </w:t>
      </w:r>
      <w:r w:rsidR="0077520D" w:rsidRPr="007A325E">
        <w:t>New Zealand</w:t>
      </w:r>
      <w:r w:rsidR="00904063" w:rsidRPr="007A325E">
        <w:t>,</w:t>
      </w:r>
      <w:r w:rsidR="00B10CF6">
        <w:t xml:space="preserve"> </w:t>
      </w:r>
      <w:r w:rsidR="00B10CF6" w:rsidRPr="00B10CF6">
        <w:t>i.e. out of sample</w:t>
      </w:r>
      <w:r w:rsidR="00747957">
        <w:t>. We</w:t>
      </w:r>
      <w:r w:rsidR="00904063" w:rsidRPr="007A325E">
        <w:t xml:space="preserve"> </w:t>
      </w:r>
      <w:r w:rsidR="00747957" w:rsidRPr="007A325E">
        <w:t>incorporat</w:t>
      </w:r>
      <w:r w:rsidR="00747957">
        <w:t xml:space="preserve">e </w:t>
      </w:r>
      <w:r w:rsidR="003F2FB2" w:rsidRPr="007A325E">
        <w:t>changes in ethnic</w:t>
      </w:r>
      <w:r w:rsidR="00C609CA" w:rsidRPr="007A325E">
        <w:t>ity-specific</w:t>
      </w:r>
      <w:r w:rsidR="003F2FB2" w:rsidRPr="007A325E">
        <w:t xml:space="preserve"> population along with ethnic</w:t>
      </w:r>
      <w:r w:rsidR="00C609CA" w:rsidRPr="007A325E">
        <w:t xml:space="preserve"> and spatial </w:t>
      </w:r>
      <w:r w:rsidR="003F2FB2" w:rsidRPr="007A325E">
        <w:t xml:space="preserve">mobility. </w:t>
      </w:r>
      <w:r w:rsidR="000E5E11" w:rsidRPr="007A325E">
        <w:t>W</w:t>
      </w:r>
      <w:r w:rsidR="005218EB" w:rsidRPr="007A325E">
        <w:t xml:space="preserve">e </w:t>
      </w:r>
      <w:r w:rsidR="00B312E9">
        <w:t>test</w:t>
      </w:r>
      <w:r w:rsidR="00B312E9" w:rsidRPr="007A325E">
        <w:t xml:space="preserve"> </w:t>
      </w:r>
      <w:r w:rsidR="005218EB" w:rsidRPr="007A325E">
        <w:t>our model</w:t>
      </w:r>
      <w:r w:rsidR="00904063" w:rsidRPr="007A325E">
        <w:t xml:space="preserve"> by comparing our simulated results to</w:t>
      </w:r>
      <w:r w:rsidR="000E5E11" w:rsidRPr="007A325E">
        <w:t xml:space="preserve"> </w:t>
      </w:r>
      <w:r w:rsidR="00904063" w:rsidRPr="007A325E">
        <w:t xml:space="preserve">the </w:t>
      </w:r>
      <w:r w:rsidR="002A265B" w:rsidRPr="007A325E">
        <w:t xml:space="preserve">actual </w:t>
      </w:r>
      <w:r w:rsidR="000E5E11" w:rsidRPr="007A325E">
        <w:t>2006 census data</w:t>
      </w:r>
      <w:r w:rsidR="00904063" w:rsidRPr="007A325E">
        <w:t xml:space="preserve">. </w:t>
      </w:r>
      <w:r w:rsidR="00172772" w:rsidRPr="007A325E">
        <w:t xml:space="preserve">This work </w:t>
      </w:r>
      <w:r w:rsidR="002A265B">
        <w:t>represents</w:t>
      </w:r>
      <w:r w:rsidR="002A265B" w:rsidRPr="007A325E">
        <w:t xml:space="preserve"> </w:t>
      </w:r>
      <w:r w:rsidR="00172772" w:rsidRPr="007A325E">
        <w:t xml:space="preserve">the first attempt to </w:t>
      </w:r>
      <w:r w:rsidR="002A265B">
        <w:t>develop</w:t>
      </w:r>
      <w:r w:rsidR="002A265B" w:rsidRPr="007A325E">
        <w:t xml:space="preserve"> </w:t>
      </w:r>
      <w:r w:rsidR="00904063" w:rsidRPr="007A325E">
        <w:t xml:space="preserve">a dynamic </w:t>
      </w:r>
      <w:r>
        <w:t xml:space="preserve">spatial </w:t>
      </w:r>
      <w:r w:rsidR="00254866">
        <w:t xml:space="preserve">MSM </w:t>
      </w:r>
      <w:r w:rsidR="00254866" w:rsidRPr="007A325E">
        <w:t>to</w:t>
      </w:r>
      <w:r w:rsidR="00904063" w:rsidRPr="007A325E">
        <w:t xml:space="preserve"> project the </w:t>
      </w:r>
      <w:r w:rsidR="005218EB" w:rsidRPr="007A325E">
        <w:t xml:space="preserve">future ethnic spatial distribution at such a fine spatial </w:t>
      </w:r>
      <w:r w:rsidR="002E306B" w:rsidRPr="007A325E">
        <w:t>(area</w:t>
      </w:r>
      <w:r w:rsidR="002A265B">
        <w:t xml:space="preserve"> </w:t>
      </w:r>
      <w:r w:rsidR="002E306B" w:rsidRPr="007A325E">
        <w:t xml:space="preserve">unit) </w:t>
      </w:r>
      <w:r w:rsidR="005218EB" w:rsidRPr="007A325E">
        <w:t>scale in New Zealand.</w:t>
      </w:r>
      <w:r w:rsidR="00497A2B">
        <w:t xml:space="preserve"> </w:t>
      </w:r>
      <w:r w:rsidR="00986709" w:rsidRPr="007A325E">
        <w:t>This</w:t>
      </w:r>
      <w:r w:rsidR="005218EB" w:rsidRPr="007A325E">
        <w:t xml:space="preserve"> model </w:t>
      </w:r>
      <w:r w:rsidR="002A265B">
        <w:t xml:space="preserve">also </w:t>
      </w:r>
      <w:r w:rsidR="005218EB" w:rsidRPr="007A325E">
        <w:t>includes more disaggregated ethnic groups than those used in previous studies (in New Zealand as well as elsewhere)</w:t>
      </w:r>
      <w:r w:rsidR="000E5E11" w:rsidRPr="007A325E">
        <w:t>,</w:t>
      </w:r>
      <w:r w:rsidR="005218EB" w:rsidRPr="007A325E">
        <w:t xml:space="preserve"> which </w:t>
      </w:r>
      <w:r w:rsidR="000E5E11" w:rsidRPr="007A325E">
        <w:t xml:space="preserve">more adequately </w:t>
      </w:r>
      <w:r w:rsidR="005218EB" w:rsidRPr="007A325E">
        <w:t xml:space="preserve">captures the heterogeneity among the choices and preferences within the broad ethnic groups (Mondal et al. </w:t>
      </w:r>
      <w:r w:rsidRPr="007A325E">
        <w:t>202</w:t>
      </w:r>
      <w:r>
        <w:t>1a</w:t>
      </w:r>
      <w:r w:rsidR="005218EB" w:rsidRPr="007A325E">
        <w:t xml:space="preserve">). </w:t>
      </w:r>
    </w:p>
    <w:p w14:paraId="66A528FE" w14:textId="6AC1230D" w:rsidR="00986709" w:rsidRPr="007A325E" w:rsidRDefault="005218EB" w:rsidP="00B70523">
      <w:pPr>
        <w:spacing w:line="300" w:lineRule="auto"/>
        <w:ind w:firstLine="720"/>
      </w:pPr>
      <w:r w:rsidRPr="007A325E">
        <w:t>We develop and run our model in S</w:t>
      </w:r>
      <w:r w:rsidR="00986709" w:rsidRPr="007A325E">
        <w:t>tata</w:t>
      </w:r>
      <w:r w:rsidRPr="007A325E">
        <w:t xml:space="preserve">, which is </w:t>
      </w:r>
      <w:r w:rsidR="002A265B">
        <w:t>in</w:t>
      </w:r>
      <w:r w:rsidR="002A265B" w:rsidRPr="007A325E">
        <w:t xml:space="preserve"> </w:t>
      </w:r>
      <w:r w:rsidRPr="007A325E">
        <w:t xml:space="preserve">itself a novel approach </w:t>
      </w:r>
      <w:r w:rsidR="002A265B">
        <w:t>to</w:t>
      </w:r>
      <w:r w:rsidR="002A265B" w:rsidRPr="007A325E">
        <w:t xml:space="preserve"> </w:t>
      </w:r>
      <w:r w:rsidRPr="007A325E">
        <w:t xml:space="preserve">dynamic </w:t>
      </w:r>
      <w:r w:rsidR="0092562F">
        <w:t xml:space="preserve">spatial </w:t>
      </w:r>
      <w:r w:rsidRPr="007A325E">
        <w:t xml:space="preserve">microsimulation modelling. </w:t>
      </w:r>
      <w:r w:rsidR="009A26F9" w:rsidRPr="009A26F9">
        <w:t xml:space="preserve">As Stata is available inside the secured Statistics New Zealand </w:t>
      </w:r>
      <w:proofErr w:type="spellStart"/>
      <w:r w:rsidR="0092562F">
        <w:t>D</w:t>
      </w:r>
      <w:r w:rsidR="0092562F" w:rsidRPr="009A26F9">
        <w:t>atalab</w:t>
      </w:r>
      <w:proofErr w:type="spellEnd"/>
      <w:r w:rsidR="009A26F9" w:rsidRPr="009A26F9">
        <w:t xml:space="preserve">, we could run our model without </w:t>
      </w:r>
      <w:r w:rsidR="0092562F">
        <w:t xml:space="preserve">being required to use </w:t>
      </w:r>
      <w:r w:rsidR="0092562F" w:rsidRPr="009A26F9">
        <w:t>anonymi</w:t>
      </w:r>
      <w:r w:rsidR="0092562F">
        <w:t>zed</w:t>
      </w:r>
      <w:r w:rsidR="000854C4">
        <w:t>/</w:t>
      </w:r>
      <w:r w:rsidR="00B312E9">
        <w:t xml:space="preserve">unit record </w:t>
      </w:r>
      <w:r w:rsidR="009A26F9" w:rsidRPr="009A26F9">
        <w:t>data</w:t>
      </w:r>
      <w:r w:rsidR="0092562F">
        <w:t>.</w:t>
      </w:r>
      <w:r w:rsidR="009A26F9" w:rsidRPr="009A26F9">
        <w:t xml:space="preserve"> which </w:t>
      </w:r>
      <w:r w:rsidR="00747957" w:rsidRPr="009A26F9">
        <w:t>prevent</w:t>
      </w:r>
      <w:r w:rsidR="00747957">
        <w:t>ed</w:t>
      </w:r>
      <w:r w:rsidR="00747957" w:rsidRPr="009A26F9">
        <w:t xml:space="preserve"> </w:t>
      </w:r>
      <w:r w:rsidR="009A26F9" w:rsidRPr="009A26F9">
        <w:t xml:space="preserve">any bias arising due to </w:t>
      </w:r>
      <w:r w:rsidR="00B312E9">
        <w:t>anonymization that might occur when a synthetic base population is used</w:t>
      </w:r>
      <w:r w:rsidR="009A26F9" w:rsidRPr="009A26F9">
        <w:t xml:space="preserve">. Moreover, we were also able to use the entire 1996-2001 Auckland </w:t>
      </w:r>
      <w:r w:rsidR="00747957">
        <w:t xml:space="preserve">linked-censuses </w:t>
      </w:r>
      <w:r w:rsidR="009A26F9" w:rsidRPr="009A26F9">
        <w:t>population as our base population for our model, rather than a sample of the population.</w:t>
      </w:r>
    </w:p>
    <w:p w14:paraId="23D7BE8C" w14:textId="274B26D9" w:rsidR="00DD5B3D" w:rsidRDefault="005218EB" w:rsidP="00DD5B3D">
      <w:pPr>
        <w:spacing w:line="300" w:lineRule="auto"/>
        <w:ind w:firstLine="720"/>
      </w:pPr>
      <w:r w:rsidRPr="007A325E">
        <w:t xml:space="preserve">The </w:t>
      </w:r>
      <w:r w:rsidRPr="00127353">
        <w:t>remainder of the paper is organised as follows</w:t>
      </w:r>
      <w:r w:rsidR="000E5E11" w:rsidRPr="00127353">
        <w:t>.</w:t>
      </w:r>
      <w:r w:rsidRPr="00127353">
        <w:t xml:space="preserve"> </w:t>
      </w:r>
      <w:r w:rsidR="000E5E11" w:rsidRPr="00127353">
        <w:t>S</w:t>
      </w:r>
      <w:r w:rsidRPr="00127353">
        <w:t xml:space="preserve">ection </w:t>
      </w:r>
      <w:r w:rsidR="00B027FF" w:rsidRPr="00127353">
        <w:t>2</w:t>
      </w:r>
      <w:r w:rsidR="00A7023D" w:rsidRPr="00127353">
        <w:t xml:space="preserve"> present</w:t>
      </w:r>
      <w:r w:rsidRPr="00127353">
        <w:t>s</w:t>
      </w:r>
      <w:r w:rsidR="00A7023D" w:rsidRPr="00127353">
        <w:t xml:space="preserve"> detailed information about different types of </w:t>
      </w:r>
      <w:r w:rsidR="00686FEF" w:rsidRPr="00127353">
        <w:t>MSMs</w:t>
      </w:r>
      <w:r w:rsidR="00A7023D" w:rsidRPr="00127353">
        <w:t xml:space="preserve"> and how they have been used in previous research.</w:t>
      </w:r>
      <w:r w:rsidRPr="00127353">
        <w:t xml:space="preserve"> </w:t>
      </w:r>
      <w:r w:rsidRPr="00127353">
        <w:lastRenderedPageBreak/>
        <w:t>Section</w:t>
      </w:r>
      <w:r w:rsidR="000E5E11" w:rsidRPr="00127353">
        <w:t>s</w:t>
      </w:r>
      <w:r w:rsidRPr="00127353">
        <w:t xml:space="preserve"> </w:t>
      </w:r>
      <w:r w:rsidR="00B027FF" w:rsidRPr="00127353">
        <w:t>3</w:t>
      </w:r>
      <w:r w:rsidRPr="00127353">
        <w:t xml:space="preserve"> and </w:t>
      </w:r>
      <w:r w:rsidR="00B027FF" w:rsidRPr="00127353">
        <w:t>4</w:t>
      </w:r>
      <w:r w:rsidRPr="00127353">
        <w:t xml:space="preserve"> describes the data and</w:t>
      </w:r>
      <w:r w:rsidRPr="007A325E">
        <w:t xml:space="preserve"> the methods</w:t>
      </w:r>
      <w:r w:rsidR="002A265B">
        <w:t xml:space="preserve"> we employ</w:t>
      </w:r>
      <w:r w:rsidRPr="007A325E">
        <w:t xml:space="preserve"> respectively, </w:t>
      </w:r>
      <w:r w:rsidR="000E5E11" w:rsidRPr="007A325E">
        <w:t>S</w:t>
      </w:r>
      <w:r w:rsidRPr="007A325E">
        <w:t xml:space="preserve">ection </w:t>
      </w:r>
      <w:r w:rsidR="00883162">
        <w:t>5</w:t>
      </w:r>
      <w:r w:rsidRPr="007A325E">
        <w:t xml:space="preserve"> describes the results</w:t>
      </w:r>
      <w:r w:rsidR="000E5E11" w:rsidRPr="007A325E">
        <w:t xml:space="preserve"> and the </w:t>
      </w:r>
      <w:r w:rsidR="00B312E9">
        <w:t>testing</w:t>
      </w:r>
      <w:r w:rsidR="00B312E9" w:rsidRPr="007A325E">
        <w:t xml:space="preserve"> </w:t>
      </w:r>
      <w:r w:rsidR="000E5E11" w:rsidRPr="007A325E">
        <w:t>of the MSM model,</w:t>
      </w:r>
      <w:r w:rsidRPr="007A325E">
        <w:t xml:space="preserve"> and </w:t>
      </w:r>
      <w:r w:rsidR="000E5E11" w:rsidRPr="007A325E">
        <w:t>S</w:t>
      </w:r>
      <w:r w:rsidRPr="007A325E">
        <w:t xml:space="preserve">ection </w:t>
      </w:r>
      <w:r w:rsidR="00B027FF" w:rsidRPr="007A325E">
        <w:t>6</w:t>
      </w:r>
      <w:r w:rsidRPr="007A325E">
        <w:t xml:space="preserve"> concludes. </w:t>
      </w:r>
    </w:p>
    <w:p w14:paraId="091E28A1" w14:textId="77777777" w:rsidR="00DD5B3D" w:rsidRPr="00DD5B3D" w:rsidRDefault="00DD5B3D" w:rsidP="00DD5B3D">
      <w:pPr>
        <w:spacing w:line="300" w:lineRule="auto"/>
        <w:ind w:firstLine="720"/>
        <w:rPr>
          <w:sz w:val="4"/>
          <w:szCs w:val="4"/>
        </w:rPr>
      </w:pPr>
    </w:p>
    <w:p w14:paraId="0B788BF0" w14:textId="1F679138" w:rsidR="0039179E" w:rsidRPr="008D32DC" w:rsidRDefault="00201242" w:rsidP="00B70523">
      <w:pPr>
        <w:pStyle w:val="Heading2"/>
        <w:spacing w:line="300" w:lineRule="auto"/>
      </w:pPr>
      <w:r w:rsidRPr="008D32DC">
        <w:t>2</w:t>
      </w:r>
      <w:r w:rsidR="0010406E">
        <w:t>.</w:t>
      </w:r>
      <w:r w:rsidR="005218EB" w:rsidRPr="008D32DC">
        <w:t xml:space="preserve"> </w:t>
      </w:r>
      <w:r w:rsidR="0039179E" w:rsidRPr="008D32DC">
        <w:t xml:space="preserve">Literature Review </w:t>
      </w:r>
    </w:p>
    <w:p w14:paraId="1DD5A9E9" w14:textId="1D3952CF" w:rsidR="008571DA" w:rsidRDefault="001437E2" w:rsidP="00B70523">
      <w:pPr>
        <w:spacing w:line="300" w:lineRule="auto"/>
      </w:pPr>
      <w:r w:rsidRPr="007A325E">
        <w:t>Microsimulation is</w:t>
      </w:r>
      <w:r w:rsidR="007E2AE5" w:rsidRPr="007A325E">
        <w:t xml:space="preserve"> a method </w:t>
      </w:r>
      <w:r w:rsidR="0051287E" w:rsidRPr="007A325E">
        <w:t xml:space="preserve">that </w:t>
      </w:r>
      <w:r w:rsidR="000E5E11" w:rsidRPr="007A325E">
        <w:t xml:space="preserve">can be </w:t>
      </w:r>
      <w:r w:rsidR="007E2AE5" w:rsidRPr="007A325E">
        <w:t xml:space="preserve">used to </w:t>
      </w:r>
      <w:r w:rsidR="00747957">
        <w:t>simulate</w:t>
      </w:r>
      <w:r w:rsidR="00747957" w:rsidRPr="007A325E">
        <w:t xml:space="preserve"> </w:t>
      </w:r>
      <w:r w:rsidR="007E2AE5" w:rsidRPr="007A325E">
        <w:t xml:space="preserve">and project populations and their attributes. </w:t>
      </w:r>
      <w:r w:rsidR="007E2AE5" w:rsidRPr="007A325E">
        <w:rPr>
          <w:i/>
          <w:iCs/>
        </w:rPr>
        <w:t xml:space="preserve">Micro </w:t>
      </w:r>
      <w:r w:rsidR="007E2AE5" w:rsidRPr="007A325E">
        <w:t>refers t</w:t>
      </w:r>
      <w:r w:rsidR="005D248A" w:rsidRPr="007A325E">
        <w:t>o individual units</w:t>
      </w:r>
      <w:r w:rsidR="008571DA">
        <w:t>,</w:t>
      </w:r>
      <w:r w:rsidR="005D248A" w:rsidRPr="007A325E">
        <w:t xml:space="preserve"> e.g. people (Mot 1992), households (Rogers et al. 2014)</w:t>
      </w:r>
      <w:r w:rsidR="00B312E9">
        <w:t>,</w:t>
      </w:r>
      <w:r w:rsidR="005D248A" w:rsidRPr="007A325E">
        <w:t xml:space="preserve"> </w:t>
      </w:r>
      <w:r w:rsidR="0051287E" w:rsidRPr="007A325E">
        <w:t xml:space="preserve">or </w:t>
      </w:r>
      <w:r w:rsidR="005D248A" w:rsidRPr="007A325E">
        <w:t>firms (</w:t>
      </w:r>
      <w:proofErr w:type="spellStart"/>
      <w:r w:rsidR="00747957">
        <w:t>Moeckel</w:t>
      </w:r>
      <w:proofErr w:type="spellEnd"/>
      <w:r w:rsidR="00747957">
        <w:t>, 2009</w:t>
      </w:r>
      <w:r w:rsidR="00DE563E" w:rsidRPr="007A325E">
        <w:t>)</w:t>
      </w:r>
      <w:r w:rsidR="008571DA">
        <w:t>.</w:t>
      </w:r>
      <w:r w:rsidR="007E2AE5" w:rsidRPr="007A325E">
        <w:t xml:space="preserve"> </w:t>
      </w:r>
      <w:r w:rsidR="008571DA">
        <w:t>S</w:t>
      </w:r>
      <w:r w:rsidR="007E2AE5" w:rsidRPr="007A325E">
        <w:t>imulation refers to the process by which attributes are assigned to those units</w:t>
      </w:r>
      <w:r w:rsidR="00137016" w:rsidRPr="007A325E">
        <w:t xml:space="preserve"> (Lomax and Smith 2017)</w:t>
      </w:r>
      <w:r w:rsidR="007E2AE5" w:rsidRPr="007A325E">
        <w:t>.</w:t>
      </w:r>
      <w:r w:rsidRPr="007A325E">
        <w:t xml:space="preserve"> The unit of analysis in the </w:t>
      </w:r>
      <w:r w:rsidR="008571DA">
        <w:t>MSM</w:t>
      </w:r>
      <w:r w:rsidRPr="007A325E">
        <w:t xml:space="preserve"> </w:t>
      </w:r>
      <w:r w:rsidR="000E5E11" w:rsidRPr="007A325E">
        <w:t>is</w:t>
      </w:r>
      <w:r w:rsidRPr="007A325E">
        <w:t xml:space="preserve"> </w:t>
      </w:r>
      <w:r w:rsidR="000E5E11" w:rsidRPr="007A325E">
        <w:t xml:space="preserve">referred to as </w:t>
      </w:r>
      <w:r w:rsidRPr="007A325E">
        <w:t>the unit record.</w:t>
      </w:r>
      <w:r w:rsidR="00137016" w:rsidRPr="007A325E">
        <w:t xml:space="preserve"> </w:t>
      </w:r>
      <w:r w:rsidR="00D97CB7" w:rsidRPr="007A325E">
        <w:t xml:space="preserve">The base </w:t>
      </w:r>
      <w:r w:rsidR="00B312E9">
        <w:t>population</w:t>
      </w:r>
      <w:r w:rsidR="00B312E9" w:rsidRPr="007A325E">
        <w:t xml:space="preserve"> </w:t>
      </w:r>
      <w:r w:rsidR="00D97CB7" w:rsidRPr="007A325E">
        <w:t xml:space="preserve">of </w:t>
      </w:r>
      <w:proofErr w:type="gramStart"/>
      <w:r w:rsidR="00D97CB7" w:rsidRPr="007A325E">
        <w:t>a</w:t>
      </w:r>
      <w:proofErr w:type="gramEnd"/>
      <w:r w:rsidR="00D97CB7" w:rsidRPr="007A325E">
        <w:t xml:space="preserve"> MSM can come </w:t>
      </w:r>
      <w:r w:rsidR="007534E4" w:rsidRPr="007A325E">
        <w:t xml:space="preserve">either </w:t>
      </w:r>
      <w:r w:rsidR="00D97CB7" w:rsidRPr="007A325E">
        <w:t xml:space="preserve">from a </w:t>
      </w:r>
      <w:r w:rsidR="00DE2047" w:rsidRPr="007A325E">
        <w:t>survey or</w:t>
      </w:r>
      <w:r w:rsidR="00D97CB7" w:rsidRPr="007A325E">
        <w:t xml:space="preserve"> </w:t>
      </w:r>
      <w:r w:rsidR="000E5E11" w:rsidRPr="007A325E">
        <w:t xml:space="preserve">can be </w:t>
      </w:r>
      <w:r w:rsidR="00D97CB7" w:rsidRPr="007A325E">
        <w:t xml:space="preserve">synthesised from various data sources (Zaidi and Rake 2001). </w:t>
      </w:r>
      <w:r w:rsidRPr="007A325E">
        <w:t xml:space="preserve">MSMs </w:t>
      </w:r>
      <w:r w:rsidR="002970D1" w:rsidRPr="007A325E">
        <w:t xml:space="preserve">have </w:t>
      </w:r>
      <w:r w:rsidR="007534E4">
        <w:t xml:space="preserve">previously </w:t>
      </w:r>
      <w:r w:rsidR="002970D1" w:rsidRPr="007A325E">
        <w:t xml:space="preserve">been used for </w:t>
      </w:r>
      <w:r w:rsidR="006D3011" w:rsidRPr="007A325E">
        <w:t xml:space="preserve">tax-benefit analysis (Lambert et al. 1994; </w:t>
      </w:r>
      <w:proofErr w:type="spellStart"/>
      <w:r w:rsidR="006D3011" w:rsidRPr="007A325E">
        <w:t>Spielauer</w:t>
      </w:r>
      <w:proofErr w:type="spellEnd"/>
      <w:r w:rsidR="006D3011" w:rsidRPr="007A325E">
        <w:t xml:space="preserve"> 2011), </w:t>
      </w:r>
      <w:r w:rsidR="002970D1" w:rsidRPr="007A325E">
        <w:t>projecting future socio-economic development trends under current (or forecast) policies (</w:t>
      </w:r>
      <w:proofErr w:type="spellStart"/>
      <w:r w:rsidR="002970D1" w:rsidRPr="007A325E">
        <w:t>Favreault</w:t>
      </w:r>
      <w:proofErr w:type="spellEnd"/>
      <w:r w:rsidR="002970D1" w:rsidRPr="007A325E">
        <w:t xml:space="preserve"> and Smith 2004; Harding 2007)</w:t>
      </w:r>
      <w:r w:rsidR="00DC5E5F" w:rsidRPr="007A325E">
        <w:t xml:space="preserve">, </w:t>
      </w:r>
      <w:r w:rsidR="007534E4">
        <w:t xml:space="preserve">modelling </w:t>
      </w:r>
      <w:r w:rsidR="00DC5E5F" w:rsidRPr="007A325E">
        <w:t xml:space="preserve">lifetime earning distributions (Smith et al. 2007; </w:t>
      </w:r>
      <w:proofErr w:type="spellStart"/>
      <w:r w:rsidR="00DC5E5F" w:rsidRPr="007A325E">
        <w:t>Holmer</w:t>
      </w:r>
      <w:proofErr w:type="spellEnd"/>
      <w:r w:rsidR="00DC5E5F" w:rsidRPr="007A325E">
        <w:t xml:space="preserve"> et al. 2014), and in </w:t>
      </w:r>
      <w:r w:rsidR="0051287E" w:rsidRPr="007A325E">
        <w:t xml:space="preserve">studies of </w:t>
      </w:r>
      <w:r w:rsidR="00DC5E5F" w:rsidRPr="007A325E">
        <w:t xml:space="preserve">wealth accumulation (Caldwell et al. 1998). </w:t>
      </w:r>
      <w:r w:rsidR="00686FEF" w:rsidRPr="007A325E">
        <w:t>MSMs</w:t>
      </w:r>
      <w:r w:rsidR="00DC5E5F" w:rsidRPr="007A325E">
        <w:t xml:space="preserve"> have also been used to assess </w:t>
      </w:r>
      <w:r w:rsidR="0051287E" w:rsidRPr="007A325E">
        <w:t xml:space="preserve">the </w:t>
      </w:r>
      <w:r w:rsidR="00DC5E5F" w:rsidRPr="007A325E">
        <w:t xml:space="preserve">future performance </w:t>
      </w:r>
      <w:r w:rsidR="0051287E" w:rsidRPr="007A325E">
        <w:t xml:space="preserve">and sustainability </w:t>
      </w:r>
      <w:r w:rsidR="00DC5E5F" w:rsidRPr="007A325E">
        <w:t xml:space="preserve">of long-term </w:t>
      </w:r>
      <w:r w:rsidR="007534E4">
        <w:t xml:space="preserve">public </w:t>
      </w:r>
      <w:r w:rsidR="00DC5E5F" w:rsidRPr="007A325E">
        <w:t>programmes such as pensions, healthcare</w:t>
      </w:r>
      <w:r w:rsidR="00B312E9">
        <w:t>,</w:t>
      </w:r>
      <w:r w:rsidR="00DC5E5F" w:rsidRPr="007A325E">
        <w:t xml:space="preserve"> and educational financing (Goldman et al. 2009; Rowe and Wolfson 2000; Wolfson and Rowe 2013). </w:t>
      </w:r>
    </w:p>
    <w:p w14:paraId="494677B2" w14:textId="3B2A8F1D" w:rsidR="007534E4" w:rsidRDefault="008571DA" w:rsidP="00B70523">
      <w:pPr>
        <w:spacing w:line="300" w:lineRule="auto"/>
        <w:ind w:firstLine="720"/>
      </w:pPr>
      <w:r w:rsidRPr="008571DA">
        <w:t xml:space="preserve">In New Zealand there are a range of government and non-government organisations that produce population projections at national (Statistics New Zealand </w:t>
      </w:r>
      <w:r w:rsidR="00544DB0" w:rsidRPr="008571DA">
        <w:t>20</w:t>
      </w:r>
      <w:r w:rsidR="00544DB0">
        <w:t>20b</w:t>
      </w:r>
      <w:r w:rsidRPr="008571DA">
        <w:t xml:space="preserve">), sub-national/district level (Cameron and Cochrane 2016a), or at small area level (Cameron and Cochrane 2016b). Cameron and </w:t>
      </w:r>
      <w:proofErr w:type="spellStart"/>
      <w:r w:rsidRPr="008571DA">
        <w:t>Poot</w:t>
      </w:r>
      <w:proofErr w:type="spellEnd"/>
      <w:r w:rsidRPr="008571DA">
        <w:t xml:space="preserve"> (2019) </w:t>
      </w:r>
      <w:r w:rsidR="00773CCA">
        <w:t>develop</w:t>
      </w:r>
      <w:r w:rsidR="00773CCA" w:rsidRPr="008571DA">
        <w:t xml:space="preserve"> </w:t>
      </w:r>
      <w:r w:rsidRPr="008571DA">
        <w:t xml:space="preserve">and discuss ethnic population projections for New Zealand regions </w:t>
      </w:r>
      <w:r w:rsidR="00773CCA">
        <w:t>using a</w:t>
      </w:r>
      <w:r w:rsidRPr="008571DA">
        <w:t xml:space="preserve"> cohort change ratio method. Statistics New Zealand also generates ethnic population projections down to the Territorial Authority level, but only for the highly aggregated (one digit) ethnic classification.  The MSM that is the developed in this </w:t>
      </w:r>
      <w:r w:rsidR="000C50BA">
        <w:t>paper</w:t>
      </w:r>
      <w:r w:rsidRPr="008571DA">
        <w:t xml:space="preserve"> is the first model that generates ethnic projection at a disaggregated level of ethnicities and for small spatial areas (area units).</w:t>
      </w:r>
    </w:p>
    <w:p w14:paraId="2D81909C" w14:textId="6FE3426C" w:rsidR="00201242" w:rsidRPr="008D32DC" w:rsidRDefault="002B7505" w:rsidP="00B70523">
      <w:pPr>
        <w:pStyle w:val="Heading3"/>
        <w:spacing w:line="300" w:lineRule="auto"/>
      </w:pPr>
      <w:r w:rsidRPr="008D32DC">
        <w:t>2.1 Types</w:t>
      </w:r>
      <w:r w:rsidR="00201242" w:rsidRPr="008D32DC">
        <w:t xml:space="preserve"> of MSMs</w:t>
      </w:r>
    </w:p>
    <w:p w14:paraId="65560BD3" w14:textId="672E42A8" w:rsidR="00DE2047" w:rsidRPr="007A325E" w:rsidRDefault="00544DB0" w:rsidP="00B70523">
      <w:pPr>
        <w:spacing w:line="300" w:lineRule="auto"/>
      </w:pPr>
      <w:r>
        <w:t xml:space="preserve">All </w:t>
      </w:r>
      <w:r w:rsidR="0051287E" w:rsidRPr="007A325E">
        <w:t>MSMs</w:t>
      </w:r>
      <w:r w:rsidR="00DC5E5F" w:rsidRPr="007A325E">
        <w:t xml:space="preserve"> </w:t>
      </w:r>
      <w:r w:rsidR="00406675">
        <w:t>require micro data</w:t>
      </w:r>
      <w:r w:rsidR="00406675" w:rsidRPr="007A325E">
        <w:t xml:space="preserve"> </w:t>
      </w:r>
      <w:r w:rsidR="00406675">
        <w:t>(Wu et al. 2011)</w:t>
      </w:r>
      <w:r w:rsidR="00773CCA">
        <w:t>, but</w:t>
      </w:r>
      <w:r w:rsidR="00406675">
        <w:t xml:space="preserve"> </w:t>
      </w:r>
      <w:r w:rsidR="00DC5E5F" w:rsidRPr="007A325E">
        <w:t xml:space="preserve">differ </w:t>
      </w:r>
      <w:r w:rsidR="000E5E11" w:rsidRPr="007A325E">
        <w:t xml:space="preserve">in terms of </w:t>
      </w:r>
      <w:r w:rsidR="00DC5E5F" w:rsidRPr="007A325E">
        <w:t xml:space="preserve">the overall setup of the model (static or dynamic), </w:t>
      </w:r>
      <w:r w:rsidR="002E306B" w:rsidRPr="007A325E">
        <w:t xml:space="preserve">the estimation of transitional probabilities, </w:t>
      </w:r>
      <w:r w:rsidR="00612604" w:rsidRPr="007A325E">
        <w:t>exclusion or inclusion of behavioural response</w:t>
      </w:r>
      <w:r w:rsidR="0051287E" w:rsidRPr="007A325E">
        <w:t>s</w:t>
      </w:r>
      <w:r w:rsidR="00612604" w:rsidRPr="007A325E">
        <w:t xml:space="preserve"> of the micro-units (arithmetic</w:t>
      </w:r>
      <w:r w:rsidR="0051287E" w:rsidRPr="007A325E">
        <w:t>al</w:t>
      </w:r>
      <w:r w:rsidR="00612604" w:rsidRPr="007A325E">
        <w:t xml:space="preserve"> or behavioural),</w:t>
      </w:r>
      <w:r w:rsidR="009D2000" w:rsidRPr="007A325E">
        <w:t xml:space="preserve"> treatment of time (discrete/continuous),</w:t>
      </w:r>
      <w:r w:rsidR="00612604" w:rsidRPr="007A325E">
        <w:t xml:space="preserve"> </w:t>
      </w:r>
      <w:r w:rsidR="00DC5E5F" w:rsidRPr="007A325E">
        <w:t xml:space="preserve">and whether they are explicitly spatial or not. </w:t>
      </w:r>
    </w:p>
    <w:p w14:paraId="3ECB2962" w14:textId="17B1483A" w:rsidR="009D4224" w:rsidRPr="007A325E" w:rsidRDefault="009D4224" w:rsidP="00B70523">
      <w:pPr>
        <w:spacing w:line="300" w:lineRule="auto"/>
        <w:ind w:firstLine="720"/>
      </w:pPr>
      <w:r w:rsidRPr="007A325E">
        <w:rPr>
          <w:i/>
          <w:iCs/>
        </w:rPr>
        <w:t>Static MSMs</w:t>
      </w:r>
      <w:r w:rsidRPr="007A325E">
        <w:t xml:space="preserve"> usually take a cross-section of the population at a specific point </w:t>
      </w:r>
      <w:r w:rsidR="000E5E11" w:rsidRPr="007A325E">
        <w:t xml:space="preserve">in </w:t>
      </w:r>
      <w:r w:rsidR="002B591E" w:rsidRPr="007A325E">
        <w:t>time</w:t>
      </w:r>
      <w:r w:rsidR="002B591E">
        <w:t>,</w:t>
      </w:r>
      <w:r w:rsidR="002B591E" w:rsidRPr="007A325E">
        <w:t xml:space="preserve"> and</w:t>
      </w:r>
      <w:r w:rsidRPr="007A325E">
        <w:t xml:space="preserve"> measure the immediate effects of policy changes without modelling </w:t>
      </w:r>
      <w:r w:rsidR="000E5E11" w:rsidRPr="007A325E">
        <w:t xml:space="preserve">any of </w:t>
      </w:r>
      <w:r w:rsidRPr="007A325E">
        <w:t>the</w:t>
      </w:r>
      <w:r w:rsidR="000E5E11" w:rsidRPr="007A325E">
        <w:t xml:space="preserve"> specific</w:t>
      </w:r>
      <w:r w:rsidRPr="007A325E">
        <w:t xml:space="preserve"> processes </w:t>
      </w:r>
      <w:r w:rsidR="00864C6A">
        <w:t xml:space="preserve">that </w:t>
      </w:r>
      <w:r w:rsidRPr="007A325E">
        <w:t xml:space="preserve">result in changes over time (Lambert et al. 1994; </w:t>
      </w:r>
      <w:proofErr w:type="spellStart"/>
      <w:r w:rsidRPr="007A325E">
        <w:t>Spielauer</w:t>
      </w:r>
      <w:proofErr w:type="spellEnd"/>
      <w:r w:rsidRPr="007A325E">
        <w:t xml:space="preserve"> 2011). </w:t>
      </w:r>
      <w:r w:rsidR="000E5E11" w:rsidRPr="007A325E">
        <w:t xml:space="preserve">This </w:t>
      </w:r>
      <w:r w:rsidRPr="007A325E">
        <w:t>type of MSM ha</w:t>
      </w:r>
      <w:r w:rsidR="000E5E11" w:rsidRPr="007A325E">
        <w:t>s</w:t>
      </w:r>
      <w:r w:rsidRPr="007A325E">
        <w:t xml:space="preserve"> </w:t>
      </w:r>
      <w:r w:rsidR="0028727F" w:rsidRPr="007A325E">
        <w:t xml:space="preserve">mainly </w:t>
      </w:r>
      <w:r w:rsidRPr="007A325E">
        <w:t>been used to evaluate tax-benefit systems (</w:t>
      </w:r>
      <w:proofErr w:type="spellStart"/>
      <w:r w:rsidRPr="007A325E">
        <w:t>Pechmen</w:t>
      </w:r>
      <w:proofErr w:type="spellEnd"/>
      <w:r w:rsidRPr="007A325E">
        <w:t xml:space="preserve"> and </w:t>
      </w:r>
      <w:proofErr w:type="spellStart"/>
      <w:r w:rsidRPr="007A325E">
        <w:t>Okner</w:t>
      </w:r>
      <w:proofErr w:type="spellEnd"/>
      <w:r w:rsidRPr="007A325E">
        <w:t xml:space="preserve"> 1974) </w:t>
      </w:r>
      <w:r w:rsidR="0028727F">
        <w:t>or</w:t>
      </w:r>
      <w:r w:rsidR="0040478A">
        <w:t xml:space="preserve"> </w:t>
      </w:r>
      <w:r w:rsidRPr="007A325E">
        <w:t xml:space="preserve">to analyse </w:t>
      </w:r>
      <w:r w:rsidR="000E5E11" w:rsidRPr="007A325E">
        <w:t xml:space="preserve">the </w:t>
      </w:r>
      <w:r w:rsidRPr="007A325E">
        <w:t xml:space="preserve">redistribution impacts of reforming existing tax systems (Paulus et al. 2009). For example, </w:t>
      </w:r>
      <w:proofErr w:type="spellStart"/>
      <w:r w:rsidRPr="007A325E">
        <w:t>Immervoll</w:t>
      </w:r>
      <w:proofErr w:type="spellEnd"/>
      <w:r w:rsidRPr="007A325E">
        <w:t xml:space="preserve"> et al. (2007) used a static MSM to estimate</w:t>
      </w:r>
      <w:r w:rsidR="0028727F">
        <w:t xml:space="preserve"> changes in</w:t>
      </w:r>
      <w:r w:rsidRPr="007A325E">
        <w:t xml:space="preserve"> marginal and </w:t>
      </w:r>
      <w:r w:rsidRPr="007A325E">
        <w:lastRenderedPageBreak/>
        <w:t>participation tax rates</w:t>
      </w:r>
      <w:r w:rsidR="00A42F57">
        <w:rPr>
          <w:rStyle w:val="FootnoteReference"/>
        </w:rPr>
        <w:footnoteReference w:id="1"/>
      </w:r>
      <w:r w:rsidRPr="007A325E">
        <w:t xml:space="preserve"> in response to increasing traditional welfare and </w:t>
      </w:r>
      <w:r w:rsidR="000E5E11" w:rsidRPr="007A325E">
        <w:t xml:space="preserve">the </w:t>
      </w:r>
      <w:r w:rsidRPr="007A325E">
        <w:t xml:space="preserve">introduction of in-work benefits in 15 countries of the European Union in 1998. </w:t>
      </w:r>
      <w:proofErr w:type="spellStart"/>
      <w:r w:rsidRPr="007A325E">
        <w:t>Eggink</w:t>
      </w:r>
      <w:proofErr w:type="spellEnd"/>
      <w:r w:rsidRPr="007A325E">
        <w:t xml:space="preserve"> et al. (2016) used a static MSM to forecast the use of publicly funded long-term elderly care in </w:t>
      </w:r>
      <w:r w:rsidR="0028727F">
        <w:t xml:space="preserve">the </w:t>
      </w:r>
      <w:r w:rsidRPr="007A325E">
        <w:t xml:space="preserve">Netherlands from 2008 to 2030. </w:t>
      </w:r>
    </w:p>
    <w:p w14:paraId="12FF6826" w14:textId="532FA77F" w:rsidR="009D4224" w:rsidRPr="007A325E" w:rsidRDefault="000E5E11" w:rsidP="00B70523">
      <w:pPr>
        <w:spacing w:line="300" w:lineRule="auto"/>
        <w:ind w:firstLine="720"/>
      </w:pPr>
      <w:r w:rsidRPr="007A325E">
        <w:t xml:space="preserve">In contrast, </w:t>
      </w:r>
      <w:r w:rsidRPr="007A325E">
        <w:rPr>
          <w:i/>
          <w:iCs/>
        </w:rPr>
        <w:t>d</w:t>
      </w:r>
      <w:r w:rsidR="009D4224" w:rsidRPr="007A325E">
        <w:rPr>
          <w:i/>
          <w:iCs/>
        </w:rPr>
        <w:t>ynamic MSMs</w:t>
      </w:r>
      <w:r w:rsidR="009D4224" w:rsidRPr="007A325E">
        <w:t xml:space="preserve"> are able to simulate </w:t>
      </w:r>
      <w:r w:rsidR="00864C6A">
        <w:t>changes over time for</w:t>
      </w:r>
      <w:r w:rsidR="009D4224" w:rsidRPr="007A325E">
        <w:t xml:space="preserve"> a population, by ‘ageing’ unit records based on the probabilities of numerous </w:t>
      </w:r>
      <w:r w:rsidR="00D630F2" w:rsidRPr="007A325E">
        <w:t>real-life</w:t>
      </w:r>
      <w:r w:rsidR="009D4224" w:rsidRPr="007A325E">
        <w:t xml:space="preserve"> events occurring. This type of model can therefore estimate the effects of policies </w:t>
      </w:r>
      <w:r w:rsidR="0028727F">
        <w:t>separately for</w:t>
      </w:r>
      <w:r w:rsidR="0028727F" w:rsidRPr="007A325E">
        <w:t xml:space="preserve"> </w:t>
      </w:r>
      <w:r w:rsidR="009D4224" w:rsidRPr="007A325E">
        <w:t xml:space="preserve">the long-term and the short-term (Lomax and Smith 2017). For example, </w:t>
      </w:r>
      <w:proofErr w:type="spellStart"/>
      <w:r w:rsidR="009D4224" w:rsidRPr="007A325E">
        <w:t>Favreault</w:t>
      </w:r>
      <w:proofErr w:type="spellEnd"/>
      <w:r w:rsidR="009D4224" w:rsidRPr="007A325E">
        <w:t xml:space="preserve"> and Smith (2004) designed DYNASIM (Dynamic Simulation of Income Model) III in order to analyse the long-term distributional consequences of retirement and ageing from 1992 to 2040 in the US. In the UK, PENSIM is a national dynamic microsimulation model designed to study </w:t>
      </w:r>
      <w:r w:rsidRPr="007A325E">
        <w:t xml:space="preserve">the </w:t>
      </w:r>
      <w:r w:rsidR="009D4224" w:rsidRPr="007A325E">
        <w:t xml:space="preserve">impact of policy changes on </w:t>
      </w:r>
      <w:r w:rsidRPr="007A325E">
        <w:t xml:space="preserve">the </w:t>
      </w:r>
      <w:r w:rsidR="009D4224" w:rsidRPr="007A325E">
        <w:t>income distribution of pensioners</w:t>
      </w:r>
      <w:r w:rsidRPr="007A325E">
        <w:t>,</w:t>
      </w:r>
      <w:r w:rsidR="009D4224" w:rsidRPr="007A325E">
        <w:t xml:space="preserve"> for 1935-1985 birth cohorts </w:t>
      </w:r>
      <w:r w:rsidRPr="007A325E">
        <w:t xml:space="preserve">for the period </w:t>
      </w:r>
      <w:r w:rsidR="009D4224" w:rsidRPr="007A325E">
        <w:t xml:space="preserve">until 2030 (Hancock et al. 1992; </w:t>
      </w:r>
      <w:proofErr w:type="spellStart"/>
      <w:r w:rsidR="009D4224" w:rsidRPr="007A325E">
        <w:t>Holmer</w:t>
      </w:r>
      <w:proofErr w:type="spellEnd"/>
      <w:r w:rsidR="009D4224" w:rsidRPr="007A325E">
        <w:t xml:space="preserve"> et al. 2014). </w:t>
      </w:r>
    </w:p>
    <w:p w14:paraId="12CB0DE3" w14:textId="4F3219ED" w:rsidR="009D4224" w:rsidRPr="007A325E" w:rsidRDefault="009D4224" w:rsidP="00B70523">
      <w:pPr>
        <w:spacing w:line="300" w:lineRule="auto"/>
        <w:ind w:firstLine="720"/>
      </w:pPr>
      <w:r w:rsidRPr="007A325E">
        <w:t xml:space="preserve">Dynamic MSMs can be probabilistically dynamic or implicitly dynamic. </w:t>
      </w:r>
      <w:r w:rsidRPr="007A325E">
        <w:rPr>
          <w:i/>
          <w:iCs/>
        </w:rPr>
        <w:t xml:space="preserve">Probabilistic dynamic models </w:t>
      </w:r>
      <w:r w:rsidRPr="007A325E">
        <w:t>use event probabilities to project</w:t>
      </w:r>
      <w:r w:rsidR="000E5E11" w:rsidRPr="007A325E">
        <w:t xml:space="preserve"> the characteristics of</w:t>
      </w:r>
      <w:r w:rsidRPr="007A325E">
        <w:t xml:space="preserve"> each </w:t>
      </w:r>
      <w:r w:rsidR="000E5E11" w:rsidRPr="007A325E">
        <w:t xml:space="preserve">unit record </w:t>
      </w:r>
      <w:r w:rsidRPr="007A325E">
        <w:t xml:space="preserve">in the simulated database into the future. </w:t>
      </w:r>
      <w:r w:rsidR="00C72045" w:rsidRPr="007A325E">
        <w:t>These event probabilities</w:t>
      </w:r>
      <w:r w:rsidR="000E5E11" w:rsidRPr="007A325E">
        <w:t xml:space="preserve"> (or </w:t>
      </w:r>
      <w:r w:rsidR="00C72045" w:rsidRPr="007A325E">
        <w:t>transition probabilities</w:t>
      </w:r>
      <w:r w:rsidR="000E5E11" w:rsidRPr="007A325E">
        <w:t>)</w:t>
      </w:r>
      <w:r w:rsidR="00C72045" w:rsidRPr="007A325E">
        <w:t xml:space="preserve"> are probabilities that govern the change in the variables studied from one time period to the next. </w:t>
      </w:r>
      <w:r w:rsidRPr="007A325E">
        <w:t xml:space="preserve">For example, Ballas et al. (2005a) used a probabilistic model to project population change </w:t>
      </w:r>
      <w:r w:rsidR="00993B28">
        <w:t>from</w:t>
      </w:r>
      <w:r w:rsidRPr="007A325E">
        <w:t xml:space="preserve"> 1991-1996 and </w:t>
      </w:r>
      <w:r w:rsidR="00993B28">
        <w:t xml:space="preserve">between </w:t>
      </w:r>
      <w:r w:rsidRPr="007A325E">
        <w:t xml:space="preserve">1996-2002 at </w:t>
      </w:r>
      <w:r w:rsidR="000E5E11" w:rsidRPr="007A325E">
        <w:t xml:space="preserve">the </w:t>
      </w:r>
      <w:r w:rsidRPr="007A325E">
        <w:t xml:space="preserve">District Electoral Division (DED) level in Ireland. </w:t>
      </w:r>
      <w:r w:rsidR="00EC5C2A" w:rsidRPr="007A325E">
        <w:t>Probabilistic dynamic MSMs</w:t>
      </w:r>
      <w:r w:rsidRPr="007A325E">
        <w:t xml:space="preserve"> require </w:t>
      </w:r>
      <w:r w:rsidR="000E5E11" w:rsidRPr="007A325E">
        <w:t xml:space="preserve">modellers to undertake the </w:t>
      </w:r>
      <w:r w:rsidRPr="007A325E">
        <w:t xml:space="preserve">difficult task of determining </w:t>
      </w:r>
      <w:r w:rsidR="000E5E11" w:rsidRPr="007A325E">
        <w:t xml:space="preserve">the </w:t>
      </w:r>
      <w:r w:rsidRPr="007A325E">
        <w:t xml:space="preserve">interdependencies between individual attributes and events, and </w:t>
      </w:r>
      <w:r w:rsidR="000E5E11" w:rsidRPr="007A325E">
        <w:t>so they require</w:t>
      </w:r>
      <w:r w:rsidRPr="007A325E">
        <w:t xml:space="preserve"> high quality suitable data</w:t>
      </w:r>
      <w:r w:rsidR="000E5E11" w:rsidRPr="007A325E">
        <w:t>,</w:t>
      </w:r>
      <w:r w:rsidRPr="007A325E">
        <w:t xml:space="preserve"> which </w:t>
      </w:r>
      <w:r w:rsidR="00D40B7C">
        <w:t>are</w:t>
      </w:r>
      <w:r w:rsidRPr="007A325E">
        <w:t xml:space="preserve"> seldom </w:t>
      </w:r>
      <w:r w:rsidR="00460ABB">
        <w:t>available</w:t>
      </w:r>
      <w:r w:rsidRPr="007A325E">
        <w:t xml:space="preserve"> (Ballas et al. 2005b). In contrast, </w:t>
      </w:r>
      <w:r w:rsidRPr="007A325E">
        <w:rPr>
          <w:i/>
          <w:iCs/>
        </w:rPr>
        <w:t>implicitly dynamic models</w:t>
      </w:r>
      <w:r w:rsidRPr="007A325E">
        <w:t xml:space="preserve"> use independent small area projections and apply static simulation techniques to create small area microdata. For example, Ballas et al. (2005b) used data from the 1971, 1981 and 1991 British population censuses to estimate small area data for 2001, 2011 and 2021 in Wales. They then used these estimates</w:t>
      </w:r>
      <w:r w:rsidR="000E5E11" w:rsidRPr="007A325E">
        <w:t>,</w:t>
      </w:r>
      <w:r w:rsidRPr="007A325E">
        <w:t xml:space="preserve"> in combination with national survey data</w:t>
      </w:r>
      <w:r w:rsidR="000E5E11" w:rsidRPr="007A325E">
        <w:t>,</w:t>
      </w:r>
      <w:r w:rsidRPr="007A325E">
        <w:t xml:space="preserve"> to simulate future trends in car ownership, demography, and employment</w:t>
      </w:r>
      <w:r w:rsidR="00864C6A" w:rsidRPr="00864C6A">
        <w:t xml:space="preserve"> </w:t>
      </w:r>
      <w:r w:rsidR="00864C6A" w:rsidRPr="007A325E">
        <w:t>at the small area level</w:t>
      </w:r>
      <w:r w:rsidRPr="007A325E">
        <w:t xml:space="preserve">. </w:t>
      </w:r>
    </w:p>
    <w:p w14:paraId="59F153E6" w14:textId="3A745047" w:rsidR="00F2579F" w:rsidRPr="007A325E" w:rsidRDefault="007C4156" w:rsidP="00B70523">
      <w:pPr>
        <w:spacing w:line="300" w:lineRule="auto"/>
        <w:ind w:firstLine="720"/>
      </w:pPr>
      <w:r w:rsidRPr="007A325E">
        <w:rPr>
          <w:i/>
          <w:iCs/>
        </w:rPr>
        <w:t xml:space="preserve">Arithmetical </w:t>
      </w:r>
      <w:r w:rsidR="00686FEF" w:rsidRPr="007A325E">
        <w:rPr>
          <w:i/>
          <w:iCs/>
        </w:rPr>
        <w:t>MSMs</w:t>
      </w:r>
      <w:r w:rsidRPr="007A325E">
        <w:t xml:space="preserve"> are </w:t>
      </w:r>
      <w:r w:rsidR="0051287E" w:rsidRPr="007A325E">
        <w:t xml:space="preserve">generally </w:t>
      </w:r>
      <w:r w:rsidRPr="007A325E">
        <w:t xml:space="preserve">used to simulate distributional </w:t>
      </w:r>
      <w:r w:rsidR="0051287E" w:rsidRPr="007A325E">
        <w:t xml:space="preserve">effects </w:t>
      </w:r>
      <w:r w:rsidRPr="007A325E">
        <w:t xml:space="preserve">in response to </w:t>
      </w:r>
      <w:r w:rsidR="0051287E" w:rsidRPr="007A325E">
        <w:t xml:space="preserve">changes in </w:t>
      </w:r>
      <w:r w:rsidRPr="007A325E">
        <w:t>taxes, benefits and wage</w:t>
      </w:r>
      <w:r w:rsidR="007509D8">
        <w:t>s</w:t>
      </w:r>
      <w:r w:rsidRPr="007A325E">
        <w:t>. This type of model takes</w:t>
      </w:r>
      <w:r w:rsidR="00BE324B" w:rsidRPr="007A325E">
        <w:t xml:space="preserve"> as constant</w:t>
      </w:r>
      <w:r w:rsidRPr="007A325E">
        <w:t xml:space="preserve"> the individual’s behavioural responses to the policy change</w:t>
      </w:r>
      <w:r w:rsidR="00285C4C" w:rsidRPr="007A325E">
        <w:t xml:space="preserve"> being examined, </w:t>
      </w:r>
      <w:r w:rsidR="00C72045" w:rsidRPr="007A325E">
        <w:t>i.e. the individual’s behavioural responses to the policies are not included in the model</w:t>
      </w:r>
      <w:r w:rsidRPr="007A325E">
        <w:t xml:space="preserve"> </w:t>
      </w:r>
      <w:r w:rsidR="00285C4C" w:rsidRPr="007A325E">
        <w:t>(</w:t>
      </w:r>
      <w:r w:rsidRPr="007A325E">
        <w:t>Bourguignon and</w:t>
      </w:r>
      <w:r w:rsidR="00285C4C" w:rsidRPr="007A325E">
        <w:t xml:space="preserve"> </w:t>
      </w:r>
      <w:proofErr w:type="spellStart"/>
      <w:r w:rsidR="00285C4C" w:rsidRPr="007A325E">
        <w:t>Spadro</w:t>
      </w:r>
      <w:proofErr w:type="spellEnd"/>
      <w:r w:rsidR="00285C4C" w:rsidRPr="007A325E">
        <w:t xml:space="preserve"> </w:t>
      </w:r>
      <w:r w:rsidRPr="007A325E">
        <w:t>2006)</w:t>
      </w:r>
      <w:r w:rsidR="00285C4C" w:rsidRPr="007A325E">
        <w:t>.</w:t>
      </w:r>
      <w:r w:rsidR="00AE0E49" w:rsidRPr="007A325E">
        <w:t xml:space="preserve"> </w:t>
      </w:r>
      <w:r w:rsidR="00D40B7C" w:rsidRPr="00D40B7C">
        <w:t xml:space="preserve">Hence </w:t>
      </w:r>
      <w:r w:rsidR="007509D8">
        <w:t>any</w:t>
      </w:r>
      <w:r w:rsidR="007509D8" w:rsidRPr="00D40B7C">
        <w:t xml:space="preserve"> </w:t>
      </w:r>
      <w:r w:rsidR="00D40B7C" w:rsidRPr="00D40B7C">
        <w:t xml:space="preserve">behavioural responses are considered exogenous, i.e. determined outside the model. </w:t>
      </w:r>
      <w:r w:rsidR="00AE0E49" w:rsidRPr="007A325E">
        <w:t>Arithmetic</w:t>
      </w:r>
      <w:r w:rsidR="0051287E" w:rsidRPr="007A325E">
        <w:t>al</w:t>
      </w:r>
      <w:r w:rsidR="00AE0E49" w:rsidRPr="007A325E">
        <w:t xml:space="preserve"> models have been used to examine indirect taxes and tax reforms (Creedy 1999; </w:t>
      </w:r>
      <w:proofErr w:type="spellStart"/>
      <w:r w:rsidR="00AE0E49" w:rsidRPr="007A325E">
        <w:t>Sahn</w:t>
      </w:r>
      <w:proofErr w:type="spellEnd"/>
      <w:r w:rsidR="00AE0E49" w:rsidRPr="007A325E">
        <w:t xml:space="preserve"> 2003), </w:t>
      </w:r>
      <w:r w:rsidR="0051287E" w:rsidRPr="007A325E">
        <w:t xml:space="preserve">to </w:t>
      </w:r>
      <w:r w:rsidR="00AE0E49" w:rsidRPr="007A325E">
        <w:t>estimate incidence of public spending in health and education (Demery 2003), and also to compare fiscal policy effects (Callan and Sutherland 1997; Atkinson et al. 19</w:t>
      </w:r>
      <w:r w:rsidR="004C679B" w:rsidRPr="007A325E">
        <w:t>8</w:t>
      </w:r>
      <w:r w:rsidR="00AE0E49" w:rsidRPr="007A325E">
        <w:t xml:space="preserve">8, </w:t>
      </w:r>
      <w:r w:rsidR="00AE0E49" w:rsidRPr="007A325E">
        <w:lastRenderedPageBreak/>
        <w:t xml:space="preserve">2002). </w:t>
      </w:r>
      <w:r w:rsidR="0051287E" w:rsidRPr="007A325E">
        <w:t xml:space="preserve">For example, </w:t>
      </w:r>
      <w:r w:rsidR="005263E6" w:rsidRPr="007A325E">
        <w:t xml:space="preserve">Atkinson et al. (1988) analysed the effect of </w:t>
      </w:r>
      <w:r w:rsidR="00285C4C" w:rsidRPr="007A325E">
        <w:t xml:space="preserve">replacing the French </w:t>
      </w:r>
      <w:r w:rsidR="005263E6" w:rsidRPr="007A325E">
        <w:t xml:space="preserve">tax-benefit </w:t>
      </w:r>
      <w:r w:rsidR="00285C4C" w:rsidRPr="007A325E">
        <w:t>system with that of the British</w:t>
      </w:r>
      <w:r w:rsidR="005263E6" w:rsidRPr="007A325E">
        <w:t xml:space="preserve">, for </w:t>
      </w:r>
      <w:r w:rsidR="00285C4C" w:rsidRPr="007A325E">
        <w:t xml:space="preserve">a given sample of French households. </w:t>
      </w:r>
    </w:p>
    <w:p w14:paraId="61BD647E" w14:textId="6260C9A3" w:rsidR="00DE4540" w:rsidRPr="007A325E" w:rsidRDefault="00820953" w:rsidP="00B70523">
      <w:pPr>
        <w:spacing w:line="300" w:lineRule="auto"/>
        <w:ind w:firstLine="720"/>
      </w:pPr>
      <w:r w:rsidRPr="00820953">
        <w:t xml:space="preserve">In contrast, </w:t>
      </w:r>
      <w:r w:rsidRPr="00820953">
        <w:rPr>
          <w:i/>
          <w:iCs/>
        </w:rPr>
        <w:t>behavioural MSMs</w:t>
      </w:r>
      <w:r w:rsidRPr="00820953">
        <w:t xml:space="preserve"> explicitly consider the changes in the behaviour of individuals in response to policy changes. These models are based on economic theory and may be policy-specific </w:t>
      </w:r>
      <w:r w:rsidR="00FC2539" w:rsidRPr="007A325E">
        <w:t xml:space="preserve">(Creedy and Duncan 2002). </w:t>
      </w:r>
      <w:r w:rsidR="00CA4F2D" w:rsidRPr="007A325E">
        <w:t xml:space="preserve">Behavioural </w:t>
      </w:r>
      <w:r w:rsidR="00DA5919" w:rsidRPr="007A325E">
        <w:t>MSMs</w:t>
      </w:r>
      <w:r w:rsidR="0051287E" w:rsidRPr="007A325E">
        <w:t xml:space="preserve"> have been used</w:t>
      </w:r>
      <w:r w:rsidR="00DA5919" w:rsidRPr="007A325E">
        <w:t xml:space="preserve"> </w:t>
      </w:r>
      <w:r w:rsidR="00CA4F2D" w:rsidRPr="007A325E">
        <w:t xml:space="preserve">to evaluate </w:t>
      </w:r>
      <w:r w:rsidR="0051287E" w:rsidRPr="007A325E">
        <w:t xml:space="preserve">the </w:t>
      </w:r>
      <w:r w:rsidR="00CA4F2D" w:rsidRPr="007A325E">
        <w:t>effect</w:t>
      </w:r>
      <w:r w:rsidR="0051287E" w:rsidRPr="007A325E">
        <w:t>s</w:t>
      </w:r>
      <w:r w:rsidR="00CA4F2D" w:rsidRPr="007A325E">
        <w:t xml:space="preserve"> of direct tax reforms (Blundell et al. 2000; Das and van </w:t>
      </w:r>
      <w:proofErr w:type="spellStart"/>
      <w:r w:rsidR="00CA4F2D" w:rsidRPr="007A325E">
        <w:t>Soest</w:t>
      </w:r>
      <w:proofErr w:type="spellEnd"/>
      <w:r w:rsidR="00CA4F2D" w:rsidRPr="007A325E">
        <w:t xml:space="preserve"> 2001; Bonin et al. 2002) as well as indirect tax reforms (Creedy 1999; </w:t>
      </w:r>
      <w:proofErr w:type="spellStart"/>
      <w:r w:rsidR="00CA4F2D" w:rsidRPr="007A325E">
        <w:t>Liberati</w:t>
      </w:r>
      <w:proofErr w:type="spellEnd"/>
      <w:r w:rsidR="00CA4F2D" w:rsidRPr="007A325E">
        <w:t xml:space="preserve"> 2001; </w:t>
      </w:r>
      <w:proofErr w:type="spellStart"/>
      <w:r w:rsidR="00CA4F2D" w:rsidRPr="007A325E">
        <w:t>Kaplanoglou</w:t>
      </w:r>
      <w:proofErr w:type="spellEnd"/>
      <w:r w:rsidR="00CA4F2D" w:rsidRPr="007A325E">
        <w:t xml:space="preserve"> and Newbery 2003).</w:t>
      </w:r>
      <w:r w:rsidR="00101080" w:rsidRPr="007A325E">
        <w:t xml:space="preserve"> </w:t>
      </w:r>
      <w:r w:rsidR="0051287E" w:rsidRPr="007A325E">
        <w:t>The main advantages of behaviour</w:t>
      </w:r>
      <w:r w:rsidR="00864C6A">
        <w:t>al</w:t>
      </w:r>
      <w:r w:rsidR="0051287E" w:rsidRPr="007A325E">
        <w:t xml:space="preserve"> MSMs are the ability to account for the heterogeneity within the population of interest, and </w:t>
      </w:r>
      <w:r w:rsidR="00864C6A">
        <w:t xml:space="preserve">the </w:t>
      </w:r>
      <w:r w:rsidR="0051287E" w:rsidRPr="007A325E">
        <w:t xml:space="preserve">identification of both the mean </w:t>
      </w:r>
      <w:r w:rsidR="00BE324B" w:rsidRPr="007A325E">
        <w:t>and</w:t>
      </w:r>
      <w:r w:rsidR="0051287E" w:rsidRPr="007A325E">
        <w:t xml:space="preserve"> the distributional impact of a reform</w:t>
      </w:r>
      <w:r w:rsidR="00043694" w:rsidRPr="007A325E">
        <w:t>.</w:t>
      </w:r>
      <w:r w:rsidR="002A330C" w:rsidRPr="007A325E">
        <w:t xml:space="preserve"> </w:t>
      </w:r>
      <w:r w:rsidR="00BE324B" w:rsidRPr="007A325E">
        <w:t>However</w:t>
      </w:r>
      <w:r w:rsidR="002A330C" w:rsidRPr="007A325E">
        <w:t xml:space="preserve">, these models require the estimation of </w:t>
      </w:r>
      <w:r w:rsidR="00D630F2" w:rsidRPr="007A325E">
        <w:t xml:space="preserve">a policy-specific </w:t>
      </w:r>
      <w:r w:rsidR="002A330C" w:rsidRPr="007A325E">
        <w:t>behavioural model</w:t>
      </w:r>
      <w:r w:rsidR="00D630F2" w:rsidRPr="007A325E">
        <w:t xml:space="preserve"> and</w:t>
      </w:r>
      <w:r w:rsidR="00864C6A">
        <w:t xml:space="preserve"> they</w:t>
      </w:r>
      <w:r w:rsidR="00D630F2" w:rsidRPr="007A325E">
        <w:t xml:space="preserve"> are</w:t>
      </w:r>
      <w:r w:rsidR="002A330C" w:rsidRPr="007A325E">
        <w:t xml:space="preserve"> often not generalizable </w:t>
      </w:r>
      <w:r w:rsidR="00864C6A">
        <w:t>for the</w:t>
      </w:r>
      <w:r w:rsidR="00864C6A" w:rsidRPr="007A325E">
        <w:t xml:space="preserve"> </w:t>
      </w:r>
      <w:r w:rsidR="002A330C" w:rsidRPr="007A325E">
        <w:t>evaluat</w:t>
      </w:r>
      <w:r w:rsidR="00864C6A">
        <w:t>ion</w:t>
      </w:r>
      <w:r w:rsidR="002A330C" w:rsidRPr="007A325E">
        <w:t xml:space="preserve"> </w:t>
      </w:r>
      <w:r w:rsidR="00864C6A">
        <w:t xml:space="preserve">of </w:t>
      </w:r>
      <w:r w:rsidR="002A330C" w:rsidRPr="007A325E">
        <w:t>other policies (</w:t>
      </w:r>
      <w:proofErr w:type="spellStart"/>
      <w:r w:rsidR="002A330C" w:rsidRPr="007A325E">
        <w:t>Zucchelli</w:t>
      </w:r>
      <w:proofErr w:type="spellEnd"/>
      <w:r w:rsidR="002A330C" w:rsidRPr="007A325E">
        <w:t xml:space="preserve"> et al. 2010). </w:t>
      </w:r>
    </w:p>
    <w:p w14:paraId="02A4ABAF" w14:textId="39084031" w:rsidR="00D25443" w:rsidRPr="007A325E" w:rsidRDefault="009D2000" w:rsidP="00B70523">
      <w:pPr>
        <w:spacing w:line="300" w:lineRule="auto"/>
        <w:ind w:firstLine="720"/>
      </w:pPr>
      <w:r w:rsidRPr="007A325E">
        <w:t xml:space="preserve">Dynamic </w:t>
      </w:r>
      <w:r w:rsidR="00686FEF" w:rsidRPr="007A325E">
        <w:t>MSMs</w:t>
      </w:r>
      <w:r w:rsidRPr="007A325E">
        <w:t xml:space="preserve"> can be represented in discrete or continuous time. </w:t>
      </w:r>
      <w:r w:rsidR="00961986" w:rsidRPr="007A325E">
        <w:t xml:space="preserve">In case of </w:t>
      </w:r>
      <w:r w:rsidR="00961986" w:rsidRPr="007A325E">
        <w:rPr>
          <w:i/>
          <w:iCs/>
        </w:rPr>
        <w:t>d</w:t>
      </w:r>
      <w:r w:rsidRPr="007A325E">
        <w:rPr>
          <w:i/>
          <w:iCs/>
        </w:rPr>
        <w:t>iscrete</w:t>
      </w:r>
      <w:r w:rsidR="00665714" w:rsidRPr="007A325E">
        <w:rPr>
          <w:i/>
          <w:iCs/>
        </w:rPr>
        <w:t>-time</w:t>
      </w:r>
      <w:r w:rsidRPr="007A325E">
        <w:rPr>
          <w:i/>
          <w:iCs/>
        </w:rPr>
        <w:t xml:space="preserve"> dynamic </w:t>
      </w:r>
      <w:r w:rsidR="00686FEF" w:rsidRPr="007A325E">
        <w:rPr>
          <w:i/>
          <w:iCs/>
        </w:rPr>
        <w:t>MSMs</w:t>
      </w:r>
      <w:r w:rsidR="00555719" w:rsidRPr="007A325E">
        <w:t>,</w:t>
      </w:r>
      <w:r w:rsidRPr="007A325E">
        <w:t xml:space="preserve"> </w:t>
      </w:r>
      <w:r w:rsidR="00961986" w:rsidRPr="007A325E">
        <w:t>each individual’s cha</w:t>
      </w:r>
      <w:r w:rsidR="00D6752C" w:rsidRPr="007A325E">
        <w:t>r</w:t>
      </w:r>
      <w:r w:rsidR="00961986" w:rsidRPr="007A325E">
        <w:t>acteristics are simulated at fixed time intervals.</w:t>
      </w:r>
      <w:r w:rsidR="00B17FEB" w:rsidRPr="007A325E">
        <w:t xml:space="preserve"> These models usually include a </w:t>
      </w:r>
      <w:proofErr w:type="spellStart"/>
      <w:r w:rsidR="00B17FEB" w:rsidRPr="007A325E">
        <w:t>a</w:t>
      </w:r>
      <w:proofErr w:type="spellEnd"/>
      <w:r w:rsidR="00B17FEB" w:rsidRPr="007A325E">
        <w:t xml:space="preserve"> transition </w:t>
      </w:r>
      <w:r w:rsidR="00544DB0">
        <w:t xml:space="preserve">probability </w:t>
      </w:r>
      <w:r w:rsidR="00B17FEB" w:rsidRPr="007A325E">
        <w:t>matrix for the simulations (</w:t>
      </w:r>
      <w:proofErr w:type="spellStart"/>
      <w:r w:rsidR="00B17FEB" w:rsidRPr="007A325E">
        <w:t>Willekens</w:t>
      </w:r>
      <w:proofErr w:type="spellEnd"/>
      <w:r w:rsidR="00B17FEB" w:rsidRPr="007A325E">
        <w:t xml:space="preserve"> 2006). </w:t>
      </w:r>
      <w:r w:rsidR="00837DB8" w:rsidRPr="007A325E">
        <w:t xml:space="preserve">In New Zealand, Milne et al. (2015) developed a dynamic discrete-time </w:t>
      </w:r>
      <w:r w:rsidR="00DE563E" w:rsidRPr="007A325E">
        <w:t>MSM</w:t>
      </w:r>
      <w:r w:rsidR="00837DB8" w:rsidRPr="007A325E">
        <w:t xml:space="preserve"> that modelled child development from birth to age 13, focusing on factors that influence health service use, early literacy and conduct problems of children. They used 2006 New Zealand Census data and three New Zealand child cohort studies</w:t>
      </w:r>
      <w:r w:rsidR="00837DB8" w:rsidRPr="007A325E">
        <w:rPr>
          <w:vertAlign w:val="superscript"/>
        </w:rPr>
        <w:footnoteReference w:id="2"/>
      </w:r>
      <w:r w:rsidR="00837DB8" w:rsidRPr="007A325E">
        <w:t xml:space="preserve"> to build their model and transition </w:t>
      </w:r>
      <w:r w:rsidR="00BE324B" w:rsidRPr="007A325E">
        <w:t xml:space="preserve">probability </w:t>
      </w:r>
      <w:r w:rsidR="00837DB8" w:rsidRPr="007A325E">
        <w:t>estimates</w:t>
      </w:r>
      <w:r w:rsidR="00B10DA6" w:rsidRPr="007A325E">
        <w:t>.</w:t>
      </w:r>
    </w:p>
    <w:p w14:paraId="7C78BC36" w14:textId="1B52A461" w:rsidR="00665714" w:rsidRPr="007A325E" w:rsidRDefault="00665714" w:rsidP="00B70523">
      <w:pPr>
        <w:spacing w:line="300" w:lineRule="auto"/>
        <w:ind w:firstLine="720"/>
      </w:pPr>
      <w:r w:rsidRPr="007A325E">
        <w:rPr>
          <w:i/>
          <w:iCs/>
        </w:rPr>
        <w:t>Continuous-</w:t>
      </w:r>
      <w:r w:rsidR="00D25443" w:rsidRPr="007A325E">
        <w:rPr>
          <w:i/>
          <w:iCs/>
        </w:rPr>
        <w:t>time dynamic</w:t>
      </w:r>
      <w:r w:rsidRPr="007A325E">
        <w:rPr>
          <w:i/>
          <w:iCs/>
        </w:rPr>
        <w:t xml:space="preserve"> </w:t>
      </w:r>
      <w:r w:rsidR="00686FEF" w:rsidRPr="007A325E">
        <w:rPr>
          <w:i/>
          <w:iCs/>
        </w:rPr>
        <w:t>MSMs</w:t>
      </w:r>
      <w:r w:rsidRPr="007A325E">
        <w:t xml:space="preserve"> treat time as </w:t>
      </w:r>
      <w:r w:rsidR="00961986" w:rsidRPr="007A325E">
        <w:t>continuous and</w:t>
      </w:r>
      <w:r w:rsidR="00B17FEB" w:rsidRPr="007A325E">
        <w:t xml:space="preserve"> thus </w:t>
      </w:r>
      <w:r w:rsidR="00555719" w:rsidRPr="007A325E">
        <w:t xml:space="preserve">are </w:t>
      </w:r>
      <w:r w:rsidR="00B17FEB" w:rsidRPr="007A325E">
        <w:t xml:space="preserve">able to </w:t>
      </w:r>
      <w:r w:rsidR="00555719" w:rsidRPr="007A325E">
        <w:t xml:space="preserve">estimate </w:t>
      </w:r>
      <w:r w:rsidR="007509D8">
        <w:t>the</w:t>
      </w:r>
      <w:r w:rsidR="00B17FEB" w:rsidRPr="007A325E">
        <w:t xml:space="preserve"> time </w:t>
      </w:r>
      <w:r w:rsidR="00555719" w:rsidRPr="007A325E">
        <w:t xml:space="preserve">at </w:t>
      </w:r>
      <w:r w:rsidR="00B17FEB" w:rsidRPr="007A325E">
        <w:t xml:space="preserve">which </w:t>
      </w:r>
      <w:r w:rsidR="00BE324B" w:rsidRPr="007A325E">
        <w:t xml:space="preserve">each </w:t>
      </w:r>
      <w:r w:rsidR="00B17FEB" w:rsidRPr="007A325E">
        <w:t xml:space="preserve">event occurs. </w:t>
      </w:r>
      <w:r w:rsidR="00961986" w:rsidRPr="007A325E">
        <w:t xml:space="preserve">In these models, individuals are assigned characteristics </w:t>
      </w:r>
      <w:r w:rsidR="00555719" w:rsidRPr="007A325E">
        <w:t xml:space="preserve">that </w:t>
      </w:r>
      <w:r w:rsidR="00961986" w:rsidRPr="007A325E">
        <w:t>can change at any time</w:t>
      </w:r>
      <w:r w:rsidR="007509D8">
        <w:t>, using</w:t>
      </w:r>
      <w:r w:rsidR="00D25443" w:rsidRPr="007A325E">
        <w:t xml:space="preserve"> survival functions to model the length of time that an individual will </w:t>
      </w:r>
      <w:r w:rsidR="00555719" w:rsidRPr="007A325E">
        <w:t xml:space="preserve">remain </w:t>
      </w:r>
      <w:r w:rsidR="00D25443" w:rsidRPr="007A325E">
        <w:t xml:space="preserve">in his/her current state, </w:t>
      </w:r>
      <w:r w:rsidR="00BE324B" w:rsidRPr="007A325E">
        <w:t xml:space="preserve">and </w:t>
      </w:r>
      <w:r w:rsidR="00D25443" w:rsidRPr="007A325E">
        <w:t xml:space="preserve">to simulate the </w:t>
      </w:r>
      <w:r w:rsidR="00555719" w:rsidRPr="007A325E">
        <w:t xml:space="preserve">timing </w:t>
      </w:r>
      <w:r w:rsidR="00D25443" w:rsidRPr="007A325E">
        <w:t>of events (</w:t>
      </w:r>
      <w:proofErr w:type="spellStart"/>
      <w:r w:rsidR="00D25443" w:rsidRPr="007A325E">
        <w:t>Willekens</w:t>
      </w:r>
      <w:proofErr w:type="spellEnd"/>
      <w:r w:rsidR="00D25443" w:rsidRPr="007A325E">
        <w:t xml:space="preserve"> 2006). Although these models have theoretical advantages, </w:t>
      </w:r>
      <w:r w:rsidR="00555719" w:rsidRPr="007A325E">
        <w:t>they have</w:t>
      </w:r>
      <w:r w:rsidR="00D25443" w:rsidRPr="007A325E">
        <w:t xml:space="preserve"> high</w:t>
      </w:r>
      <w:r w:rsidR="00BF2C38">
        <w:t>er</w:t>
      </w:r>
      <w:r w:rsidR="00D25443" w:rsidRPr="007A325E">
        <w:t xml:space="preserve"> data requirements</w:t>
      </w:r>
      <w:r w:rsidR="00BF2C38">
        <w:t xml:space="preserve"> than discrete time MSMs</w:t>
      </w:r>
      <w:r w:rsidR="00D25443" w:rsidRPr="007A325E">
        <w:t xml:space="preserve"> (Zaidi and Rake 2001). In Canada, Rowe and Wolfson (2000) used a dynamic continuous-time </w:t>
      </w:r>
      <w:r w:rsidR="00DE563E" w:rsidRPr="007A325E">
        <w:t>MSM</w:t>
      </w:r>
      <w:r w:rsidR="00D25443" w:rsidRPr="007A325E">
        <w:t xml:space="preserve"> called ‘</w:t>
      </w:r>
      <w:proofErr w:type="spellStart"/>
      <w:r w:rsidR="00D25443" w:rsidRPr="007A325E">
        <w:t>LifePaths</w:t>
      </w:r>
      <w:proofErr w:type="spellEnd"/>
      <w:r w:rsidR="00D25443" w:rsidRPr="007A325E">
        <w:t>’ to model health care treatment, student loans and public pensions. Their analysis start</w:t>
      </w:r>
      <w:r w:rsidR="00555719" w:rsidRPr="007A325E">
        <w:t>ed</w:t>
      </w:r>
      <w:r w:rsidR="00D25443" w:rsidRPr="007A325E">
        <w:t xml:space="preserve"> with the cohort born in 1892 and extend</w:t>
      </w:r>
      <w:r w:rsidR="00555719" w:rsidRPr="007A325E">
        <w:t>ed</w:t>
      </w:r>
      <w:r w:rsidR="00D25443" w:rsidRPr="007A325E">
        <w:t xml:space="preserve"> for two centuries.</w:t>
      </w:r>
      <w:r w:rsidR="00192A20" w:rsidRPr="007A325E">
        <w:t xml:space="preserve"> In Australia, DYNAMOD is </w:t>
      </w:r>
      <w:r w:rsidR="00555719" w:rsidRPr="007A325E">
        <w:t xml:space="preserve">a </w:t>
      </w:r>
      <w:r w:rsidR="00192A20" w:rsidRPr="007A325E">
        <w:t xml:space="preserve">dynamic continuous-time </w:t>
      </w:r>
      <w:r w:rsidR="00DE563E" w:rsidRPr="007A325E">
        <w:t>MSM</w:t>
      </w:r>
      <w:r w:rsidR="00192A20" w:rsidRPr="007A325E">
        <w:t xml:space="preserve"> </w:t>
      </w:r>
      <w:r w:rsidR="00555719" w:rsidRPr="007A325E">
        <w:t xml:space="preserve">developed by </w:t>
      </w:r>
      <w:r w:rsidR="00192A20" w:rsidRPr="007A325E">
        <w:t xml:space="preserve">the National Centre for Social and Economic Modelling (NATSEM), </w:t>
      </w:r>
      <w:r w:rsidR="00555719" w:rsidRPr="007A325E">
        <w:t xml:space="preserve">and was </w:t>
      </w:r>
      <w:r w:rsidR="00192A20" w:rsidRPr="007A325E">
        <w:t>designed to project population characteristics and the implications of policy changes over a 50-year period (King et al. 1999).</w:t>
      </w:r>
      <w:r w:rsidR="00061EB5" w:rsidRPr="007A325E">
        <w:t xml:space="preserve"> </w:t>
      </w:r>
    </w:p>
    <w:p w14:paraId="4A47A475" w14:textId="2A99DE5C" w:rsidR="00D25443" w:rsidRPr="007A325E" w:rsidRDefault="00D25443" w:rsidP="00B70523">
      <w:pPr>
        <w:spacing w:line="300" w:lineRule="auto"/>
        <w:ind w:firstLine="720"/>
      </w:pPr>
      <w:r w:rsidRPr="007A325E">
        <w:t xml:space="preserve">A dynamic </w:t>
      </w:r>
      <w:r w:rsidR="00DE563E" w:rsidRPr="007A325E">
        <w:t>MSM</w:t>
      </w:r>
      <w:r w:rsidRPr="007A325E">
        <w:t xml:space="preserve"> can be </w:t>
      </w:r>
      <w:r w:rsidR="006D39AD" w:rsidRPr="007A325E">
        <w:t xml:space="preserve">classified as </w:t>
      </w:r>
      <w:r w:rsidRPr="007A325E">
        <w:t xml:space="preserve">either </w:t>
      </w:r>
      <w:r w:rsidR="006D39AD" w:rsidRPr="007A325E">
        <w:t xml:space="preserve">open </w:t>
      </w:r>
      <w:r w:rsidRPr="007A325E">
        <w:t xml:space="preserve">or </w:t>
      </w:r>
      <w:r w:rsidR="006D39AD" w:rsidRPr="007A325E">
        <w:t>closed,</w:t>
      </w:r>
      <w:r w:rsidRPr="007A325E">
        <w:t xml:space="preserve"> based on </w:t>
      </w:r>
      <w:r w:rsidR="006D39AD" w:rsidRPr="007A325E">
        <w:t xml:space="preserve">whether </w:t>
      </w:r>
      <w:r w:rsidR="00961986" w:rsidRPr="007A325E">
        <w:t>new individuals</w:t>
      </w:r>
      <w:r w:rsidR="006D39AD" w:rsidRPr="007A325E">
        <w:t xml:space="preserve"> are introduced</w:t>
      </w:r>
      <w:r w:rsidR="00961986" w:rsidRPr="007A325E">
        <w:t xml:space="preserve"> to the base </w:t>
      </w:r>
      <w:r w:rsidR="006D39AD" w:rsidRPr="007A325E">
        <w:t xml:space="preserve">population </w:t>
      </w:r>
      <w:r w:rsidR="00961986" w:rsidRPr="007A325E">
        <w:t>as the simulation progresses</w:t>
      </w:r>
      <w:r w:rsidR="006D39AD" w:rsidRPr="007A325E">
        <w:t>, or not</w:t>
      </w:r>
      <w:r w:rsidRPr="007A325E">
        <w:t xml:space="preserve">. In an </w:t>
      </w:r>
      <w:r w:rsidRPr="007A325E">
        <w:rPr>
          <w:i/>
          <w:iCs/>
        </w:rPr>
        <w:lastRenderedPageBreak/>
        <w:t xml:space="preserve">open </w:t>
      </w:r>
      <w:r w:rsidR="00BE324B" w:rsidRPr="007A325E">
        <w:rPr>
          <w:i/>
          <w:iCs/>
        </w:rPr>
        <w:t xml:space="preserve">MSM </w:t>
      </w:r>
      <w:r w:rsidRPr="007A325E">
        <w:rPr>
          <w:i/>
          <w:iCs/>
        </w:rPr>
        <w:t>model</w:t>
      </w:r>
      <w:r w:rsidRPr="007A325E">
        <w:t xml:space="preserve"> such as </w:t>
      </w:r>
      <w:proofErr w:type="spellStart"/>
      <w:r w:rsidRPr="007A325E">
        <w:t>LifePaths</w:t>
      </w:r>
      <w:proofErr w:type="spellEnd"/>
      <w:r w:rsidRPr="007A325E">
        <w:t xml:space="preserve"> in Canada</w:t>
      </w:r>
      <w:r w:rsidR="00961986" w:rsidRPr="007A325E">
        <w:t>, new</w:t>
      </w:r>
      <w:r w:rsidRPr="007A325E">
        <w:t xml:space="preserve"> individuals are generated if an individual in the initial population is selected to form a marital union</w:t>
      </w:r>
      <w:r w:rsidR="00BE324B" w:rsidRPr="007A325E">
        <w:t>. This differs from</w:t>
      </w:r>
      <w:r w:rsidRPr="007A325E">
        <w:t xml:space="preserve"> a </w:t>
      </w:r>
      <w:r w:rsidRPr="007A325E">
        <w:rPr>
          <w:i/>
          <w:iCs/>
        </w:rPr>
        <w:t xml:space="preserve">closed </w:t>
      </w:r>
      <w:r w:rsidR="00BE324B" w:rsidRPr="007A325E">
        <w:rPr>
          <w:i/>
          <w:iCs/>
        </w:rPr>
        <w:t xml:space="preserve">MSM </w:t>
      </w:r>
      <w:r w:rsidRPr="007A325E">
        <w:rPr>
          <w:i/>
          <w:iCs/>
        </w:rPr>
        <w:t>model</w:t>
      </w:r>
      <w:r w:rsidRPr="007A325E">
        <w:t>, such as DYNACAN in Canada, which generates a new unit only when a baby is born</w:t>
      </w:r>
      <w:r w:rsidR="00961986" w:rsidRPr="007A325E">
        <w:t xml:space="preserve"> (Zaidi and Rake 2001)</w:t>
      </w:r>
      <w:r w:rsidR="007509D8">
        <w:t>, or not at all</w:t>
      </w:r>
      <w:r w:rsidRPr="007A325E">
        <w:t xml:space="preserve">. </w:t>
      </w:r>
    </w:p>
    <w:p w14:paraId="01B215FA" w14:textId="0C935DA3" w:rsidR="00397972" w:rsidRPr="007A325E" w:rsidRDefault="00686FEF" w:rsidP="00B70523">
      <w:pPr>
        <w:spacing w:line="300" w:lineRule="auto"/>
        <w:ind w:firstLine="720"/>
      </w:pPr>
      <w:r w:rsidRPr="007A325E">
        <w:t>MSMs</w:t>
      </w:r>
      <w:r w:rsidR="00AD2EE9" w:rsidRPr="007A325E">
        <w:t xml:space="preserve"> can </w:t>
      </w:r>
      <w:r w:rsidR="006D39AD" w:rsidRPr="007A325E">
        <w:t xml:space="preserve">also </w:t>
      </w:r>
      <w:r w:rsidR="00AD2EE9" w:rsidRPr="007A325E">
        <w:t xml:space="preserve">be non-spatial or spatial in nature. </w:t>
      </w:r>
      <w:r w:rsidR="00544DB0">
        <w:rPr>
          <w:i/>
          <w:iCs/>
        </w:rPr>
        <w:t>D</w:t>
      </w:r>
      <w:r w:rsidR="006B3FBE" w:rsidRPr="007A325E">
        <w:rPr>
          <w:i/>
          <w:iCs/>
        </w:rPr>
        <w:t xml:space="preserve">ynamic </w:t>
      </w:r>
      <w:r w:rsidR="00544DB0">
        <w:rPr>
          <w:i/>
          <w:iCs/>
        </w:rPr>
        <w:t xml:space="preserve">spatial </w:t>
      </w:r>
      <w:r w:rsidR="006B3FBE" w:rsidRPr="007A325E">
        <w:rPr>
          <w:i/>
          <w:iCs/>
        </w:rPr>
        <w:t>MSMs</w:t>
      </w:r>
      <w:r w:rsidR="006B3FBE" w:rsidRPr="007A325E">
        <w:t xml:space="preserve"> are used to </w:t>
      </w:r>
      <w:r w:rsidR="0096437B">
        <w:t>project</w:t>
      </w:r>
      <w:r w:rsidR="0096437B" w:rsidRPr="007A325E">
        <w:t xml:space="preserve"> </w:t>
      </w:r>
      <w:r w:rsidR="006B3FBE" w:rsidRPr="007A325E">
        <w:t xml:space="preserve">the </w:t>
      </w:r>
      <w:r w:rsidR="006B3FBE" w:rsidRPr="007A325E">
        <w:rPr>
          <w:i/>
          <w:iCs/>
        </w:rPr>
        <w:t>geographical</w:t>
      </w:r>
      <w:r w:rsidR="006B3FBE" w:rsidRPr="007A325E">
        <w:t xml:space="preserve"> trends in socio-economic activities, by combining spatial information </w:t>
      </w:r>
      <w:r w:rsidR="0096437B">
        <w:t>into a</w:t>
      </w:r>
      <w:r w:rsidR="0096437B" w:rsidRPr="007A325E">
        <w:t xml:space="preserve"> </w:t>
      </w:r>
      <w:r w:rsidR="006B3FBE" w:rsidRPr="007A325E">
        <w:t xml:space="preserve">dynamic MSM. </w:t>
      </w:r>
      <w:r w:rsidR="00AD2EE9" w:rsidRPr="007A325E">
        <w:t>For example</w:t>
      </w:r>
      <w:r w:rsidR="006D39AD" w:rsidRPr="007A325E">
        <w:t>,</w:t>
      </w:r>
      <w:r w:rsidR="00AD2EE9" w:rsidRPr="007A325E">
        <w:t xml:space="preserve"> the SVERIGE model (</w:t>
      </w:r>
      <w:proofErr w:type="spellStart"/>
      <w:r w:rsidR="00AD2EE9" w:rsidRPr="007A325E">
        <w:t>Vencatasawmy</w:t>
      </w:r>
      <w:proofErr w:type="spellEnd"/>
      <w:r w:rsidR="00AD2EE9" w:rsidRPr="007A325E">
        <w:t xml:space="preserve"> et al. 1999; </w:t>
      </w:r>
      <w:proofErr w:type="spellStart"/>
      <w:r w:rsidR="00AD2EE9" w:rsidRPr="007A325E">
        <w:t>Rephann</w:t>
      </w:r>
      <w:proofErr w:type="spellEnd"/>
      <w:r w:rsidR="00AD2EE9" w:rsidRPr="007A325E">
        <w:t xml:space="preserve"> 2004</w:t>
      </w:r>
      <w:r w:rsidR="00D6752C" w:rsidRPr="007A325E">
        <w:t>)</w:t>
      </w:r>
      <w:r w:rsidR="00AD2EE9" w:rsidRPr="007A325E">
        <w:t xml:space="preserve"> was the first national-level dynamic spatial </w:t>
      </w:r>
      <w:r w:rsidR="00DE563E" w:rsidRPr="007A325E">
        <w:t>MSM</w:t>
      </w:r>
      <w:r w:rsidR="00AD2EE9" w:rsidRPr="007A325E">
        <w:t xml:space="preserve">, and </w:t>
      </w:r>
      <w:r w:rsidR="006D39AD" w:rsidRPr="007A325E">
        <w:t xml:space="preserve">was developed from </w:t>
      </w:r>
      <w:r w:rsidR="00AD2EE9" w:rsidRPr="007A325E">
        <w:t>longitudinal socio-economic information on every resident in Sweden from 1985-1995.</w:t>
      </w:r>
      <w:r w:rsidR="00D6752C" w:rsidRPr="007A325E">
        <w:t xml:space="preserve"> The model was </w:t>
      </w:r>
      <w:r w:rsidR="006D39AD" w:rsidRPr="007A325E">
        <w:t xml:space="preserve">used </w:t>
      </w:r>
      <w:r w:rsidR="00D6752C" w:rsidRPr="007A325E">
        <w:t xml:space="preserve">to study the spatial consequences of public policies at different geographical levels (national, regional and local). The model included specific events in a person’s life, generated through deterministic models of behaviours that are functions of individual, household and regional socio-economic characteristics. Holm et al. (2002) studied population composition change in Sweden by simulating </w:t>
      </w:r>
      <w:r w:rsidR="007509D8">
        <w:t xml:space="preserve">the </w:t>
      </w:r>
      <w:r w:rsidR="00D6752C" w:rsidRPr="007A325E">
        <w:t xml:space="preserve">development of all individuals in Sweden with respect to variations in demographic processes such as mortality, fertility and immigration using a spatial dynamic </w:t>
      </w:r>
      <w:r w:rsidR="00DE563E" w:rsidRPr="007A325E">
        <w:t>MSM</w:t>
      </w:r>
      <w:r w:rsidR="00AB64F6" w:rsidRPr="007A325E">
        <w:t xml:space="preserve">. </w:t>
      </w:r>
      <w:r w:rsidR="00D6752C" w:rsidRPr="007A325E">
        <w:t xml:space="preserve">Their model </w:t>
      </w:r>
      <w:r w:rsidR="00A17FFD" w:rsidRPr="007A325E">
        <w:t>was</w:t>
      </w:r>
      <w:r w:rsidR="00D6752C" w:rsidRPr="007A325E">
        <w:t xml:space="preserve"> executed for 110 years (1990-2100). </w:t>
      </w:r>
    </w:p>
    <w:p w14:paraId="1C3EFC50" w14:textId="3B44B5BE" w:rsidR="00405965" w:rsidRPr="007A325E" w:rsidRDefault="0096437B" w:rsidP="00B70523">
      <w:pPr>
        <w:spacing w:line="300" w:lineRule="auto"/>
        <w:ind w:firstLine="720"/>
      </w:pPr>
      <w:r>
        <w:t xml:space="preserve">Finally, </w:t>
      </w:r>
      <w:r w:rsidR="00405965" w:rsidRPr="007A325E">
        <w:t xml:space="preserve">MSMs differ in terms of the base population that they use. Some MSMs use Census or other survey data to form a base population. Census data do not </w:t>
      </w:r>
      <w:r w:rsidR="00000A86">
        <w:t xml:space="preserve">always </w:t>
      </w:r>
      <w:r w:rsidR="00405965" w:rsidRPr="007A325E">
        <w:t>provide all</w:t>
      </w:r>
      <w:r w:rsidR="00000A86">
        <w:t xml:space="preserve"> of</w:t>
      </w:r>
      <w:r w:rsidR="00405965" w:rsidRPr="007A325E">
        <w:t xml:space="preserve"> </w:t>
      </w:r>
      <w:r>
        <w:t>the</w:t>
      </w:r>
      <w:r w:rsidRPr="007A325E">
        <w:t xml:space="preserve"> </w:t>
      </w:r>
      <w:r w:rsidR="00405965" w:rsidRPr="007A325E">
        <w:t>variables</w:t>
      </w:r>
      <w:r>
        <w:t xml:space="preserve"> necessary</w:t>
      </w:r>
      <w:r w:rsidR="00405965" w:rsidRPr="007A325E">
        <w:t xml:space="preserve"> for analysis, so data may also be used from multiple </w:t>
      </w:r>
      <w:r>
        <w:t xml:space="preserve">alternative </w:t>
      </w:r>
      <w:r w:rsidR="00405965" w:rsidRPr="007A325E">
        <w:t xml:space="preserve">sources, generated for diverse purposes that are not compatible by design. In these cases, a </w:t>
      </w:r>
      <w:r w:rsidR="00405965" w:rsidRPr="007A325E">
        <w:rPr>
          <w:i/>
          <w:iCs/>
        </w:rPr>
        <w:t>synthetic population</w:t>
      </w:r>
      <w:r w:rsidR="00405965" w:rsidRPr="007A325E">
        <w:t xml:space="preserve"> closely representing the actual population is formed as the base population in the MSM (Zaidi and Rake 2001). The synthetic unit records may be </w:t>
      </w:r>
      <w:r>
        <w:t>generated</w:t>
      </w:r>
      <w:r w:rsidRPr="007A325E">
        <w:t xml:space="preserve"> </w:t>
      </w:r>
      <w:r w:rsidR="00405965" w:rsidRPr="007A325E">
        <w:t>using existing datasets and a variety of techniques like iterative proportional fitting, linear programming</w:t>
      </w:r>
      <w:r>
        <w:t>,</w:t>
      </w:r>
      <w:r w:rsidR="00405965" w:rsidRPr="007A325E">
        <w:t xml:space="preserve"> </w:t>
      </w:r>
      <w:r>
        <w:t>or</w:t>
      </w:r>
      <w:r w:rsidRPr="007A325E">
        <w:t xml:space="preserve"> </w:t>
      </w:r>
      <w:r w:rsidR="00405965" w:rsidRPr="007A325E">
        <w:t xml:space="preserve">complex combinatorial optimisation methods (Williamson et al. 1998; Ballas and Clarke 2000; Ballas 2001). For example, DYNACAN in Canada, DYNAMOD 2 in Australia, and PENSIM in the UK all use census </w:t>
      </w:r>
      <w:r>
        <w:t>or</w:t>
      </w:r>
      <w:r w:rsidRPr="007A325E">
        <w:t xml:space="preserve"> </w:t>
      </w:r>
      <w:r w:rsidR="00405965" w:rsidRPr="007A325E">
        <w:t xml:space="preserve">survey unit records as the base population, whereas NEDYMAS in Netherlands and </w:t>
      </w:r>
      <w:proofErr w:type="spellStart"/>
      <w:r w:rsidR="00405965" w:rsidRPr="007A325E">
        <w:t>LifePaths</w:t>
      </w:r>
      <w:proofErr w:type="spellEnd"/>
      <w:r w:rsidR="00405965" w:rsidRPr="007A325E">
        <w:t xml:space="preserve"> in Canada uses a synthetic database of unit records created using the census</w:t>
      </w:r>
      <w:r>
        <w:t xml:space="preserve"> and other data sources</w:t>
      </w:r>
      <w:r w:rsidR="00405965" w:rsidRPr="007A325E">
        <w:t xml:space="preserve"> (</w:t>
      </w:r>
      <w:r w:rsidR="006356D7" w:rsidRPr="007A325E">
        <w:t>Li</w:t>
      </w:r>
      <w:r w:rsidR="006356D7">
        <w:t xml:space="preserve"> </w:t>
      </w:r>
      <w:r w:rsidR="006356D7" w:rsidRPr="007A325E">
        <w:t>and</w:t>
      </w:r>
      <w:r w:rsidR="00405965" w:rsidRPr="007A325E">
        <w:t xml:space="preserve"> O' Donoghue 2012). </w:t>
      </w:r>
    </w:p>
    <w:p w14:paraId="010447B1" w14:textId="7C781C8C" w:rsidR="00405965" w:rsidRPr="008D32DC" w:rsidRDefault="00201242" w:rsidP="00B70523">
      <w:pPr>
        <w:pStyle w:val="Heading3"/>
        <w:spacing w:line="300" w:lineRule="auto"/>
      </w:pPr>
      <w:r w:rsidRPr="008D32DC">
        <w:t xml:space="preserve">2.2 Previous </w:t>
      </w:r>
      <w:r w:rsidR="00F04251">
        <w:t xml:space="preserve">MSMs </w:t>
      </w:r>
      <w:r w:rsidR="00844F40">
        <w:t>P</w:t>
      </w:r>
      <w:r w:rsidR="00F04251">
        <w:t xml:space="preserve">rojecting </w:t>
      </w:r>
      <w:r w:rsidR="00844F40">
        <w:t>E</w:t>
      </w:r>
      <w:r w:rsidR="00F04251">
        <w:t xml:space="preserve">thnic </w:t>
      </w:r>
      <w:r w:rsidR="00844F40">
        <w:t>P</w:t>
      </w:r>
      <w:r w:rsidR="00F04251">
        <w:t xml:space="preserve">opulation </w:t>
      </w:r>
      <w:r w:rsidR="00844F40">
        <w:t>C</w:t>
      </w:r>
      <w:r w:rsidR="00F04251">
        <w:t>hange</w:t>
      </w:r>
    </w:p>
    <w:p w14:paraId="34062308" w14:textId="0A6A69D6" w:rsidR="006D39AD" w:rsidRPr="007A325E" w:rsidRDefault="00397972" w:rsidP="00B70523">
      <w:pPr>
        <w:spacing w:line="300" w:lineRule="auto"/>
      </w:pPr>
      <w:r w:rsidRPr="007A325E">
        <w:t xml:space="preserve">Dynamic </w:t>
      </w:r>
      <w:r w:rsidR="00686FEF" w:rsidRPr="007A325E">
        <w:t>MSMs</w:t>
      </w:r>
      <w:r w:rsidRPr="007A325E">
        <w:t xml:space="preserve"> have </w:t>
      </w:r>
      <w:r w:rsidR="00000A86">
        <w:t xml:space="preserve">previously </w:t>
      </w:r>
      <w:r w:rsidRPr="007A325E">
        <w:t xml:space="preserve">been used to project </w:t>
      </w:r>
      <w:r w:rsidR="006D39AD" w:rsidRPr="007A325E">
        <w:t xml:space="preserve">the </w:t>
      </w:r>
      <w:r w:rsidRPr="007A325E">
        <w:t xml:space="preserve">future ethnic </w:t>
      </w:r>
      <w:r w:rsidR="006D39AD" w:rsidRPr="007A325E">
        <w:t>composition</w:t>
      </w:r>
      <w:r w:rsidRPr="007A325E">
        <w:t xml:space="preserve"> of </w:t>
      </w:r>
      <w:r w:rsidR="006D39AD" w:rsidRPr="007A325E">
        <w:t xml:space="preserve">the </w:t>
      </w:r>
      <w:r w:rsidRPr="007A325E">
        <w:t>population</w:t>
      </w:r>
      <w:r w:rsidR="005F0046">
        <w:t xml:space="preserve"> for several countries</w:t>
      </w:r>
      <w:r w:rsidRPr="007A325E">
        <w:t xml:space="preserve">. </w:t>
      </w:r>
      <w:r w:rsidR="006D39AD" w:rsidRPr="007A325E">
        <w:t xml:space="preserve">For example, </w:t>
      </w:r>
      <w:proofErr w:type="spellStart"/>
      <w:r w:rsidR="00AD2EE9" w:rsidRPr="007A325E">
        <w:t>Demosim</w:t>
      </w:r>
      <w:proofErr w:type="spellEnd"/>
      <w:r w:rsidR="00AD2EE9" w:rsidRPr="007A325E">
        <w:t xml:space="preserve"> is a spatial dynamic </w:t>
      </w:r>
      <w:r w:rsidR="00DE563E" w:rsidRPr="007A325E">
        <w:t>MSM</w:t>
      </w:r>
      <w:r w:rsidR="00AD2EE9" w:rsidRPr="007A325E">
        <w:t xml:space="preserve"> developed and maintained by Statistics Canada</w:t>
      </w:r>
      <w:r w:rsidR="006D39AD" w:rsidRPr="007A325E">
        <w:t>,</w:t>
      </w:r>
      <w:r w:rsidR="00AD2EE9" w:rsidRPr="007A325E">
        <w:t xml:space="preserve"> </w:t>
      </w:r>
      <w:r w:rsidR="006D39AD" w:rsidRPr="007A325E">
        <w:t xml:space="preserve">which </w:t>
      </w:r>
      <w:r w:rsidR="00AD2EE9" w:rsidRPr="007A325E">
        <w:t>has been used to project</w:t>
      </w:r>
      <w:r w:rsidR="006D39AD" w:rsidRPr="007A325E">
        <w:t xml:space="preserve"> the</w:t>
      </w:r>
      <w:r w:rsidR="00AD2EE9" w:rsidRPr="007A325E">
        <w:t xml:space="preserve"> Canadian ethnocultural population composition. </w:t>
      </w:r>
      <w:proofErr w:type="spellStart"/>
      <w:r w:rsidR="00AD2EE9" w:rsidRPr="007A325E">
        <w:t>Demosim</w:t>
      </w:r>
      <w:proofErr w:type="spellEnd"/>
      <w:r w:rsidR="00AD2EE9" w:rsidRPr="007A325E">
        <w:t xml:space="preserve"> produces dynamic population projections at various spatial levels including provinces, territories, census metropolitan areas, and smaller geographical areas, based on individual demographic characteristics including age, sex, and place of birth (Statistics Canada 2018). </w:t>
      </w:r>
      <w:proofErr w:type="spellStart"/>
      <w:r w:rsidR="00AD2EE9" w:rsidRPr="007A325E">
        <w:t>Malenfant</w:t>
      </w:r>
      <w:proofErr w:type="spellEnd"/>
      <w:r w:rsidR="00AD2EE9" w:rsidRPr="007A325E">
        <w:t xml:space="preserve"> et</w:t>
      </w:r>
      <w:r w:rsidR="00544DB0">
        <w:t xml:space="preserve"> </w:t>
      </w:r>
      <w:r w:rsidR="00AD2EE9" w:rsidRPr="007A325E">
        <w:t xml:space="preserve">al. (2015) </w:t>
      </w:r>
      <w:r w:rsidR="006D39AD" w:rsidRPr="007A325E">
        <w:t xml:space="preserve">used the </w:t>
      </w:r>
      <w:proofErr w:type="spellStart"/>
      <w:r w:rsidR="006D39AD" w:rsidRPr="007A325E">
        <w:t>Demosim</w:t>
      </w:r>
      <w:proofErr w:type="spellEnd"/>
      <w:r w:rsidR="006D39AD" w:rsidRPr="007A325E">
        <w:t xml:space="preserve"> model to </w:t>
      </w:r>
      <w:r w:rsidR="00AD2EE9" w:rsidRPr="007A325E">
        <w:t xml:space="preserve">provide an insight into the ethnocultural makeup of the Canadian population in 2031 </w:t>
      </w:r>
      <w:r w:rsidR="000B03AB" w:rsidRPr="007A325E">
        <w:t>at</w:t>
      </w:r>
      <w:r w:rsidR="00AD2EE9" w:rsidRPr="007A325E">
        <w:t xml:space="preserve"> different spatial scales. Taking 20 percent of the 2006 </w:t>
      </w:r>
      <w:r w:rsidR="000B03AB" w:rsidRPr="007A325E">
        <w:t xml:space="preserve">Canadian </w:t>
      </w:r>
      <w:r w:rsidR="00AD2EE9" w:rsidRPr="007A325E">
        <w:t xml:space="preserve">census as the </w:t>
      </w:r>
      <w:r w:rsidR="006D39AD" w:rsidRPr="007A325E">
        <w:t>base population</w:t>
      </w:r>
      <w:r w:rsidR="00AD2EE9" w:rsidRPr="007A325E">
        <w:t>, they calculat</w:t>
      </w:r>
      <w:r w:rsidR="000B03AB" w:rsidRPr="007A325E">
        <w:t>ed</w:t>
      </w:r>
      <w:r w:rsidR="00AD2EE9" w:rsidRPr="007A325E">
        <w:t xml:space="preserve"> </w:t>
      </w:r>
      <w:r w:rsidR="006D39AD" w:rsidRPr="007A325E">
        <w:lastRenderedPageBreak/>
        <w:t xml:space="preserve">transition </w:t>
      </w:r>
      <w:r w:rsidR="00AD2EE9" w:rsidRPr="007A325E">
        <w:t xml:space="preserve">probabilities </w:t>
      </w:r>
      <w:r w:rsidR="006D39AD" w:rsidRPr="007A325E">
        <w:t xml:space="preserve">for </w:t>
      </w:r>
      <w:r w:rsidR="00AD2EE9" w:rsidRPr="007A325E">
        <w:t>mortality, immigration, internal migration, emigration,</w:t>
      </w:r>
      <w:r w:rsidR="006D39AD" w:rsidRPr="007A325E">
        <w:t xml:space="preserve"> and</w:t>
      </w:r>
      <w:r w:rsidR="00AD2EE9" w:rsidRPr="007A325E">
        <w:t xml:space="preserve"> highest level of schooling. They found </w:t>
      </w:r>
      <w:r w:rsidR="000B03AB" w:rsidRPr="007A325E">
        <w:t xml:space="preserve">that there would be </w:t>
      </w:r>
      <w:r w:rsidR="00AD2EE9" w:rsidRPr="007A325E">
        <w:t xml:space="preserve">a significant increase in ethnocultural diversity over time, within </w:t>
      </w:r>
      <w:r w:rsidR="006D39AD" w:rsidRPr="007A325E">
        <w:t xml:space="preserve">both </w:t>
      </w:r>
      <w:r w:rsidR="00AD2EE9" w:rsidRPr="007A325E">
        <w:t xml:space="preserve">the Canadian-born </w:t>
      </w:r>
      <w:r w:rsidR="006D39AD" w:rsidRPr="007A325E">
        <w:t>and</w:t>
      </w:r>
      <w:r w:rsidR="00AD2EE9" w:rsidRPr="007A325E">
        <w:t xml:space="preserve"> the foreign-born population, especially in certain metropolitan areas </w:t>
      </w:r>
      <w:r w:rsidR="006D39AD" w:rsidRPr="007A325E">
        <w:t xml:space="preserve">such as </w:t>
      </w:r>
      <w:r w:rsidR="00AD2EE9" w:rsidRPr="007A325E">
        <w:t xml:space="preserve">Toronto and Vancouver. </w:t>
      </w:r>
    </w:p>
    <w:p w14:paraId="4571971D" w14:textId="3903F854" w:rsidR="00397972" w:rsidRPr="007A325E" w:rsidRDefault="00397972" w:rsidP="00B70523">
      <w:pPr>
        <w:spacing w:line="300" w:lineRule="auto"/>
        <w:ind w:firstLine="720"/>
      </w:pPr>
      <w:r w:rsidRPr="007A325E">
        <w:t xml:space="preserve">Davis and Lay-Yee (2019) built a </w:t>
      </w:r>
      <w:r w:rsidR="00504085" w:rsidRPr="007A325E">
        <w:t>dynamic MSM (</w:t>
      </w:r>
      <w:proofErr w:type="spellStart"/>
      <w:r w:rsidR="00504085" w:rsidRPr="007A325E">
        <w:t>SociaLab</w:t>
      </w:r>
      <w:proofErr w:type="spellEnd"/>
      <w:r w:rsidR="00504085" w:rsidRPr="007A325E">
        <w:t>)</w:t>
      </w:r>
      <w:r w:rsidRPr="007A325E">
        <w:t xml:space="preserve"> to simulate societal ch</w:t>
      </w:r>
      <w:r w:rsidR="00DD4B59" w:rsidRPr="007A325E">
        <w:t xml:space="preserve">ange in New Zealand from 1981 </w:t>
      </w:r>
      <w:r w:rsidR="005F0046">
        <w:t>to</w:t>
      </w:r>
      <w:r w:rsidR="005F0046" w:rsidRPr="007A325E">
        <w:t xml:space="preserve"> </w:t>
      </w:r>
      <w:r w:rsidRPr="007A325E">
        <w:t>20</w:t>
      </w:r>
      <w:r w:rsidR="00E0314A" w:rsidRPr="007A325E">
        <w:t>38</w:t>
      </w:r>
      <w:r w:rsidR="005E2999" w:rsidRPr="007A325E">
        <w:t>,</w:t>
      </w:r>
      <w:r w:rsidRPr="007A325E">
        <w:t xml:space="preserve"> to address social and policy </w:t>
      </w:r>
      <w:r w:rsidR="005E2999" w:rsidRPr="007A325E">
        <w:t xml:space="preserve">questions </w:t>
      </w:r>
      <w:r w:rsidR="00000A86" w:rsidRPr="007A325E">
        <w:t xml:space="preserve">mainly </w:t>
      </w:r>
      <w:r w:rsidRPr="007A325E">
        <w:t>related to education, employment, personal/household income, household deprivation</w:t>
      </w:r>
      <w:r w:rsidR="005E2999" w:rsidRPr="007A325E">
        <w:t>,</w:t>
      </w:r>
      <w:r w:rsidRPr="007A325E">
        <w:t xml:space="preserve"> and housing tenure. They worked with linked microdata </w:t>
      </w:r>
      <w:r w:rsidR="00C06A8B">
        <w:t>from</w:t>
      </w:r>
      <w:r w:rsidR="00C06A8B" w:rsidRPr="007A325E">
        <w:t xml:space="preserve"> </w:t>
      </w:r>
      <w:r w:rsidRPr="007A325E">
        <w:t>the New Zealand Longitudinal Census from 1981-2006 to build, calibrate</w:t>
      </w:r>
      <w:r w:rsidR="000B03AB" w:rsidRPr="007A325E">
        <w:t>,</w:t>
      </w:r>
      <w:r w:rsidRPr="007A325E">
        <w:t xml:space="preserve"> and validate their model. </w:t>
      </w:r>
      <w:r w:rsidR="005E2999" w:rsidRPr="007A325E">
        <w:t>T</w:t>
      </w:r>
      <w:r w:rsidRPr="007A325E">
        <w:t xml:space="preserve">hey considered individual demographic characteristics like age, sex, place of birth, religion, and ethnicity as predictor variables. They </w:t>
      </w:r>
      <w:r w:rsidR="000B03AB" w:rsidRPr="007A325E">
        <w:t>used</w:t>
      </w:r>
      <w:r w:rsidRPr="007A325E">
        <w:t xml:space="preserve"> four </w:t>
      </w:r>
      <w:r w:rsidR="000B03AB" w:rsidRPr="007A325E">
        <w:t xml:space="preserve">broad </w:t>
      </w:r>
      <w:r w:rsidRPr="007A325E">
        <w:t xml:space="preserve">ethnic groups (Māori, Pacific, Asian and NZ European/Other), considering them as time-invariant (i.e. </w:t>
      </w:r>
      <w:r w:rsidR="00000A86">
        <w:t>each individual’s</w:t>
      </w:r>
      <w:r w:rsidR="00000A86" w:rsidRPr="007A325E">
        <w:t xml:space="preserve"> </w:t>
      </w:r>
      <w:r w:rsidRPr="007A325E">
        <w:t>ethnic</w:t>
      </w:r>
      <w:r w:rsidR="00000A86">
        <w:t>ity</w:t>
      </w:r>
      <w:r w:rsidRPr="007A325E">
        <w:t xml:space="preserve"> </w:t>
      </w:r>
      <w:r w:rsidR="00000A86">
        <w:t>is assumed to</w:t>
      </w:r>
      <w:r w:rsidRPr="007A325E">
        <w:t xml:space="preserve"> remain </w:t>
      </w:r>
      <w:r w:rsidR="00C06A8B">
        <w:t>constant</w:t>
      </w:r>
      <w:r w:rsidRPr="007A325E">
        <w:t xml:space="preserve"> throughout the simulation). The results from their model show that </w:t>
      </w:r>
      <w:r w:rsidR="000B03AB" w:rsidRPr="007A325E">
        <w:t xml:space="preserve">from </w:t>
      </w:r>
      <w:r w:rsidR="00E0314A" w:rsidRPr="007A325E">
        <w:t xml:space="preserve">2006 </w:t>
      </w:r>
      <w:r w:rsidR="000B03AB" w:rsidRPr="007A325E">
        <w:t xml:space="preserve">to </w:t>
      </w:r>
      <w:r w:rsidR="00E0314A" w:rsidRPr="007A325E">
        <w:t xml:space="preserve">2038, </w:t>
      </w:r>
      <w:r w:rsidRPr="007A325E">
        <w:t xml:space="preserve">New Zealand </w:t>
      </w:r>
      <w:r w:rsidR="00E0314A" w:rsidRPr="007A325E">
        <w:t xml:space="preserve">will be </w:t>
      </w:r>
      <w:r w:rsidRPr="007A325E">
        <w:t>ageing and becoming more ethnically diverse</w:t>
      </w:r>
      <w:r w:rsidR="00E0314A" w:rsidRPr="007A325E">
        <w:t xml:space="preserve">, which </w:t>
      </w:r>
      <w:r w:rsidR="00D75B22" w:rsidRPr="007A325E">
        <w:t>continues the</w:t>
      </w:r>
      <w:r w:rsidR="00E0314A" w:rsidRPr="007A325E">
        <w:t xml:space="preserve"> observed trend over </w:t>
      </w:r>
      <w:r w:rsidR="00C06A8B">
        <w:t>the past several</w:t>
      </w:r>
      <w:r w:rsidR="00E0314A" w:rsidRPr="007A325E">
        <w:t xml:space="preserve"> decades </w:t>
      </w:r>
      <w:r w:rsidR="000B03AB" w:rsidRPr="00373EDB">
        <w:t xml:space="preserve">(see also Mondal et al. </w:t>
      </w:r>
      <w:r w:rsidR="00373EDB" w:rsidRPr="00373EDB">
        <w:t>2020</w:t>
      </w:r>
      <w:r w:rsidR="00BF1E87">
        <w:t>a</w:t>
      </w:r>
      <w:r w:rsidR="000B03AB" w:rsidRPr="00373EDB">
        <w:t xml:space="preserve">, who show similar </w:t>
      </w:r>
      <w:r w:rsidR="00820953">
        <w:t xml:space="preserve">past </w:t>
      </w:r>
      <w:r w:rsidR="000B03AB" w:rsidRPr="00373EDB">
        <w:t>trends for Auckland, New Zealand’s largest city)</w:t>
      </w:r>
      <w:r w:rsidR="00E0314A" w:rsidRPr="00373EDB">
        <w:t>.</w:t>
      </w:r>
      <w:r w:rsidR="00E0314A" w:rsidRPr="007A325E">
        <w:t xml:space="preserve"> Also, </w:t>
      </w:r>
      <w:r w:rsidRPr="007A325E">
        <w:t>changing pattern</w:t>
      </w:r>
      <w:r w:rsidR="00C06A8B">
        <w:t>s</w:t>
      </w:r>
      <w:r w:rsidRPr="007A325E">
        <w:t xml:space="preserve"> in living </w:t>
      </w:r>
      <w:r w:rsidR="00751CD2" w:rsidRPr="007A325E">
        <w:t>arrangements</w:t>
      </w:r>
      <w:r w:rsidR="00751CD2">
        <w:t xml:space="preserve">, </w:t>
      </w:r>
      <w:r w:rsidR="00000A86">
        <w:t xml:space="preserve">such as </w:t>
      </w:r>
      <w:r w:rsidR="00751CD2" w:rsidRPr="007A325E">
        <w:t>shifting</w:t>
      </w:r>
      <w:r w:rsidR="00C06A8B" w:rsidRPr="007A325E">
        <w:t xml:space="preserve"> away from the nuclear family</w:t>
      </w:r>
      <w:r w:rsidR="00C06A8B">
        <w:t>,</w:t>
      </w:r>
      <w:r w:rsidR="00C06A8B" w:rsidRPr="007A325E">
        <w:t xml:space="preserve"> </w:t>
      </w:r>
      <w:r w:rsidR="00000A86">
        <w:t>were</w:t>
      </w:r>
      <w:r w:rsidR="00000A86" w:rsidRPr="007A325E">
        <w:t xml:space="preserve"> </w:t>
      </w:r>
      <w:r w:rsidR="000B03AB" w:rsidRPr="007A325E">
        <w:t>projected to continue</w:t>
      </w:r>
      <w:r w:rsidRPr="007A325E">
        <w:t>.</w:t>
      </w:r>
    </w:p>
    <w:p w14:paraId="73AEFAE0" w14:textId="2820D1D1" w:rsidR="008D44F6" w:rsidRPr="007A325E" w:rsidRDefault="005E2999" w:rsidP="00B70523">
      <w:pPr>
        <w:spacing w:line="300" w:lineRule="auto"/>
        <w:ind w:firstLine="720"/>
      </w:pPr>
      <w:r w:rsidRPr="007A325E">
        <w:t xml:space="preserve">In the study most closely related to ours, </w:t>
      </w:r>
      <w:proofErr w:type="spellStart"/>
      <w:r w:rsidR="001E66C6" w:rsidRPr="007A325E">
        <w:t>Ardestani</w:t>
      </w:r>
      <w:proofErr w:type="spellEnd"/>
      <w:r w:rsidR="001E66C6" w:rsidRPr="007A325E">
        <w:t xml:space="preserve"> (2013) built a hybrid </w:t>
      </w:r>
      <w:proofErr w:type="spellStart"/>
      <w:r w:rsidR="001E66C6" w:rsidRPr="007A325E">
        <w:t>geosimulation</w:t>
      </w:r>
      <w:proofErr w:type="spellEnd"/>
      <w:r w:rsidR="001E66C6" w:rsidRPr="007A325E">
        <w:t xml:space="preserve"> model (a combination of an agent-based model and a microsimulation model) to investigate residential segregation in Auckland, New Zealand over the period 1991 to 2006. </w:t>
      </w:r>
      <w:r w:rsidR="00373EDB">
        <w:t>Th</w:t>
      </w:r>
      <w:r w:rsidR="001E66C6" w:rsidRPr="007A325E">
        <w:t>e</w:t>
      </w:r>
      <w:r w:rsidR="007C338A">
        <w:t xml:space="preserve"> author </w:t>
      </w:r>
      <w:r w:rsidR="001E66C6" w:rsidRPr="007A325E">
        <w:t xml:space="preserve">used New Zealand Census data to inform, calibrate and validate the model, and examined and measured the changes in ethnic residential segregation for four major </w:t>
      </w:r>
      <w:r w:rsidR="00B1063F" w:rsidRPr="007A325E">
        <w:t>ethnic groups</w:t>
      </w:r>
      <w:r w:rsidR="0051755C">
        <w:t xml:space="preserve"> (New Zealand European, M</w:t>
      </w:r>
      <w:r w:rsidR="0051755C">
        <w:rPr>
          <w:rFonts w:cs="Times New Roman"/>
        </w:rPr>
        <w:t>ā</w:t>
      </w:r>
      <w:r w:rsidR="0051755C">
        <w:t>ori, Pacific Peoples, and Asian)</w:t>
      </w:r>
      <w:r w:rsidR="00BB0566">
        <w:t>.</w:t>
      </w:r>
      <w:r w:rsidR="00B1063F" w:rsidRPr="007A325E">
        <w:t xml:space="preserve"> </w:t>
      </w:r>
      <w:r w:rsidR="00BB0566">
        <w:t xml:space="preserve"> He</w:t>
      </w:r>
      <w:r w:rsidR="001E66C6" w:rsidRPr="007A325E">
        <w:t xml:space="preserve"> </w:t>
      </w:r>
      <w:proofErr w:type="gramStart"/>
      <w:r w:rsidR="001E66C6" w:rsidRPr="007A325E">
        <w:t>took into account</w:t>
      </w:r>
      <w:proofErr w:type="gramEnd"/>
      <w:r w:rsidR="001E66C6" w:rsidRPr="007A325E">
        <w:t xml:space="preserve"> the link between micro level (individual preference</w:t>
      </w:r>
      <w:r w:rsidR="0051755C">
        <w:t>s</w:t>
      </w:r>
      <w:r w:rsidR="001E66C6" w:rsidRPr="007A325E">
        <w:t>) and macro-level (number of groups, group size</w:t>
      </w:r>
      <w:r w:rsidR="0051755C">
        <w:t>,</w:t>
      </w:r>
      <w:r w:rsidR="001E66C6" w:rsidRPr="007A325E">
        <w:t xml:space="preserve"> and proportion) elements to model and predict (until 2021) the changing ethnic residential patterns </w:t>
      </w:r>
      <w:r w:rsidR="0051755C">
        <w:t>within</w:t>
      </w:r>
      <w:r w:rsidR="0051755C" w:rsidRPr="007A325E">
        <w:t xml:space="preserve"> </w:t>
      </w:r>
      <w:r w:rsidR="001E66C6" w:rsidRPr="007A325E">
        <w:t>the Greater Auckland Urban Area at both meso (territorial authorities</w:t>
      </w:r>
      <w:r w:rsidR="00A22B1D" w:rsidRPr="007A325E">
        <w:rPr>
          <w:rStyle w:val="FootnoteReference"/>
          <w:rFonts w:cs="Times New Roman"/>
          <w:szCs w:val="24"/>
        </w:rPr>
        <w:footnoteReference w:id="3"/>
      </w:r>
      <w:r w:rsidR="001E66C6" w:rsidRPr="007A325E">
        <w:t xml:space="preserve">) and macro level (the entire Auckland urban area). </w:t>
      </w:r>
      <w:r w:rsidR="00544DB0">
        <w:t xml:space="preserve">He </w:t>
      </w:r>
      <w:r w:rsidR="001E66C6" w:rsidRPr="007A325E">
        <w:t xml:space="preserve">simulated several scenarios based on </w:t>
      </w:r>
      <w:r w:rsidRPr="007A325E">
        <w:t xml:space="preserve">different assumptions about </w:t>
      </w:r>
      <w:r w:rsidR="001E66C6" w:rsidRPr="007A325E">
        <w:t xml:space="preserve">population growth, mobility rates of each ethnic group, </w:t>
      </w:r>
      <w:r w:rsidR="00A22B1D" w:rsidRPr="007A325E">
        <w:t xml:space="preserve">housing </w:t>
      </w:r>
      <w:r w:rsidR="001E66C6" w:rsidRPr="007A325E">
        <w:t>vacancy rates</w:t>
      </w:r>
      <w:r w:rsidR="00A22B1D" w:rsidRPr="007A325E">
        <w:t>,</w:t>
      </w:r>
      <w:r w:rsidR="001E66C6" w:rsidRPr="007A325E">
        <w:t xml:space="preserve"> and freedom of movement (as a proxy for income)</w:t>
      </w:r>
      <w:r w:rsidR="00C31DC8" w:rsidRPr="007A325E">
        <w:t xml:space="preserve">. </w:t>
      </w:r>
      <w:r w:rsidR="0051755C">
        <w:t xml:space="preserve">Ethnic </w:t>
      </w:r>
      <w:r w:rsidR="00045EC2" w:rsidRPr="007A325E">
        <w:t xml:space="preserve">population </w:t>
      </w:r>
      <w:r w:rsidR="00A22B1D" w:rsidRPr="007A325E">
        <w:t>was projected to be</w:t>
      </w:r>
      <w:r w:rsidR="00201242" w:rsidRPr="007A325E">
        <w:t xml:space="preserve"> consistently</w:t>
      </w:r>
      <w:r w:rsidR="00045EC2" w:rsidRPr="007A325E">
        <w:t xml:space="preserve"> </w:t>
      </w:r>
      <w:r w:rsidR="00D42A4E" w:rsidRPr="007A325E">
        <w:t>clustered</w:t>
      </w:r>
      <w:r w:rsidR="00C06A8B">
        <w:t xml:space="preserve"> over time</w:t>
      </w:r>
      <w:r w:rsidR="00E25C73" w:rsidRPr="007A325E">
        <w:t xml:space="preserve"> </w:t>
      </w:r>
      <w:r w:rsidR="00201242" w:rsidRPr="007A325E">
        <w:t>in all</w:t>
      </w:r>
      <w:r w:rsidR="00E25C73" w:rsidRPr="007A325E">
        <w:t xml:space="preserve"> the area units in </w:t>
      </w:r>
      <w:r w:rsidR="00C06A8B">
        <w:t xml:space="preserve">the </w:t>
      </w:r>
      <w:r w:rsidR="00E25C73" w:rsidRPr="007A325E">
        <w:t xml:space="preserve">Auckland urban area. </w:t>
      </w:r>
      <w:r w:rsidR="007C338A">
        <w:t>Results also</w:t>
      </w:r>
      <w:r w:rsidR="00E25C73" w:rsidRPr="007A325E">
        <w:t xml:space="preserve"> </w:t>
      </w:r>
      <w:r w:rsidR="007C338A">
        <w:t>showed</w:t>
      </w:r>
      <w:r w:rsidRPr="007A325E">
        <w:t xml:space="preserve"> </w:t>
      </w:r>
      <w:r w:rsidR="00E25C73" w:rsidRPr="007A325E">
        <w:t xml:space="preserve">that the number of area units with </w:t>
      </w:r>
      <w:r w:rsidRPr="007A325E">
        <w:t xml:space="preserve">a </w:t>
      </w:r>
      <w:r w:rsidR="00E25C73" w:rsidRPr="007A325E">
        <w:t>majority of Asians</w:t>
      </w:r>
      <w:r w:rsidR="00026563" w:rsidRPr="007A325E">
        <w:t xml:space="preserve"> </w:t>
      </w:r>
      <w:r w:rsidR="000358EB" w:rsidRPr="007A325E">
        <w:t>a</w:t>
      </w:r>
      <w:r w:rsidR="00026563" w:rsidRPr="007A325E">
        <w:t>nd</w:t>
      </w:r>
      <w:r w:rsidR="00E25C73" w:rsidRPr="007A325E">
        <w:t xml:space="preserve"> M</w:t>
      </w:r>
      <w:r w:rsidRPr="007A325E">
        <w:t>ā</w:t>
      </w:r>
      <w:r w:rsidR="00E25C73" w:rsidRPr="007A325E">
        <w:t>ori</w:t>
      </w:r>
      <w:r w:rsidRPr="007A325E">
        <w:t xml:space="preserve"> population</w:t>
      </w:r>
      <w:r w:rsidR="00E25C73" w:rsidRPr="007A325E">
        <w:t xml:space="preserve"> will increase in the future</w:t>
      </w:r>
      <w:r w:rsidR="00026563" w:rsidRPr="007A325E">
        <w:t xml:space="preserve"> in all </w:t>
      </w:r>
      <w:r w:rsidRPr="007A325E">
        <w:t xml:space="preserve">of </w:t>
      </w:r>
      <w:r w:rsidR="00026563" w:rsidRPr="007A325E">
        <w:t>the territorial authorities</w:t>
      </w:r>
      <w:r w:rsidRPr="007A325E">
        <w:t xml:space="preserve"> they studied</w:t>
      </w:r>
      <w:r w:rsidR="00E25C73" w:rsidRPr="007A325E">
        <w:t xml:space="preserve">. </w:t>
      </w:r>
      <w:r w:rsidR="00026563" w:rsidRPr="007A325E">
        <w:t xml:space="preserve">In </w:t>
      </w:r>
      <w:r w:rsidRPr="007A325E">
        <w:t xml:space="preserve">the </w:t>
      </w:r>
      <w:r w:rsidR="00026563" w:rsidRPr="007A325E">
        <w:t>Wait</w:t>
      </w:r>
      <w:r w:rsidRPr="007A325E">
        <w:t>a</w:t>
      </w:r>
      <w:r w:rsidR="00026563" w:rsidRPr="007A325E">
        <w:t>kere</w:t>
      </w:r>
      <w:r w:rsidRPr="007A325E">
        <w:t xml:space="preserve"> area</w:t>
      </w:r>
      <w:r w:rsidR="00026563" w:rsidRPr="007A325E">
        <w:t xml:space="preserve">, there </w:t>
      </w:r>
      <w:r w:rsidRPr="007A325E">
        <w:t xml:space="preserve">would </w:t>
      </w:r>
      <w:r w:rsidR="00026563" w:rsidRPr="007A325E">
        <w:t xml:space="preserve">be several area units where the Pacific people </w:t>
      </w:r>
      <w:r w:rsidR="0051755C">
        <w:t>were projected to</w:t>
      </w:r>
      <w:r w:rsidR="0051755C" w:rsidRPr="007A325E">
        <w:t xml:space="preserve"> </w:t>
      </w:r>
      <w:r w:rsidR="00026563" w:rsidRPr="007A325E">
        <w:t xml:space="preserve">be </w:t>
      </w:r>
      <w:r w:rsidR="00D42A4E" w:rsidRPr="007A325E">
        <w:t xml:space="preserve">the </w:t>
      </w:r>
      <w:r w:rsidR="00E75E69" w:rsidRPr="007A325E">
        <w:t>largest</w:t>
      </w:r>
      <w:r w:rsidR="00D42A4E" w:rsidRPr="007A325E">
        <w:t xml:space="preserve"> group</w:t>
      </w:r>
      <w:r w:rsidR="00026563" w:rsidRPr="007A325E">
        <w:t xml:space="preserve">. </w:t>
      </w:r>
      <w:r w:rsidR="007C338A">
        <w:t>It was</w:t>
      </w:r>
      <w:r w:rsidR="00026563" w:rsidRPr="007A325E">
        <w:t xml:space="preserve"> </w:t>
      </w:r>
      <w:r w:rsidRPr="007A325E">
        <w:t xml:space="preserve">also projected </w:t>
      </w:r>
      <w:r w:rsidR="00026563" w:rsidRPr="007A325E">
        <w:t>that in</w:t>
      </w:r>
      <w:r w:rsidRPr="007A325E">
        <w:t xml:space="preserve"> the</w:t>
      </w:r>
      <w:r w:rsidR="00026563" w:rsidRPr="007A325E">
        <w:t xml:space="preserve"> Manukau</w:t>
      </w:r>
      <w:r w:rsidRPr="007A325E">
        <w:t xml:space="preserve"> area</w:t>
      </w:r>
      <w:r w:rsidR="00026563" w:rsidRPr="007A325E">
        <w:t xml:space="preserve"> there </w:t>
      </w:r>
      <w:r w:rsidRPr="007A325E">
        <w:t xml:space="preserve">would </w:t>
      </w:r>
      <w:r w:rsidR="00026563" w:rsidRPr="007A325E">
        <w:t>be a</w:t>
      </w:r>
      <w:r w:rsidRPr="007A325E">
        <w:t>n absolute</w:t>
      </w:r>
      <w:r w:rsidR="00026563" w:rsidRPr="007A325E">
        <w:t xml:space="preserve"> decline in </w:t>
      </w:r>
      <w:r w:rsidRPr="007A325E">
        <w:t xml:space="preserve">the </w:t>
      </w:r>
      <w:r w:rsidR="0051755C">
        <w:t xml:space="preserve">New Zealand </w:t>
      </w:r>
      <w:r w:rsidR="00026563" w:rsidRPr="007A325E">
        <w:t xml:space="preserve">European population. </w:t>
      </w:r>
    </w:p>
    <w:p w14:paraId="6D66578C" w14:textId="0E1DF806" w:rsidR="00AD2EE9" w:rsidRPr="007A325E" w:rsidRDefault="00A22B1D" w:rsidP="00B70523">
      <w:pPr>
        <w:spacing w:line="300" w:lineRule="auto"/>
        <w:ind w:firstLine="720"/>
      </w:pPr>
      <w:r w:rsidRPr="007A325E">
        <w:lastRenderedPageBreak/>
        <w:t xml:space="preserve">In a follow-up study, </w:t>
      </w:r>
      <w:proofErr w:type="spellStart"/>
      <w:r w:rsidR="00A17FFD" w:rsidRPr="007A325E">
        <w:t>Ardestani</w:t>
      </w:r>
      <w:proofErr w:type="spellEnd"/>
      <w:r w:rsidR="00A17FFD" w:rsidRPr="007A325E">
        <w:t xml:space="preserve"> et al. (2018) used</w:t>
      </w:r>
      <w:r w:rsidR="00400DCC" w:rsidRPr="007A325E">
        <w:t xml:space="preserve"> a multi-scaled </w:t>
      </w:r>
      <w:proofErr w:type="gramStart"/>
      <w:r w:rsidR="00400DCC" w:rsidRPr="007A325E">
        <w:t>agent based</w:t>
      </w:r>
      <w:proofErr w:type="gramEnd"/>
      <w:r w:rsidR="00400DCC" w:rsidRPr="007A325E">
        <w:t xml:space="preserve"> model to simulate </w:t>
      </w:r>
      <w:r w:rsidR="00E50C70">
        <w:t xml:space="preserve">the </w:t>
      </w:r>
      <w:r w:rsidR="00400DCC" w:rsidRPr="007A325E">
        <w:t>relocation of residents in five central territorial authorities</w:t>
      </w:r>
      <w:r w:rsidR="00416054" w:rsidRPr="007A325E">
        <w:t xml:space="preserve"> (TA)</w:t>
      </w:r>
      <w:r w:rsidR="00400DCC" w:rsidRPr="007A325E">
        <w:t xml:space="preserve"> of </w:t>
      </w:r>
      <w:r w:rsidR="005E2999" w:rsidRPr="007A325E">
        <w:t xml:space="preserve">the </w:t>
      </w:r>
      <w:r w:rsidR="00400DCC" w:rsidRPr="007A325E">
        <w:t xml:space="preserve">Auckland urban area, to study the dynamics of residential segregation. They </w:t>
      </w:r>
      <w:r w:rsidRPr="007A325E">
        <w:t xml:space="preserve">again </w:t>
      </w:r>
      <w:r w:rsidR="00400DCC" w:rsidRPr="007A325E">
        <w:t>focus</w:t>
      </w:r>
      <w:r w:rsidR="005E2999" w:rsidRPr="007A325E">
        <w:t>ed</w:t>
      </w:r>
      <w:r w:rsidR="00400DCC" w:rsidRPr="007A325E">
        <w:t xml:space="preserve"> on </w:t>
      </w:r>
      <w:r w:rsidR="0051755C">
        <w:t xml:space="preserve">the </w:t>
      </w:r>
      <w:r w:rsidR="00400DCC" w:rsidRPr="007A325E">
        <w:t xml:space="preserve">four major ethnic </w:t>
      </w:r>
      <w:proofErr w:type="gramStart"/>
      <w:r w:rsidR="00400DCC" w:rsidRPr="007A325E">
        <w:t xml:space="preserve">groups </w:t>
      </w:r>
      <w:r w:rsidR="0051755C">
        <w:t>,</w:t>
      </w:r>
      <w:proofErr w:type="gramEnd"/>
      <w:r w:rsidR="0051755C">
        <w:t xml:space="preserve"> and </w:t>
      </w:r>
      <w:r w:rsidR="005E2999" w:rsidRPr="007A325E">
        <w:t xml:space="preserve">found </w:t>
      </w:r>
      <w:r w:rsidR="00A17FFD" w:rsidRPr="007A325E">
        <w:t xml:space="preserve">that </w:t>
      </w:r>
      <w:r w:rsidRPr="007A325E">
        <w:t xml:space="preserve">a </w:t>
      </w:r>
      <w:r w:rsidR="00A17FFD" w:rsidRPr="007A325E">
        <w:t>high</w:t>
      </w:r>
      <w:r w:rsidR="00400DCC" w:rsidRPr="007A325E">
        <w:t xml:space="preserve"> fertility and migration </w:t>
      </w:r>
      <w:r w:rsidRPr="007A325E">
        <w:t xml:space="preserve">scenario </w:t>
      </w:r>
      <w:r w:rsidR="00400DCC" w:rsidRPr="007A325E">
        <w:t>lead</w:t>
      </w:r>
      <w:r w:rsidRPr="007A325E">
        <w:t>s</w:t>
      </w:r>
      <w:r w:rsidR="00400DCC" w:rsidRPr="007A325E">
        <w:t xml:space="preserve"> to lesser levels of residential segregation than</w:t>
      </w:r>
      <w:r w:rsidRPr="007A325E">
        <w:t xml:space="preserve"> a</w:t>
      </w:r>
      <w:r w:rsidR="00400DCC" w:rsidRPr="007A325E">
        <w:t xml:space="preserve"> low fertility and migration</w:t>
      </w:r>
      <w:r w:rsidRPr="007A325E">
        <w:t xml:space="preserve"> scenario</w:t>
      </w:r>
      <w:r w:rsidR="00A505D8" w:rsidRPr="007A325E">
        <w:t>.</w:t>
      </w:r>
      <w:r w:rsidR="00416054" w:rsidRPr="007A325E">
        <w:t xml:space="preserve"> They </w:t>
      </w:r>
      <w:r w:rsidR="005E2999" w:rsidRPr="007A325E">
        <w:t xml:space="preserve">also found </w:t>
      </w:r>
      <w:r w:rsidR="00416054" w:rsidRPr="007A325E">
        <w:t>that</w:t>
      </w:r>
      <w:r w:rsidR="005E2999" w:rsidRPr="007A325E">
        <w:t>,</w:t>
      </w:r>
      <w:r w:rsidR="00416054" w:rsidRPr="007A325E">
        <w:t xml:space="preserve"> in the low</w:t>
      </w:r>
      <w:r w:rsidRPr="007A325E">
        <w:t xml:space="preserve"> </w:t>
      </w:r>
      <w:r w:rsidR="005E2999" w:rsidRPr="007A325E">
        <w:t>fertility</w:t>
      </w:r>
      <w:r w:rsidRPr="007A325E">
        <w:t xml:space="preserve"> </w:t>
      </w:r>
      <w:r w:rsidR="005E2999" w:rsidRPr="007A325E">
        <w:t>and</w:t>
      </w:r>
      <w:r w:rsidRPr="007A325E">
        <w:t xml:space="preserve"> </w:t>
      </w:r>
      <w:r w:rsidR="005E2999" w:rsidRPr="007A325E">
        <w:t>migration</w:t>
      </w:r>
      <w:r w:rsidR="00416054" w:rsidRPr="007A325E">
        <w:t xml:space="preserve"> scenario, residential segregation </w:t>
      </w:r>
      <w:r w:rsidR="00EA38D1" w:rsidRPr="007A325E">
        <w:t>observed</w:t>
      </w:r>
      <w:r w:rsidR="004B5252" w:rsidRPr="007A325E">
        <w:t xml:space="preserve"> </w:t>
      </w:r>
      <w:r w:rsidR="0051755C">
        <w:t>across</w:t>
      </w:r>
      <w:r w:rsidR="0051755C" w:rsidRPr="007A325E">
        <w:t xml:space="preserve"> </w:t>
      </w:r>
      <w:r w:rsidR="004B5252" w:rsidRPr="007A325E">
        <w:t xml:space="preserve">the whole Auckland urban area was </w:t>
      </w:r>
      <w:r w:rsidR="00544DB0" w:rsidRPr="007A325E">
        <w:t>less</w:t>
      </w:r>
      <w:r w:rsidR="00544DB0">
        <w:t xml:space="preserve"> </w:t>
      </w:r>
      <w:r w:rsidR="004B5252" w:rsidRPr="007A325E">
        <w:t xml:space="preserve">than the </w:t>
      </w:r>
      <w:r w:rsidR="00883162" w:rsidRPr="007A325E">
        <w:t xml:space="preserve">residential segregation observed </w:t>
      </w:r>
      <w:r w:rsidR="00EA38D1" w:rsidRPr="007A325E">
        <w:t xml:space="preserve">separately </w:t>
      </w:r>
      <w:r w:rsidR="00416054" w:rsidRPr="007A325E">
        <w:t>in</w:t>
      </w:r>
      <w:r w:rsidR="00EA38D1" w:rsidRPr="007A325E">
        <w:t xml:space="preserve"> some of the TAs</w:t>
      </w:r>
      <w:r w:rsidR="00416054" w:rsidRPr="007A325E">
        <w:t xml:space="preserve"> </w:t>
      </w:r>
      <w:r w:rsidR="00EA38D1" w:rsidRPr="007A325E">
        <w:t xml:space="preserve">(e.g. </w:t>
      </w:r>
      <w:r w:rsidR="00416054" w:rsidRPr="007A325E">
        <w:t>Manukau</w:t>
      </w:r>
      <w:r w:rsidR="00EA38D1" w:rsidRPr="007A325E">
        <w:t>)</w:t>
      </w:r>
      <w:r w:rsidR="00416054" w:rsidRPr="007A325E">
        <w:t>. They also look</w:t>
      </w:r>
      <w:r w:rsidR="005E2999" w:rsidRPr="007A325E">
        <w:t>ed</w:t>
      </w:r>
      <w:r w:rsidR="00416054" w:rsidRPr="007A325E">
        <w:t xml:space="preserve"> into the impact of </w:t>
      </w:r>
      <w:r w:rsidRPr="007A325E">
        <w:t xml:space="preserve">housing </w:t>
      </w:r>
      <w:r w:rsidR="00416054" w:rsidRPr="007A325E">
        <w:t>vacancy</w:t>
      </w:r>
      <w:r w:rsidR="005E2999" w:rsidRPr="007A325E">
        <w:t xml:space="preserve"> </w:t>
      </w:r>
      <w:r w:rsidR="00416054" w:rsidRPr="007A325E">
        <w:t>rates on the dynamics of residential segregation</w:t>
      </w:r>
      <w:r w:rsidR="005E2999" w:rsidRPr="007A325E">
        <w:t>, and</w:t>
      </w:r>
      <w:r w:rsidR="00977446" w:rsidRPr="007A325E">
        <w:t xml:space="preserve"> found that </w:t>
      </w:r>
      <w:r w:rsidR="005E2999" w:rsidRPr="007A325E">
        <w:t xml:space="preserve">a </w:t>
      </w:r>
      <w:r w:rsidR="00977446" w:rsidRPr="007A325E">
        <w:t>reduction in housing vacancy rates leads to higher degrees of residential sorting at both the territorial authority and metropolitan area scales.</w:t>
      </w:r>
    </w:p>
    <w:p w14:paraId="3E92D332" w14:textId="1863EED2" w:rsidR="00977446" w:rsidRPr="007A325E" w:rsidRDefault="00F673AE" w:rsidP="00B70523">
      <w:pPr>
        <w:spacing w:line="300" w:lineRule="auto"/>
        <w:ind w:firstLine="720"/>
      </w:pPr>
      <w:r w:rsidRPr="007A325E">
        <w:t xml:space="preserve">As noted earlier, </w:t>
      </w:r>
      <w:r w:rsidR="00A22B1D" w:rsidRPr="007A325E">
        <w:t>studies</w:t>
      </w:r>
      <w:r w:rsidR="00EA38D1" w:rsidRPr="007A325E">
        <w:t xml:space="preserve"> relating to </w:t>
      </w:r>
      <w:r w:rsidR="00A22B1D" w:rsidRPr="007A325E">
        <w:t xml:space="preserve">the </w:t>
      </w:r>
      <w:r w:rsidR="00EA38D1" w:rsidRPr="007A325E">
        <w:t xml:space="preserve">spatial ethnic distribution of future population </w:t>
      </w:r>
      <w:r w:rsidR="00A22B1D" w:rsidRPr="007A325E">
        <w:t xml:space="preserve">at the local level </w:t>
      </w:r>
      <w:r w:rsidR="00EA38D1" w:rsidRPr="007A325E">
        <w:t>ha</w:t>
      </w:r>
      <w:r w:rsidR="00A22B1D" w:rsidRPr="007A325E">
        <w:t>ve</w:t>
      </w:r>
      <w:r w:rsidR="00EA38D1" w:rsidRPr="007A325E">
        <w:t xml:space="preserve"> been rare</w:t>
      </w:r>
      <w:r w:rsidR="00E50C70">
        <w:t xml:space="preserve">, </w:t>
      </w:r>
      <w:r w:rsidR="0051755C">
        <w:t xml:space="preserve">both globally and </w:t>
      </w:r>
      <w:r w:rsidR="00E50C70">
        <w:t xml:space="preserve">in </w:t>
      </w:r>
      <w:r w:rsidRPr="007A325E">
        <w:t xml:space="preserve">New Zealand. Among the </w:t>
      </w:r>
      <w:r w:rsidR="00E50C70">
        <w:t>relevant</w:t>
      </w:r>
      <w:r w:rsidR="00E50C70" w:rsidRPr="007A325E">
        <w:t xml:space="preserve"> </w:t>
      </w:r>
      <w:r w:rsidRPr="007A325E">
        <w:t>studies in New Zealand</w:t>
      </w:r>
      <w:r w:rsidR="001549A2" w:rsidRPr="007A325E">
        <w:t xml:space="preserve">, </w:t>
      </w:r>
      <w:proofErr w:type="spellStart"/>
      <w:r w:rsidR="00977446" w:rsidRPr="007A325E">
        <w:t>Ardestani</w:t>
      </w:r>
      <w:proofErr w:type="spellEnd"/>
      <w:r w:rsidR="00977446" w:rsidRPr="007A325E">
        <w:t xml:space="preserve"> </w:t>
      </w:r>
      <w:r w:rsidR="001549A2" w:rsidRPr="007A325E">
        <w:t>(</w:t>
      </w:r>
      <w:r w:rsidR="00977446" w:rsidRPr="007A325E">
        <w:t>2013</w:t>
      </w:r>
      <w:r w:rsidR="001549A2" w:rsidRPr="007A325E">
        <w:t>)</w:t>
      </w:r>
      <w:r w:rsidR="00A02004" w:rsidRPr="007A325E">
        <w:t xml:space="preserve"> and</w:t>
      </w:r>
      <w:r w:rsidRPr="007A325E">
        <w:t xml:space="preserve"> </w:t>
      </w:r>
      <w:proofErr w:type="spellStart"/>
      <w:r w:rsidR="00961E7E" w:rsidRPr="007A325E">
        <w:t>Ar</w:t>
      </w:r>
      <w:r w:rsidR="00977446" w:rsidRPr="007A325E">
        <w:t>destani</w:t>
      </w:r>
      <w:proofErr w:type="spellEnd"/>
      <w:r w:rsidR="00977446" w:rsidRPr="007A325E">
        <w:t xml:space="preserve"> et al. </w:t>
      </w:r>
      <w:r w:rsidR="001549A2" w:rsidRPr="007A325E">
        <w:t>(</w:t>
      </w:r>
      <w:r w:rsidR="00977446" w:rsidRPr="007A325E">
        <w:t>2018) did not investigate the residential segregation patterns at the micro (area unit) level, which offer</w:t>
      </w:r>
      <w:r w:rsidR="00A22B1D" w:rsidRPr="007A325E">
        <w:t>s</w:t>
      </w:r>
      <w:r w:rsidR="00977446" w:rsidRPr="007A325E">
        <w:t xml:space="preserve"> a platform for </w:t>
      </w:r>
      <w:r w:rsidR="00A22B1D" w:rsidRPr="007A325E">
        <w:t xml:space="preserve">more </w:t>
      </w:r>
      <w:r w:rsidR="00977446" w:rsidRPr="007A325E">
        <w:t>insightful findings</w:t>
      </w:r>
      <w:r w:rsidR="00A17FFD" w:rsidRPr="007A325E">
        <w:t xml:space="preserve"> (</w:t>
      </w:r>
      <w:r w:rsidR="001831E0" w:rsidRPr="007A325E">
        <w:t xml:space="preserve">e.g. </w:t>
      </w:r>
      <w:r w:rsidR="00A17FFD" w:rsidRPr="007A325E">
        <w:t xml:space="preserve">Mondal et al. </w:t>
      </w:r>
      <w:r w:rsidR="00D34654">
        <w:t>2021</w:t>
      </w:r>
      <w:r w:rsidR="00544DB0">
        <w:t>b</w:t>
      </w:r>
      <w:r w:rsidR="00A17FFD" w:rsidRPr="007A325E">
        <w:t>)</w:t>
      </w:r>
      <w:r w:rsidR="00977446" w:rsidRPr="007A325E">
        <w:t xml:space="preserve">. Moreover, </w:t>
      </w:r>
      <w:r w:rsidR="001831E0" w:rsidRPr="007A325E">
        <w:t>they</w:t>
      </w:r>
      <w:r w:rsidR="00977446" w:rsidRPr="007A325E">
        <w:t xml:space="preserve"> focused only </w:t>
      </w:r>
      <w:r w:rsidR="001831E0" w:rsidRPr="007A325E">
        <w:t xml:space="preserve">on </w:t>
      </w:r>
      <w:r w:rsidR="0051755C">
        <w:t xml:space="preserve">four </w:t>
      </w:r>
      <w:r w:rsidR="00977446" w:rsidRPr="007A325E">
        <w:t xml:space="preserve">broad ethnic groups, which </w:t>
      </w:r>
      <w:r w:rsidR="00F74B4F">
        <w:t>ignores</w:t>
      </w:r>
      <w:r w:rsidR="00977446" w:rsidRPr="007A325E">
        <w:t xml:space="preserve"> the diversity </w:t>
      </w:r>
      <w:r w:rsidR="00977446" w:rsidRPr="008C7C60">
        <w:rPr>
          <w:i/>
          <w:iCs/>
        </w:rPr>
        <w:t>within</w:t>
      </w:r>
      <w:r w:rsidR="00977446" w:rsidRPr="007A325E">
        <w:t xml:space="preserve"> these ethnic groups (especially </w:t>
      </w:r>
      <w:r w:rsidR="0051755C">
        <w:t>within</w:t>
      </w:r>
      <w:r w:rsidR="0051755C" w:rsidRPr="007A325E">
        <w:t xml:space="preserve"> </w:t>
      </w:r>
      <w:r w:rsidR="00977446" w:rsidRPr="007A325E">
        <w:t xml:space="preserve">the Asian </w:t>
      </w:r>
      <w:r w:rsidR="0051755C">
        <w:t xml:space="preserve">and Pacific Peoples </w:t>
      </w:r>
      <w:r w:rsidR="00977446" w:rsidRPr="007A325E">
        <w:t>ethnic group</w:t>
      </w:r>
      <w:r w:rsidR="0051755C">
        <w:t>s</w:t>
      </w:r>
      <w:r w:rsidR="00977446" w:rsidRPr="007A325E">
        <w:t>) (Mo</w:t>
      </w:r>
      <w:r w:rsidR="00A02004" w:rsidRPr="007A325E">
        <w:t>ndal</w:t>
      </w:r>
      <w:r w:rsidR="00977446" w:rsidRPr="007A325E">
        <w:t xml:space="preserve"> et al. </w:t>
      </w:r>
      <w:r w:rsidR="00544DB0" w:rsidRPr="007A325E">
        <w:t>202</w:t>
      </w:r>
      <w:r w:rsidR="00544DB0">
        <w:t>1a</w:t>
      </w:r>
      <w:r w:rsidR="00977446" w:rsidRPr="007A325E">
        <w:t xml:space="preserve">). </w:t>
      </w:r>
      <w:r w:rsidR="0051755C">
        <w:t>These studies</w:t>
      </w:r>
      <w:r w:rsidR="0051755C" w:rsidRPr="007A325E">
        <w:t xml:space="preserve"> </w:t>
      </w:r>
      <w:r w:rsidR="00034B08" w:rsidRPr="007A325E">
        <w:t xml:space="preserve">also </w:t>
      </w:r>
      <w:r w:rsidR="0051755C">
        <w:t>did</w:t>
      </w:r>
      <w:r w:rsidR="0051755C" w:rsidRPr="007A325E">
        <w:t xml:space="preserve"> </w:t>
      </w:r>
      <w:r w:rsidR="00034B08" w:rsidRPr="007A325E">
        <w:t>not consider inter-ethnic mobility</w:t>
      </w:r>
      <w:r w:rsidR="001831E0" w:rsidRPr="007A325E">
        <w:t xml:space="preserve"> (changes in ethnic affiliation over time</w:t>
      </w:r>
      <w:r w:rsidR="00034B08" w:rsidRPr="007A325E">
        <w:t xml:space="preserve">), which </w:t>
      </w:r>
      <w:r w:rsidR="00451653" w:rsidRPr="007A325E">
        <w:t>plays an important role in social change and is a</w:t>
      </w:r>
      <w:r w:rsidR="00E50C70">
        <w:t>n increasingly</w:t>
      </w:r>
      <w:r w:rsidR="00451653" w:rsidRPr="007A325E">
        <w:t xml:space="preserve"> popular and important area of research both internationally and in New Zealand (Carter et al. 2009</w:t>
      </w:r>
      <w:r w:rsidR="00F13130">
        <w:t xml:space="preserve">; </w:t>
      </w:r>
      <w:proofErr w:type="spellStart"/>
      <w:r w:rsidR="00F13130" w:rsidRPr="007A325E">
        <w:t>Didham</w:t>
      </w:r>
      <w:proofErr w:type="spellEnd"/>
      <w:r w:rsidR="00F13130" w:rsidRPr="007A325E">
        <w:t xml:space="preserve"> 2016</w:t>
      </w:r>
      <w:r w:rsidR="00451653" w:rsidRPr="007A325E">
        <w:t>).</w:t>
      </w:r>
      <w:r w:rsidR="008D0AD1" w:rsidRPr="007A325E">
        <w:t xml:space="preserve"> </w:t>
      </w:r>
    </w:p>
    <w:p w14:paraId="39FD10C8" w14:textId="46559003" w:rsidR="005849DF" w:rsidRDefault="00A22B1D" w:rsidP="00B70523">
      <w:pPr>
        <w:spacing w:line="300" w:lineRule="auto"/>
        <w:ind w:firstLine="720"/>
      </w:pPr>
      <w:r w:rsidRPr="007A325E">
        <w:t>In contrast, o</w:t>
      </w:r>
      <w:r w:rsidR="001831E0" w:rsidRPr="007A325E">
        <w:t xml:space="preserve">ur </w:t>
      </w:r>
      <w:r w:rsidR="005849DF" w:rsidRPr="007A325E">
        <w:t xml:space="preserve">paper </w:t>
      </w:r>
      <w:r w:rsidR="001549A2" w:rsidRPr="007A325E">
        <w:t xml:space="preserve">develops and validates a spatial dynamic microsimulation model </w:t>
      </w:r>
      <w:r w:rsidR="00E50C70">
        <w:t>that</w:t>
      </w:r>
      <w:r w:rsidR="00E50C70" w:rsidRPr="007A325E">
        <w:t xml:space="preserve"> </w:t>
      </w:r>
      <w:r w:rsidR="001549A2" w:rsidRPr="007A325E">
        <w:t xml:space="preserve">can be used to </w:t>
      </w:r>
      <w:r w:rsidR="005849DF" w:rsidRPr="007A325E">
        <w:t xml:space="preserve">investigate the future ethnic residential sorting </w:t>
      </w:r>
      <w:r w:rsidR="003E5B64" w:rsidRPr="007A325E">
        <w:t>in Auckland at a fine geographical (area</w:t>
      </w:r>
      <w:r w:rsidR="00D13831">
        <w:t xml:space="preserve"> </w:t>
      </w:r>
      <w:r w:rsidR="003E5B64" w:rsidRPr="007A325E">
        <w:t>unit) scale</w:t>
      </w:r>
      <w:r w:rsidR="001831E0" w:rsidRPr="007A325E">
        <w:t>, and using</w:t>
      </w:r>
      <w:r w:rsidR="003E5B64" w:rsidRPr="007A325E">
        <w:t xml:space="preserve"> more disaggregated ethnic groups </w:t>
      </w:r>
      <w:r w:rsidR="001831E0" w:rsidRPr="007A325E">
        <w:t>than previous studies</w:t>
      </w:r>
      <w:r w:rsidR="00591B3F">
        <w:t xml:space="preserve"> in New Zealand and overseas</w:t>
      </w:r>
      <w:r w:rsidR="003E5B64" w:rsidRPr="007A325E">
        <w:t xml:space="preserve">. This is necessary to capture the </w:t>
      </w:r>
      <w:r w:rsidR="001831E0" w:rsidRPr="007A325E">
        <w:t xml:space="preserve">underlying ethnic and spatial </w:t>
      </w:r>
      <w:r w:rsidR="003E5B64" w:rsidRPr="007A325E">
        <w:t xml:space="preserve">heterogeneity in choices and characteristics (Mondal et al. </w:t>
      </w:r>
      <w:r w:rsidR="00544DB0" w:rsidRPr="007A325E">
        <w:t>202</w:t>
      </w:r>
      <w:r w:rsidR="00544DB0">
        <w:t>1a</w:t>
      </w:r>
      <w:r w:rsidR="00BF1E87">
        <w:t>;2020</w:t>
      </w:r>
      <w:r w:rsidR="003E5B64" w:rsidRPr="007A325E">
        <w:t xml:space="preserve">). </w:t>
      </w:r>
      <w:r w:rsidR="006E20D3" w:rsidRPr="007A325E">
        <w:t>Ethnic mobility is experienced by a surprisingly large proportion of people in New Zealand. Changes in ethnic identification are linked to historical socio-political experiences throughout an individual’s life (</w:t>
      </w:r>
      <w:proofErr w:type="spellStart"/>
      <w:r w:rsidR="006E20D3" w:rsidRPr="007A325E">
        <w:t>Didham</w:t>
      </w:r>
      <w:proofErr w:type="spellEnd"/>
      <w:r w:rsidR="006E20D3" w:rsidRPr="007A325E">
        <w:t xml:space="preserve"> 2016). Thus, we also explicitly incorporate ethnic mobility into our model.</w:t>
      </w:r>
    </w:p>
    <w:p w14:paraId="5B828D31" w14:textId="77777777" w:rsidR="00DD5B3D" w:rsidRPr="00DD5B3D" w:rsidRDefault="00DD5B3D" w:rsidP="00B70523">
      <w:pPr>
        <w:spacing w:line="300" w:lineRule="auto"/>
        <w:ind w:firstLine="720"/>
        <w:rPr>
          <w:sz w:val="4"/>
          <w:szCs w:val="4"/>
        </w:rPr>
      </w:pPr>
    </w:p>
    <w:p w14:paraId="001C4FFB" w14:textId="2DD51A43" w:rsidR="00C94BEF" w:rsidRPr="00CC3356" w:rsidRDefault="00C94BEF" w:rsidP="00B70523">
      <w:pPr>
        <w:pStyle w:val="Heading2"/>
        <w:spacing w:line="300" w:lineRule="auto"/>
      </w:pPr>
      <w:r w:rsidRPr="00CC3356">
        <w:t>3</w:t>
      </w:r>
      <w:r w:rsidR="0010406E">
        <w:t>.</w:t>
      </w:r>
      <w:r w:rsidRPr="00CC3356">
        <w:t xml:space="preserve"> Data</w:t>
      </w:r>
    </w:p>
    <w:p w14:paraId="593508C1" w14:textId="02BFA093" w:rsidR="00C94BEF" w:rsidRPr="00636CD6" w:rsidRDefault="00C94BEF" w:rsidP="00B70523">
      <w:pPr>
        <w:spacing w:line="300" w:lineRule="auto"/>
      </w:pPr>
      <w:r w:rsidRPr="00636CD6">
        <w:t>Auckland is the most ethnically diverse region in New Zealand and accounts for</w:t>
      </w:r>
      <w:r w:rsidR="00ED7EE1">
        <w:t xml:space="preserve"> about</w:t>
      </w:r>
      <w:r w:rsidRPr="00636CD6">
        <w:t xml:space="preserve"> one-third of the New Zealand population. The major ethnic groups present in Auckland in 2018 were European (53.5 percent), Asian (28.2 percent), Pacific Peoples (15.5 percent), Māori (11.5 </w:t>
      </w:r>
      <w:r w:rsidRPr="00636CD6">
        <w:lastRenderedPageBreak/>
        <w:t>percent), MELAA</w:t>
      </w:r>
      <w:r w:rsidRPr="00636CD6">
        <w:rPr>
          <w:rStyle w:val="FootnoteReference"/>
          <w:color w:val="000000"/>
        </w:rPr>
        <w:footnoteReference w:id="4"/>
      </w:r>
      <w:r w:rsidRPr="00636CD6">
        <w:t xml:space="preserve"> (2.3 percent)</w:t>
      </w:r>
      <w:r w:rsidR="005508C9">
        <w:t>,</w:t>
      </w:r>
      <w:r w:rsidRPr="00636CD6">
        <w:t xml:space="preserve"> and Other (1.1 percent) (Statistics New Zealand 2020</w:t>
      </w:r>
      <w:r w:rsidR="00DB60AE">
        <w:t>a</w:t>
      </w:r>
      <w:r w:rsidRPr="00636CD6">
        <w:t>).</w:t>
      </w:r>
      <w:r w:rsidRPr="00636CD6">
        <w:rPr>
          <w:rStyle w:val="FootnoteReference"/>
        </w:rPr>
        <w:footnoteReference w:id="5"/>
      </w:r>
      <w:r w:rsidRPr="00636CD6">
        <w:t xml:space="preserve"> Because of its high ethnic diversity, we chose Auckland as our area of focus</w:t>
      </w:r>
      <w:r w:rsidR="005508C9">
        <w:t xml:space="preserve"> for this research</w:t>
      </w:r>
      <w:r w:rsidRPr="00636CD6">
        <w:t xml:space="preserve">. </w:t>
      </w:r>
    </w:p>
    <w:p w14:paraId="629DB346" w14:textId="1FC33E00" w:rsidR="00C94BEF" w:rsidRPr="00636CD6" w:rsidRDefault="00C94BEF" w:rsidP="00B70523">
      <w:pPr>
        <w:spacing w:line="300" w:lineRule="auto"/>
        <w:ind w:firstLine="720"/>
      </w:pPr>
      <w:r w:rsidRPr="00636CD6">
        <w:t>We use</w:t>
      </w:r>
      <w:r w:rsidR="005508C9">
        <w:t>d</w:t>
      </w:r>
      <w:r w:rsidRPr="00636CD6">
        <w:t xml:space="preserve"> the 1996-2001 and 2001-2006 New Zealand Linked Census (NZLC) data, for the Auckland region, which links successive censuses into longitudinal census datasets</w:t>
      </w:r>
      <w:r w:rsidR="00591B3F">
        <w:t xml:space="preserve"> comprising observations merged across a pair of censuses</w:t>
      </w:r>
      <w:r w:rsidRPr="00636CD6">
        <w:t xml:space="preserve">. </w:t>
      </w:r>
      <w:r w:rsidR="00910B1D" w:rsidRPr="00636CD6">
        <w:t xml:space="preserve">Throughout this paper we use ‘previous’ to refer to data </w:t>
      </w:r>
      <w:r w:rsidR="00910B1D">
        <w:t>from</w:t>
      </w:r>
      <w:r w:rsidR="00910B1D" w:rsidRPr="00636CD6">
        <w:t xml:space="preserve"> the first census in each inter-</w:t>
      </w:r>
      <w:proofErr w:type="spellStart"/>
      <w:r w:rsidR="00910B1D" w:rsidRPr="00636CD6">
        <w:t>censal</w:t>
      </w:r>
      <w:proofErr w:type="spellEnd"/>
      <w:r w:rsidR="00910B1D" w:rsidRPr="00636CD6">
        <w:t xml:space="preserve"> period and ‘current’ for </w:t>
      </w:r>
      <w:r w:rsidR="00591B3F">
        <w:t>data</w:t>
      </w:r>
      <w:r w:rsidR="00910B1D" w:rsidRPr="00636CD6">
        <w:t xml:space="preserve"> </w:t>
      </w:r>
      <w:r w:rsidR="00591B3F">
        <w:t>from</w:t>
      </w:r>
      <w:r w:rsidR="00591B3F" w:rsidRPr="00636CD6">
        <w:t xml:space="preserve"> </w:t>
      </w:r>
      <w:r w:rsidR="00910B1D" w:rsidRPr="00636CD6">
        <w:t xml:space="preserve">the following census. </w:t>
      </w:r>
      <w:r w:rsidRPr="00636CD6">
        <w:t xml:space="preserve">The link rate for individuals from </w:t>
      </w:r>
      <w:r w:rsidR="00591B3F">
        <w:t xml:space="preserve">the </w:t>
      </w:r>
      <w:r w:rsidRPr="00636CD6">
        <w:t>1996 Census to 2001 Census was 69.5 percent</w:t>
      </w:r>
      <w:r w:rsidR="00591B3F">
        <w:t>,</w:t>
      </w:r>
      <w:r w:rsidRPr="00636CD6">
        <w:t xml:space="preserve"> and </w:t>
      </w:r>
      <w:r w:rsidR="00591B3F">
        <w:t>for</w:t>
      </w:r>
      <w:r w:rsidR="00591B3F" w:rsidRPr="00636CD6">
        <w:t xml:space="preserve"> </w:t>
      </w:r>
      <w:r w:rsidRPr="00636CD6">
        <w:t>the 2001 to 2006 Census was 70.3 percent (Statistics New Zealand 2014).</w:t>
      </w:r>
      <w:r w:rsidRPr="00636CD6">
        <w:rPr>
          <w:rStyle w:val="FootnoteReference"/>
          <w:rFonts w:cs="Times New Roman"/>
          <w:szCs w:val="24"/>
        </w:rPr>
        <w:footnoteReference w:id="6"/>
      </w:r>
      <w:r w:rsidRPr="00636CD6">
        <w:t xml:space="preserve"> The NZLC is the most comprehensive source of </w:t>
      </w:r>
      <w:r w:rsidR="00591B3F">
        <w:t xml:space="preserve">longitudinal </w:t>
      </w:r>
      <w:r w:rsidRPr="00636CD6">
        <w:t>socio-demographic information on individuals (e.g. sex, age, ethnicity, education, place of residence etc.)</w:t>
      </w:r>
      <w:r w:rsidR="00591B3F">
        <w:t xml:space="preserve"> in New Zealand</w:t>
      </w:r>
      <w:r w:rsidRPr="00636CD6">
        <w:t>. Our analysis is based on data aggregated to the area unit level, using 2013 Auckland area unit boundaries.</w:t>
      </w:r>
      <w:r w:rsidRPr="00636CD6">
        <w:rPr>
          <w:rStyle w:val="FootnoteReference"/>
          <w:rFonts w:cs="Times New Roman"/>
          <w:szCs w:val="24"/>
        </w:rPr>
        <w:footnoteReference w:id="7"/>
      </w:r>
      <w:r w:rsidRPr="00636CD6">
        <w:t xml:space="preserve"> The Auckland region was comprised of 413 land-based area units in 2013, of which 409 had a non-zero usually resident population. We dropped area units with no usually resident population. The unit record data were accessed within Statistics New Zealand’s secure data laboratory</w:t>
      </w:r>
      <w:r w:rsidR="00591B3F">
        <w:t>,</w:t>
      </w:r>
      <w:r w:rsidRPr="00636CD6">
        <w:t xml:space="preserve"> to meet the confidentiality and security rules according to the Statistics Act 1975.</w:t>
      </w:r>
      <w:r w:rsidRPr="00636CD6">
        <w:rPr>
          <w:rStyle w:val="FootnoteReference"/>
          <w:rFonts w:cs="Times New Roman"/>
          <w:szCs w:val="24"/>
        </w:rPr>
        <w:footnoteReference w:id="8"/>
      </w:r>
      <w:r w:rsidRPr="00636CD6">
        <w:t xml:space="preserve"> </w:t>
      </w:r>
    </w:p>
    <w:p w14:paraId="56F36084" w14:textId="2C9B2243" w:rsidR="00C94BEF" w:rsidRPr="00636CD6" w:rsidRDefault="00C94BEF" w:rsidP="00B70523">
      <w:pPr>
        <w:spacing w:line="300" w:lineRule="auto"/>
        <w:ind w:firstLine="720"/>
      </w:pPr>
      <w:r w:rsidRPr="00636CD6">
        <w:t>In New Zealand, ethnicity is</w:t>
      </w:r>
      <w:r w:rsidR="00411EB1">
        <w:t xml:space="preserve"> defined as</w:t>
      </w:r>
      <w:r w:rsidRPr="00636CD6">
        <w:t xml:space="preserve"> the ethnic group that people feel a sense of belonging to. </w:t>
      </w:r>
      <w:r w:rsidR="00591B3F">
        <w:t>It</w:t>
      </w:r>
      <w:r w:rsidRPr="00636CD6">
        <w:t xml:space="preserve"> is not a measure of race, ancestry, nationality or citizenship</w:t>
      </w:r>
      <w:r w:rsidR="00591B3F">
        <w:t xml:space="preserve">, but </w:t>
      </w:r>
      <w:r w:rsidRPr="00636CD6">
        <w:t>a measure of cultural affiliation. Ethnicity is self-recognised, and individuals can choose up to six ethnic groups in the census.</w:t>
      </w:r>
      <w:r w:rsidRPr="00636CD6">
        <w:rPr>
          <w:rStyle w:val="FootnoteReference"/>
          <w:rFonts w:cs="Times New Roman"/>
          <w:szCs w:val="24"/>
        </w:rPr>
        <w:footnoteReference w:id="9"/>
      </w:r>
      <w:r w:rsidRPr="00636CD6">
        <w:t xml:space="preserve"> Individuals are also </w:t>
      </w:r>
      <w:r w:rsidR="00411EB1">
        <w:t>able</w:t>
      </w:r>
      <w:r w:rsidR="00411EB1" w:rsidRPr="00636CD6">
        <w:t xml:space="preserve"> </w:t>
      </w:r>
      <w:r w:rsidRPr="00636CD6">
        <w:t xml:space="preserve">to </w:t>
      </w:r>
      <w:r w:rsidR="00411EB1">
        <w:t xml:space="preserve">choose </w:t>
      </w:r>
      <w:r w:rsidR="00ED7EE1">
        <w:t xml:space="preserve">one or more </w:t>
      </w:r>
      <w:r w:rsidR="00411EB1">
        <w:t>different</w:t>
      </w:r>
      <w:r w:rsidRPr="00636CD6">
        <w:t xml:space="preserve"> </w:t>
      </w:r>
      <w:r w:rsidR="00ED7EE1" w:rsidRPr="00636CD6">
        <w:t>ethnicit</w:t>
      </w:r>
      <w:r w:rsidR="00ED7EE1">
        <w:t>ies</w:t>
      </w:r>
      <w:r w:rsidR="00ED7EE1" w:rsidRPr="00636CD6">
        <w:t xml:space="preserve"> </w:t>
      </w:r>
      <w:r w:rsidRPr="00636CD6">
        <w:t>in each census</w:t>
      </w:r>
      <w:r w:rsidR="00411EB1">
        <w:t xml:space="preserve"> from any they have chosen previously</w:t>
      </w:r>
      <w:r w:rsidRPr="00636CD6">
        <w:t xml:space="preserve"> (Statistics New Zealand 2015). </w:t>
      </w:r>
    </w:p>
    <w:p w14:paraId="7C646107" w14:textId="0DE3EA7B" w:rsidR="00C94BEF" w:rsidRDefault="00C94BEF" w:rsidP="00B70523">
      <w:pPr>
        <w:spacing w:line="300" w:lineRule="auto"/>
        <w:ind w:firstLine="720"/>
        <w:rPr>
          <w:color w:val="000000"/>
        </w:rPr>
      </w:pPr>
      <w:r w:rsidRPr="00636CD6">
        <w:t xml:space="preserve">The New Zealand Standard Classification of Ethnicity </w:t>
      </w:r>
      <w:r w:rsidR="00591B3F">
        <w:t>categorises</w:t>
      </w:r>
      <w:r w:rsidR="00591B3F" w:rsidRPr="00636CD6">
        <w:t xml:space="preserve"> </w:t>
      </w:r>
      <w:r w:rsidRPr="00636CD6">
        <w:t xml:space="preserve">ethnicity into four levels (Statistics New Zealand, 2013). The Level 1 classification of ethnicity has six categories and Level 2 has </w:t>
      </w:r>
      <w:r w:rsidR="00F74B4F">
        <w:t>21</w:t>
      </w:r>
      <w:r w:rsidRPr="00636CD6">
        <w:t xml:space="preserve">, which are shown in Table 1. The Level 1 ethnic groups are too broad and potentially mask heterogeneity in the characteristics of the ethnic groups, particularly for the Asian and the Pacific broad ethnic groups (Mondal et. al </w:t>
      </w:r>
      <w:r w:rsidR="00ED7EE1" w:rsidRPr="00636CD6">
        <w:t>20</w:t>
      </w:r>
      <w:r w:rsidR="00ED7EE1">
        <w:t>21a</w:t>
      </w:r>
      <w:r w:rsidRPr="00636CD6">
        <w:t xml:space="preserve">). Thus, we use Level 2 ethnic groups </w:t>
      </w:r>
      <w:r w:rsidR="00591B3F">
        <w:t>in order</w:t>
      </w:r>
      <w:r w:rsidRPr="00636CD6">
        <w:t xml:space="preserve"> to better capture </w:t>
      </w:r>
      <w:r w:rsidR="00591B3F">
        <w:t>this heterogeneity</w:t>
      </w:r>
      <w:r w:rsidRPr="00636CD6">
        <w:t xml:space="preserve">. </w:t>
      </w:r>
      <w:r w:rsidR="00F74B4F" w:rsidRPr="00F74B4F">
        <w:t xml:space="preserve">Due to the small number of individuals </w:t>
      </w:r>
      <w:r w:rsidR="00F74B4F" w:rsidRPr="00F74B4F">
        <w:lastRenderedPageBreak/>
        <w:t>reporting as ‘</w:t>
      </w:r>
      <w:r w:rsidR="00B73FDC">
        <w:t>N</w:t>
      </w:r>
      <w:r w:rsidR="00F74B4F" w:rsidRPr="00F74B4F">
        <w:t xml:space="preserve">ot further defined’ groups (among those who are European, Asian or Pacific </w:t>
      </w:r>
      <w:r w:rsidR="00591B3F">
        <w:t>Peoples</w:t>
      </w:r>
      <w:r w:rsidR="00F74B4F" w:rsidRPr="00F74B4F">
        <w:t>)</w:t>
      </w:r>
      <w:r w:rsidR="00B73FDC">
        <w:t xml:space="preserve"> and </w:t>
      </w:r>
      <w:r w:rsidR="00B73FDC" w:rsidRPr="00F74B4F">
        <w:t>‘</w:t>
      </w:r>
      <w:r w:rsidR="00B73FDC">
        <w:t>O</w:t>
      </w:r>
      <w:r w:rsidR="00B73FDC" w:rsidRPr="00F74B4F">
        <w:t xml:space="preserve">ther’ </w:t>
      </w:r>
      <w:r w:rsidR="00F74B4F" w:rsidRPr="00F74B4F">
        <w:t>we combined these four groups</w:t>
      </w:r>
      <w:r w:rsidRPr="00636CD6">
        <w:t>. Thus, we have eighteen ethnic groups</w:t>
      </w:r>
      <w:r w:rsidR="00411EB1">
        <w:t>,</w:t>
      </w:r>
      <w:r w:rsidRPr="00636CD6">
        <w:t xml:space="preserve"> </w:t>
      </w:r>
      <w:r w:rsidR="00411EB1">
        <w:t>rather than</w:t>
      </w:r>
      <w:r w:rsidRPr="00636CD6">
        <w:t xml:space="preserve"> twenty-one</w:t>
      </w:r>
      <w:r w:rsidR="00411EB1">
        <w:t>,</w:t>
      </w:r>
      <w:r w:rsidRPr="00636CD6">
        <w:t xml:space="preserve"> in the analysis. </w:t>
      </w:r>
      <w:r w:rsidRPr="00636CD6">
        <w:rPr>
          <w:color w:val="000000"/>
        </w:rPr>
        <w:t xml:space="preserve">We do not use finer Level 3 ethnic groups as the </w:t>
      </w:r>
      <w:r w:rsidR="00591B3F">
        <w:rPr>
          <w:color w:val="000000"/>
        </w:rPr>
        <w:t xml:space="preserve">group </w:t>
      </w:r>
      <w:r w:rsidR="00411EB1">
        <w:rPr>
          <w:color w:val="000000"/>
        </w:rPr>
        <w:t>size</w:t>
      </w:r>
      <w:r w:rsidR="00591B3F">
        <w:rPr>
          <w:color w:val="000000"/>
        </w:rPr>
        <w:t>s</w:t>
      </w:r>
      <w:r w:rsidR="00411EB1">
        <w:rPr>
          <w:color w:val="000000"/>
        </w:rPr>
        <w:t xml:space="preserve"> </w:t>
      </w:r>
      <w:r w:rsidR="00591B3F">
        <w:rPr>
          <w:color w:val="000000"/>
        </w:rPr>
        <w:t>are</w:t>
      </w:r>
      <w:r w:rsidR="00411EB1">
        <w:rPr>
          <w:color w:val="000000"/>
        </w:rPr>
        <w:t xml:space="preserve"> too small for some groups to develop a suitable model</w:t>
      </w:r>
      <w:r w:rsidRPr="00636CD6">
        <w:rPr>
          <w:color w:val="000000"/>
        </w:rPr>
        <w:t xml:space="preserve">. </w:t>
      </w:r>
    </w:p>
    <w:p w14:paraId="666039EF" w14:textId="77777777" w:rsidR="00E56250" w:rsidRPr="004E17BC" w:rsidRDefault="00E56250" w:rsidP="00E56250">
      <w:pPr>
        <w:jc w:val="center"/>
        <w:rPr>
          <w:rFonts w:eastAsia="DengXian" w:cs="Times New Roman"/>
          <w:b/>
          <w:bCs/>
          <w:sz w:val="22"/>
        </w:rPr>
      </w:pPr>
      <w:r w:rsidRPr="004E17BC">
        <w:rPr>
          <w:rFonts w:eastAsia="DengXian" w:cs="Times New Roman"/>
          <w:b/>
          <w:bCs/>
          <w:sz w:val="22"/>
        </w:rPr>
        <w:t>Table 1: Ethnic group classification in New Zealand</w:t>
      </w:r>
    </w:p>
    <w:tbl>
      <w:tblPr>
        <w:tblStyle w:val="TableGrid211"/>
        <w:tblpPr w:leftFromText="181" w:rightFromText="181" w:vertAnchor="text" w:horzAnchor="margin" w:tblpY="1"/>
        <w:tblOverlap w:val="never"/>
        <w:tblW w:w="0" w:type="auto"/>
        <w:tblLook w:val="04A0" w:firstRow="1" w:lastRow="0" w:firstColumn="1" w:lastColumn="0" w:noHBand="0" w:noVBand="1"/>
      </w:tblPr>
      <w:tblGrid>
        <w:gridCol w:w="1532"/>
        <w:gridCol w:w="1613"/>
        <w:gridCol w:w="1440"/>
        <w:gridCol w:w="2732"/>
        <w:gridCol w:w="1699"/>
      </w:tblGrid>
      <w:tr w:rsidR="00E56250" w:rsidRPr="00706AB4" w14:paraId="65787A81" w14:textId="77777777" w:rsidTr="00F02B16">
        <w:trPr>
          <w:trHeight w:hRule="exact" w:val="1146"/>
        </w:trPr>
        <w:tc>
          <w:tcPr>
            <w:tcW w:w="0" w:type="auto"/>
          </w:tcPr>
          <w:p w14:paraId="149B6270" w14:textId="77777777" w:rsidR="00E56250" w:rsidRPr="00236C94" w:rsidRDefault="00E56250" w:rsidP="00F02B16">
            <w:pPr>
              <w:spacing w:before="0"/>
              <w:rPr>
                <w:rFonts w:cs="Times New Roman"/>
                <w:sz w:val="22"/>
              </w:rPr>
            </w:pPr>
            <w:r w:rsidRPr="00236C94">
              <w:rPr>
                <w:rFonts w:cs="Times New Roman"/>
                <w:sz w:val="22"/>
              </w:rPr>
              <w:t>Ethnic group code (Level 1)</w:t>
            </w:r>
          </w:p>
        </w:tc>
        <w:tc>
          <w:tcPr>
            <w:tcW w:w="1613" w:type="dxa"/>
          </w:tcPr>
          <w:p w14:paraId="281C29A5" w14:textId="77777777" w:rsidR="00E56250" w:rsidRPr="00236C94" w:rsidRDefault="00E56250" w:rsidP="00F02B16">
            <w:pPr>
              <w:spacing w:before="0"/>
              <w:rPr>
                <w:rFonts w:cs="Times New Roman"/>
                <w:sz w:val="22"/>
              </w:rPr>
            </w:pPr>
            <w:r w:rsidRPr="00236C94">
              <w:rPr>
                <w:rFonts w:cs="Times New Roman"/>
                <w:sz w:val="22"/>
              </w:rPr>
              <w:t>Ethnic Group code description</w:t>
            </w:r>
          </w:p>
          <w:p w14:paraId="5B76794E" w14:textId="77777777" w:rsidR="00E56250" w:rsidRPr="00236C94" w:rsidRDefault="00E56250" w:rsidP="00F02B16">
            <w:pPr>
              <w:spacing w:before="0"/>
              <w:rPr>
                <w:rFonts w:cs="Times New Roman"/>
                <w:sz w:val="22"/>
              </w:rPr>
            </w:pPr>
            <w:r w:rsidRPr="00236C94">
              <w:rPr>
                <w:rFonts w:cs="Times New Roman"/>
                <w:sz w:val="22"/>
              </w:rPr>
              <w:t>(Level 1)</w:t>
            </w:r>
          </w:p>
        </w:tc>
        <w:tc>
          <w:tcPr>
            <w:tcW w:w="1440" w:type="dxa"/>
          </w:tcPr>
          <w:p w14:paraId="6B18816C" w14:textId="77777777" w:rsidR="00E56250" w:rsidRPr="00236C94" w:rsidRDefault="00E56250" w:rsidP="00F02B16">
            <w:pPr>
              <w:spacing w:before="0"/>
              <w:rPr>
                <w:rFonts w:cs="Times New Roman"/>
                <w:sz w:val="22"/>
              </w:rPr>
            </w:pPr>
            <w:r w:rsidRPr="00236C94">
              <w:rPr>
                <w:rFonts w:cs="Times New Roman"/>
                <w:sz w:val="22"/>
              </w:rPr>
              <w:t>Ethnic group code (Level 2)</w:t>
            </w:r>
          </w:p>
        </w:tc>
        <w:tc>
          <w:tcPr>
            <w:tcW w:w="2732" w:type="dxa"/>
          </w:tcPr>
          <w:p w14:paraId="2629EF24" w14:textId="77777777" w:rsidR="00E56250" w:rsidRPr="00236C94" w:rsidRDefault="00E56250" w:rsidP="00F02B16">
            <w:pPr>
              <w:spacing w:before="0"/>
              <w:rPr>
                <w:rFonts w:cs="Times New Roman"/>
                <w:sz w:val="22"/>
              </w:rPr>
            </w:pPr>
            <w:r w:rsidRPr="00236C94">
              <w:rPr>
                <w:rFonts w:cs="Times New Roman"/>
                <w:sz w:val="22"/>
              </w:rPr>
              <w:t xml:space="preserve"> Ethnic Group code description</w:t>
            </w:r>
          </w:p>
          <w:p w14:paraId="31C808ED" w14:textId="77777777" w:rsidR="00E56250" w:rsidRPr="00236C94" w:rsidRDefault="00E56250" w:rsidP="00F02B16">
            <w:pPr>
              <w:spacing w:before="0"/>
              <w:rPr>
                <w:rFonts w:cs="Times New Roman"/>
                <w:sz w:val="22"/>
              </w:rPr>
            </w:pPr>
            <w:r w:rsidRPr="00236C94">
              <w:rPr>
                <w:rFonts w:cs="Times New Roman"/>
                <w:sz w:val="22"/>
              </w:rPr>
              <w:t>(Level 2)</w:t>
            </w:r>
          </w:p>
        </w:tc>
        <w:tc>
          <w:tcPr>
            <w:tcW w:w="0" w:type="auto"/>
          </w:tcPr>
          <w:p w14:paraId="620B458F" w14:textId="77777777" w:rsidR="00E56250" w:rsidRPr="00236C94" w:rsidRDefault="00E56250" w:rsidP="00F02B16">
            <w:pPr>
              <w:spacing w:before="0"/>
              <w:rPr>
                <w:rFonts w:cs="Times New Roman"/>
                <w:sz w:val="22"/>
              </w:rPr>
            </w:pPr>
            <w:r w:rsidRPr="00236C94">
              <w:rPr>
                <w:rFonts w:cs="Times New Roman"/>
                <w:sz w:val="22"/>
              </w:rPr>
              <w:t>Ethnic group in simulation</w:t>
            </w:r>
          </w:p>
        </w:tc>
      </w:tr>
      <w:tr w:rsidR="00E56250" w:rsidRPr="00706AB4" w14:paraId="5023997A" w14:textId="77777777" w:rsidTr="00F02B16">
        <w:trPr>
          <w:trHeight w:hRule="exact" w:val="284"/>
        </w:trPr>
        <w:tc>
          <w:tcPr>
            <w:tcW w:w="0" w:type="auto"/>
          </w:tcPr>
          <w:p w14:paraId="5A0094DB" w14:textId="77777777" w:rsidR="00E56250" w:rsidRPr="00236C94" w:rsidRDefault="00E56250" w:rsidP="00F02B16">
            <w:pPr>
              <w:spacing w:before="0"/>
              <w:rPr>
                <w:rFonts w:cs="Times New Roman"/>
                <w:sz w:val="22"/>
              </w:rPr>
            </w:pPr>
            <w:r w:rsidRPr="00236C94">
              <w:rPr>
                <w:rFonts w:cs="Times New Roman"/>
                <w:sz w:val="22"/>
              </w:rPr>
              <w:t>01</w:t>
            </w:r>
          </w:p>
        </w:tc>
        <w:tc>
          <w:tcPr>
            <w:tcW w:w="1613" w:type="dxa"/>
          </w:tcPr>
          <w:p w14:paraId="635B8846" w14:textId="77777777" w:rsidR="00E56250" w:rsidRPr="00236C94" w:rsidRDefault="00E56250" w:rsidP="00F02B16">
            <w:pPr>
              <w:spacing w:before="0"/>
              <w:rPr>
                <w:rFonts w:cs="Times New Roman"/>
                <w:sz w:val="22"/>
              </w:rPr>
            </w:pPr>
            <w:r w:rsidRPr="00236C94">
              <w:rPr>
                <w:rFonts w:cs="Times New Roman"/>
                <w:sz w:val="22"/>
              </w:rPr>
              <w:t>European</w:t>
            </w:r>
          </w:p>
        </w:tc>
        <w:tc>
          <w:tcPr>
            <w:tcW w:w="1440" w:type="dxa"/>
          </w:tcPr>
          <w:p w14:paraId="4987C2CA" w14:textId="77777777" w:rsidR="00E56250" w:rsidRPr="00236C94" w:rsidRDefault="00E56250" w:rsidP="00F02B16">
            <w:pPr>
              <w:spacing w:before="0"/>
              <w:rPr>
                <w:rFonts w:cs="Times New Roman"/>
                <w:sz w:val="22"/>
              </w:rPr>
            </w:pPr>
            <w:r w:rsidRPr="00236C94">
              <w:rPr>
                <w:rFonts w:cs="Times New Roman"/>
                <w:sz w:val="22"/>
              </w:rPr>
              <w:t>10</w:t>
            </w:r>
          </w:p>
        </w:tc>
        <w:tc>
          <w:tcPr>
            <w:tcW w:w="2732" w:type="dxa"/>
          </w:tcPr>
          <w:p w14:paraId="7848A5A8" w14:textId="77777777" w:rsidR="00E56250" w:rsidRPr="00236C94" w:rsidRDefault="00E56250" w:rsidP="00F02B16">
            <w:pPr>
              <w:spacing w:before="0"/>
              <w:rPr>
                <w:rFonts w:cs="Times New Roman"/>
                <w:sz w:val="22"/>
              </w:rPr>
            </w:pPr>
            <w:r w:rsidRPr="00236C94">
              <w:rPr>
                <w:rFonts w:cs="Times New Roman"/>
                <w:sz w:val="22"/>
              </w:rPr>
              <w:t>European not further defined</w:t>
            </w:r>
          </w:p>
        </w:tc>
        <w:tc>
          <w:tcPr>
            <w:tcW w:w="0" w:type="auto"/>
          </w:tcPr>
          <w:p w14:paraId="16081BEA" w14:textId="77777777" w:rsidR="00E56250" w:rsidRPr="00236C94" w:rsidRDefault="00E56250" w:rsidP="00F02B16">
            <w:pPr>
              <w:spacing w:before="0"/>
              <w:rPr>
                <w:rFonts w:cs="Times New Roman"/>
                <w:sz w:val="22"/>
              </w:rPr>
            </w:pPr>
            <w:r w:rsidRPr="00236C94">
              <w:rPr>
                <w:rFonts w:cs="Times New Roman"/>
                <w:sz w:val="22"/>
              </w:rPr>
              <w:t>18</w:t>
            </w:r>
          </w:p>
        </w:tc>
      </w:tr>
      <w:tr w:rsidR="00E56250" w:rsidRPr="00706AB4" w14:paraId="2364EEE0" w14:textId="77777777" w:rsidTr="00F02B16">
        <w:trPr>
          <w:trHeight w:hRule="exact" w:val="284"/>
        </w:trPr>
        <w:tc>
          <w:tcPr>
            <w:tcW w:w="0" w:type="auto"/>
          </w:tcPr>
          <w:p w14:paraId="00C3C360" w14:textId="77777777" w:rsidR="00E56250" w:rsidRPr="00236C94" w:rsidRDefault="00E56250" w:rsidP="00F02B16">
            <w:pPr>
              <w:spacing w:before="0"/>
              <w:rPr>
                <w:rFonts w:cs="Times New Roman"/>
                <w:sz w:val="22"/>
              </w:rPr>
            </w:pPr>
          </w:p>
        </w:tc>
        <w:tc>
          <w:tcPr>
            <w:tcW w:w="1613" w:type="dxa"/>
          </w:tcPr>
          <w:p w14:paraId="712AFC7C" w14:textId="77777777" w:rsidR="00E56250" w:rsidRPr="00236C94" w:rsidRDefault="00E56250" w:rsidP="00F02B16">
            <w:pPr>
              <w:spacing w:before="0"/>
              <w:rPr>
                <w:rFonts w:cs="Times New Roman"/>
                <w:sz w:val="22"/>
              </w:rPr>
            </w:pPr>
          </w:p>
        </w:tc>
        <w:tc>
          <w:tcPr>
            <w:tcW w:w="1440" w:type="dxa"/>
          </w:tcPr>
          <w:p w14:paraId="19250D3F" w14:textId="77777777" w:rsidR="00E56250" w:rsidRPr="00236C94" w:rsidRDefault="00E56250" w:rsidP="00F02B16">
            <w:pPr>
              <w:spacing w:before="0"/>
              <w:rPr>
                <w:rFonts w:cs="Times New Roman"/>
                <w:sz w:val="22"/>
              </w:rPr>
            </w:pPr>
            <w:r w:rsidRPr="00236C94">
              <w:rPr>
                <w:rFonts w:cs="Times New Roman"/>
                <w:sz w:val="22"/>
              </w:rPr>
              <w:t>11</w:t>
            </w:r>
          </w:p>
        </w:tc>
        <w:tc>
          <w:tcPr>
            <w:tcW w:w="2732" w:type="dxa"/>
          </w:tcPr>
          <w:p w14:paraId="3D79F3FE" w14:textId="77777777" w:rsidR="00E56250" w:rsidRPr="00236C94" w:rsidRDefault="00E56250" w:rsidP="00F02B16">
            <w:pPr>
              <w:spacing w:before="0"/>
              <w:rPr>
                <w:rFonts w:cs="Times New Roman"/>
                <w:sz w:val="22"/>
              </w:rPr>
            </w:pPr>
            <w:r w:rsidRPr="00236C94">
              <w:rPr>
                <w:rFonts w:cs="Times New Roman"/>
                <w:sz w:val="22"/>
              </w:rPr>
              <w:t>NZ European</w:t>
            </w:r>
          </w:p>
        </w:tc>
        <w:tc>
          <w:tcPr>
            <w:tcW w:w="0" w:type="auto"/>
          </w:tcPr>
          <w:p w14:paraId="0A922367" w14:textId="77777777" w:rsidR="00E56250" w:rsidRPr="00236C94" w:rsidRDefault="00E56250" w:rsidP="00F02B16">
            <w:pPr>
              <w:spacing w:before="0"/>
              <w:rPr>
                <w:rFonts w:cs="Times New Roman"/>
                <w:sz w:val="22"/>
              </w:rPr>
            </w:pPr>
            <w:r w:rsidRPr="00236C94">
              <w:rPr>
                <w:rFonts w:cs="Times New Roman"/>
                <w:sz w:val="22"/>
              </w:rPr>
              <w:t>1</w:t>
            </w:r>
          </w:p>
        </w:tc>
      </w:tr>
      <w:tr w:rsidR="00E56250" w:rsidRPr="00706AB4" w14:paraId="63ADDB0F" w14:textId="77777777" w:rsidTr="00F02B16">
        <w:trPr>
          <w:trHeight w:hRule="exact" w:val="284"/>
        </w:trPr>
        <w:tc>
          <w:tcPr>
            <w:tcW w:w="0" w:type="auto"/>
          </w:tcPr>
          <w:p w14:paraId="722CD3A6" w14:textId="77777777" w:rsidR="00E56250" w:rsidRPr="00236C94" w:rsidRDefault="00E56250" w:rsidP="00F02B16">
            <w:pPr>
              <w:spacing w:before="0"/>
              <w:rPr>
                <w:rFonts w:cs="Times New Roman"/>
                <w:sz w:val="22"/>
              </w:rPr>
            </w:pPr>
          </w:p>
        </w:tc>
        <w:tc>
          <w:tcPr>
            <w:tcW w:w="1613" w:type="dxa"/>
          </w:tcPr>
          <w:p w14:paraId="3CC08410" w14:textId="77777777" w:rsidR="00E56250" w:rsidRPr="00236C94" w:rsidRDefault="00E56250" w:rsidP="00F02B16">
            <w:pPr>
              <w:spacing w:before="0"/>
              <w:rPr>
                <w:rFonts w:cs="Times New Roman"/>
                <w:sz w:val="22"/>
              </w:rPr>
            </w:pPr>
          </w:p>
        </w:tc>
        <w:tc>
          <w:tcPr>
            <w:tcW w:w="1440" w:type="dxa"/>
          </w:tcPr>
          <w:p w14:paraId="40971DEC" w14:textId="77777777" w:rsidR="00E56250" w:rsidRPr="00236C94" w:rsidRDefault="00E56250" w:rsidP="00F02B16">
            <w:pPr>
              <w:spacing w:before="0"/>
              <w:rPr>
                <w:rFonts w:cs="Times New Roman"/>
                <w:sz w:val="22"/>
              </w:rPr>
            </w:pPr>
            <w:r w:rsidRPr="00236C94">
              <w:rPr>
                <w:rFonts w:cs="Times New Roman"/>
                <w:sz w:val="22"/>
              </w:rPr>
              <w:t>12</w:t>
            </w:r>
          </w:p>
        </w:tc>
        <w:tc>
          <w:tcPr>
            <w:tcW w:w="2732" w:type="dxa"/>
          </w:tcPr>
          <w:p w14:paraId="0063C4D9" w14:textId="77777777" w:rsidR="00E56250" w:rsidRPr="00236C94" w:rsidRDefault="00E56250" w:rsidP="00F02B16">
            <w:pPr>
              <w:spacing w:before="0"/>
              <w:rPr>
                <w:rFonts w:cs="Times New Roman"/>
                <w:sz w:val="22"/>
              </w:rPr>
            </w:pPr>
            <w:r w:rsidRPr="00236C94">
              <w:rPr>
                <w:rFonts w:cs="Times New Roman"/>
                <w:sz w:val="22"/>
              </w:rPr>
              <w:t>Other European</w:t>
            </w:r>
          </w:p>
        </w:tc>
        <w:tc>
          <w:tcPr>
            <w:tcW w:w="0" w:type="auto"/>
          </w:tcPr>
          <w:p w14:paraId="0E8371B5" w14:textId="77777777" w:rsidR="00E56250" w:rsidRPr="00236C94" w:rsidRDefault="00E56250" w:rsidP="00F02B16">
            <w:pPr>
              <w:spacing w:before="0"/>
              <w:rPr>
                <w:rFonts w:cs="Times New Roman"/>
                <w:sz w:val="22"/>
              </w:rPr>
            </w:pPr>
            <w:r w:rsidRPr="00236C94">
              <w:rPr>
                <w:rFonts w:cs="Times New Roman"/>
                <w:sz w:val="22"/>
              </w:rPr>
              <w:t>2</w:t>
            </w:r>
          </w:p>
        </w:tc>
      </w:tr>
      <w:tr w:rsidR="00E56250" w:rsidRPr="00706AB4" w14:paraId="404DE681" w14:textId="77777777" w:rsidTr="00F02B16">
        <w:trPr>
          <w:trHeight w:hRule="exact" w:val="284"/>
        </w:trPr>
        <w:tc>
          <w:tcPr>
            <w:tcW w:w="0" w:type="auto"/>
          </w:tcPr>
          <w:p w14:paraId="1FB9C066" w14:textId="77777777" w:rsidR="00E56250" w:rsidRPr="00236C94" w:rsidRDefault="00E56250" w:rsidP="00F02B16">
            <w:pPr>
              <w:spacing w:before="0"/>
              <w:rPr>
                <w:rFonts w:cs="Times New Roman"/>
                <w:sz w:val="22"/>
              </w:rPr>
            </w:pPr>
            <w:r w:rsidRPr="00236C94">
              <w:rPr>
                <w:rFonts w:cs="Times New Roman"/>
                <w:sz w:val="22"/>
              </w:rPr>
              <w:t>02</w:t>
            </w:r>
          </w:p>
        </w:tc>
        <w:tc>
          <w:tcPr>
            <w:tcW w:w="1613" w:type="dxa"/>
          </w:tcPr>
          <w:p w14:paraId="3416CEF7" w14:textId="77777777" w:rsidR="00E56250" w:rsidRPr="00236C94" w:rsidRDefault="00E56250" w:rsidP="00F02B16">
            <w:pPr>
              <w:spacing w:before="0"/>
              <w:rPr>
                <w:rFonts w:cs="Times New Roman"/>
                <w:sz w:val="22"/>
              </w:rPr>
            </w:pPr>
            <w:r w:rsidRPr="00236C94">
              <w:rPr>
                <w:rFonts w:cs="Times New Roman"/>
                <w:sz w:val="22"/>
              </w:rPr>
              <w:t xml:space="preserve">Māori </w:t>
            </w:r>
          </w:p>
        </w:tc>
        <w:tc>
          <w:tcPr>
            <w:tcW w:w="1440" w:type="dxa"/>
          </w:tcPr>
          <w:p w14:paraId="6A0E9F43" w14:textId="77777777" w:rsidR="00E56250" w:rsidRPr="00236C94" w:rsidRDefault="00E56250" w:rsidP="00F02B16">
            <w:pPr>
              <w:spacing w:before="0"/>
              <w:rPr>
                <w:rFonts w:cs="Times New Roman"/>
                <w:sz w:val="22"/>
              </w:rPr>
            </w:pPr>
            <w:r w:rsidRPr="00236C94">
              <w:rPr>
                <w:rFonts w:cs="Times New Roman"/>
                <w:sz w:val="22"/>
              </w:rPr>
              <w:t>21</w:t>
            </w:r>
          </w:p>
        </w:tc>
        <w:tc>
          <w:tcPr>
            <w:tcW w:w="2732" w:type="dxa"/>
          </w:tcPr>
          <w:p w14:paraId="4E00BCC2" w14:textId="77777777" w:rsidR="00E56250" w:rsidRPr="00236C94" w:rsidRDefault="00E56250" w:rsidP="00F02B16">
            <w:pPr>
              <w:spacing w:before="0"/>
              <w:rPr>
                <w:rFonts w:cs="Times New Roman"/>
                <w:sz w:val="22"/>
              </w:rPr>
            </w:pPr>
            <w:r w:rsidRPr="00236C94">
              <w:rPr>
                <w:rFonts w:cs="Times New Roman"/>
                <w:sz w:val="22"/>
              </w:rPr>
              <w:t>NZ Māori</w:t>
            </w:r>
          </w:p>
        </w:tc>
        <w:tc>
          <w:tcPr>
            <w:tcW w:w="0" w:type="auto"/>
          </w:tcPr>
          <w:p w14:paraId="0D563C24" w14:textId="77777777" w:rsidR="00E56250" w:rsidRPr="00236C94" w:rsidRDefault="00E56250" w:rsidP="00F02B16">
            <w:pPr>
              <w:spacing w:before="0"/>
              <w:rPr>
                <w:rFonts w:cs="Times New Roman"/>
                <w:sz w:val="22"/>
              </w:rPr>
            </w:pPr>
            <w:r w:rsidRPr="00236C94">
              <w:rPr>
                <w:rFonts w:cs="Times New Roman"/>
                <w:sz w:val="22"/>
              </w:rPr>
              <w:t>3</w:t>
            </w:r>
          </w:p>
        </w:tc>
      </w:tr>
      <w:tr w:rsidR="00E56250" w:rsidRPr="00706AB4" w14:paraId="23033E21" w14:textId="77777777" w:rsidTr="00F02B16">
        <w:trPr>
          <w:trHeight w:hRule="exact" w:val="284"/>
        </w:trPr>
        <w:tc>
          <w:tcPr>
            <w:tcW w:w="0" w:type="auto"/>
          </w:tcPr>
          <w:p w14:paraId="0790A9E6" w14:textId="77777777" w:rsidR="00E56250" w:rsidRPr="00236C94" w:rsidRDefault="00E56250" w:rsidP="00F02B16">
            <w:pPr>
              <w:spacing w:before="0"/>
              <w:rPr>
                <w:rFonts w:cs="Times New Roman"/>
                <w:sz w:val="22"/>
              </w:rPr>
            </w:pPr>
            <w:r w:rsidRPr="00236C94">
              <w:rPr>
                <w:rFonts w:cs="Times New Roman"/>
                <w:sz w:val="22"/>
              </w:rPr>
              <w:t>03</w:t>
            </w:r>
          </w:p>
        </w:tc>
        <w:tc>
          <w:tcPr>
            <w:tcW w:w="1613" w:type="dxa"/>
          </w:tcPr>
          <w:p w14:paraId="53D29786" w14:textId="77777777" w:rsidR="00E56250" w:rsidRPr="00236C94" w:rsidRDefault="00E56250" w:rsidP="00F02B16">
            <w:pPr>
              <w:spacing w:before="0"/>
              <w:rPr>
                <w:rFonts w:cs="Times New Roman"/>
                <w:sz w:val="22"/>
              </w:rPr>
            </w:pPr>
            <w:r w:rsidRPr="00236C94">
              <w:rPr>
                <w:rFonts w:cs="Times New Roman"/>
                <w:sz w:val="22"/>
              </w:rPr>
              <w:t xml:space="preserve">Pacific Peoples </w:t>
            </w:r>
          </w:p>
        </w:tc>
        <w:tc>
          <w:tcPr>
            <w:tcW w:w="1440" w:type="dxa"/>
          </w:tcPr>
          <w:p w14:paraId="510BC7A5" w14:textId="77777777" w:rsidR="00E56250" w:rsidRPr="00236C94" w:rsidRDefault="00E56250" w:rsidP="00F02B16">
            <w:pPr>
              <w:spacing w:before="0"/>
              <w:rPr>
                <w:rFonts w:cs="Times New Roman"/>
                <w:sz w:val="22"/>
              </w:rPr>
            </w:pPr>
            <w:r w:rsidRPr="00236C94">
              <w:rPr>
                <w:rFonts w:cs="Times New Roman"/>
                <w:sz w:val="22"/>
              </w:rPr>
              <w:t>30</w:t>
            </w:r>
          </w:p>
        </w:tc>
        <w:tc>
          <w:tcPr>
            <w:tcW w:w="2732" w:type="dxa"/>
          </w:tcPr>
          <w:p w14:paraId="4BF6E839" w14:textId="77777777" w:rsidR="00E56250" w:rsidRPr="00236C94" w:rsidRDefault="00E56250" w:rsidP="00F02B16">
            <w:pPr>
              <w:spacing w:before="0"/>
              <w:rPr>
                <w:rFonts w:cs="Times New Roman"/>
                <w:sz w:val="22"/>
              </w:rPr>
            </w:pPr>
            <w:r w:rsidRPr="00236C94">
              <w:rPr>
                <w:rFonts w:cs="Times New Roman"/>
                <w:sz w:val="22"/>
              </w:rPr>
              <w:t>Pacific Island not further defined</w:t>
            </w:r>
          </w:p>
        </w:tc>
        <w:tc>
          <w:tcPr>
            <w:tcW w:w="0" w:type="auto"/>
          </w:tcPr>
          <w:p w14:paraId="5A37A008" w14:textId="77777777" w:rsidR="00E56250" w:rsidRPr="00236C94" w:rsidRDefault="00E56250" w:rsidP="00F02B16">
            <w:pPr>
              <w:spacing w:before="0"/>
              <w:rPr>
                <w:rFonts w:cs="Times New Roman"/>
                <w:sz w:val="22"/>
              </w:rPr>
            </w:pPr>
            <w:r w:rsidRPr="00236C94">
              <w:rPr>
                <w:rFonts w:cs="Times New Roman"/>
                <w:sz w:val="22"/>
              </w:rPr>
              <w:t>18</w:t>
            </w:r>
          </w:p>
        </w:tc>
      </w:tr>
      <w:tr w:rsidR="00E56250" w:rsidRPr="00706AB4" w14:paraId="2986BABC" w14:textId="77777777" w:rsidTr="00F02B16">
        <w:trPr>
          <w:trHeight w:hRule="exact" w:val="284"/>
        </w:trPr>
        <w:tc>
          <w:tcPr>
            <w:tcW w:w="0" w:type="auto"/>
          </w:tcPr>
          <w:p w14:paraId="4E734F0E" w14:textId="77777777" w:rsidR="00E56250" w:rsidRPr="00236C94" w:rsidRDefault="00E56250" w:rsidP="00F02B16">
            <w:pPr>
              <w:spacing w:before="0"/>
              <w:rPr>
                <w:rFonts w:cs="Times New Roman"/>
                <w:sz w:val="22"/>
              </w:rPr>
            </w:pPr>
          </w:p>
        </w:tc>
        <w:tc>
          <w:tcPr>
            <w:tcW w:w="1613" w:type="dxa"/>
          </w:tcPr>
          <w:p w14:paraId="38ACA879" w14:textId="77777777" w:rsidR="00E56250" w:rsidRPr="00236C94" w:rsidRDefault="00E56250" w:rsidP="00F02B16">
            <w:pPr>
              <w:spacing w:before="0"/>
              <w:rPr>
                <w:rFonts w:cs="Times New Roman"/>
                <w:sz w:val="22"/>
              </w:rPr>
            </w:pPr>
          </w:p>
        </w:tc>
        <w:tc>
          <w:tcPr>
            <w:tcW w:w="1440" w:type="dxa"/>
          </w:tcPr>
          <w:p w14:paraId="52C8025F" w14:textId="77777777" w:rsidR="00E56250" w:rsidRPr="00236C94" w:rsidRDefault="00E56250" w:rsidP="00F02B16">
            <w:pPr>
              <w:spacing w:before="0"/>
              <w:rPr>
                <w:rFonts w:cs="Times New Roman"/>
                <w:sz w:val="22"/>
              </w:rPr>
            </w:pPr>
            <w:r w:rsidRPr="00236C94">
              <w:rPr>
                <w:rFonts w:cs="Times New Roman"/>
                <w:sz w:val="22"/>
              </w:rPr>
              <w:t>31</w:t>
            </w:r>
          </w:p>
        </w:tc>
        <w:tc>
          <w:tcPr>
            <w:tcW w:w="2732" w:type="dxa"/>
          </w:tcPr>
          <w:p w14:paraId="5E0FDD3D" w14:textId="77777777" w:rsidR="00E56250" w:rsidRPr="00236C94" w:rsidRDefault="00E56250" w:rsidP="00F02B16">
            <w:pPr>
              <w:spacing w:before="0"/>
              <w:rPr>
                <w:rFonts w:cs="Times New Roman"/>
                <w:sz w:val="22"/>
              </w:rPr>
            </w:pPr>
            <w:r w:rsidRPr="00236C94">
              <w:rPr>
                <w:rFonts w:cs="Times New Roman"/>
                <w:sz w:val="22"/>
              </w:rPr>
              <w:t>Samoan</w:t>
            </w:r>
          </w:p>
        </w:tc>
        <w:tc>
          <w:tcPr>
            <w:tcW w:w="0" w:type="auto"/>
          </w:tcPr>
          <w:p w14:paraId="21A74820" w14:textId="77777777" w:rsidR="00E56250" w:rsidRPr="00236C94" w:rsidRDefault="00E56250" w:rsidP="00F02B16">
            <w:pPr>
              <w:spacing w:before="0"/>
              <w:rPr>
                <w:rFonts w:cs="Times New Roman"/>
                <w:sz w:val="22"/>
              </w:rPr>
            </w:pPr>
            <w:r w:rsidRPr="00236C94">
              <w:rPr>
                <w:rFonts w:cs="Times New Roman"/>
                <w:sz w:val="22"/>
              </w:rPr>
              <w:t>4</w:t>
            </w:r>
          </w:p>
        </w:tc>
      </w:tr>
      <w:tr w:rsidR="00E56250" w:rsidRPr="00706AB4" w14:paraId="217D2241" w14:textId="77777777" w:rsidTr="00F02B16">
        <w:trPr>
          <w:trHeight w:hRule="exact" w:val="284"/>
        </w:trPr>
        <w:tc>
          <w:tcPr>
            <w:tcW w:w="0" w:type="auto"/>
          </w:tcPr>
          <w:p w14:paraId="30B6803C" w14:textId="77777777" w:rsidR="00E56250" w:rsidRPr="00236C94" w:rsidRDefault="00E56250" w:rsidP="00F02B16">
            <w:pPr>
              <w:spacing w:before="0"/>
              <w:rPr>
                <w:rFonts w:cs="Times New Roman"/>
                <w:sz w:val="22"/>
              </w:rPr>
            </w:pPr>
          </w:p>
        </w:tc>
        <w:tc>
          <w:tcPr>
            <w:tcW w:w="1613" w:type="dxa"/>
          </w:tcPr>
          <w:p w14:paraId="646251A4" w14:textId="77777777" w:rsidR="00E56250" w:rsidRPr="00236C94" w:rsidRDefault="00E56250" w:rsidP="00F02B16">
            <w:pPr>
              <w:spacing w:before="0"/>
              <w:rPr>
                <w:rFonts w:cs="Times New Roman"/>
                <w:sz w:val="22"/>
              </w:rPr>
            </w:pPr>
          </w:p>
        </w:tc>
        <w:tc>
          <w:tcPr>
            <w:tcW w:w="1440" w:type="dxa"/>
          </w:tcPr>
          <w:p w14:paraId="2AE2E43C" w14:textId="77777777" w:rsidR="00E56250" w:rsidRPr="00236C94" w:rsidRDefault="00E56250" w:rsidP="00F02B16">
            <w:pPr>
              <w:spacing w:before="0"/>
              <w:rPr>
                <w:rFonts w:cs="Times New Roman"/>
                <w:sz w:val="22"/>
              </w:rPr>
            </w:pPr>
            <w:r w:rsidRPr="00236C94">
              <w:rPr>
                <w:rFonts w:cs="Times New Roman"/>
                <w:sz w:val="22"/>
              </w:rPr>
              <w:t>32</w:t>
            </w:r>
          </w:p>
        </w:tc>
        <w:tc>
          <w:tcPr>
            <w:tcW w:w="2732" w:type="dxa"/>
          </w:tcPr>
          <w:p w14:paraId="5D5A9B9A" w14:textId="77777777" w:rsidR="00E56250" w:rsidRPr="00236C94" w:rsidRDefault="00E56250" w:rsidP="00F02B16">
            <w:pPr>
              <w:spacing w:before="0"/>
              <w:rPr>
                <w:rFonts w:cs="Times New Roman"/>
                <w:sz w:val="22"/>
              </w:rPr>
            </w:pPr>
            <w:r w:rsidRPr="00236C94">
              <w:rPr>
                <w:rFonts w:cs="Times New Roman"/>
                <w:sz w:val="22"/>
              </w:rPr>
              <w:t>Cook Island Māori</w:t>
            </w:r>
          </w:p>
        </w:tc>
        <w:tc>
          <w:tcPr>
            <w:tcW w:w="0" w:type="auto"/>
          </w:tcPr>
          <w:p w14:paraId="7810398F" w14:textId="77777777" w:rsidR="00E56250" w:rsidRPr="00236C94" w:rsidRDefault="00E56250" w:rsidP="00F02B16">
            <w:pPr>
              <w:spacing w:before="0"/>
              <w:rPr>
                <w:rFonts w:cs="Times New Roman"/>
                <w:sz w:val="22"/>
              </w:rPr>
            </w:pPr>
            <w:r w:rsidRPr="00236C94">
              <w:rPr>
                <w:rFonts w:cs="Times New Roman"/>
                <w:sz w:val="22"/>
              </w:rPr>
              <w:t>5</w:t>
            </w:r>
          </w:p>
        </w:tc>
      </w:tr>
      <w:tr w:rsidR="00E56250" w:rsidRPr="00706AB4" w14:paraId="784B681B" w14:textId="77777777" w:rsidTr="00F02B16">
        <w:trPr>
          <w:trHeight w:hRule="exact" w:val="284"/>
        </w:trPr>
        <w:tc>
          <w:tcPr>
            <w:tcW w:w="0" w:type="auto"/>
          </w:tcPr>
          <w:p w14:paraId="5897E277" w14:textId="77777777" w:rsidR="00E56250" w:rsidRPr="00236C94" w:rsidRDefault="00E56250" w:rsidP="00F02B16">
            <w:pPr>
              <w:spacing w:before="0"/>
              <w:rPr>
                <w:rFonts w:cs="Times New Roman"/>
                <w:sz w:val="22"/>
              </w:rPr>
            </w:pPr>
          </w:p>
        </w:tc>
        <w:tc>
          <w:tcPr>
            <w:tcW w:w="1613" w:type="dxa"/>
          </w:tcPr>
          <w:p w14:paraId="55D7DAAD" w14:textId="77777777" w:rsidR="00E56250" w:rsidRPr="00236C94" w:rsidRDefault="00E56250" w:rsidP="00F02B16">
            <w:pPr>
              <w:spacing w:before="0"/>
              <w:rPr>
                <w:rFonts w:cs="Times New Roman"/>
                <w:sz w:val="22"/>
              </w:rPr>
            </w:pPr>
          </w:p>
        </w:tc>
        <w:tc>
          <w:tcPr>
            <w:tcW w:w="1440" w:type="dxa"/>
          </w:tcPr>
          <w:p w14:paraId="54ED0AD2" w14:textId="77777777" w:rsidR="00E56250" w:rsidRPr="00236C94" w:rsidRDefault="00E56250" w:rsidP="00F02B16">
            <w:pPr>
              <w:spacing w:before="0"/>
              <w:rPr>
                <w:rFonts w:cs="Times New Roman"/>
                <w:sz w:val="22"/>
              </w:rPr>
            </w:pPr>
            <w:r w:rsidRPr="00236C94">
              <w:rPr>
                <w:rFonts w:cs="Times New Roman"/>
                <w:sz w:val="22"/>
              </w:rPr>
              <w:t>33</w:t>
            </w:r>
          </w:p>
        </w:tc>
        <w:tc>
          <w:tcPr>
            <w:tcW w:w="2732" w:type="dxa"/>
          </w:tcPr>
          <w:p w14:paraId="24C4EA51" w14:textId="77777777" w:rsidR="00E56250" w:rsidRPr="00236C94" w:rsidRDefault="00E56250" w:rsidP="00F02B16">
            <w:pPr>
              <w:spacing w:before="0"/>
              <w:rPr>
                <w:rFonts w:cs="Times New Roman"/>
                <w:sz w:val="22"/>
              </w:rPr>
            </w:pPr>
            <w:r w:rsidRPr="00236C94">
              <w:rPr>
                <w:rFonts w:cs="Times New Roman"/>
                <w:sz w:val="22"/>
              </w:rPr>
              <w:t>Tongan</w:t>
            </w:r>
          </w:p>
        </w:tc>
        <w:tc>
          <w:tcPr>
            <w:tcW w:w="0" w:type="auto"/>
          </w:tcPr>
          <w:p w14:paraId="315DD89A" w14:textId="77777777" w:rsidR="00E56250" w:rsidRPr="00236C94" w:rsidRDefault="00E56250" w:rsidP="00F02B16">
            <w:pPr>
              <w:spacing w:before="0"/>
              <w:rPr>
                <w:rFonts w:cs="Times New Roman"/>
                <w:sz w:val="22"/>
              </w:rPr>
            </w:pPr>
            <w:r w:rsidRPr="00236C94">
              <w:rPr>
                <w:rFonts w:cs="Times New Roman"/>
                <w:sz w:val="22"/>
              </w:rPr>
              <w:t>6</w:t>
            </w:r>
          </w:p>
        </w:tc>
      </w:tr>
      <w:tr w:rsidR="00E56250" w:rsidRPr="00706AB4" w14:paraId="2CC0B53C" w14:textId="77777777" w:rsidTr="00F02B16">
        <w:trPr>
          <w:trHeight w:hRule="exact" w:val="284"/>
        </w:trPr>
        <w:tc>
          <w:tcPr>
            <w:tcW w:w="0" w:type="auto"/>
          </w:tcPr>
          <w:p w14:paraId="7FE5BDAE" w14:textId="77777777" w:rsidR="00E56250" w:rsidRPr="00236C94" w:rsidRDefault="00E56250" w:rsidP="00F02B16">
            <w:pPr>
              <w:spacing w:before="0"/>
              <w:rPr>
                <w:rFonts w:cs="Times New Roman"/>
                <w:sz w:val="22"/>
              </w:rPr>
            </w:pPr>
          </w:p>
        </w:tc>
        <w:tc>
          <w:tcPr>
            <w:tcW w:w="1613" w:type="dxa"/>
          </w:tcPr>
          <w:p w14:paraId="2BAAAF61" w14:textId="77777777" w:rsidR="00E56250" w:rsidRPr="00236C94" w:rsidRDefault="00E56250" w:rsidP="00F02B16">
            <w:pPr>
              <w:spacing w:before="0"/>
              <w:rPr>
                <w:rFonts w:cs="Times New Roman"/>
                <w:sz w:val="22"/>
              </w:rPr>
            </w:pPr>
          </w:p>
        </w:tc>
        <w:tc>
          <w:tcPr>
            <w:tcW w:w="1440" w:type="dxa"/>
          </w:tcPr>
          <w:p w14:paraId="4E16D6C2" w14:textId="77777777" w:rsidR="00E56250" w:rsidRPr="00236C94" w:rsidRDefault="00E56250" w:rsidP="00F02B16">
            <w:pPr>
              <w:spacing w:before="0"/>
              <w:rPr>
                <w:rFonts w:cs="Times New Roman"/>
                <w:sz w:val="22"/>
              </w:rPr>
            </w:pPr>
            <w:r w:rsidRPr="00236C94">
              <w:rPr>
                <w:rFonts w:cs="Times New Roman"/>
                <w:sz w:val="22"/>
              </w:rPr>
              <w:t>34</w:t>
            </w:r>
          </w:p>
        </w:tc>
        <w:tc>
          <w:tcPr>
            <w:tcW w:w="2732" w:type="dxa"/>
          </w:tcPr>
          <w:p w14:paraId="5D39A4FF" w14:textId="77777777" w:rsidR="00E56250" w:rsidRPr="00236C94" w:rsidRDefault="00E56250" w:rsidP="00F02B16">
            <w:pPr>
              <w:spacing w:before="0"/>
              <w:rPr>
                <w:rFonts w:cs="Times New Roman"/>
                <w:sz w:val="22"/>
              </w:rPr>
            </w:pPr>
            <w:r w:rsidRPr="00236C94">
              <w:rPr>
                <w:rFonts w:cs="Times New Roman"/>
                <w:sz w:val="22"/>
              </w:rPr>
              <w:t>Niuean</w:t>
            </w:r>
          </w:p>
        </w:tc>
        <w:tc>
          <w:tcPr>
            <w:tcW w:w="0" w:type="auto"/>
          </w:tcPr>
          <w:p w14:paraId="077BA049" w14:textId="77777777" w:rsidR="00E56250" w:rsidRPr="00236C94" w:rsidRDefault="00E56250" w:rsidP="00F02B16">
            <w:pPr>
              <w:spacing w:before="0"/>
              <w:rPr>
                <w:rFonts w:cs="Times New Roman"/>
                <w:sz w:val="22"/>
              </w:rPr>
            </w:pPr>
            <w:r w:rsidRPr="00236C94">
              <w:rPr>
                <w:rFonts w:cs="Times New Roman"/>
                <w:sz w:val="22"/>
              </w:rPr>
              <w:t>7</w:t>
            </w:r>
          </w:p>
        </w:tc>
      </w:tr>
      <w:tr w:rsidR="00E56250" w:rsidRPr="00706AB4" w14:paraId="7A687DB7" w14:textId="77777777" w:rsidTr="00F02B16">
        <w:trPr>
          <w:trHeight w:hRule="exact" w:val="284"/>
        </w:trPr>
        <w:tc>
          <w:tcPr>
            <w:tcW w:w="0" w:type="auto"/>
          </w:tcPr>
          <w:p w14:paraId="77F598C8" w14:textId="77777777" w:rsidR="00E56250" w:rsidRPr="00236C94" w:rsidRDefault="00E56250" w:rsidP="00F02B16">
            <w:pPr>
              <w:spacing w:before="0"/>
              <w:rPr>
                <w:rFonts w:cs="Times New Roman"/>
                <w:sz w:val="22"/>
              </w:rPr>
            </w:pPr>
          </w:p>
        </w:tc>
        <w:tc>
          <w:tcPr>
            <w:tcW w:w="1613" w:type="dxa"/>
          </w:tcPr>
          <w:p w14:paraId="23F336A1" w14:textId="77777777" w:rsidR="00E56250" w:rsidRPr="00236C94" w:rsidRDefault="00E56250" w:rsidP="00F02B16">
            <w:pPr>
              <w:spacing w:before="0"/>
              <w:rPr>
                <w:rFonts w:cs="Times New Roman"/>
                <w:sz w:val="22"/>
              </w:rPr>
            </w:pPr>
          </w:p>
        </w:tc>
        <w:tc>
          <w:tcPr>
            <w:tcW w:w="1440" w:type="dxa"/>
          </w:tcPr>
          <w:p w14:paraId="44838FA3" w14:textId="77777777" w:rsidR="00E56250" w:rsidRPr="00236C94" w:rsidRDefault="00E56250" w:rsidP="00F02B16">
            <w:pPr>
              <w:spacing w:before="0"/>
              <w:rPr>
                <w:rFonts w:cs="Times New Roman"/>
                <w:sz w:val="22"/>
              </w:rPr>
            </w:pPr>
            <w:r w:rsidRPr="00236C94">
              <w:rPr>
                <w:rFonts w:cs="Times New Roman"/>
                <w:sz w:val="22"/>
              </w:rPr>
              <w:t>35</w:t>
            </w:r>
          </w:p>
        </w:tc>
        <w:tc>
          <w:tcPr>
            <w:tcW w:w="2732" w:type="dxa"/>
          </w:tcPr>
          <w:p w14:paraId="062A2F31" w14:textId="77777777" w:rsidR="00E56250" w:rsidRPr="00236C94" w:rsidRDefault="00E56250" w:rsidP="00F02B16">
            <w:pPr>
              <w:spacing w:before="0"/>
              <w:rPr>
                <w:rFonts w:cs="Times New Roman"/>
                <w:sz w:val="22"/>
              </w:rPr>
            </w:pPr>
            <w:r w:rsidRPr="00236C94">
              <w:rPr>
                <w:rFonts w:cs="Times New Roman"/>
                <w:sz w:val="22"/>
              </w:rPr>
              <w:t>Tokelauan</w:t>
            </w:r>
          </w:p>
        </w:tc>
        <w:tc>
          <w:tcPr>
            <w:tcW w:w="0" w:type="auto"/>
          </w:tcPr>
          <w:p w14:paraId="1B612F83" w14:textId="77777777" w:rsidR="00E56250" w:rsidRPr="00236C94" w:rsidRDefault="00E56250" w:rsidP="00F02B16">
            <w:pPr>
              <w:spacing w:before="0"/>
              <w:rPr>
                <w:rFonts w:cs="Times New Roman"/>
                <w:sz w:val="22"/>
              </w:rPr>
            </w:pPr>
            <w:r w:rsidRPr="00236C94">
              <w:rPr>
                <w:rFonts w:cs="Times New Roman"/>
                <w:sz w:val="22"/>
              </w:rPr>
              <w:t>8</w:t>
            </w:r>
          </w:p>
        </w:tc>
      </w:tr>
      <w:tr w:rsidR="00E56250" w:rsidRPr="00706AB4" w14:paraId="670299B1" w14:textId="77777777" w:rsidTr="00F02B16">
        <w:trPr>
          <w:trHeight w:hRule="exact" w:val="284"/>
        </w:trPr>
        <w:tc>
          <w:tcPr>
            <w:tcW w:w="0" w:type="auto"/>
          </w:tcPr>
          <w:p w14:paraId="15ABE07A" w14:textId="77777777" w:rsidR="00E56250" w:rsidRPr="00236C94" w:rsidRDefault="00E56250" w:rsidP="00F02B16">
            <w:pPr>
              <w:spacing w:before="0"/>
              <w:rPr>
                <w:rFonts w:cs="Times New Roman"/>
                <w:sz w:val="22"/>
              </w:rPr>
            </w:pPr>
          </w:p>
        </w:tc>
        <w:tc>
          <w:tcPr>
            <w:tcW w:w="1613" w:type="dxa"/>
          </w:tcPr>
          <w:p w14:paraId="7DCF59B2" w14:textId="77777777" w:rsidR="00E56250" w:rsidRPr="00236C94" w:rsidRDefault="00E56250" w:rsidP="00F02B16">
            <w:pPr>
              <w:spacing w:before="0"/>
              <w:rPr>
                <w:rFonts w:cs="Times New Roman"/>
                <w:sz w:val="22"/>
              </w:rPr>
            </w:pPr>
          </w:p>
        </w:tc>
        <w:tc>
          <w:tcPr>
            <w:tcW w:w="1440" w:type="dxa"/>
          </w:tcPr>
          <w:p w14:paraId="16B0F668" w14:textId="77777777" w:rsidR="00E56250" w:rsidRPr="00236C94" w:rsidRDefault="00E56250" w:rsidP="00F02B16">
            <w:pPr>
              <w:spacing w:before="0"/>
              <w:rPr>
                <w:rFonts w:cs="Times New Roman"/>
                <w:sz w:val="22"/>
              </w:rPr>
            </w:pPr>
            <w:r w:rsidRPr="00236C94">
              <w:rPr>
                <w:rFonts w:cs="Times New Roman"/>
                <w:sz w:val="22"/>
              </w:rPr>
              <w:t>36</w:t>
            </w:r>
          </w:p>
        </w:tc>
        <w:tc>
          <w:tcPr>
            <w:tcW w:w="2732" w:type="dxa"/>
          </w:tcPr>
          <w:p w14:paraId="1DE9A742" w14:textId="77777777" w:rsidR="00E56250" w:rsidRPr="00236C94" w:rsidRDefault="00E56250" w:rsidP="00F02B16">
            <w:pPr>
              <w:spacing w:before="0"/>
              <w:rPr>
                <w:rFonts w:cs="Times New Roman"/>
                <w:sz w:val="22"/>
              </w:rPr>
            </w:pPr>
            <w:r w:rsidRPr="00236C94">
              <w:rPr>
                <w:rFonts w:cs="Times New Roman"/>
                <w:sz w:val="22"/>
              </w:rPr>
              <w:t>Fijian</w:t>
            </w:r>
          </w:p>
        </w:tc>
        <w:tc>
          <w:tcPr>
            <w:tcW w:w="0" w:type="auto"/>
          </w:tcPr>
          <w:p w14:paraId="27C260A6" w14:textId="77777777" w:rsidR="00E56250" w:rsidRPr="00236C94" w:rsidRDefault="00E56250" w:rsidP="00F02B16">
            <w:pPr>
              <w:spacing w:before="0"/>
              <w:rPr>
                <w:rFonts w:cs="Times New Roman"/>
                <w:sz w:val="22"/>
              </w:rPr>
            </w:pPr>
            <w:r w:rsidRPr="00236C94">
              <w:rPr>
                <w:rFonts w:cs="Times New Roman"/>
                <w:sz w:val="22"/>
              </w:rPr>
              <w:t>9</w:t>
            </w:r>
          </w:p>
        </w:tc>
      </w:tr>
      <w:tr w:rsidR="00E56250" w:rsidRPr="00706AB4" w14:paraId="070EA4F0" w14:textId="77777777" w:rsidTr="00F02B16">
        <w:trPr>
          <w:trHeight w:hRule="exact" w:val="284"/>
        </w:trPr>
        <w:tc>
          <w:tcPr>
            <w:tcW w:w="0" w:type="auto"/>
          </w:tcPr>
          <w:p w14:paraId="69CF0FE3" w14:textId="77777777" w:rsidR="00E56250" w:rsidRPr="00236C94" w:rsidRDefault="00E56250" w:rsidP="00F02B16">
            <w:pPr>
              <w:spacing w:before="0"/>
              <w:rPr>
                <w:rFonts w:cs="Times New Roman"/>
                <w:sz w:val="22"/>
              </w:rPr>
            </w:pPr>
          </w:p>
        </w:tc>
        <w:tc>
          <w:tcPr>
            <w:tcW w:w="1613" w:type="dxa"/>
          </w:tcPr>
          <w:p w14:paraId="47A16995" w14:textId="77777777" w:rsidR="00E56250" w:rsidRPr="00236C94" w:rsidRDefault="00E56250" w:rsidP="00F02B16">
            <w:pPr>
              <w:spacing w:before="0"/>
              <w:rPr>
                <w:rFonts w:cs="Times New Roman"/>
                <w:sz w:val="22"/>
              </w:rPr>
            </w:pPr>
          </w:p>
        </w:tc>
        <w:tc>
          <w:tcPr>
            <w:tcW w:w="1440" w:type="dxa"/>
          </w:tcPr>
          <w:p w14:paraId="165C451C" w14:textId="77777777" w:rsidR="00E56250" w:rsidRPr="00236C94" w:rsidRDefault="00E56250" w:rsidP="00F02B16">
            <w:pPr>
              <w:spacing w:before="0"/>
              <w:rPr>
                <w:rFonts w:cs="Times New Roman"/>
                <w:sz w:val="22"/>
              </w:rPr>
            </w:pPr>
            <w:r w:rsidRPr="00236C94">
              <w:rPr>
                <w:rFonts w:cs="Times New Roman"/>
                <w:sz w:val="22"/>
              </w:rPr>
              <w:t>37</w:t>
            </w:r>
          </w:p>
        </w:tc>
        <w:tc>
          <w:tcPr>
            <w:tcW w:w="2732" w:type="dxa"/>
          </w:tcPr>
          <w:p w14:paraId="6CD3FDB0" w14:textId="77777777" w:rsidR="00E56250" w:rsidRPr="00236C94" w:rsidRDefault="00E56250" w:rsidP="00F02B16">
            <w:pPr>
              <w:spacing w:before="0"/>
              <w:rPr>
                <w:rFonts w:cs="Times New Roman"/>
                <w:sz w:val="22"/>
              </w:rPr>
            </w:pPr>
            <w:proofErr w:type="gramStart"/>
            <w:r w:rsidRPr="00236C94">
              <w:rPr>
                <w:rFonts w:cs="Times New Roman"/>
                <w:sz w:val="22"/>
              </w:rPr>
              <w:t>Other</w:t>
            </w:r>
            <w:proofErr w:type="gramEnd"/>
            <w:r w:rsidRPr="00236C94">
              <w:rPr>
                <w:rFonts w:cs="Times New Roman"/>
                <w:sz w:val="22"/>
              </w:rPr>
              <w:t xml:space="preserve"> Pacific Island</w:t>
            </w:r>
          </w:p>
        </w:tc>
        <w:tc>
          <w:tcPr>
            <w:tcW w:w="0" w:type="auto"/>
          </w:tcPr>
          <w:p w14:paraId="1BB843D3" w14:textId="77777777" w:rsidR="00E56250" w:rsidRPr="00236C94" w:rsidRDefault="00E56250" w:rsidP="00F02B16">
            <w:pPr>
              <w:spacing w:before="0"/>
              <w:rPr>
                <w:rFonts w:cs="Times New Roman"/>
                <w:sz w:val="22"/>
              </w:rPr>
            </w:pPr>
            <w:r w:rsidRPr="00236C94">
              <w:rPr>
                <w:rFonts w:cs="Times New Roman"/>
                <w:sz w:val="22"/>
              </w:rPr>
              <w:t>10</w:t>
            </w:r>
          </w:p>
        </w:tc>
      </w:tr>
      <w:tr w:rsidR="00E56250" w:rsidRPr="00706AB4" w14:paraId="034753D3" w14:textId="77777777" w:rsidTr="00F02B16">
        <w:trPr>
          <w:trHeight w:hRule="exact" w:val="284"/>
        </w:trPr>
        <w:tc>
          <w:tcPr>
            <w:tcW w:w="0" w:type="auto"/>
          </w:tcPr>
          <w:p w14:paraId="57DA2FE7" w14:textId="77777777" w:rsidR="00E56250" w:rsidRPr="00236C94" w:rsidRDefault="00E56250" w:rsidP="00F02B16">
            <w:pPr>
              <w:spacing w:before="0"/>
              <w:rPr>
                <w:rFonts w:cs="Times New Roman"/>
                <w:sz w:val="22"/>
              </w:rPr>
            </w:pPr>
            <w:r w:rsidRPr="00236C94">
              <w:rPr>
                <w:rFonts w:cs="Times New Roman"/>
                <w:sz w:val="22"/>
              </w:rPr>
              <w:t>04</w:t>
            </w:r>
          </w:p>
        </w:tc>
        <w:tc>
          <w:tcPr>
            <w:tcW w:w="1613" w:type="dxa"/>
          </w:tcPr>
          <w:p w14:paraId="686C8AE8" w14:textId="77777777" w:rsidR="00E56250" w:rsidRPr="00236C94" w:rsidRDefault="00E56250" w:rsidP="00F02B16">
            <w:pPr>
              <w:spacing w:before="0"/>
              <w:rPr>
                <w:rFonts w:cs="Times New Roman"/>
                <w:sz w:val="22"/>
              </w:rPr>
            </w:pPr>
            <w:r w:rsidRPr="00236C94">
              <w:rPr>
                <w:rFonts w:cs="Times New Roman"/>
                <w:sz w:val="22"/>
              </w:rPr>
              <w:t xml:space="preserve">Asian </w:t>
            </w:r>
          </w:p>
        </w:tc>
        <w:tc>
          <w:tcPr>
            <w:tcW w:w="1440" w:type="dxa"/>
          </w:tcPr>
          <w:p w14:paraId="2719C5E4" w14:textId="77777777" w:rsidR="00E56250" w:rsidRPr="00236C94" w:rsidRDefault="00E56250" w:rsidP="00F02B16">
            <w:pPr>
              <w:spacing w:before="0"/>
              <w:rPr>
                <w:rFonts w:cs="Times New Roman"/>
                <w:sz w:val="22"/>
              </w:rPr>
            </w:pPr>
            <w:r w:rsidRPr="00236C94">
              <w:rPr>
                <w:rFonts w:cs="Times New Roman"/>
                <w:sz w:val="22"/>
              </w:rPr>
              <w:t>40</w:t>
            </w:r>
          </w:p>
        </w:tc>
        <w:tc>
          <w:tcPr>
            <w:tcW w:w="2732" w:type="dxa"/>
          </w:tcPr>
          <w:p w14:paraId="22C98CFA" w14:textId="77777777" w:rsidR="00E56250" w:rsidRPr="00236C94" w:rsidRDefault="00E56250" w:rsidP="00F02B16">
            <w:pPr>
              <w:spacing w:before="0"/>
              <w:rPr>
                <w:rFonts w:cs="Times New Roman"/>
                <w:sz w:val="22"/>
              </w:rPr>
            </w:pPr>
            <w:r w:rsidRPr="00236C94">
              <w:rPr>
                <w:rFonts w:cs="Times New Roman"/>
                <w:sz w:val="22"/>
              </w:rPr>
              <w:t>Asian not further defined</w:t>
            </w:r>
          </w:p>
        </w:tc>
        <w:tc>
          <w:tcPr>
            <w:tcW w:w="0" w:type="auto"/>
          </w:tcPr>
          <w:p w14:paraId="293221CC" w14:textId="77777777" w:rsidR="00E56250" w:rsidRPr="00236C94" w:rsidRDefault="00E56250" w:rsidP="00F02B16">
            <w:pPr>
              <w:spacing w:before="0"/>
              <w:rPr>
                <w:rFonts w:cs="Times New Roman"/>
                <w:sz w:val="22"/>
              </w:rPr>
            </w:pPr>
            <w:r w:rsidRPr="00236C94">
              <w:rPr>
                <w:rFonts w:cs="Times New Roman"/>
                <w:sz w:val="22"/>
              </w:rPr>
              <w:t>18</w:t>
            </w:r>
          </w:p>
        </w:tc>
      </w:tr>
      <w:tr w:rsidR="00E56250" w:rsidRPr="00706AB4" w14:paraId="0CF93AAC" w14:textId="77777777" w:rsidTr="00F02B16">
        <w:trPr>
          <w:trHeight w:hRule="exact" w:val="284"/>
        </w:trPr>
        <w:tc>
          <w:tcPr>
            <w:tcW w:w="0" w:type="auto"/>
          </w:tcPr>
          <w:p w14:paraId="6267686B" w14:textId="77777777" w:rsidR="00E56250" w:rsidRPr="00236C94" w:rsidRDefault="00E56250" w:rsidP="00F02B16">
            <w:pPr>
              <w:spacing w:before="0"/>
              <w:rPr>
                <w:rFonts w:cs="Times New Roman"/>
                <w:sz w:val="22"/>
              </w:rPr>
            </w:pPr>
          </w:p>
        </w:tc>
        <w:tc>
          <w:tcPr>
            <w:tcW w:w="1613" w:type="dxa"/>
          </w:tcPr>
          <w:p w14:paraId="341DB581" w14:textId="77777777" w:rsidR="00E56250" w:rsidRPr="00236C94" w:rsidRDefault="00E56250" w:rsidP="00F02B16">
            <w:pPr>
              <w:spacing w:before="0"/>
              <w:rPr>
                <w:rFonts w:cs="Times New Roman"/>
                <w:sz w:val="22"/>
              </w:rPr>
            </w:pPr>
          </w:p>
        </w:tc>
        <w:tc>
          <w:tcPr>
            <w:tcW w:w="1440" w:type="dxa"/>
          </w:tcPr>
          <w:p w14:paraId="72C8DE2B" w14:textId="77777777" w:rsidR="00E56250" w:rsidRPr="00236C94" w:rsidRDefault="00E56250" w:rsidP="00F02B16">
            <w:pPr>
              <w:spacing w:before="0"/>
              <w:rPr>
                <w:rFonts w:cs="Times New Roman"/>
                <w:sz w:val="22"/>
              </w:rPr>
            </w:pPr>
            <w:r w:rsidRPr="00236C94">
              <w:rPr>
                <w:rFonts w:cs="Times New Roman"/>
                <w:sz w:val="22"/>
              </w:rPr>
              <w:t>41</w:t>
            </w:r>
          </w:p>
        </w:tc>
        <w:tc>
          <w:tcPr>
            <w:tcW w:w="2732" w:type="dxa"/>
          </w:tcPr>
          <w:p w14:paraId="1EFFFC54" w14:textId="77777777" w:rsidR="00E56250" w:rsidRPr="00236C94" w:rsidRDefault="00E56250" w:rsidP="00F02B16">
            <w:pPr>
              <w:spacing w:before="0"/>
              <w:rPr>
                <w:rFonts w:cs="Times New Roman"/>
                <w:sz w:val="22"/>
              </w:rPr>
            </w:pPr>
            <w:r w:rsidRPr="00236C94">
              <w:rPr>
                <w:rFonts w:cs="Times New Roman"/>
                <w:sz w:val="22"/>
              </w:rPr>
              <w:t>Southeast Asian</w:t>
            </w:r>
          </w:p>
        </w:tc>
        <w:tc>
          <w:tcPr>
            <w:tcW w:w="0" w:type="auto"/>
          </w:tcPr>
          <w:p w14:paraId="5D7FDAC9" w14:textId="77777777" w:rsidR="00E56250" w:rsidRPr="00236C94" w:rsidRDefault="00E56250" w:rsidP="00F02B16">
            <w:pPr>
              <w:spacing w:before="0"/>
              <w:rPr>
                <w:rFonts w:cs="Times New Roman"/>
                <w:sz w:val="22"/>
              </w:rPr>
            </w:pPr>
            <w:r w:rsidRPr="00236C94">
              <w:rPr>
                <w:rFonts w:cs="Times New Roman"/>
                <w:sz w:val="22"/>
              </w:rPr>
              <w:t>11</w:t>
            </w:r>
          </w:p>
        </w:tc>
      </w:tr>
      <w:tr w:rsidR="00E56250" w:rsidRPr="00706AB4" w14:paraId="69615851" w14:textId="77777777" w:rsidTr="00F02B16">
        <w:trPr>
          <w:trHeight w:hRule="exact" w:val="284"/>
        </w:trPr>
        <w:tc>
          <w:tcPr>
            <w:tcW w:w="0" w:type="auto"/>
          </w:tcPr>
          <w:p w14:paraId="504C904E" w14:textId="77777777" w:rsidR="00E56250" w:rsidRPr="00236C94" w:rsidRDefault="00E56250" w:rsidP="00F02B16">
            <w:pPr>
              <w:spacing w:before="0"/>
              <w:rPr>
                <w:rFonts w:cs="Times New Roman"/>
                <w:sz w:val="22"/>
              </w:rPr>
            </w:pPr>
          </w:p>
        </w:tc>
        <w:tc>
          <w:tcPr>
            <w:tcW w:w="1613" w:type="dxa"/>
          </w:tcPr>
          <w:p w14:paraId="2448E68A" w14:textId="77777777" w:rsidR="00E56250" w:rsidRPr="00236C94" w:rsidRDefault="00E56250" w:rsidP="00F02B16">
            <w:pPr>
              <w:spacing w:before="0"/>
              <w:rPr>
                <w:rFonts w:cs="Times New Roman"/>
                <w:sz w:val="22"/>
              </w:rPr>
            </w:pPr>
          </w:p>
        </w:tc>
        <w:tc>
          <w:tcPr>
            <w:tcW w:w="1440" w:type="dxa"/>
          </w:tcPr>
          <w:p w14:paraId="1BC10CAF" w14:textId="77777777" w:rsidR="00E56250" w:rsidRPr="00236C94" w:rsidRDefault="00E56250" w:rsidP="00F02B16">
            <w:pPr>
              <w:spacing w:before="0"/>
              <w:rPr>
                <w:rFonts w:cs="Times New Roman"/>
                <w:sz w:val="22"/>
              </w:rPr>
            </w:pPr>
            <w:r w:rsidRPr="00236C94">
              <w:rPr>
                <w:rFonts w:cs="Times New Roman"/>
                <w:sz w:val="22"/>
              </w:rPr>
              <w:t>42</w:t>
            </w:r>
          </w:p>
        </w:tc>
        <w:tc>
          <w:tcPr>
            <w:tcW w:w="2732" w:type="dxa"/>
          </w:tcPr>
          <w:p w14:paraId="5810532A" w14:textId="77777777" w:rsidR="00E56250" w:rsidRPr="00236C94" w:rsidRDefault="00E56250" w:rsidP="00F02B16">
            <w:pPr>
              <w:spacing w:before="0"/>
              <w:rPr>
                <w:rFonts w:cs="Times New Roman"/>
                <w:sz w:val="22"/>
              </w:rPr>
            </w:pPr>
            <w:r w:rsidRPr="00236C94">
              <w:rPr>
                <w:rFonts w:cs="Times New Roman"/>
                <w:sz w:val="22"/>
              </w:rPr>
              <w:t>Chinese</w:t>
            </w:r>
          </w:p>
        </w:tc>
        <w:tc>
          <w:tcPr>
            <w:tcW w:w="0" w:type="auto"/>
          </w:tcPr>
          <w:p w14:paraId="055357F0" w14:textId="77777777" w:rsidR="00E56250" w:rsidRPr="00236C94" w:rsidRDefault="00E56250" w:rsidP="00F02B16">
            <w:pPr>
              <w:spacing w:before="0"/>
              <w:rPr>
                <w:rFonts w:cs="Times New Roman"/>
                <w:sz w:val="22"/>
              </w:rPr>
            </w:pPr>
            <w:r w:rsidRPr="00236C94">
              <w:rPr>
                <w:rFonts w:cs="Times New Roman"/>
                <w:sz w:val="22"/>
              </w:rPr>
              <w:t>12</w:t>
            </w:r>
          </w:p>
        </w:tc>
      </w:tr>
      <w:tr w:rsidR="00E56250" w:rsidRPr="00706AB4" w14:paraId="4DB72611" w14:textId="77777777" w:rsidTr="00F02B16">
        <w:trPr>
          <w:trHeight w:hRule="exact" w:val="284"/>
        </w:trPr>
        <w:tc>
          <w:tcPr>
            <w:tcW w:w="0" w:type="auto"/>
          </w:tcPr>
          <w:p w14:paraId="56861C3A" w14:textId="77777777" w:rsidR="00E56250" w:rsidRPr="00236C94" w:rsidRDefault="00E56250" w:rsidP="00F02B16">
            <w:pPr>
              <w:spacing w:before="0"/>
              <w:rPr>
                <w:rFonts w:cs="Times New Roman"/>
                <w:sz w:val="22"/>
              </w:rPr>
            </w:pPr>
          </w:p>
        </w:tc>
        <w:tc>
          <w:tcPr>
            <w:tcW w:w="1613" w:type="dxa"/>
          </w:tcPr>
          <w:p w14:paraId="71F5C01F" w14:textId="77777777" w:rsidR="00E56250" w:rsidRPr="00236C94" w:rsidRDefault="00E56250" w:rsidP="00F02B16">
            <w:pPr>
              <w:spacing w:before="0"/>
              <w:rPr>
                <w:rFonts w:cs="Times New Roman"/>
                <w:sz w:val="22"/>
              </w:rPr>
            </w:pPr>
          </w:p>
        </w:tc>
        <w:tc>
          <w:tcPr>
            <w:tcW w:w="1440" w:type="dxa"/>
          </w:tcPr>
          <w:p w14:paraId="7BD86A68" w14:textId="77777777" w:rsidR="00E56250" w:rsidRPr="00236C94" w:rsidRDefault="00E56250" w:rsidP="00F02B16">
            <w:pPr>
              <w:spacing w:before="0"/>
              <w:rPr>
                <w:rFonts w:cs="Times New Roman"/>
                <w:sz w:val="22"/>
              </w:rPr>
            </w:pPr>
            <w:r w:rsidRPr="00236C94">
              <w:rPr>
                <w:rFonts w:cs="Times New Roman"/>
                <w:sz w:val="22"/>
              </w:rPr>
              <w:t>43</w:t>
            </w:r>
          </w:p>
        </w:tc>
        <w:tc>
          <w:tcPr>
            <w:tcW w:w="2732" w:type="dxa"/>
          </w:tcPr>
          <w:p w14:paraId="38770F71" w14:textId="77777777" w:rsidR="00E56250" w:rsidRPr="00236C94" w:rsidRDefault="00E56250" w:rsidP="00F02B16">
            <w:pPr>
              <w:spacing w:before="0"/>
              <w:rPr>
                <w:rFonts w:cs="Times New Roman"/>
                <w:sz w:val="22"/>
              </w:rPr>
            </w:pPr>
            <w:r w:rsidRPr="00236C94">
              <w:rPr>
                <w:rFonts w:cs="Times New Roman"/>
                <w:sz w:val="22"/>
              </w:rPr>
              <w:t>Indian</w:t>
            </w:r>
          </w:p>
        </w:tc>
        <w:tc>
          <w:tcPr>
            <w:tcW w:w="0" w:type="auto"/>
          </w:tcPr>
          <w:p w14:paraId="4A983F09" w14:textId="77777777" w:rsidR="00E56250" w:rsidRPr="00236C94" w:rsidRDefault="00E56250" w:rsidP="00F02B16">
            <w:pPr>
              <w:spacing w:before="0"/>
              <w:rPr>
                <w:rFonts w:cs="Times New Roman"/>
                <w:sz w:val="22"/>
              </w:rPr>
            </w:pPr>
            <w:r w:rsidRPr="00236C94">
              <w:rPr>
                <w:rFonts w:cs="Times New Roman"/>
                <w:sz w:val="22"/>
              </w:rPr>
              <w:t>13</w:t>
            </w:r>
          </w:p>
        </w:tc>
      </w:tr>
      <w:tr w:rsidR="00E56250" w:rsidRPr="00706AB4" w14:paraId="397AD1E1" w14:textId="77777777" w:rsidTr="00F02B16">
        <w:trPr>
          <w:trHeight w:hRule="exact" w:val="284"/>
        </w:trPr>
        <w:tc>
          <w:tcPr>
            <w:tcW w:w="0" w:type="auto"/>
          </w:tcPr>
          <w:p w14:paraId="063C464D" w14:textId="77777777" w:rsidR="00E56250" w:rsidRPr="00236C94" w:rsidRDefault="00E56250" w:rsidP="00F02B16">
            <w:pPr>
              <w:spacing w:before="0"/>
              <w:rPr>
                <w:rFonts w:cs="Times New Roman"/>
                <w:sz w:val="22"/>
              </w:rPr>
            </w:pPr>
          </w:p>
        </w:tc>
        <w:tc>
          <w:tcPr>
            <w:tcW w:w="1613" w:type="dxa"/>
          </w:tcPr>
          <w:p w14:paraId="5161AF92" w14:textId="77777777" w:rsidR="00E56250" w:rsidRPr="00236C94" w:rsidRDefault="00E56250" w:rsidP="00F02B16">
            <w:pPr>
              <w:spacing w:before="0"/>
              <w:rPr>
                <w:rFonts w:cs="Times New Roman"/>
                <w:sz w:val="22"/>
              </w:rPr>
            </w:pPr>
          </w:p>
        </w:tc>
        <w:tc>
          <w:tcPr>
            <w:tcW w:w="1440" w:type="dxa"/>
          </w:tcPr>
          <w:p w14:paraId="2B994556" w14:textId="77777777" w:rsidR="00E56250" w:rsidRPr="00236C94" w:rsidRDefault="00E56250" w:rsidP="00F02B16">
            <w:pPr>
              <w:spacing w:before="0"/>
              <w:rPr>
                <w:rFonts w:cs="Times New Roman"/>
                <w:sz w:val="22"/>
              </w:rPr>
            </w:pPr>
            <w:r w:rsidRPr="00236C94">
              <w:rPr>
                <w:rFonts w:cs="Times New Roman"/>
                <w:sz w:val="22"/>
              </w:rPr>
              <w:t>44</w:t>
            </w:r>
          </w:p>
        </w:tc>
        <w:tc>
          <w:tcPr>
            <w:tcW w:w="2732" w:type="dxa"/>
          </w:tcPr>
          <w:p w14:paraId="3205D128" w14:textId="77777777" w:rsidR="00E56250" w:rsidRPr="00236C94" w:rsidRDefault="00E56250" w:rsidP="00F02B16">
            <w:pPr>
              <w:spacing w:before="0"/>
              <w:rPr>
                <w:rFonts w:cs="Times New Roman"/>
                <w:sz w:val="22"/>
              </w:rPr>
            </w:pPr>
            <w:r w:rsidRPr="00236C94">
              <w:rPr>
                <w:rFonts w:cs="Times New Roman"/>
                <w:sz w:val="22"/>
              </w:rPr>
              <w:t>Other Asian</w:t>
            </w:r>
          </w:p>
        </w:tc>
        <w:tc>
          <w:tcPr>
            <w:tcW w:w="0" w:type="auto"/>
          </w:tcPr>
          <w:p w14:paraId="2435A800" w14:textId="77777777" w:rsidR="00E56250" w:rsidRPr="00236C94" w:rsidRDefault="00E56250" w:rsidP="00F02B16">
            <w:pPr>
              <w:spacing w:before="0"/>
              <w:rPr>
                <w:rFonts w:cs="Times New Roman"/>
                <w:sz w:val="22"/>
              </w:rPr>
            </w:pPr>
            <w:r w:rsidRPr="00236C94">
              <w:rPr>
                <w:rFonts w:cs="Times New Roman"/>
                <w:sz w:val="22"/>
              </w:rPr>
              <w:t>14</w:t>
            </w:r>
          </w:p>
        </w:tc>
      </w:tr>
      <w:tr w:rsidR="00E56250" w:rsidRPr="00706AB4" w14:paraId="60C6A515" w14:textId="77777777" w:rsidTr="00F02B16">
        <w:trPr>
          <w:trHeight w:hRule="exact" w:val="284"/>
        </w:trPr>
        <w:tc>
          <w:tcPr>
            <w:tcW w:w="0" w:type="auto"/>
          </w:tcPr>
          <w:p w14:paraId="37D28253" w14:textId="77777777" w:rsidR="00E56250" w:rsidRPr="00236C94" w:rsidRDefault="00E56250" w:rsidP="00F02B16">
            <w:pPr>
              <w:spacing w:before="0"/>
              <w:rPr>
                <w:rFonts w:cs="Times New Roman"/>
                <w:sz w:val="22"/>
              </w:rPr>
            </w:pPr>
            <w:r w:rsidRPr="00236C94">
              <w:rPr>
                <w:rFonts w:cs="Times New Roman"/>
                <w:sz w:val="22"/>
              </w:rPr>
              <w:t>05</w:t>
            </w:r>
          </w:p>
        </w:tc>
        <w:tc>
          <w:tcPr>
            <w:tcW w:w="1613" w:type="dxa"/>
          </w:tcPr>
          <w:p w14:paraId="21DE7EF9" w14:textId="77777777" w:rsidR="00E56250" w:rsidRPr="00236C94" w:rsidRDefault="00E56250" w:rsidP="00F02B16">
            <w:pPr>
              <w:spacing w:before="0"/>
              <w:rPr>
                <w:rFonts w:cs="Times New Roman"/>
                <w:sz w:val="22"/>
              </w:rPr>
            </w:pPr>
            <w:r w:rsidRPr="00236C94">
              <w:rPr>
                <w:rFonts w:cs="Times New Roman"/>
                <w:sz w:val="22"/>
              </w:rPr>
              <w:t xml:space="preserve">MELAA </w:t>
            </w:r>
          </w:p>
        </w:tc>
        <w:tc>
          <w:tcPr>
            <w:tcW w:w="1440" w:type="dxa"/>
          </w:tcPr>
          <w:p w14:paraId="6FB9E19C" w14:textId="77777777" w:rsidR="00E56250" w:rsidRPr="00236C94" w:rsidRDefault="00E56250" w:rsidP="00F02B16">
            <w:pPr>
              <w:spacing w:before="0"/>
              <w:rPr>
                <w:rFonts w:cs="Times New Roman"/>
                <w:sz w:val="22"/>
              </w:rPr>
            </w:pPr>
            <w:r w:rsidRPr="00236C94">
              <w:rPr>
                <w:rFonts w:cs="Times New Roman"/>
                <w:sz w:val="22"/>
              </w:rPr>
              <w:t>51</w:t>
            </w:r>
          </w:p>
        </w:tc>
        <w:tc>
          <w:tcPr>
            <w:tcW w:w="2732" w:type="dxa"/>
          </w:tcPr>
          <w:p w14:paraId="4910FEA1" w14:textId="77777777" w:rsidR="00E56250" w:rsidRPr="00236C94" w:rsidRDefault="00E56250" w:rsidP="00F02B16">
            <w:pPr>
              <w:spacing w:before="0"/>
              <w:rPr>
                <w:rFonts w:cs="Times New Roman"/>
                <w:sz w:val="22"/>
              </w:rPr>
            </w:pPr>
            <w:r w:rsidRPr="00236C94">
              <w:rPr>
                <w:rFonts w:cs="Times New Roman"/>
                <w:sz w:val="22"/>
              </w:rPr>
              <w:t>Middle Eastern</w:t>
            </w:r>
          </w:p>
        </w:tc>
        <w:tc>
          <w:tcPr>
            <w:tcW w:w="0" w:type="auto"/>
          </w:tcPr>
          <w:p w14:paraId="2C054221" w14:textId="77777777" w:rsidR="00E56250" w:rsidRPr="00236C94" w:rsidRDefault="00E56250" w:rsidP="00F02B16">
            <w:pPr>
              <w:spacing w:before="0"/>
              <w:rPr>
                <w:rFonts w:cs="Times New Roman"/>
                <w:sz w:val="22"/>
              </w:rPr>
            </w:pPr>
            <w:r w:rsidRPr="00236C94">
              <w:rPr>
                <w:rFonts w:cs="Times New Roman"/>
                <w:sz w:val="22"/>
              </w:rPr>
              <w:t>15</w:t>
            </w:r>
          </w:p>
        </w:tc>
      </w:tr>
      <w:tr w:rsidR="00E56250" w:rsidRPr="00706AB4" w14:paraId="3CB09674" w14:textId="77777777" w:rsidTr="00F02B16">
        <w:trPr>
          <w:trHeight w:hRule="exact" w:val="284"/>
        </w:trPr>
        <w:tc>
          <w:tcPr>
            <w:tcW w:w="0" w:type="auto"/>
          </w:tcPr>
          <w:p w14:paraId="3FB80034" w14:textId="77777777" w:rsidR="00E56250" w:rsidRPr="00236C94" w:rsidRDefault="00E56250" w:rsidP="00F02B16">
            <w:pPr>
              <w:spacing w:before="0"/>
              <w:rPr>
                <w:rFonts w:cs="Times New Roman"/>
                <w:sz w:val="22"/>
              </w:rPr>
            </w:pPr>
          </w:p>
        </w:tc>
        <w:tc>
          <w:tcPr>
            <w:tcW w:w="1613" w:type="dxa"/>
          </w:tcPr>
          <w:p w14:paraId="10ECA21C" w14:textId="77777777" w:rsidR="00E56250" w:rsidRPr="00236C94" w:rsidRDefault="00E56250" w:rsidP="00F02B16">
            <w:pPr>
              <w:spacing w:before="0"/>
              <w:rPr>
                <w:rFonts w:cs="Times New Roman"/>
                <w:sz w:val="22"/>
              </w:rPr>
            </w:pPr>
          </w:p>
        </w:tc>
        <w:tc>
          <w:tcPr>
            <w:tcW w:w="1440" w:type="dxa"/>
          </w:tcPr>
          <w:p w14:paraId="6113D021" w14:textId="77777777" w:rsidR="00E56250" w:rsidRPr="00236C94" w:rsidRDefault="00E56250" w:rsidP="00F02B16">
            <w:pPr>
              <w:spacing w:before="0"/>
              <w:rPr>
                <w:rFonts w:cs="Times New Roman"/>
                <w:sz w:val="22"/>
              </w:rPr>
            </w:pPr>
            <w:r w:rsidRPr="00236C94">
              <w:rPr>
                <w:rFonts w:cs="Times New Roman"/>
                <w:sz w:val="22"/>
              </w:rPr>
              <w:t>52</w:t>
            </w:r>
          </w:p>
        </w:tc>
        <w:tc>
          <w:tcPr>
            <w:tcW w:w="2732" w:type="dxa"/>
          </w:tcPr>
          <w:p w14:paraId="50247886" w14:textId="77777777" w:rsidR="00E56250" w:rsidRPr="00236C94" w:rsidRDefault="00E56250" w:rsidP="00F02B16">
            <w:pPr>
              <w:spacing w:before="0"/>
              <w:rPr>
                <w:rFonts w:cs="Times New Roman"/>
                <w:sz w:val="22"/>
              </w:rPr>
            </w:pPr>
            <w:r w:rsidRPr="00236C94">
              <w:rPr>
                <w:rFonts w:cs="Times New Roman"/>
                <w:sz w:val="22"/>
              </w:rPr>
              <w:t>Latin American/Hispanic</w:t>
            </w:r>
          </w:p>
        </w:tc>
        <w:tc>
          <w:tcPr>
            <w:tcW w:w="0" w:type="auto"/>
          </w:tcPr>
          <w:p w14:paraId="22309428" w14:textId="77777777" w:rsidR="00E56250" w:rsidRPr="00236C94" w:rsidRDefault="00E56250" w:rsidP="00F02B16">
            <w:pPr>
              <w:spacing w:before="0"/>
              <w:rPr>
                <w:rFonts w:cs="Times New Roman"/>
                <w:sz w:val="22"/>
              </w:rPr>
            </w:pPr>
            <w:r w:rsidRPr="00236C94">
              <w:rPr>
                <w:rFonts w:cs="Times New Roman"/>
                <w:sz w:val="22"/>
              </w:rPr>
              <w:t>16</w:t>
            </w:r>
          </w:p>
        </w:tc>
      </w:tr>
      <w:tr w:rsidR="00E56250" w:rsidRPr="00706AB4" w14:paraId="0E133153" w14:textId="77777777" w:rsidTr="00F02B16">
        <w:trPr>
          <w:trHeight w:hRule="exact" w:val="284"/>
        </w:trPr>
        <w:tc>
          <w:tcPr>
            <w:tcW w:w="0" w:type="auto"/>
          </w:tcPr>
          <w:p w14:paraId="5D88A466" w14:textId="77777777" w:rsidR="00E56250" w:rsidRPr="00236C94" w:rsidRDefault="00E56250" w:rsidP="00F02B16">
            <w:pPr>
              <w:spacing w:before="0"/>
              <w:rPr>
                <w:rFonts w:cs="Times New Roman"/>
                <w:sz w:val="22"/>
              </w:rPr>
            </w:pPr>
          </w:p>
        </w:tc>
        <w:tc>
          <w:tcPr>
            <w:tcW w:w="1613" w:type="dxa"/>
          </w:tcPr>
          <w:p w14:paraId="5E17C91A" w14:textId="77777777" w:rsidR="00E56250" w:rsidRPr="00236C94" w:rsidRDefault="00E56250" w:rsidP="00F02B16">
            <w:pPr>
              <w:spacing w:before="0"/>
              <w:rPr>
                <w:rFonts w:cs="Times New Roman"/>
                <w:sz w:val="22"/>
              </w:rPr>
            </w:pPr>
          </w:p>
        </w:tc>
        <w:tc>
          <w:tcPr>
            <w:tcW w:w="1440" w:type="dxa"/>
          </w:tcPr>
          <w:p w14:paraId="518AC170" w14:textId="77777777" w:rsidR="00E56250" w:rsidRPr="00236C94" w:rsidRDefault="00E56250" w:rsidP="00F02B16">
            <w:pPr>
              <w:spacing w:before="0"/>
              <w:rPr>
                <w:rFonts w:cs="Times New Roman"/>
                <w:sz w:val="22"/>
              </w:rPr>
            </w:pPr>
            <w:r w:rsidRPr="00236C94">
              <w:rPr>
                <w:rFonts w:cs="Times New Roman"/>
                <w:sz w:val="22"/>
              </w:rPr>
              <w:t>53</w:t>
            </w:r>
          </w:p>
        </w:tc>
        <w:tc>
          <w:tcPr>
            <w:tcW w:w="2732" w:type="dxa"/>
          </w:tcPr>
          <w:p w14:paraId="532BBB1B" w14:textId="77777777" w:rsidR="00E56250" w:rsidRPr="00236C94" w:rsidRDefault="00E56250" w:rsidP="00F02B16">
            <w:pPr>
              <w:spacing w:before="0"/>
              <w:rPr>
                <w:rFonts w:cs="Times New Roman"/>
                <w:sz w:val="22"/>
              </w:rPr>
            </w:pPr>
            <w:r w:rsidRPr="00236C94">
              <w:rPr>
                <w:rFonts w:cs="Times New Roman"/>
                <w:sz w:val="22"/>
              </w:rPr>
              <w:t>African</w:t>
            </w:r>
          </w:p>
        </w:tc>
        <w:tc>
          <w:tcPr>
            <w:tcW w:w="0" w:type="auto"/>
          </w:tcPr>
          <w:p w14:paraId="4FB5D758" w14:textId="77777777" w:rsidR="00E56250" w:rsidRPr="00236C94" w:rsidRDefault="00E56250" w:rsidP="00F02B16">
            <w:pPr>
              <w:spacing w:before="0"/>
              <w:rPr>
                <w:rFonts w:cs="Times New Roman"/>
                <w:sz w:val="22"/>
              </w:rPr>
            </w:pPr>
            <w:r w:rsidRPr="00236C94">
              <w:rPr>
                <w:rFonts w:cs="Times New Roman"/>
                <w:sz w:val="22"/>
              </w:rPr>
              <w:t>17</w:t>
            </w:r>
          </w:p>
        </w:tc>
      </w:tr>
      <w:tr w:rsidR="00E56250" w:rsidRPr="00706AB4" w14:paraId="65F49425" w14:textId="77777777" w:rsidTr="00F02B16">
        <w:trPr>
          <w:trHeight w:hRule="exact" w:val="284"/>
        </w:trPr>
        <w:tc>
          <w:tcPr>
            <w:tcW w:w="0" w:type="auto"/>
          </w:tcPr>
          <w:p w14:paraId="1157F547" w14:textId="77777777" w:rsidR="00E56250" w:rsidRPr="00236C94" w:rsidRDefault="00E56250" w:rsidP="00F02B16">
            <w:pPr>
              <w:spacing w:before="0"/>
              <w:rPr>
                <w:rFonts w:cs="Times New Roman"/>
                <w:sz w:val="22"/>
              </w:rPr>
            </w:pPr>
            <w:r w:rsidRPr="00236C94">
              <w:rPr>
                <w:rFonts w:cs="Times New Roman"/>
                <w:sz w:val="22"/>
              </w:rPr>
              <w:t>06</w:t>
            </w:r>
          </w:p>
        </w:tc>
        <w:tc>
          <w:tcPr>
            <w:tcW w:w="1613" w:type="dxa"/>
          </w:tcPr>
          <w:p w14:paraId="76695A24" w14:textId="77777777" w:rsidR="00E56250" w:rsidRPr="00236C94" w:rsidRDefault="00E56250" w:rsidP="00F02B16">
            <w:pPr>
              <w:spacing w:before="0"/>
              <w:rPr>
                <w:rFonts w:cs="Times New Roman"/>
                <w:sz w:val="22"/>
              </w:rPr>
            </w:pPr>
            <w:r w:rsidRPr="00236C94">
              <w:rPr>
                <w:rFonts w:cs="Times New Roman"/>
                <w:sz w:val="22"/>
              </w:rPr>
              <w:t xml:space="preserve">Other </w:t>
            </w:r>
          </w:p>
        </w:tc>
        <w:tc>
          <w:tcPr>
            <w:tcW w:w="1440" w:type="dxa"/>
          </w:tcPr>
          <w:p w14:paraId="42B3FD81" w14:textId="77777777" w:rsidR="00E56250" w:rsidRPr="00236C94" w:rsidRDefault="00E56250" w:rsidP="00F02B16">
            <w:pPr>
              <w:spacing w:before="0"/>
              <w:rPr>
                <w:rFonts w:cs="Times New Roman"/>
                <w:sz w:val="22"/>
              </w:rPr>
            </w:pPr>
            <w:r w:rsidRPr="00236C94">
              <w:rPr>
                <w:rFonts w:cs="Times New Roman"/>
                <w:sz w:val="22"/>
              </w:rPr>
              <w:t>61</w:t>
            </w:r>
          </w:p>
        </w:tc>
        <w:tc>
          <w:tcPr>
            <w:tcW w:w="2732" w:type="dxa"/>
          </w:tcPr>
          <w:p w14:paraId="0E112365" w14:textId="77777777" w:rsidR="00E56250" w:rsidRPr="00236C94" w:rsidRDefault="00E56250" w:rsidP="00F02B16">
            <w:pPr>
              <w:spacing w:before="0"/>
              <w:rPr>
                <w:rFonts w:cs="Times New Roman"/>
                <w:sz w:val="22"/>
              </w:rPr>
            </w:pPr>
            <w:proofErr w:type="gramStart"/>
            <w:r w:rsidRPr="00236C94">
              <w:rPr>
                <w:rFonts w:cs="Times New Roman"/>
                <w:sz w:val="22"/>
              </w:rPr>
              <w:t>Other</w:t>
            </w:r>
            <w:proofErr w:type="gramEnd"/>
            <w:r w:rsidRPr="00236C94">
              <w:rPr>
                <w:rFonts w:cs="Times New Roman"/>
                <w:sz w:val="22"/>
              </w:rPr>
              <w:t xml:space="preserve"> ethnicity</w:t>
            </w:r>
          </w:p>
        </w:tc>
        <w:tc>
          <w:tcPr>
            <w:tcW w:w="0" w:type="auto"/>
          </w:tcPr>
          <w:p w14:paraId="428791E3" w14:textId="77777777" w:rsidR="00E56250" w:rsidRPr="00236C94" w:rsidRDefault="00E56250" w:rsidP="00F02B16">
            <w:pPr>
              <w:spacing w:before="0"/>
              <w:rPr>
                <w:rFonts w:cs="Times New Roman"/>
                <w:sz w:val="22"/>
              </w:rPr>
            </w:pPr>
            <w:r w:rsidRPr="00236C94">
              <w:rPr>
                <w:rFonts w:cs="Times New Roman"/>
                <w:sz w:val="22"/>
              </w:rPr>
              <w:t>18</w:t>
            </w:r>
          </w:p>
        </w:tc>
      </w:tr>
    </w:tbl>
    <w:p w14:paraId="72E431BF" w14:textId="77777777" w:rsidR="00E56250" w:rsidRPr="00236C94" w:rsidRDefault="00E56250" w:rsidP="00B10618">
      <w:pPr>
        <w:spacing w:before="0" w:line="240" w:lineRule="auto"/>
        <w:rPr>
          <w:rFonts w:eastAsia="DengXian" w:cs="Times New Roman"/>
          <w:sz w:val="20"/>
          <w:szCs w:val="20"/>
        </w:rPr>
      </w:pPr>
      <w:r w:rsidRPr="00236C94">
        <w:rPr>
          <w:rFonts w:eastAsia="DengXian" w:cs="Times New Roman"/>
          <w:sz w:val="20"/>
          <w:szCs w:val="20"/>
        </w:rPr>
        <w:t>Source: Statistics New Zealand (2013)</w:t>
      </w:r>
    </w:p>
    <w:p w14:paraId="6B412964" w14:textId="7E0749A5" w:rsidR="00C94BEF" w:rsidRPr="00636CD6" w:rsidRDefault="00C94BEF" w:rsidP="00B70523">
      <w:pPr>
        <w:spacing w:line="300" w:lineRule="auto"/>
        <w:ind w:firstLine="720"/>
      </w:pPr>
      <w:r w:rsidRPr="00636CD6">
        <w:t xml:space="preserve">Two issues affect the use of ethnicity data. First, the format and wordings of </w:t>
      </w:r>
      <w:r w:rsidR="00411EB1">
        <w:t xml:space="preserve">the </w:t>
      </w:r>
      <w:r w:rsidRPr="00636CD6">
        <w:t>Census ethnicity question has been inconsistent between censuses. For instance, the ethnicity question in 2001 differed substantially from that in 1996.</w:t>
      </w:r>
      <w:r w:rsidRPr="00636CD6">
        <w:rPr>
          <w:rStyle w:val="FootnoteReference"/>
          <w:rFonts w:cs="Times New Roman"/>
          <w:szCs w:val="24"/>
        </w:rPr>
        <w:footnoteReference w:id="10"/>
      </w:r>
      <w:r w:rsidRPr="00636CD6">
        <w:t xml:space="preserve"> These inconsistencies particularly affect the European ethnic groups (including New Zealand European) and the Māori ethnic group. In the </w:t>
      </w:r>
      <w:r w:rsidRPr="00636CD6">
        <w:lastRenderedPageBreak/>
        <w:t xml:space="preserve">1996 data, the count for Other Europeans was much higher than in the 2001 data. This was because the difference in format of the ethnicity question resulted in increased multiple responses, and a consequent reduction in single responses. This also resulted in some respondents answering the 1996 question on the basis of ancestry rather than ethnicity. The count for the New Zealand European category was much lower in 1996 than in 2001, which can be attributed to the fact that in 1996, people saw the additional Other European category as being more </w:t>
      </w:r>
      <w:r w:rsidR="00411EB1">
        <w:t>suitable</w:t>
      </w:r>
      <w:r w:rsidR="00411EB1" w:rsidRPr="00636CD6">
        <w:t xml:space="preserve"> </w:t>
      </w:r>
      <w:r w:rsidRPr="00636CD6">
        <w:t xml:space="preserve">to describe their ethnicity than the New Zealand European category (Statistics New Zealand 2017). </w:t>
      </w:r>
    </w:p>
    <w:p w14:paraId="7F7905BF" w14:textId="0A191765" w:rsidR="00C94BEF" w:rsidRPr="00636CD6" w:rsidRDefault="00C94BEF" w:rsidP="00B70523">
      <w:pPr>
        <w:spacing w:line="300" w:lineRule="auto"/>
        <w:ind w:firstLine="720"/>
      </w:pPr>
      <w:r w:rsidRPr="00636CD6">
        <w:t xml:space="preserve">Second, there has also been inconsistency in the treatment of responses of </w:t>
      </w:r>
      <w:r w:rsidR="00ED7EE1">
        <w:t>“</w:t>
      </w:r>
      <w:r w:rsidRPr="00636CD6">
        <w:t>New Zealander</w:t>
      </w:r>
      <w:r w:rsidR="00ED7EE1">
        <w:t>”</w:t>
      </w:r>
      <w:r w:rsidRPr="00636CD6">
        <w:t xml:space="preserve"> to the Census ethnicity question.</w:t>
      </w:r>
      <w:r w:rsidRPr="00636CD6">
        <w:rPr>
          <w:rStyle w:val="FootnoteReference"/>
          <w:rFonts w:cs="Times New Roman"/>
          <w:szCs w:val="24"/>
        </w:rPr>
        <w:footnoteReference w:id="11"/>
      </w:r>
      <w:r w:rsidR="00B73FDC" w:rsidRPr="00B73FDC">
        <w:t xml:space="preserve"> In 2005, a standard for ethnicity statistics was developed. Previously, the New Zealander response was included in the European category, which was later moved to the Other ethnicity category (Statistics New Zealand 2007a). New Zealand Europeans were most prone to calling themselves New Zealander in the census (Statistics New Zealand 2007b; Brown and </w:t>
      </w:r>
      <w:proofErr w:type="spellStart"/>
      <w:r w:rsidR="00B73FDC" w:rsidRPr="00B73FDC">
        <w:t>Gray</w:t>
      </w:r>
      <w:proofErr w:type="spellEnd"/>
      <w:r w:rsidR="00B73FDC" w:rsidRPr="00B73FDC">
        <w:t xml:space="preserve"> 2009), resulting in an increase in the Other ethnicity category, and a consequent reduction in the size and proportion of people reporting as European or New Zealand European. </w:t>
      </w:r>
      <w:r w:rsidRPr="00636CD6">
        <w:t xml:space="preserve"> New Zealander was included explicitly as a new category in 2006, but not in 2001 or earlier. In 2001, individuals considering themselves to be a New Zealander were likely to have been counted in the New Zealand European ethnic category (Statistics New Zealand 2017). </w:t>
      </w:r>
    </w:p>
    <w:p w14:paraId="6AC4CC9D" w14:textId="7E6F32DF" w:rsidR="0038252B" w:rsidRPr="00636CD6" w:rsidRDefault="0038252B" w:rsidP="00B70523">
      <w:pPr>
        <w:spacing w:line="300" w:lineRule="auto"/>
        <w:ind w:firstLine="720"/>
      </w:pPr>
      <w:r>
        <w:t>Our model relies on inter-</w:t>
      </w:r>
      <w:proofErr w:type="spellStart"/>
      <w:r>
        <w:t>censal</w:t>
      </w:r>
      <w:proofErr w:type="spellEnd"/>
      <w:r>
        <w:t xml:space="preserve"> migration flows, which generally requires that we observe the location of each individual in both censuses. That is problematic in the case of emigration (from Auckland to overseas), and mortality, as in both cases the individual is not observed in the second of each pair of linked censuses. To overcome this issue, </w:t>
      </w:r>
      <w:r w:rsidRPr="00636CD6">
        <w:t xml:space="preserve">we </w:t>
      </w:r>
      <w:r>
        <w:t>apportioned</w:t>
      </w:r>
      <w:r w:rsidRPr="00636CD6">
        <w:t xml:space="preserve"> the number of emigrants from Auckland and number of deaths in Auckland to each area unit according to area unit</w:t>
      </w:r>
      <w:r>
        <w:t xml:space="preserve"> population.</w:t>
      </w:r>
      <w:r>
        <w:rPr>
          <w:rStyle w:val="FootnoteReference"/>
        </w:rPr>
        <w:footnoteReference w:id="12"/>
      </w:r>
      <w:r w:rsidRPr="00636CD6">
        <w:t xml:space="preserve"> For in-migration</w:t>
      </w:r>
      <w:r>
        <w:t xml:space="preserve"> (from overseas or elsewhere in New Zealand to Auckland) and births</w:t>
      </w:r>
      <w:r w:rsidRPr="00636CD6">
        <w:t>, we identif</w:t>
      </w:r>
      <w:r>
        <w:t>ied</w:t>
      </w:r>
      <w:r w:rsidRPr="00636CD6">
        <w:t xml:space="preserve"> individuals who were not present in the previous census in Auckland but present in Auckland in the current census. We use the </w:t>
      </w:r>
      <w:r>
        <w:t xml:space="preserve">census </w:t>
      </w:r>
      <w:r w:rsidRPr="00636CD6">
        <w:t xml:space="preserve">characteristics of these individuals. Thus, </w:t>
      </w:r>
      <w:r w:rsidR="00B226D1">
        <w:t>our model</w:t>
      </w:r>
      <w:r w:rsidR="00B226D1" w:rsidRPr="00636CD6">
        <w:t xml:space="preserve"> account</w:t>
      </w:r>
      <w:r w:rsidR="00B226D1">
        <w:t>s</w:t>
      </w:r>
      <w:r w:rsidR="00B226D1" w:rsidRPr="00636CD6">
        <w:t xml:space="preserve"> for both mortality and fertility</w:t>
      </w:r>
      <w:r w:rsidR="00B226D1">
        <w:t xml:space="preserve"> </w:t>
      </w:r>
      <w:r>
        <w:t xml:space="preserve">although </w:t>
      </w:r>
      <w:r w:rsidRPr="00636CD6">
        <w:t xml:space="preserve">they </w:t>
      </w:r>
      <w:r>
        <w:t>will</w:t>
      </w:r>
      <w:r w:rsidRPr="00636CD6">
        <w:t xml:space="preserve"> in practical terms</w:t>
      </w:r>
      <w:r>
        <w:t xml:space="preserve"> be</w:t>
      </w:r>
      <w:r w:rsidRPr="00636CD6">
        <w:t xml:space="preserve"> </w:t>
      </w:r>
      <w:r w:rsidR="00B226D1" w:rsidRPr="00636CD6">
        <w:t>co</w:t>
      </w:r>
      <w:r w:rsidR="00B226D1">
        <w:t>mbined</w:t>
      </w:r>
      <w:r w:rsidR="00B226D1" w:rsidRPr="00636CD6">
        <w:t xml:space="preserve"> </w:t>
      </w:r>
      <w:r w:rsidRPr="00636CD6">
        <w:t xml:space="preserve">with </w:t>
      </w:r>
      <w:r>
        <w:t>out-</w:t>
      </w:r>
      <w:r w:rsidRPr="00636CD6">
        <w:t>migration</w:t>
      </w:r>
      <w:r>
        <w:t xml:space="preserve"> and in-migration respectively</w:t>
      </w:r>
      <w:r w:rsidR="00B226D1">
        <w:t>.</w:t>
      </w:r>
      <w:r w:rsidRPr="00636CD6">
        <w:t>,</w:t>
      </w:r>
      <w:r>
        <w:t>.</w:t>
      </w:r>
      <w:r w:rsidRPr="00636CD6">
        <w:t xml:space="preserve"> </w:t>
      </w:r>
    </w:p>
    <w:p w14:paraId="669BFD84" w14:textId="3A6F834B" w:rsidR="00C94BEF" w:rsidRDefault="00C94BEF" w:rsidP="00B70523">
      <w:pPr>
        <w:spacing w:line="300" w:lineRule="auto"/>
        <w:ind w:firstLine="720"/>
      </w:pPr>
      <w:r w:rsidRPr="00636CD6">
        <w:t xml:space="preserve">The </w:t>
      </w:r>
      <w:r w:rsidR="00DC6C69">
        <w:t xml:space="preserve">Normalised </w:t>
      </w:r>
      <w:r w:rsidRPr="00636CD6">
        <w:t xml:space="preserve">Entropy </w:t>
      </w:r>
      <w:r w:rsidR="00B226D1">
        <w:t>Diversity s</w:t>
      </w:r>
      <w:r w:rsidR="00B226D1" w:rsidRPr="00636CD6">
        <w:t xml:space="preserve">core </w:t>
      </w:r>
      <w:r w:rsidRPr="00636CD6">
        <w:t>measure</w:t>
      </w:r>
      <w:r w:rsidRPr="00636CD6">
        <w:rPr>
          <w:rStyle w:val="FootnoteReference"/>
          <w:rFonts w:cs="Times New Roman"/>
          <w:szCs w:val="24"/>
        </w:rPr>
        <w:footnoteReference w:id="13"/>
      </w:r>
      <w:r w:rsidRPr="00636CD6">
        <w:t xml:space="preserve"> of residential sorting is a measure of ethnic diversity in each area</w:t>
      </w:r>
      <w:r w:rsidR="00D13831">
        <w:t xml:space="preserve"> </w:t>
      </w:r>
      <w:r w:rsidRPr="00636CD6">
        <w:t xml:space="preserve">unit used in the analysis (Mondal et. al. </w:t>
      </w:r>
      <w:r w:rsidR="00B226D1" w:rsidRPr="00636CD6">
        <w:t>202</w:t>
      </w:r>
      <w:r w:rsidR="00B226D1">
        <w:t>1a</w:t>
      </w:r>
      <w:r w:rsidRPr="00DC6C69">
        <w:t>).</w:t>
      </w:r>
      <w:r w:rsidRPr="008E0DAF">
        <w:rPr>
          <w:b/>
          <w:bCs/>
        </w:rPr>
        <w:t xml:space="preserve"> </w:t>
      </w:r>
      <w:r w:rsidR="00DC6C69" w:rsidRPr="00DC6C69">
        <w:t xml:space="preserve">The normalised </w:t>
      </w:r>
      <w:r w:rsidR="00DC6C69" w:rsidRPr="00DC6C69">
        <w:lastRenderedPageBreak/>
        <w:t xml:space="preserve">diversity index ranges from 0 (when only one </w:t>
      </w:r>
      <w:r w:rsidR="00006FC0">
        <w:t xml:space="preserve">ethnic </w:t>
      </w:r>
      <w:r w:rsidR="00DC6C69" w:rsidRPr="00DC6C69">
        <w:t>group is present in the area</w:t>
      </w:r>
      <w:r w:rsidR="00D13831">
        <w:t xml:space="preserve"> </w:t>
      </w:r>
      <w:r w:rsidR="00DC6C69" w:rsidRPr="00DC6C69">
        <w:t>unit) to 1 (when all</w:t>
      </w:r>
      <w:r w:rsidR="00006FC0">
        <w:t xml:space="preserve"> ethnic</w:t>
      </w:r>
      <w:r w:rsidR="00DC6C69" w:rsidRPr="00DC6C69">
        <w:t xml:space="preserve"> groups are equally represented in area</w:t>
      </w:r>
      <w:r w:rsidR="00D13831">
        <w:t xml:space="preserve"> </w:t>
      </w:r>
      <w:r w:rsidR="00DC6C69" w:rsidRPr="00DC6C69">
        <w:t xml:space="preserve">unit) (Nijkamp and </w:t>
      </w:r>
      <w:proofErr w:type="spellStart"/>
      <w:r w:rsidR="00DC6C69" w:rsidRPr="00DC6C69">
        <w:t>Poot</w:t>
      </w:r>
      <w:proofErr w:type="spellEnd"/>
      <w:r w:rsidR="00DC6C69" w:rsidRPr="00DC6C69">
        <w:t xml:space="preserve"> 2015).</w:t>
      </w:r>
      <w:r w:rsidR="00DC6C69">
        <w:rPr>
          <w:b/>
          <w:bCs/>
        </w:rPr>
        <w:t xml:space="preserve"> </w:t>
      </w:r>
      <w:r w:rsidRPr="00636CD6">
        <w:t xml:space="preserve">We also </w:t>
      </w:r>
      <w:r w:rsidR="00F06779">
        <w:t>use</w:t>
      </w:r>
      <w:r w:rsidR="00F06779" w:rsidRPr="00636CD6">
        <w:t xml:space="preserve"> </w:t>
      </w:r>
      <w:r w:rsidRPr="00636CD6">
        <w:t xml:space="preserve">the </w:t>
      </w:r>
      <w:r w:rsidR="00F06779">
        <w:t>proportion of the population that identifies with each</w:t>
      </w:r>
      <w:r w:rsidR="00F06779" w:rsidRPr="00636CD6">
        <w:t xml:space="preserve"> </w:t>
      </w:r>
      <w:r w:rsidRPr="00636CD6">
        <w:t xml:space="preserve">ethnic group, </w:t>
      </w:r>
      <w:r w:rsidR="00F06779">
        <w:t>calculated at the</w:t>
      </w:r>
      <w:r w:rsidRPr="00636CD6">
        <w:t xml:space="preserve"> area unit</w:t>
      </w:r>
      <w:r w:rsidR="00F06779">
        <w:t xml:space="preserve"> level</w:t>
      </w:r>
      <w:r w:rsidRPr="00636CD6">
        <w:t xml:space="preserve">. </w:t>
      </w:r>
    </w:p>
    <w:p w14:paraId="630C9CB3" w14:textId="77777777" w:rsidR="00DD5B3D" w:rsidRPr="00DD5B3D" w:rsidRDefault="00DD5B3D" w:rsidP="00B70523">
      <w:pPr>
        <w:spacing w:line="300" w:lineRule="auto"/>
        <w:ind w:firstLine="720"/>
        <w:rPr>
          <w:sz w:val="4"/>
          <w:szCs w:val="4"/>
        </w:rPr>
      </w:pPr>
    </w:p>
    <w:p w14:paraId="7F5C5AAA" w14:textId="7CF125ED" w:rsidR="00C94BEF" w:rsidRPr="00976D9E" w:rsidRDefault="00C94BEF" w:rsidP="00B70523">
      <w:pPr>
        <w:pStyle w:val="Heading2"/>
        <w:spacing w:line="300" w:lineRule="auto"/>
      </w:pPr>
      <w:r w:rsidRPr="00976D9E">
        <w:t>4</w:t>
      </w:r>
      <w:r w:rsidR="0010406E">
        <w:t>.</w:t>
      </w:r>
      <w:r w:rsidRPr="00976D9E">
        <w:t xml:space="preserve"> Methodology </w:t>
      </w:r>
    </w:p>
    <w:p w14:paraId="1456565D" w14:textId="05618807" w:rsidR="001F4CE4" w:rsidRPr="00636CD6" w:rsidRDefault="007F1D74" w:rsidP="00B70523">
      <w:pPr>
        <w:spacing w:line="300" w:lineRule="auto"/>
      </w:pPr>
      <w:r>
        <w:t>In this section, w</w:t>
      </w:r>
      <w:r w:rsidR="00C94BEF" w:rsidRPr="00636CD6">
        <w:t xml:space="preserve">e describe the construction and calibration of a </w:t>
      </w:r>
      <w:r w:rsidR="00B226D1">
        <w:t>dynamic spatial MSM</w:t>
      </w:r>
      <w:r w:rsidR="00C94BEF" w:rsidRPr="00636CD6">
        <w:t xml:space="preserve"> which can be used to project the future spatial distribution of ethnic diversity in Auckland, taking </w:t>
      </w:r>
      <w:r w:rsidR="005C51D0">
        <w:t xml:space="preserve">both </w:t>
      </w:r>
      <w:r w:rsidR="00C94BEF" w:rsidRPr="00636CD6">
        <w:t xml:space="preserve">ethnic and spatial mobility into consideration. </w:t>
      </w:r>
      <w:r w:rsidR="00674291" w:rsidRPr="00497A2B">
        <w:t>Models for future residential mobility and sorting need to capture realistic trends and their applicability to real urban areas (</w:t>
      </w:r>
      <w:proofErr w:type="spellStart"/>
      <w:r w:rsidR="00674291" w:rsidRPr="00497A2B">
        <w:t>Ardestani</w:t>
      </w:r>
      <w:proofErr w:type="spellEnd"/>
      <w:r w:rsidR="00674291" w:rsidRPr="00497A2B">
        <w:t xml:space="preserve"> et al.</w:t>
      </w:r>
      <w:r w:rsidR="00212D64" w:rsidRPr="00497A2B">
        <w:t xml:space="preserve"> </w:t>
      </w:r>
      <w:r w:rsidR="00674291" w:rsidRPr="00497A2B">
        <w:t xml:space="preserve">2018). Thus, it is recommended to use real-world data, based on the same administrative spatial boundaries that the data are collected and in modelling how individuals interact with each other in the real world (Batty 2010). </w:t>
      </w:r>
      <w:r w:rsidR="001F4CE4" w:rsidRPr="00636CD6">
        <w:t xml:space="preserve">As we study the geographical trends in the ethnic diversity of Auckland, our model is </w:t>
      </w:r>
      <w:r w:rsidR="001F4CE4" w:rsidRPr="00636CD6">
        <w:rPr>
          <w:i/>
          <w:iCs/>
        </w:rPr>
        <w:t>spatial</w:t>
      </w:r>
      <w:r w:rsidR="001F4CE4" w:rsidRPr="00636CD6">
        <w:t xml:space="preserve"> in nature. </w:t>
      </w:r>
    </w:p>
    <w:p w14:paraId="150F3B19" w14:textId="747B0ECA" w:rsidR="00C94BEF" w:rsidRPr="00636CD6" w:rsidRDefault="00C94BEF" w:rsidP="00B70523">
      <w:pPr>
        <w:spacing w:line="300" w:lineRule="auto"/>
        <w:ind w:firstLine="720"/>
      </w:pPr>
      <w:r w:rsidRPr="00636CD6">
        <w:t xml:space="preserve">Our model is a </w:t>
      </w:r>
      <w:r w:rsidRPr="00636CD6">
        <w:rPr>
          <w:i/>
          <w:iCs/>
        </w:rPr>
        <w:t>discrete-time</w:t>
      </w:r>
      <w:r w:rsidRPr="00922099">
        <w:t xml:space="preserve"> (</w:t>
      </w:r>
      <w:r w:rsidRPr="00636CD6">
        <w:t>runs in five</w:t>
      </w:r>
      <w:r w:rsidR="00BD48F4">
        <w:t>-</w:t>
      </w:r>
      <w:r w:rsidRPr="00636CD6">
        <w:t>year time steps)</w:t>
      </w:r>
      <w:r w:rsidRPr="00636CD6">
        <w:rPr>
          <w:i/>
          <w:iCs/>
        </w:rPr>
        <w:t xml:space="preserve"> probabilistic</w:t>
      </w:r>
      <w:r w:rsidRPr="00922099">
        <w:t xml:space="preserve"> (</w:t>
      </w:r>
      <w:r w:rsidRPr="00636CD6">
        <w:t>uses transitional probabilities to project forward) and</w:t>
      </w:r>
      <w:r w:rsidRPr="00636CD6">
        <w:rPr>
          <w:i/>
          <w:iCs/>
        </w:rPr>
        <w:t xml:space="preserve"> dynamic </w:t>
      </w:r>
      <w:r w:rsidRPr="00636CD6">
        <w:t xml:space="preserve">(includes time effect) </w:t>
      </w:r>
      <w:r w:rsidR="001F4CE4">
        <w:t xml:space="preserve">spatial </w:t>
      </w:r>
      <w:r w:rsidRPr="00636CD6">
        <w:rPr>
          <w:i/>
          <w:iCs/>
        </w:rPr>
        <w:t>MSM</w:t>
      </w:r>
      <w:r w:rsidRPr="00636CD6">
        <w:t xml:space="preserve">. Our model is an </w:t>
      </w:r>
      <w:r w:rsidRPr="00636CD6">
        <w:rPr>
          <w:i/>
          <w:iCs/>
        </w:rPr>
        <w:t>open</w:t>
      </w:r>
      <w:r w:rsidRPr="00636CD6">
        <w:t xml:space="preserve"> </w:t>
      </w:r>
      <w:r w:rsidRPr="00636CD6">
        <w:rPr>
          <w:i/>
          <w:iCs/>
        </w:rPr>
        <w:t>MSM</w:t>
      </w:r>
      <w:r w:rsidRPr="00636CD6">
        <w:t xml:space="preserve"> as</w:t>
      </w:r>
      <w:r w:rsidR="007F1D74">
        <w:t>,</w:t>
      </w:r>
      <w:r w:rsidRPr="00636CD6">
        <w:t xml:space="preserve"> in addition to people moving between area units within Auckland, it allows individuals to move out of Auckland (out-migration) as well as move into Auckland from other parts of the world (in-migration). </w:t>
      </w:r>
      <w:r w:rsidR="00665E65">
        <w:t xml:space="preserve">Additionally, the simulated population changes through spatially distributed births and deaths. </w:t>
      </w:r>
    </w:p>
    <w:p w14:paraId="045AF3FE" w14:textId="7FE5881D" w:rsidR="00C94BEF" w:rsidRDefault="007F1D74" w:rsidP="00B70523">
      <w:pPr>
        <w:spacing w:line="300" w:lineRule="auto"/>
        <w:ind w:firstLine="720"/>
      </w:pPr>
      <w:r>
        <w:t>The</w:t>
      </w:r>
      <w:r w:rsidRPr="00636CD6">
        <w:t xml:space="preserve"> </w:t>
      </w:r>
      <w:r w:rsidR="00C94BEF" w:rsidRPr="00636CD6">
        <w:t>MSM model</w:t>
      </w:r>
      <w:r>
        <w:t xml:space="preserve"> we describe here</w:t>
      </w:r>
      <w:r w:rsidR="00C94BEF" w:rsidRPr="00636CD6">
        <w:t xml:space="preserve"> is a </w:t>
      </w:r>
      <w:r w:rsidR="00C94BEF" w:rsidRPr="00636CD6">
        <w:rPr>
          <w:i/>
          <w:iCs/>
        </w:rPr>
        <w:t>validation model</w:t>
      </w:r>
      <w:r>
        <w:t>,</w:t>
      </w:r>
      <w:r w:rsidR="00C94BEF" w:rsidRPr="00636CD6">
        <w:t xml:space="preserve"> which uses data from the 1996-2001 linked Census to simulate and project variables in 2006, which is then validated against actual 2006 census data.</w:t>
      </w:r>
      <w:r w:rsidR="008F6BF2">
        <w:t xml:space="preserve"> Although </w:t>
      </w:r>
      <w:r w:rsidR="007116EE">
        <w:t xml:space="preserve">the MSM model uses data </w:t>
      </w:r>
      <w:r w:rsidR="00AA548E">
        <w:t xml:space="preserve">only </w:t>
      </w:r>
      <w:r w:rsidR="007116EE">
        <w:t xml:space="preserve">from the linked </w:t>
      </w:r>
      <w:r w:rsidR="00AE2633">
        <w:t xml:space="preserve">1996-2001 </w:t>
      </w:r>
      <w:r w:rsidR="007116EE">
        <w:t xml:space="preserve">census, it </w:t>
      </w:r>
      <w:r w:rsidR="008F6BF2">
        <w:t>simulates the whole Auckland population</w:t>
      </w:r>
      <w:r w:rsidR="00AA548E">
        <w:t>. It also implicitly incorporates</w:t>
      </w:r>
      <w:r w:rsidR="008F6BF2">
        <w:t xml:space="preserve"> mortality and immigration. </w:t>
      </w:r>
      <w:r w:rsidR="00C94BEF" w:rsidRPr="00636CD6">
        <w:t xml:space="preserve">This model can </w:t>
      </w:r>
      <w:r>
        <w:t xml:space="preserve">then </w:t>
      </w:r>
      <w:r w:rsidR="00C94BEF" w:rsidRPr="00636CD6">
        <w:t xml:space="preserve">be used </w:t>
      </w:r>
      <w:r>
        <w:t xml:space="preserve">to develop a </w:t>
      </w:r>
      <w:r w:rsidR="00C94BEF" w:rsidRPr="00636CD6">
        <w:rPr>
          <w:i/>
          <w:iCs/>
        </w:rPr>
        <w:t>projection model</w:t>
      </w:r>
      <w:r w:rsidR="00C94BEF" w:rsidRPr="00636CD6">
        <w:t xml:space="preserve"> </w:t>
      </w:r>
      <w:r w:rsidR="005C51D0">
        <w:t>that will</w:t>
      </w:r>
      <w:r w:rsidR="005C51D0" w:rsidRPr="00636CD6">
        <w:t xml:space="preserve"> </w:t>
      </w:r>
      <w:r w:rsidR="00C94BEF" w:rsidRPr="00636CD6">
        <w:t>simulate and project predictor and predicted variables</w:t>
      </w:r>
      <w:r w:rsidR="005C51D0">
        <w:t xml:space="preserve">. </w:t>
      </w:r>
      <w:r w:rsidR="002E40E4">
        <w:rPr>
          <w:rFonts w:cs="Times New Roman"/>
          <w:szCs w:val="24"/>
        </w:rPr>
        <w:t xml:space="preserve">The projection model is beyond the scope of the present </w:t>
      </w:r>
      <w:r w:rsidR="000C50BA">
        <w:rPr>
          <w:rFonts w:cs="Times New Roman"/>
          <w:szCs w:val="24"/>
        </w:rPr>
        <w:t>paper</w:t>
      </w:r>
      <w:r w:rsidR="002E40E4">
        <w:rPr>
          <w:rFonts w:cs="Times New Roman"/>
          <w:szCs w:val="24"/>
        </w:rPr>
        <w:t xml:space="preserve"> and will be developed in follow-up work</w:t>
      </w:r>
      <w:r>
        <w:t xml:space="preserve">. </w:t>
      </w:r>
      <w:r w:rsidR="00C94BEF" w:rsidRPr="00636CD6">
        <w:t>The validation model is comprised of two modules</w:t>
      </w:r>
      <w:r>
        <w:t>:</w:t>
      </w:r>
      <w:r w:rsidR="00C94BEF" w:rsidRPr="00636CD6">
        <w:t xml:space="preserve"> </w:t>
      </w:r>
      <w:r>
        <w:t xml:space="preserve">(1) </w:t>
      </w:r>
      <w:r w:rsidR="00C94BEF" w:rsidRPr="00636CD6">
        <w:t>an ethnic transition module</w:t>
      </w:r>
      <w:r>
        <w:t>;</w:t>
      </w:r>
      <w:r w:rsidR="00C94BEF" w:rsidRPr="00636CD6">
        <w:t xml:space="preserve"> and </w:t>
      </w:r>
      <w:r>
        <w:t xml:space="preserve">(2) a </w:t>
      </w:r>
      <w:r w:rsidR="00C94BEF" w:rsidRPr="00636CD6">
        <w:t>locational transition module. For each of these modules, we break the population into two age groups: (1) children/adolescents (0-17 years); and (2) adults (</w:t>
      </w:r>
      <w:r w:rsidR="001F4CE4">
        <w:t>18</w:t>
      </w:r>
      <w:r w:rsidR="00C94BEF" w:rsidRPr="00636CD6">
        <w:t xml:space="preserve"> years</w:t>
      </w:r>
      <w:r w:rsidR="001F4CE4">
        <w:t xml:space="preserve"> and older</w:t>
      </w:r>
      <w:r w:rsidR="00C94BEF" w:rsidRPr="00636CD6">
        <w:t xml:space="preserve">). </w:t>
      </w:r>
    </w:p>
    <w:p w14:paraId="5A77B55E" w14:textId="20A789FD" w:rsidR="006D3A05" w:rsidRPr="004C01AB" w:rsidRDefault="006D3A05" w:rsidP="00B70523">
      <w:pPr>
        <w:spacing w:line="300" w:lineRule="auto"/>
        <w:ind w:firstLine="720"/>
      </w:pPr>
      <w:r>
        <w:t>The MSM</w:t>
      </w:r>
      <w:r w:rsidRPr="00636CD6">
        <w:t xml:space="preserve"> capture</w:t>
      </w:r>
      <w:r>
        <w:t>s</w:t>
      </w:r>
      <w:r w:rsidRPr="00636CD6">
        <w:t xml:space="preserve"> individual ethnic transitions as well as spatial mobility i.e. individuals mak</w:t>
      </w:r>
      <w:r>
        <w:t>ing</w:t>
      </w:r>
      <w:r w:rsidRPr="00636CD6">
        <w:t xml:space="preserve"> choices regarding their ethnicity and location. Figures 1 and 2 outline the theoretical framework for </w:t>
      </w:r>
      <w:r>
        <w:t>the</w:t>
      </w:r>
      <w:r w:rsidRPr="00636CD6">
        <w:t xml:space="preserve"> ethnic transition and locational transition modules respectively. </w:t>
      </w:r>
      <w:r>
        <w:lastRenderedPageBreak/>
        <w:t>In practice, the ethnic transition module runs first in each time step, followed by the locational transition module.</w:t>
      </w:r>
    </w:p>
    <w:p w14:paraId="1773A89D" w14:textId="77777777" w:rsidR="00974C53" w:rsidRPr="004E17BC" w:rsidRDefault="00974C53" w:rsidP="00974C53">
      <w:pPr>
        <w:jc w:val="center"/>
        <w:rPr>
          <w:rFonts w:eastAsia="DengXian" w:cs="Arial"/>
          <w:b/>
          <w:bCs/>
          <w:szCs w:val="24"/>
        </w:rPr>
      </w:pPr>
      <w:r w:rsidRPr="004E17BC">
        <w:rPr>
          <w:rFonts w:eastAsia="DengXian" w:cs="Arial"/>
          <w:b/>
          <w:bCs/>
          <w:szCs w:val="24"/>
        </w:rPr>
        <w:t>Figures</w:t>
      </w:r>
    </w:p>
    <w:p w14:paraId="4B185F5C" w14:textId="77777777" w:rsidR="00974C53" w:rsidRPr="004E17BC" w:rsidRDefault="00974C53" w:rsidP="00974C53">
      <w:pPr>
        <w:jc w:val="center"/>
        <w:rPr>
          <w:rFonts w:eastAsia="DengXian" w:cs="Arial"/>
          <w:b/>
          <w:bCs/>
          <w:sz w:val="22"/>
        </w:rPr>
      </w:pPr>
      <w:r w:rsidRPr="004E17BC">
        <w:rPr>
          <w:rFonts w:eastAsia="DengXian" w:cs="Arial"/>
          <w:b/>
          <w:bCs/>
          <w:sz w:val="22"/>
        </w:rPr>
        <w:t>Figure 1: Theoretical framework – Ethnic Transition</w:t>
      </w:r>
    </w:p>
    <w:p w14:paraId="010F1B7A" w14:textId="36CC706F" w:rsidR="00974C53" w:rsidRDefault="00974C53" w:rsidP="00974C53">
      <w:r>
        <w:rPr>
          <w:noProof/>
        </w:rPr>
        <w:drawing>
          <wp:inline distT="0" distB="0" distL="0" distR="0" wp14:anchorId="5C02165C" wp14:editId="1F4A729D">
            <wp:extent cx="5731510" cy="4443095"/>
            <wp:effectExtent l="0" t="0" r="2540" b="0"/>
            <wp:docPr id="1" name="Picture 1" descr="Graphical user interface,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diagram&#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31510" cy="4443095"/>
                    </a:xfrm>
                    <a:prstGeom prst="rect">
                      <a:avLst/>
                    </a:prstGeom>
                    <a:noFill/>
                    <a:ln>
                      <a:noFill/>
                    </a:ln>
                  </pic:spPr>
                </pic:pic>
              </a:graphicData>
            </a:graphic>
          </wp:inline>
        </w:drawing>
      </w:r>
    </w:p>
    <w:p w14:paraId="6702C47B" w14:textId="3482247C" w:rsidR="00974C53" w:rsidRPr="004E17BC" w:rsidRDefault="00974C53" w:rsidP="00974C53">
      <w:pPr>
        <w:jc w:val="center"/>
        <w:rPr>
          <w:rFonts w:eastAsia="DengXian" w:cs="Arial"/>
          <w:b/>
          <w:bCs/>
          <w:sz w:val="22"/>
        </w:rPr>
      </w:pPr>
      <w:r w:rsidRPr="004E17BC">
        <w:rPr>
          <w:rFonts w:eastAsia="DengXian" w:cs="Arial"/>
          <w:b/>
          <w:bCs/>
          <w:sz w:val="22"/>
        </w:rPr>
        <w:lastRenderedPageBreak/>
        <w:t>Figure 2: Theoretical framework – Location Transition</w:t>
      </w:r>
      <w:r w:rsidRPr="004E17BC">
        <w:rPr>
          <w:noProof/>
          <w:sz w:val="22"/>
        </w:rPr>
        <w:drawing>
          <wp:inline distT="0" distB="0" distL="0" distR="0" wp14:anchorId="554544B9" wp14:editId="0EC4F1EF">
            <wp:extent cx="5731510" cy="6156325"/>
            <wp:effectExtent l="0" t="0" r="2540" b="0"/>
            <wp:docPr id="3" name="Picture 3"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iagram&#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31510" cy="6156325"/>
                    </a:xfrm>
                    <a:prstGeom prst="rect">
                      <a:avLst/>
                    </a:prstGeom>
                    <a:noFill/>
                    <a:ln>
                      <a:noFill/>
                    </a:ln>
                  </pic:spPr>
                </pic:pic>
              </a:graphicData>
            </a:graphic>
          </wp:inline>
        </w:drawing>
      </w:r>
    </w:p>
    <w:p w14:paraId="2189ACA3" w14:textId="3AEF134E" w:rsidR="006D3A05" w:rsidRDefault="00C94BEF" w:rsidP="00B70523">
      <w:pPr>
        <w:spacing w:line="300" w:lineRule="auto"/>
        <w:ind w:firstLine="720"/>
      </w:pPr>
      <w:r w:rsidRPr="00636CD6">
        <w:t>Table</w:t>
      </w:r>
      <w:r w:rsidR="007E1B2F">
        <w:t xml:space="preserve"> </w:t>
      </w:r>
      <w:r w:rsidRPr="00636CD6">
        <w:t xml:space="preserve">2 </w:t>
      </w:r>
      <w:r w:rsidR="006D3A05">
        <w:t>summarises</w:t>
      </w:r>
      <w:r w:rsidRPr="00636CD6">
        <w:t xml:space="preserve"> the variables used in the analysis. </w:t>
      </w:r>
      <w:r w:rsidR="006D3A05" w:rsidRPr="004C01AB">
        <w:t>The ethnic transition module runs a separate logistic regression equation for each ethnicity. We take the individual’s ethnic response, which is binary (1</w:t>
      </w:r>
      <w:r w:rsidR="006D3A05">
        <w:t xml:space="preserve"> </w:t>
      </w:r>
      <w:r w:rsidR="006D3A05" w:rsidRPr="004C01AB">
        <w:t xml:space="preserve">= belongs to ethnic group </w:t>
      </w:r>
      <w:proofErr w:type="spellStart"/>
      <w:r w:rsidR="006D3A05" w:rsidRPr="00922099">
        <w:rPr>
          <w:i/>
          <w:iCs/>
        </w:rPr>
        <w:t>i</w:t>
      </w:r>
      <w:proofErr w:type="spellEnd"/>
      <w:r w:rsidR="006D3A05" w:rsidRPr="004C01AB">
        <w:t>, 0</w:t>
      </w:r>
      <w:r w:rsidR="006D3A05">
        <w:t xml:space="preserve"> </w:t>
      </w:r>
      <w:r w:rsidR="006D3A05" w:rsidRPr="004C01AB">
        <w:t>= otherwise), in the current census as the dependent variable. This variable represents whether or not the individual identifies with that group, regardless of whether they also identify with one or more other groups. This substantially simplifies the analysis relative to a multinomial logit specification, which would require that every possible combination of ethnic affiliations be an option</w:t>
      </w:r>
      <w:r w:rsidR="00BF1E87">
        <w:t xml:space="preserve"> (Mondal et al. </w:t>
      </w:r>
      <w:r w:rsidR="00BD48F4">
        <w:t>2021b</w:t>
      </w:r>
      <w:r w:rsidR="00BF1E87">
        <w:t>)</w:t>
      </w:r>
      <w:r w:rsidR="006D3A05" w:rsidRPr="004C01AB">
        <w:t xml:space="preserve">. </w:t>
      </w:r>
      <w:r w:rsidR="00BD48F4">
        <w:t>Our approach</w:t>
      </w:r>
      <w:r w:rsidR="006D3A05" w:rsidRPr="004C01AB">
        <w:t xml:space="preserve"> allows us to include possible multiple ethnic affiliation for individuals</w:t>
      </w:r>
      <w:r w:rsidR="00BD48F4">
        <w:t xml:space="preserve"> </w:t>
      </w:r>
      <w:r w:rsidR="006D3A05" w:rsidRPr="004C01AB">
        <w:t>without requiring an order of priority for the determination of the ethnic choices, i.e. each individual’s choice in regards to each</w:t>
      </w:r>
      <w:r w:rsidR="006D3A05">
        <w:t xml:space="preserve"> ethnicity</w:t>
      </w:r>
      <w:r w:rsidR="006D3A05" w:rsidRPr="00636CD6">
        <w:t xml:space="preserve"> is given equal importance. From the logistic regression </w:t>
      </w:r>
      <w:r w:rsidR="000C61C5">
        <w:lastRenderedPageBreak/>
        <w:t>equations</w:t>
      </w:r>
      <w:r w:rsidR="006D3A05" w:rsidRPr="00636CD6">
        <w:t xml:space="preserve">, we obtain the predicted probabilities of an individual belonging to ethnic group </w:t>
      </w:r>
      <w:proofErr w:type="spellStart"/>
      <w:r w:rsidR="006D3A05" w:rsidRPr="00922099">
        <w:rPr>
          <w:i/>
          <w:iCs/>
        </w:rPr>
        <w:t>i</w:t>
      </w:r>
      <w:proofErr w:type="spellEnd"/>
      <w:r w:rsidR="006D3A05" w:rsidRPr="00636CD6">
        <w:t xml:space="preserve"> in the current census.</w:t>
      </w:r>
      <w:r w:rsidR="00AE2633">
        <w:rPr>
          <w:rStyle w:val="FootnoteReference"/>
        </w:rPr>
        <w:footnoteReference w:id="14"/>
      </w:r>
      <w:r w:rsidR="00AE2633">
        <w:t xml:space="preserve"> </w:t>
      </w:r>
      <w:r w:rsidR="006D3A05" w:rsidRPr="004B49FF">
        <w:t>We then assign uniformly distributed random variables (over the interval 0 and 1) to each individual. Comparing the predicted probabilities with the random variables, the model determines whether the individual identifies with that ethnicity in the projected year.</w:t>
      </w:r>
      <w:r w:rsidR="00AE2633">
        <w:rPr>
          <w:rStyle w:val="FootnoteReference"/>
        </w:rPr>
        <w:footnoteReference w:id="15"/>
      </w:r>
      <w:r w:rsidR="006D3A05" w:rsidRPr="00636CD6">
        <w:t xml:space="preserve"> </w:t>
      </w:r>
    </w:p>
    <w:p w14:paraId="52B2F3B8" w14:textId="3573DA31" w:rsidR="006C7709" w:rsidRDefault="006C7709" w:rsidP="00B70523">
      <w:pPr>
        <w:spacing w:line="300" w:lineRule="auto"/>
        <w:ind w:firstLine="720"/>
      </w:pPr>
      <w:r w:rsidRPr="00636CD6">
        <w:t xml:space="preserve">As mentioned earlier, the </w:t>
      </w:r>
      <w:r w:rsidR="00BD48F4">
        <w:t>c</w:t>
      </w:r>
      <w:r w:rsidR="00BD48F4" w:rsidRPr="00636CD6">
        <w:t xml:space="preserve">ensus </w:t>
      </w:r>
      <w:r w:rsidRPr="00636CD6">
        <w:t xml:space="preserve">collects self-reported ethnic identification and each individual can affiliate themselves with single/multiple ethnic groups. In our models, we consider every Level 2 ethnicity that the person reports as their ethnic group. Thus, in the analysis the individual’s ethnicity is </w:t>
      </w:r>
      <w:r w:rsidRPr="00636CD6">
        <w:rPr>
          <w:rFonts w:cs="Times New Roman"/>
          <w:szCs w:val="24"/>
        </w:rPr>
        <w:t>a</w:t>
      </w:r>
      <w:r>
        <w:rPr>
          <w:rFonts w:cs="Times New Roman"/>
          <w:szCs w:val="24"/>
        </w:rPr>
        <w:t xml:space="preserve">n 18x1 </w:t>
      </w:r>
      <w:r w:rsidR="00BD48F4">
        <w:rPr>
          <w:rFonts w:cs="Times New Roman"/>
          <w:szCs w:val="24"/>
        </w:rPr>
        <w:t xml:space="preserve">row </w:t>
      </w:r>
      <w:r>
        <w:t>vector of</w:t>
      </w:r>
      <w:r w:rsidRPr="00636CD6">
        <w:t xml:space="preserve"> binary variable</w:t>
      </w:r>
      <w:r>
        <w:t>s, with one variable for each of the eighteen ethnic groups</w:t>
      </w:r>
      <w:r w:rsidRPr="00636CD6">
        <w:t xml:space="preserve"> (belongs to ethnic group </w:t>
      </w:r>
      <w:proofErr w:type="spellStart"/>
      <w:r w:rsidRPr="00636CD6">
        <w:rPr>
          <w:i/>
          <w:iCs/>
        </w:rPr>
        <w:t>i</w:t>
      </w:r>
      <w:proofErr w:type="spellEnd"/>
      <w:r w:rsidRPr="00636CD6">
        <w:t xml:space="preserve">=1, </w:t>
      </w:r>
      <w:r w:rsidR="009B1340">
        <w:t xml:space="preserve">does not belong to ethnic group </w:t>
      </w:r>
      <w:proofErr w:type="spellStart"/>
      <w:r w:rsidR="009B1340" w:rsidRPr="009B1340">
        <w:rPr>
          <w:i/>
          <w:iCs/>
        </w:rPr>
        <w:t>i</w:t>
      </w:r>
      <w:proofErr w:type="spellEnd"/>
      <w:r w:rsidRPr="00636CD6">
        <w:t xml:space="preserve">=0).  </w:t>
      </w:r>
    </w:p>
    <w:p w14:paraId="4EAB9910" w14:textId="300A5DAC" w:rsidR="00BF1E87" w:rsidRDefault="00BF1E87" w:rsidP="00B70523">
      <w:pPr>
        <w:spacing w:line="300" w:lineRule="auto"/>
        <w:ind w:firstLine="720"/>
      </w:pPr>
      <w:r w:rsidRPr="00F74B4F">
        <w:t>The individual</w:t>
      </w:r>
      <w:r>
        <w:t>-</w:t>
      </w:r>
      <w:r w:rsidRPr="00F74B4F">
        <w:t xml:space="preserve">level independent variables included in our analysis for the ethnic transition module are the individual’s ethnicity </w:t>
      </w:r>
      <w:r w:rsidR="00BF32D5">
        <w:t xml:space="preserve">or ethnicities </w:t>
      </w:r>
      <w:r w:rsidRPr="00F74B4F">
        <w:t>in the previous census, their age, sex and whether they were born in New Zealand. The neighbourhood level variables are the ethnic diversity and the percentage share of the different ethnic groups in the area unit they reside in. All independent variables were observed at the start of each inter-</w:t>
      </w:r>
      <w:proofErr w:type="spellStart"/>
      <w:r w:rsidRPr="00F74B4F">
        <w:t>censal</w:t>
      </w:r>
      <w:proofErr w:type="spellEnd"/>
      <w:r w:rsidRPr="00F74B4F">
        <w:t xml:space="preserve"> period</w:t>
      </w:r>
      <w:r w:rsidRPr="00636CD6">
        <w:t xml:space="preserve">. </w:t>
      </w:r>
    </w:p>
    <w:p w14:paraId="4C966552" w14:textId="7B8A4B24" w:rsidR="006D3A05" w:rsidRPr="00636CD6" w:rsidRDefault="006D3A05" w:rsidP="00B70523">
      <w:pPr>
        <w:spacing w:line="300" w:lineRule="auto"/>
        <w:ind w:firstLine="720"/>
      </w:pPr>
      <w:r>
        <w:t xml:space="preserve">The location transition module proceeds in two stages, following </w:t>
      </w:r>
      <w:proofErr w:type="spellStart"/>
      <w:r w:rsidRPr="00636CD6">
        <w:t>Willekens</w:t>
      </w:r>
      <w:proofErr w:type="spellEnd"/>
      <w:r>
        <w:t>’</w:t>
      </w:r>
      <w:r w:rsidRPr="00636CD6">
        <w:t xml:space="preserve"> (2016) migrant pool model for projecting migration. In the first stage</w:t>
      </w:r>
      <w:r>
        <w:t>,</w:t>
      </w:r>
      <w:r w:rsidRPr="00636CD6">
        <w:t xml:space="preserve"> the number of out-migrants (i.e. people who change their usual residence) is projected. In the second stage, the people who changed their location are then distributed over possible destinations using a distribution function that is solely dependent on the </w:t>
      </w:r>
      <w:r w:rsidR="00166196">
        <w:t>origin-destination matrix</w:t>
      </w:r>
      <w:r w:rsidR="0075052B">
        <w:t xml:space="preserve"> calculated with the intra-urban relocation data from the actual 1996-2001 linked census</w:t>
      </w:r>
      <w:r w:rsidRPr="00636CD6">
        <w:t>.</w:t>
      </w:r>
      <w:r w:rsidR="0075052B">
        <w:t xml:space="preserve"> </w:t>
      </w:r>
      <w:r>
        <w:t>Specifically</w:t>
      </w:r>
      <w:r w:rsidRPr="00636CD6">
        <w:t xml:space="preserve">, we </w:t>
      </w:r>
      <w:r>
        <w:t xml:space="preserve">first </w:t>
      </w:r>
      <w:r w:rsidRPr="00636CD6">
        <w:t>use logistic regression</w:t>
      </w:r>
      <w:r w:rsidR="000C61C5">
        <w:t xml:space="preserve"> equations</w:t>
      </w:r>
      <w:r w:rsidRPr="00636CD6">
        <w:t xml:space="preserve"> </w:t>
      </w:r>
      <w:r w:rsidR="00C25D27">
        <w:t xml:space="preserve">(one for adults and one for children) </w:t>
      </w:r>
      <w:r w:rsidRPr="00636CD6">
        <w:t xml:space="preserve">to obtain predicted probabilities of moving for each individual in the current census. Similar to our ethnic transition model, we assign a uniformly distributed random variable to each individual. Then, comparing the values </w:t>
      </w:r>
      <w:r>
        <w:t>o</w:t>
      </w:r>
      <w:r w:rsidRPr="00636CD6">
        <w:t>f the random variable and the predicted probabilities</w:t>
      </w:r>
      <w:r>
        <w:t>,</w:t>
      </w:r>
      <w:r w:rsidRPr="00636CD6">
        <w:t xml:space="preserve"> the model determines whether the person is a mover or not in the projected year. In the second step, movers are allocated </w:t>
      </w:r>
      <w:r>
        <w:t>to</w:t>
      </w:r>
      <w:r w:rsidRPr="00636CD6">
        <w:t xml:space="preserve"> destination area units based on a column-standardised origin-destinatio</w:t>
      </w:r>
      <w:r>
        <w:t>n matrix (with a zero diagonal)</w:t>
      </w:r>
      <w:r w:rsidR="0075052B">
        <w:t>.</w:t>
      </w:r>
      <w:r w:rsidR="00E47C06">
        <w:t xml:space="preserve"> </w:t>
      </w:r>
      <w:r>
        <w:t>A</w:t>
      </w:r>
      <w:r w:rsidRPr="00636CD6">
        <w:t xml:space="preserve"> different origin-destination matrix </w:t>
      </w:r>
      <w:r>
        <w:t>is used for each ethnic group</w:t>
      </w:r>
      <w:r w:rsidRPr="00636CD6">
        <w:t>. For individuals with multiple ethnicities, one</w:t>
      </w:r>
      <w:r>
        <w:t xml:space="preserve"> of their</w:t>
      </w:r>
      <w:r w:rsidRPr="00636CD6">
        <w:t xml:space="preserve"> ethnicit</w:t>
      </w:r>
      <w:r>
        <w:t>ies</w:t>
      </w:r>
      <w:r w:rsidRPr="00636CD6">
        <w:t xml:space="preserve"> is chosen </w:t>
      </w:r>
      <w:r>
        <w:t>at random, and the corresponding origin-destination matrix is used</w:t>
      </w:r>
      <w:r w:rsidRPr="00636CD6">
        <w:t xml:space="preserve">. The destination for each migrant is determined again using a uniformly distributed random variable, with the origin-destination matrix used as a lookup table </w:t>
      </w:r>
      <w:r w:rsidRPr="00636CD6">
        <w:lastRenderedPageBreak/>
        <w:t xml:space="preserve">to determine their destination. For those individuals where ‘outside Auckland’ (out-migration </w:t>
      </w:r>
      <w:r>
        <w:t>or</w:t>
      </w:r>
      <w:r w:rsidRPr="00636CD6">
        <w:t xml:space="preserve"> death) is selected as the destination, they are removed from the dataset.</w:t>
      </w:r>
    </w:p>
    <w:p w14:paraId="12D457FB" w14:textId="7BE157E2" w:rsidR="004C01AB" w:rsidRDefault="00C94BEF" w:rsidP="00B70523">
      <w:pPr>
        <w:spacing w:line="300" w:lineRule="auto"/>
        <w:ind w:firstLine="720"/>
      </w:pPr>
      <w:r w:rsidRPr="00636CD6">
        <w:t xml:space="preserve">As the decision to move is </w:t>
      </w:r>
      <w:r w:rsidR="00ED3AAF" w:rsidRPr="00636CD6">
        <w:t>affected</w:t>
      </w:r>
      <w:r w:rsidRPr="00636CD6">
        <w:t xml:space="preserve"> by duration of stay (</w:t>
      </w:r>
      <w:proofErr w:type="spellStart"/>
      <w:r w:rsidRPr="00636CD6">
        <w:t>Poot</w:t>
      </w:r>
      <w:proofErr w:type="spellEnd"/>
      <w:r w:rsidRPr="00636CD6">
        <w:t xml:space="preserve"> 1987), we include number of years the resident has lived in the origin area unit as an explanatory variable in the locational transitional </w:t>
      </w:r>
      <w:r w:rsidR="005C51D0">
        <w:t>equations</w:t>
      </w:r>
      <w:r w:rsidR="005C51D0" w:rsidRPr="00636CD6">
        <w:t xml:space="preserve"> </w:t>
      </w:r>
      <w:r w:rsidRPr="00636CD6">
        <w:t xml:space="preserve">along with all other variables included in the ethnic transition </w:t>
      </w:r>
      <w:r w:rsidR="005C51D0">
        <w:t>equations</w:t>
      </w:r>
      <w:r w:rsidRPr="00636CD6">
        <w:t xml:space="preserve">. </w:t>
      </w:r>
      <w:r w:rsidR="00956692">
        <w:br/>
      </w:r>
    </w:p>
    <w:p w14:paraId="798B0B24" w14:textId="77777777" w:rsidR="00E56250" w:rsidRPr="00236C94" w:rsidRDefault="00E56250" w:rsidP="00974C53">
      <w:pPr>
        <w:jc w:val="center"/>
        <w:rPr>
          <w:rFonts w:eastAsia="DengXian" w:cs="Times New Roman"/>
          <w:b/>
          <w:bCs/>
          <w:sz w:val="22"/>
        </w:rPr>
      </w:pPr>
      <w:r w:rsidRPr="00236C94">
        <w:rPr>
          <w:rFonts w:eastAsia="DengXian" w:cs="Times New Roman"/>
          <w:b/>
          <w:bCs/>
          <w:sz w:val="22"/>
        </w:rPr>
        <w:t>Table 2: Variables used in the analysis</w:t>
      </w:r>
    </w:p>
    <w:tbl>
      <w:tblPr>
        <w:tblStyle w:val="TableGrid1"/>
        <w:tblW w:w="9408" w:type="dxa"/>
        <w:tblLook w:val="04A0" w:firstRow="1" w:lastRow="0" w:firstColumn="1" w:lastColumn="0" w:noHBand="0" w:noVBand="1"/>
      </w:tblPr>
      <w:tblGrid>
        <w:gridCol w:w="1274"/>
        <w:gridCol w:w="2231"/>
        <w:gridCol w:w="1884"/>
        <w:gridCol w:w="4019"/>
      </w:tblGrid>
      <w:tr w:rsidR="00E56250" w:rsidRPr="00236C94" w14:paraId="0E994892" w14:textId="77777777" w:rsidTr="00E30259">
        <w:trPr>
          <w:trHeight w:val="831"/>
        </w:trPr>
        <w:tc>
          <w:tcPr>
            <w:tcW w:w="1274" w:type="dxa"/>
          </w:tcPr>
          <w:p w14:paraId="66375C56" w14:textId="77777777" w:rsidR="00E56250" w:rsidRPr="00912E1A" w:rsidRDefault="00E56250" w:rsidP="00F02B16">
            <w:pPr>
              <w:rPr>
                <w:rFonts w:cs="Times New Roman"/>
                <w:b/>
                <w:bCs/>
                <w:sz w:val="22"/>
              </w:rPr>
            </w:pPr>
            <w:r w:rsidRPr="00912E1A">
              <w:rPr>
                <w:rFonts w:cs="Times New Roman"/>
                <w:b/>
                <w:bCs/>
                <w:sz w:val="22"/>
              </w:rPr>
              <w:t>Module</w:t>
            </w:r>
          </w:p>
        </w:tc>
        <w:tc>
          <w:tcPr>
            <w:tcW w:w="2231" w:type="dxa"/>
          </w:tcPr>
          <w:p w14:paraId="74DE3D9C" w14:textId="77777777" w:rsidR="00E56250" w:rsidRPr="00912E1A" w:rsidRDefault="00E56250" w:rsidP="00F02B16">
            <w:pPr>
              <w:rPr>
                <w:rFonts w:cs="Times New Roman"/>
                <w:b/>
                <w:bCs/>
                <w:sz w:val="22"/>
              </w:rPr>
            </w:pPr>
            <w:r w:rsidRPr="00912E1A">
              <w:rPr>
                <w:rFonts w:cs="Times New Roman"/>
                <w:b/>
                <w:bCs/>
                <w:sz w:val="22"/>
              </w:rPr>
              <w:t>Predicted Variable</w:t>
            </w:r>
          </w:p>
        </w:tc>
        <w:tc>
          <w:tcPr>
            <w:tcW w:w="1884" w:type="dxa"/>
          </w:tcPr>
          <w:p w14:paraId="0CEE78DE" w14:textId="77777777" w:rsidR="00E56250" w:rsidRPr="00912E1A" w:rsidRDefault="00E56250" w:rsidP="00F02B16">
            <w:pPr>
              <w:rPr>
                <w:rFonts w:cs="Times New Roman"/>
                <w:b/>
                <w:bCs/>
                <w:sz w:val="22"/>
              </w:rPr>
            </w:pPr>
            <w:r w:rsidRPr="00912E1A">
              <w:rPr>
                <w:rFonts w:cs="Times New Roman"/>
                <w:b/>
                <w:bCs/>
                <w:sz w:val="22"/>
              </w:rPr>
              <w:t>Level of variables</w:t>
            </w:r>
          </w:p>
        </w:tc>
        <w:tc>
          <w:tcPr>
            <w:tcW w:w="4019" w:type="dxa"/>
          </w:tcPr>
          <w:p w14:paraId="339FA568" w14:textId="77777777" w:rsidR="00E56250" w:rsidRPr="00912E1A" w:rsidRDefault="00E56250" w:rsidP="00F02B16">
            <w:pPr>
              <w:rPr>
                <w:rFonts w:cs="Times New Roman"/>
                <w:b/>
                <w:bCs/>
                <w:sz w:val="22"/>
              </w:rPr>
            </w:pPr>
            <w:r w:rsidRPr="00912E1A">
              <w:rPr>
                <w:rFonts w:cs="Times New Roman"/>
                <w:b/>
                <w:bCs/>
                <w:sz w:val="22"/>
              </w:rPr>
              <w:t>Predictor variables (all evaluated at the time of the previous census)</w:t>
            </w:r>
          </w:p>
        </w:tc>
      </w:tr>
      <w:tr w:rsidR="00E56250" w:rsidRPr="00236C94" w14:paraId="372B2015" w14:textId="77777777" w:rsidTr="00E30259">
        <w:trPr>
          <w:trHeight w:val="767"/>
        </w:trPr>
        <w:tc>
          <w:tcPr>
            <w:tcW w:w="1274" w:type="dxa"/>
            <w:vMerge w:val="restart"/>
          </w:tcPr>
          <w:p w14:paraId="2981CEF3" w14:textId="77777777" w:rsidR="00E56250" w:rsidRPr="00236C94" w:rsidRDefault="00E56250" w:rsidP="00F02B16">
            <w:pPr>
              <w:rPr>
                <w:rFonts w:cs="Times New Roman"/>
                <w:sz w:val="22"/>
              </w:rPr>
            </w:pPr>
            <w:r w:rsidRPr="00236C94">
              <w:rPr>
                <w:rFonts w:cs="Times New Roman"/>
                <w:sz w:val="22"/>
              </w:rPr>
              <w:t>Ethnic Transition</w:t>
            </w:r>
          </w:p>
        </w:tc>
        <w:tc>
          <w:tcPr>
            <w:tcW w:w="2231" w:type="dxa"/>
            <w:vMerge w:val="restart"/>
          </w:tcPr>
          <w:p w14:paraId="73ED05CF" w14:textId="77777777" w:rsidR="00E56250" w:rsidRPr="00236C94" w:rsidRDefault="00E56250" w:rsidP="00F02B16">
            <w:pPr>
              <w:rPr>
                <w:rFonts w:cs="Times New Roman"/>
                <w:sz w:val="22"/>
              </w:rPr>
            </w:pPr>
            <w:r w:rsidRPr="00236C94">
              <w:rPr>
                <w:rFonts w:cs="Times New Roman"/>
                <w:sz w:val="22"/>
              </w:rPr>
              <w:t>Ethnic affiliation in current census</w:t>
            </w:r>
          </w:p>
          <w:p w14:paraId="6704C59E" w14:textId="77777777" w:rsidR="00E56250" w:rsidRPr="00236C94" w:rsidRDefault="00E56250" w:rsidP="00F02B16">
            <w:pPr>
              <w:rPr>
                <w:rFonts w:cs="Times New Roman"/>
                <w:sz w:val="22"/>
              </w:rPr>
            </w:pPr>
            <w:r w:rsidRPr="00236C94">
              <w:rPr>
                <w:rFonts w:cs="Times New Roman"/>
                <w:sz w:val="22"/>
              </w:rPr>
              <w:t>(1=belongs to ethnic group</w:t>
            </w:r>
            <w:r w:rsidRPr="00236C94">
              <w:rPr>
                <w:rFonts w:cs="Times New Roman"/>
                <w:b/>
                <w:bCs/>
                <w:sz w:val="22"/>
              </w:rPr>
              <w:t xml:space="preserve"> </w:t>
            </w:r>
            <w:proofErr w:type="spellStart"/>
            <w:r w:rsidRPr="00236C94">
              <w:rPr>
                <w:rFonts w:cs="Times New Roman"/>
                <w:i/>
                <w:iCs/>
                <w:sz w:val="22"/>
              </w:rPr>
              <w:t>i</w:t>
            </w:r>
            <w:proofErr w:type="spellEnd"/>
            <w:r w:rsidRPr="00236C94">
              <w:rPr>
                <w:rFonts w:cs="Times New Roman"/>
                <w:sz w:val="22"/>
              </w:rPr>
              <w:t>, 0=otherwise)</w:t>
            </w:r>
          </w:p>
        </w:tc>
        <w:tc>
          <w:tcPr>
            <w:tcW w:w="1884" w:type="dxa"/>
          </w:tcPr>
          <w:p w14:paraId="3D1E1C22" w14:textId="77777777" w:rsidR="00E56250" w:rsidRPr="00236C94" w:rsidRDefault="00E56250" w:rsidP="00F02B16">
            <w:pPr>
              <w:rPr>
                <w:rFonts w:cs="Times New Roman"/>
                <w:sz w:val="22"/>
              </w:rPr>
            </w:pPr>
            <w:r w:rsidRPr="00236C94">
              <w:rPr>
                <w:rFonts w:cs="Times New Roman"/>
                <w:sz w:val="22"/>
              </w:rPr>
              <w:t xml:space="preserve">Individual </w:t>
            </w:r>
          </w:p>
        </w:tc>
        <w:tc>
          <w:tcPr>
            <w:tcW w:w="4019" w:type="dxa"/>
          </w:tcPr>
          <w:p w14:paraId="472A271B" w14:textId="77777777" w:rsidR="00E56250" w:rsidRPr="00236C94" w:rsidRDefault="00E56250" w:rsidP="00F02B16">
            <w:pPr>
              <w:rPr>
                <w:rFonts w:cs="Times New Roman"/>
                <w:sz w:val="22"/>
              </w:rPr>
            </w:pPr>
            <w:r w:rsidRPr="00236C94">
              <w:rPr>
                <w:rFonts w:cs="Times New Roman"/>
                <w:sz w:val="22"/>
              </w:rPr>
              <w:t>Ethnicity, Age, Sex, NZ-born</w:t>
            </w:r>
          </w:p>
        </w:tc>
      </w:tr>
      <w:tr w:rsidR="00E56250" w:rsidRPr="00236C94" w14:paraId="49921D69" w14:textId="77777777" w:rsidTr="00E30259">
        <w:trPr>
          <w:trHeight w:val="671"/>
        </w:trPr>
        <w:tc>
          <w:tcPr>
            <w:tcW w:w="1274" w:type="dxa"/>
            <w:vMerge/>
          </w:tcPr>
          <w:p w14:paraId="0C7AA757" w14:textId="77777777" w:rsidR="00E56250" w:rsidRPr="00236C94" w:rsidRDefault="00E56250" w:rsidP="00F02B16">
            <w:pPr>
              <w:rPr>
                <w:rFonts w:cs="Times New Roman"/>
                <w:sz w:val="22"/>
              </w:rPr>
            </w:pPr>
          </w:p>
        </w:tc>
        <w:tc>
          <w:tcPr>
            <w:tcW w:w="2231" w:type="dxa"/>
            <w:vMerge/>
          </w:tcPr>
          <w:p w14:paraId="587262AF" w14:textId="77777777" w:rsidR="00E56250" w:rsidRPr="00236C94" w:rsidRDefault="00E56250" w:rsidP="00F02B16">
            <w:pPr>
              <w:rPr>
                <w:rFonts w:cs="Times New Roman"/>
                <w:sz w:val="22"/>
              </w:rPr>
            </w:pPr>
          </w:p>
        </w:tc>
        <w:tc>
          <w:tcPr>
            <w:tcW w:w="1884" w:type="dxa"/>
          </w:tcPr>
          <w:p w14:paraId="3740C89D" w14:textId="77777777" w:rsidR="00E56250" w:rsidRPr="00236C94" w:rsidRDefault="00E56250" w:rsidP="00F02B16">
            <w:pPr>
              <w:rPr>
                <w:rFonts w:cs="Times New Roman"/>
                <w:sz w:val="22"/>
              </w:rPr>
            </w:pPr>
            <w:r w:rsidRPr="00236C94">
              <w:rPr>
                <w:rFonts w:cs="Times New Roman"/>
                <w:sz w:val="22"/>
              </w:rPr>
              <w:t xml:space="preserve">Neighbourhood </w:t>
            </w:r>
          </w:p>
        </w:tc>
        <w:tc>
          <w:tcPr>
            <w:tcW w:w="4019" w:type="dxa"/>
          </w:tcPr>
          <w:p w14:paraId="4B5CFE3C" w14:textId="77777777" w:rsidR="00E56250" w:rsidRPr="00236C94" w:rsidRDefault="00E56250" w:rsidP="00F02B16">
            <w:pPr>
              <w:rPr>
                <w:rFonts w:cs="Times New Roman"/>
                <w:sz w:val="22"/>
              </w:rPr>
            </w:pPr>
            <w:r w:rsidRPr="00236C94">
              <w:rPr>
                <w:rFonts w:cs="Times New Roman"/>
                <w:sz w:val="22"/>
              </w:rPr>
              <w:t>Ethnic diversity in area unit, Ethnic group size proportions in area unit.</w:t>
            </w:r>
          </w:p>
        </w:tc>
      </w:tr>
      <w:tr w:rsidR="00E56250" w:rsidRPr="00236C94" w14:paraId="75FF3021" w14:textId="77777777" w:rsidTr="00E30259">
        <w:trPr>
          <w:trHeight w:val="497"/>
        </w:trPr>
        <w:tc>
          <w:tcPr>
            <w:tcW w:w="1274" w:type="dxa"/>
            <w:vMerge w:val="restart"/>
          </w:tcPr>
          <w:p w14:paraId="057F2847" w14:textId="77777777" w:rsidR="00E56250" w:rsidRPr="00236C94" w:rsidRDefault="00E56250" w:rsidP="00F02B16">
            <w:pPr>
              <w:rPr>
                <w:rFonts w:cs="Times New Roman"/>
                <w:sz w:val="22"/>
              </w:rPr>
            </w:pPr>
            <w:r w:rsidRPr="00236C94">
              <w:rPr>
                <w:rFonts w:cs="Times New Roman"/>
                <w:sz w:val="22"/>
              </w:rPr>
              <w:t>Location Transition</w:t>
            </w:r>
          </w:p>
        </w:tc>
        <w:tc>
          <w:tcPr>
            <w:tcW w:w="2231" w:type="dxa"/>
            <w:vMerge w:val="restart"/>
          </w:tcPr>
          <w:p w14:paraId="7A38EB2E" w14:textId="77777777" w:rsidR="00E56250" w:rsidRPr="00236C94" w:rsidRDefault="00E56250" w:rsidP="00F02B16">
            <w:pPr>
              <w:rPr>
                <w:rFonts w:cs="Times New Roman"/>
                <w:sz w:val="22"/>
              </w:rPr>
            </w:pPr>
            <w:r w:rsidRPr="00236C94">
              <w:rPr>
                <w:rFonts w:cs="Times New Roman"/>
                <w:sz w:val="22"/>
              </w:rPr>
              <w:t>Moved</w:t>
            </w:r>
            <w:r w:rsidRPr="00236C94">
              <w:rPr>
                <w:rFonts w:cs="Times New Roman"/>
                <w:sz w:val="22"/>
                <w:vertAlign w:val="superscript"/>
              </w:rPr>
              <w:footnoteReference w:id="16"/>
            </w:r>
            <w:r w:rsidRPr="00236C94">
              <w:rPr>
                <w:rFonts w:cs="Times New Roman"/>
                <w:sz w:val="22"/>
              </w:rPr>
              <w:t xml:space="preserve"> (1=moved, 0=otherwise)</w:t>
            </w:r>
          </w:p>
        </w:tc>
        <w:tc>
          <w:tcPr>
            <w:tcW w:w="1884" w:type="dxa"/>
          </w:tcPr>
          <w:p w14:paraId="74A3372C" w14:textId="77777777" w:rsidR="00E56250" w:rsidRPr="00236C94" w:rsidRDefault="00E56250" w:rsidP="00F02B16">
            <w:pPr>
              <w:rPr>
                <w:rFonts w:cs="Times New Roman"/>
                <w:sz w:val="22"/>
              </w:rPr>
            </w:pPr>
            <w:r w:rsidRPr="00236C94">
              <w:rPr>
                <w:rFonts w:cs="Times New Roman"/>
                <w:sz w:val="22"/>
              </w:rPr>
              <w:t xml:space="preserve">Individual </w:t>
            </w:r>
          </w:p>
        </w:tc>
        <w:tc>
          <w:tcPr>
            <w:tcW w:w="4019" w:type="dxa"/>
          </w:tcPr>
          <w:p w14:paraId="34888FBE" w14:textId="77777777" w:rsidR="00E56250" w:rsidRPr="00236C94" w:rsidRDefault="00E56250" w:rsidP="00F02B16">
            <w:pPr>
              <w:rPr>
                <w:rFonts w:cs="Times New Roman"/>
                <w:sz w:val="22"/>
              </w:rPr>
            </w:pPr>
            <w:r w:rsidRPr="00236C94">
              <w:rPr>
                <w:rFonts w:cs="Times New Roman"/>
                <w:sz w:val="22"/>
              </w:rPr>
              <w:t>Ethnicity, Age, Sex, NZ-born, years at address</w:t>
            </w:r>
          </w:p>
        </w:tc>
      </w:tr>
      <w:tr w:rsidR="00E56250" w:rsidRPr="00236C94" w14:paraId="2761E37A" w14:textId="77777777" w:rsidTr="00E30259">
        <w:trPr>
          <w:trHeight w:val="665"/>
        </w:trPr>
        <w:tc>
          <w:tcPr>
            <w:tcW w:w="1274" w:type="dxa"/>
            <w:vMerge/>
          </w:tcPr>
          <w:p w14:paraId="59E66676" w14:textId="77777777" w:rsidR="00E56250" w:rsidRPr="00236C94" w:rsidRDefault="00E56250" w:rsidP="00F02B16">
            <w:pPr>
              <w:rPr>
                <w:rFonts w:cs="Times New Roman"/>
                <w:sz w:val="22"/>
              </w:rPr>
            </w:pPr>
          </w:p>
        </w:tc>
        <w:tc>
          <w:tcPr>
            <w:tcW w:w="2231" w:type="dxa"/>
            <w:vMerge/>
          </w:tcPr>
          <w:p w14:paraId="76F59C19" w14:textId="77777777" w:rsidR="00E56250" w:rsidRPr="00236C94" w:rsidRDefault="00E56250" w:rsidP="00F02B16">
            <w:pPr>
              <w:rPr>
                <w:rFonts w:cs="Times New Roman"/>
                <w:sz w:val="22"/>
              </w:rPr>
            </w:pPr>
          </w:p>
        </w:tc>
        <w:tc>
          <w:tcPr>
            <w:tcW w:w="1884" w:type="dxa"/>
          </w:tcPr>
          <w:p w14:paraId="4772661D" w14:textId="77777777" w:rsidR="00E56250" w:rsidRPr="00236C94" w:rsidRDefault="00E56250" w:rsidP="00F02B16">
            <w:pPr>
              <w:rPr>
                <w:rFonts w:cs="Times New Roman"/>
                <w:sz w:val="22"/>
              </w:rPr>
            </w:pPr>
            <w:r w:rsidRPr="00236C94">
              <w:rPr>
                <w:rFonts w:cs="Times New Roman"/>
                <w:sz w:val="22"/>
              </w:rPr>
              <w:t xml:space="preserve">Neighbourhood </w:t>
            </w:r>
          </w:p>
        </w:tc>
        <w:tc>
          <w:tcPr>
            <w:tcW w:w="4019" w:type="dxa"/>
          </w:tcPr>
          <w:p w14:paraId="0AC44A45" w14:textId="77777777" w:rsidR="00E56250" w:rsidRPr="00236C94" w:rsidRDefault="00E56250" w:rsidP="00F02B16">
            <w:pPr>
              <w:rPr>
                <w:rFonts w:cs="Times New Roman"/>
                <w:sz w:val="22"/>
              </w:rPr>
            </w:pPr>
            <w:r w:rsidRPr="00236C94">
              <w:rPr>
                <w:rFonts w:cs="Times New Roman"/>
                <w:sz w:val="22"/>
              </w:rPr>
              <w:t>Ethnic diversity in area unit, Ethnic group size proportions in area unit.</w:t>
            </w:r>
          </w:p>
        </w:tc>
      </w:tr>
    </w:tbl>
    <w:p w14:paraId="20C6D83E" w14:textId="77777777" w:rsidR="00E56250" w:rsidRPr="00236C94" w:rsidRDefault="00E56250" w:rsidP="00B10618">
      <w:pPr>
        <w:spacing w:before="0" w:line="240" w:lineRule="auto"/>
        <w:rPr>
          <w:rFonts w:asciiTheme="majorBidi" w:hAnsiTheme="majorBidi" w:cstheme="majorBidi"/>
          <w:sz w:val="20"/>
          <w:szCs w:val="20"/>
        </w:rPr>
      </w:pPr>
      <w:r w:rsidRPr="00B10618">
        <w:rPr>
          <w:rFonts w:asciiTheme="majorBidi" w:hAnsiTheme="majorBidi" w:cstheme="majorBidi"/>
          <w:i/>
          <w:sz w:val="20"/>
          <w:szCs w:val="20"/>
        </w:rPr>
        <w:t>Note</w:t>
      </w:r>
      <w:r w:rsidRPr="00236C94">
        <w:rPr>
          <w:rFonts w:asciiTheme="majorBidi" w:hAnsiTheme="majorBidi" w:cstheme="majorBidi"/>
          <w:sz w:val="20"/>
          <w:szCs w:val="20"/>
        </w:rPr>
        <w:t xml:space="preserve">: These logit models are estimated separately for the population aged 0-17 and the population aged 18 and over. </w:t>
      </w:r>
    </w:p>
    <w:p w14:paraId="304F1CCF" w14:textId="331DA623" w:rsidR="004C01AB" w:rsidRDefault="004C01AB" w:rsidP="00B70523">
      <w:pPr>
        <w:spacing w:line="300" w:lineRule="auto"/>
        <w:jc w:val="center"/>
        <w:sectPr w:rsidR="004C01AB" w:rsidSect="008E73B7">
          <w:pgSz w:w="11906" w:h="16838"/>
          <w:pgMar w:top="1440" w:right="1440" w:bottom="1440" w:left="1440" w:header="708" w:footer="708" w:gutter="0"/>
          <w:pgNumType w:start="1"/>
          <w:cols w:space="708"/>
          <w:docGrid w:linePitch="360"/>
        </w:sectPr>
      </w:pPr>
    </w:p>
    <w:p w14:paraId="2E69397E" w14:textId="3113D41B" w:rsidR="00C94BEF" w:rsidRPr="00453C5B" w:rsidRDefault="00C94BEF" w:rsidP="00B70523">
      <w:pPr>
        <w:pStyle w:val="Heading3"/>
        <w:spacing w:line="300" w:lineRule="auto"/>
      </w:pPr>
      <w:bookmarkStart w:id="2" w:name="_Hlk55729607"/>
      <w:r w:rsidRPr="00453C5B">
        <w:lastRenderedPageBreak/>
        <w:t xml:space="preserve">4.1 </w:t>
      </w:r>
      <w:r w:rsidR="002847D7">
        <w:t>Simulation</w:t>
      </w:r>
      <w:r w:rsidR="002847D7" w:rsidRPr="00453C5B">
        <w:t xml:space="preserve"> </w:t>
      </w:r>
      <w:r w:rsidRPr="00453C5B">
        <w:t xml:space="preserve">Evaluation </w:t>
      </w:r>
    </w:p>
    <w:bookmarkEnd w:id="2"/>
    <w:p w14:paraId="50963A6D" w14:textId="2B9ED657" w:rsidR="00C94BEF" w:rsidRDefault="00C94BEF" w:rsidP="00B70523">
      <w:pPr>
        <w:spacing w:line="300" w:lineRule="auto"/>
      </w:pPr>
      <w:r w:rsidRPr="00636CD6">
        <w:t xml:space="preserve">As mentioned earlier, in our validation model we use predictor variables from 1996 and predicted variables from 2001 to project and simulate 2006 data. We evaluate the performance of our model in two ways. First, we compare the proportion of people who changed their ethnicity, the proportion of people who changed their location, and the proportion of people who moved out of Auckland </w:t>
      </w:r>
      <w:r w:rsidR="001A3FDC">
        <w:t>between 2001 and</w:t>
      </w:r>
      <w:r w:rsidR="001A3FDC" w:rsidRPr="00636CD6">
        <w:t xml:space="preserve"> </w:t>
      </w:r>
      <w:r w:rsidRPr="00636CD6">
        <w:t xml:space="preserve">2006 in our simulated data to those in the actual 2001-2006 linked census data. Second, we </w:t>
      </w:r>
      <w:r w:rsidR="0038252B">
        <w:t>compare</w:t>
      </w:r>
      <w:r w:rsidR="0038252B" w:rsidRPr="00636CD6">
        <w:t xml:space="preserve"> </w:t>
      </w:r>
      <w:r w:rsidRPr="00636CD6">
        <w:t xml:space="preserve">measures of residential sorting based on the simulated data for 2006 </w:t>
      </w:r>
      <w:r w:rsidR="0038252B">
        <w:t>with those based on</w:t>
      </w:r>
      <w:r w:rsidRPr="00636CD6">
        <w:t xml:space="preserve"> actual 2006 census data</w:t>
      </w:r>
      <w:r w:rsidR="0038252B">
        <w:t>. In our comparisons, we</w:t>
      </w:r>
      <w:r w:rsidRPr="00636CD6">
        <w:t xml:space="preserve"> use different forecast error measures to estimate forecast error and bias in the model. </w:t>
      </w:r>
    </w:p>
    <w:p w14:paraId="0791971C" w14:textId="77CE6CDB" w:rsidR="00085370" w:rsidRPr="00636CD6" w:rsidRDefault="00085370" w:rsidP="00B70523">
      <w:pPr>
        <w:spacing w:line="300" w:lineRule="auto"/>
        <w:ind w:firstLine="720"/>
      </w:pPr>
      <w:r>
        <w:t xml:space="preserve">Though our model is parameterised on the linked 1996-2001 census, it simulates the whole Auckland population in 2006, by using out-of-sample prediction method. Since, the linked and non-linked population might differ in some ways, we employ the process of calibration to control for any bias in the model. </w:t>
      </w:r>
    </w:p>
    <w:p w14:paraId="2E4C3620" w14:textId="77777777" w:rsidR="00C94BEF" w:rsidRPr="00127353" w:rsidRDefault="00C94BEF" w:rsidP="00B70523">
      <w:pPr>
        <w:spacing w:line="300" w:lineRule="auto"/>
        <w:rPr>
          <w:b/>
          <w:bCs/>
          <w:i/>
          <w:iCs/>
          <w:u w:val="single"/>
        </w:rPr>
      </w:pPr>
      <w:r w:rsidRPr="00127353">
        <w:rPr>
          <w:b/>
          <w:bCs/>
          <w:i/>
          <w:iCs/>
          <w:u w:val="single"/>
        </w:rPr>
        <w:t>Measures of residential sorting</w:t>
      </w:r>
    </w:p>
    <w:p w14:paraId="2A998AA7" w14:textId="1B060894" w:rsidR="007A1D3E" w:rsidRDefault="00C94BEF" w:rsidP="00B70523">
      <w:pPr>
        <w:spacing w:line="300" w:lineRule="auto"/>
      </w:pPr>
      <w:r w:rsidRPr="00636CD6">
        <w:t xml:space="preserve">There are many different measures that can be used as indicators of residential sorting (see e.g. Massey and Denton 1988; Nijkamp and </w:t>
      </w:r>
      <w:proofErr w:type="spellStart"/>
      <w:r w:rsidRPr="00636CD6">
        <w:t>Poot</w:t>
      </w:r>
      <w:proofErr w:type="spellEnd"/>
      <w:r w:rsidRPr="00636CD6">
        <w:t xml:space="preserve"> 2015; Reardon and Firebaugh 2002). We choose entropy-based measures, following the influential contribution by Theil and </w:t>
      </w:r>
      <w:proofErr w:type="spellStart"/>
      <w:r w:rsidRPr="00636CD6">
        <w:t>Finezza</w:t>
      </w:r>
      <w:proofErr w:type="spellEnd"/>
      <w:r w:rsidRPr="00636CD6">
        <w:t xml:space="preserve"> (1971). Entropy measures are conceptually and mathematically attractive and are </w:t>
      </w:r>
      <w:r w:rsidR="00CB61DD">
        <w:t xml:space="preserve">the </w:t>
      </w:r>
      <w:r w:rsidRPr="00636CD6">
        <w:t>least biased by group size (Reardon and Firebaugh 2002; Modal et</w:t>
      </w:r>
      <w:r w:rsidR="002847D7">
        <w:t xml:space="preserve"> </w:t>
      </w:r>
      <w:r w:rsidRPr="00636CD6">
        <w:t xml:space="preserve">al. </w:t>
      </w:r>
      <w:r w:rsidR="002847D7">
        <w:t>2021b</w:t>
      </w:r>
      <w:r w:rsidRPr="00636CD6">
        <w:t>)</w:t>
      </w:r>
      <w:r w:rsidRPr="00636CD6">
        <w:rPr>
          <w:i/>
          <w:iCs/>
        </w:rPr>
        <w:t xml:space="preserve">. </w:t>
      </w:r>
      <w:r w:rsidRPr="00636CD6">
        <w:t xml:space="preserve">The formulas of the measures of residential sorting and diversity used in </w:t>
      </w:r>
      <w:r w:rsidR="00CB61DD">
        <w:t>our</w:t>
      </w:r>
      <w:r w:rsidR="00CB61DD" w:rsidRPr="00636CD6">
        <w:t xml:space="preserve"> </w:t>
      </w:r>
      <w:r w:rsidRPr="00636CD6">
        <w:t>analysis are detailed in Table 3. In order to observe the extent to which one ethnic group is over</w:t>
      </w:r>
      <w:r w:rsidR="00CB61DD">
        <w:t>-</w:t>
      </w:r>
      <w:r w:rsidRPr="00636CD6">
        <w:t xml:space="preserve"> or under</w:t>
      </w:r>
      <w:r w:rsidR="00CB61DD">
        <w:t>-</w:t>
      </w:r>
      <w:r w:rsidRPr="00636CD6">
        <w:t xml:space="preserve">represented in an area unit, we calculate </w:t>
      </w:r>
      <w:r w:rsidR="00CB61DD">
        <w:t xml:space="preserve">the </w:t>
      </w:r>
      <w:r w:rsidRPr="00636CD6">
        <w:t xml:space="preserve">diversity (entropy) index </w:t>
      </w:r>
      <m:oMath>
        <m:sSub>
          <m:sSubPr>
            <m:ctrlPr>
              <w:rPr>
                <w:rFonts w:ascii="Cambria Math" w:hAnsi="Cambria Math"/>
                <w:i/>
              </w:rPr>
            </m:ctrlPr>
          </m:sSubPr>
          <m:e>
            <m:r>
              <w:rPr>
                <w:rFonts w:ascii="Cambria Math" w:hAnsi="Cambria Math"/>
              </w:rPr>
              <m:t>(E</m:t>
            </m:r>
          </m:e>
          <m:sub>
            <m:r>
              <w:rPr>
                <w:rFonts w:ascii="Cambria Math" w:hAnsi="Cambria Math"/>
              </w:rPr>
              <m:t>a</m:t>
            </m:r>
          </m:sub>
        </m:sSub>
        <m:r>
          <w:rPr>
            <w:rFonts w:ascii="Cambria Math" w:hAnsi="Cambria Math"/>
          </w:rPr>
          <m:t xml:space="preserve">) </m:t>
        </m:r>
      </m:oMath>
      <w:r w:rsidRPr="00636CD6">
        <w:t xml:space="preserve">of the population in area unit </w:t>
      </w:r>
      <w:proofErr w:type="spellStart"/>
      <w:r w:rsidRPr="00636CD6">
        <w:rPr>
          <w:i/>
          <w:iCs/>
        </w:rPr>
        <w:t>a</w:t>
      </w:r>
      <w:proofErr w:type="spellEnd"/>
      <w:r w:rsidRPr="00636CD6">
        <w:t xml:space="preserve"> in terms of the given ethnic group classifications. </w:t>
      </w:r>
      <w:r w:rsidR="00CB61DD">
        <w:t>F</w:t>
      </w:r>
      <w:r w:rsidR="00CB61DD" w:rsidRPr="00636CD6">
        <w:t>o</w:t>
      </w:r>
      <w:r w:rsidR="00CB61DD">
        <w:t xml:space="preserve">llowing Nijkamp and </w:t>
      </w:r>
      <w:proofErr w:type="spellStart"/>
      <w:r w:rsidR="00CB61DD">
        <w:t>Poot</w:t>
      </w:r>
      <w:proofErr w:type="spellEnd"/>
      <w:r w:rsidR="00CB61DD">
        <w:t xml:space="preserve"> (2015),</w:t>
      </w:r>
      <w:r w:rsidR="00CB61DD" w:rsidRPr="00636CD6">
        <w:t xml:space="preserve"> </w:t>
      </w:r>
      <w:r w:rsidR="00CB61DD">
        <w:t>w</w:t>
      </w:r>
      <w:r w:rsidRPr="00636CD6">
        <w:t xml:space="preserve">e normalise the entropy diversity index to an evenness index </w:t>
      </w:r>
      <w:proofErr w:type="spellStart"/>
      <w:r w:rsidRPr="00636CD6">
        <w:rPr>
          <w:i/>
          <w:iCs/>
        </w:rPr>
        <w:t>I</w:t>
      </w:r>
      <w:r w:rsidRPr="00636CD6">
        <w:rPr>
          <w:i/>
          <w:iCs/>
          <w:vertAlign w:val="subscript"/>
        </w:rPr>
        <w:t>a</w:t>
      </w:r>
      <w:proofErr w:type="spellEnd"/>
      <w:r w:rsidRPr="00636CD6">
        <w:t xml:space="preserve"> that varies between zero and one</w:t>
      </w:r>
      <w:r w:rsidR="00CB61DD">
        <w:t>.</w:t>
      </w:r>
      <w:r w:rsidRPr="00636CD6">
        <w:t xml:space="preserve"> The value of the diversity evenness index is zero (i.e. </w:t>
      </w:r>
      <m:oMath>
        <m:sSub>
          <m:sSubPr>
            <m:ctrlPr>
              <w:rPr>
                <w:rFonts w:ascii="Cambria Math" w:hAnsi="Cambria Math"/>
                <w:i/>
              </w:rPr>
            </m:ctrlPr>
          </m:sSubPr>
          <m:e>
            <m:r>
              <w:rPr>
                <w:rFonts w:ascii="Cambria Math" w:hAnsi="Cambria Math"/>
              </w:rPr>
              <m:t>E</m:t>
            </m:r>
          </m:e>
          <m:sub>
            <m:r>
              <w:rPr>
                <w:rFonts w:ascii="Cambria Math" w:hAnsi="Cambria Math"/>
              </w:rPr>
              <m:t>a</m:t>
            </m:r>
          </m:sub>
        </m:sSub>
        <m:r>
          <w:rPr>
            <w:rFonts w:ascii="Cambria Math" w:hAnsi="Cambria Math"/>
          </w:rPr>
          <m:t xml:space="preserve">=0) </m:t>
        </m:r>
      </m:oMath>
      <w:r w:rsidRPr="00636CD6">
        <w:t xml:space="preserve">when only one of the groups is present in area unit </w:t>
      </w:r>
      <w:r w:rsidRPr="00636CD6">
        <w:rPr>
          <w:i/>
          <w:iCs/>
        </w:rPr>
        <w:t xml:space="preserve">a </w:t>
      </w:r>
      <w:r w:rsidRPr="00636CD6">
        <w:t xml:space="preserve">and is one (i.e. </w:t>
      </w:r>
      <m:oMath>
        <m:sSub>
          <m:sSubPr>
            <m:ctrlPr>
              <w:rPr>
                <w:rFonts w:ascii="Cambria Math" w:hAnsi="Cambria Math"/>
                <w:i/>
              </w:rPr>
            </m:ctrlPr>
          </m:sSubPr>
          <m:e>
            <m:r>
              <w:rPr>
                <w:rFonts w:ascii="Cambria Math" w:hAnsi="Cambria Math"/>
              </w:rPr>
              <m:t>E</m:t>
            </m:r>
          </m:e>
          <m:sub>
            <m:r>
              <w:rPr>
                <w:rFonts w:ascii="Cambria Math" w:hAnsi="Cambria Math"/>
              </w:rPr>
              <m:t>a</m:t>
            </m:r>
          </m:sub>
        </m:sSub>
        <m:r>
          <w:rPr>
            <w:rFonts w:ascii="Cambria Math" w:hAnsi="Cambria Math"/>
          </w:rPr>
          <m:t xml:space="preserve">=1) </m:t>
        </m:r>
      </m:oMath>
      <w:r w:rsidRPr="00636CD6">
        <w:t xml:space="preserve">when all groups are equally represented in area unit </w:t>
      </w:r>
      <w:r w:rsidRPr="00636CD6">
        <w:rPr>
          <w:i/>
        </w:rPr>
        <w:t>a</w:t>
      </w:r>
      <w:r w:rsidRPr="00636CD6">
        <w:t xml:space="preserve">. We </w:t>
      </w:r>
      <w:r w:rsidR="00CB61DD">
        <w:t>also use</w:t>
      </w:r>
      <w:r w:rsidR="00CB61DD" w:rsidRPr="00636CD6">
        <w:t xml:space="preserve"> </w:t>
      </w:r>
      <w:r w:rsidRPr="00636CD6">
        <w:t xml:space="preserve">the Entropy Index of spatial sorting of group </w:t>
      </w:r>
      <w:r w:rsidRPr="00636CD6">
        <w:rPr>
          <w:i/>
          <w:iCs/>
        </w:rPr>
        <w:t>g</w:t>
      </w:r>
      <w:r w:rsidRPr="00636CD6">
        <w:t xml:space="preserve"> (</w:t>
      </w:r>
      <m:oMath>
        <m:sSub>
          <m:sSubPr>
            <m:ctrlPr>
              <w:rPr>
                <w:rFonts w:ascii="Cambria Math" w:hAnsi="Cambria Math"/>
                <w:i/>
              </w:rPr>
            </m:ctrlPr>
          </m:sSubPr>
          <m:e>
            <m:r>
              <w:rPr>
                <w:rFonts w:ascii="Cambria Math" w:hAnsi="Cambria Math"/>
              </w:rPr>
              <m:t>EIS</m:t>
            </m:r>
          </m:e>
          <m:sub>
            <m:r>
              <w:rPr>
                <w:rFonts w:ascii="Cambria Math" w:hAnsi="Cambria Math"/>
              </w:rPr>
              <m:t>g</m:t>
            </m:r>
          </m:sub>
        </m:sSub>
        <m:r>
          <w:rPr>
            <w:rFonts w:ascii="Cambria Math" w:hAnsi="Cambria Math"/>
          </w:rPr>
          <m:t>)</m:t>
        </m:r>
      </m:oMath>
      <w:r w:rsidRPr="00636CD6">
        <w:t>, which measure</w:t>
      </w:r>
      <w:r w:rsidR="00CB61DD">
        <w:t>s</w:t>
      </w:r>
      <w:r w:rsidRPr="00636CD6">
        <w:t xml:space="preserve"> the area-population weighted average of one minus the relative entropy of the areas </w:t>
      </w:r>
      <m:oMath>
        <m:d>
          <m:dPr>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E</m:t>
                    </m:r>
                  </m:e>
                  <m:sub>
                    <m:r>
                      <w:rPr>
                        <w:rFonts w:ascii="Cambria Math" w:hAnsi="Cambria Math"/>
                      </w:rPr>
                      <m:t>ga</m:t>
                    </m:r>
                  </m:sub>
                </m:sSub>
              </m:num>
              <m:den>
                <m:sSub>
                  <m:sSubPr>
                    <m:ctrlPr>
                      <w:rPr>
                        <w:rFonts w:ascii="Cambria Math" w:hAnsi="Cambria Math"/>
                        <w:i/>
                      </w:rPr>
                    </m:ctrlPr>
                  </m:sSubPr>
                  <m:e>
                    <m:acc>
                      <m:accPr>
                        <m:chr m:val="̅"/>
                        <m:ctrlPr>
                          <w:rPr>
                            <w:rFonts w:ascii="Cambria Math" w:hAnsi="Cambria Math"/>
                            <w:i/>
                          </w:rPr>
                        </m:ctrlPr>
                      </m:accPr>
                      <m:e>
                        <m:r>
                          <w:rPr>
                            <w:rFonts w:ascii="Cambria Math" w:hAnsi="Cambria Math"/>
                          </w:rPr>
                          <m:t>E</m:t>
                        </m:r>
                      </m:e>
                    </m:acc>
                  </m:e>
                  <m:sub>
                    <m:r>
                      <w:rPr>
                        <w:rFonts w:ascii="Cambria Math" w:hAnsi="Cambria Math"/>
                      </w:rPr>
                      <m:t>g</m:t>
                    </m:r>
                  </m:sub>
                </m:sSub>
              </m:den>
            </m:f>
          </m:e>
        </m:d>
      </m:oMath>
      <w:r w:rsidRPr="00636CD6">
        <w:t xml:space="preserve"> with respect to group </w:t>
      </w:r>
      <w:r w:rsidRPr="00636CD6">
        <w:rPr>
          <w:i/>
          <w:iCs/>
        </w:rPr>
        <w:t>g</w:t>
      </w:r>
      <w:r w:rsidR="002847D7">
        <w:rPr>
          <w:i/>
          <w:iCs/>
        </w:rPr>
        <w:t xml:space="preserve"> </w:t>
      </w:r>
      <w:r w:rsidR="002847D7">
        <w:t>(see Table 3)</w:t>
      </w:r>
      <w:r w:rsidRPr="00636CD6">
        <w:t xml:space="preserve">. This index varies between zero (when the group is distributed proportionally to the total population in all area units) </w:t>
      </w:r>
      <w:r w:rsidR="00CB61DD">
        <w:t>and</w:t>
      </w:r>
      <w:r w:rsidR="00CB61DD" w:rsidRPr="00636CD6">
        <w:t xml:space="preserve"> </w:t>
      </w:r>
      <w:r w:rsidRPr="00636CD6">
        <w:t xml:space="preserve">one (when all areas in which group </w:t>
      </w:r>
      <w:r w:rsidRPr="00636CD6">
        <w:rPr>
          <w:i/>
          <w:iCs/>
        </w:rPr>
        <w:t>g</w:t>
      </w:r>
      <w:r w:rsidRPr="00636CD6">
        <w:t xml:space="preserve"> is represented contain no other group). We also calculate an overall measure of residential sorting </w:t>
      </w:r>
      <w:r w:rsidRPr="00636CD6">
        <w:rPr>
          <w:i/>
          <w:iCs/>
        </w:rPr>
        <w:t xml:space="preserve">(H*), </w:t>
      </w:r>
      <w:r w:rsidRPr="00636CD6">
        <w:t xml:space="preserve">for Auckland, by taking the group-population weighted average of the </w:t>
      </w:r>
      <w:proofErr w:type="spellStart"/>
      <w:r w:rsidRPr="00636CD6">
        <w:rPr>
          <w:i/>
          <w:iCs/>
        </w:rPr>
        <w:t>EIS</w:t>
      </w:r>
      <w:r w:rsidRPr="00636CD6">
        <w:rPr>
          <w:i/>
          <w:iCs/>
          <w:vertAlign w:val="subscript"/>
        </w:rPr>
        <w:t>g</w:t>
      </w:r>
      <w:proofErr w:type="spellEnd"/>
      <w:r w:rsidRPr="00636CD6">
        <w:t xml:space="preserve"> values. This is an alternate way of calculating the </w:t>
      </w:r>
      <w:r w:rsidRPr="00636CD6">
        <w:rPr>
          <w:i/>
          <w:iCs/>
        </w:rPr>
        <w:t>Theil’s Multi-group Segregation Index</w:t>
      </w:r>
      <w:r w:rsidRPr="00636CD6">
        <w:t xml:space="preserve"> </w:t>
      </w:r>
      <w:r w:rsidRPr="00636CD6">
        <w:rPr>
          <w:i/>
          <w:iCs/>
        </w:rPr>
        <w:t>H</w:t>
      </w:r>
      <w:r w:rsidRPr="00636CD6">
        <w:t xml:space="preserve"> (Theil 1972; Theil and </w:t>
      </w:r>
      <w:proofErr w:type="spellStart"/>
      <w:r w:rsidRPr="00636CD6">
        <w:t>Finezza</w:t>
      </w:r>
      <w:proofErr w:type="spellEnd"/>
      <w:r w:rsidRPr="00636CD6">
        <w:t xml:space="preserve"> 1971; White 1986). This calculation gives approximately the same value as </w:t>
      </w:r>
      <w:r w:rsidRPr="00636CD6">
        <w:rPr>
          <w:i/>
          <w:iCs/>
        </w:rPr>
        <w:t>H</w:t>
      </w:r>
      <w:r w:rsidR="002847D7">
        <w:rPr>
          <w:i/>
          <w:iCs/>
        </w:rPr>
        <w:t xml:space="preserve"> </w:t>
      </w:r>
      <w:r w:rsidR="002847D7">
        <w:t xml:space="preserve">(for which the </w:t>
      </w:r>
      <w:r w:rsidR="00715AE2">
        <w:t>formula</w:t>
      </w:r>
      <w:r w:rsidR="002847D7">
        <w:t xml:space="preserve"> is not included in Table 3)</w:t>
      </w:r>
      <w:r w:rsidRPr="00636CD6">
        <w:t>, but is easier to interpret.</w:t>
      </w:r>
      <w:r>
        <w:t xml:space="preserve"> </w:t>
      </w:r>
      <w:r w:rsidR="00CB61DD">
        <w:t xml:space="preserve">Finally, we </w:t>
      </w:r>
      <w:r>
        <w:t xml:space="preserve">also calculate the normalised diversity (entropy) index </w:t>
      </w:r>
      <w:r>
        <w:rPr>
          <w:i/>
          <w:iCs/>
        </w:rPr>
        <w:t>I</w:t>
      </w:r>
      <w:r w:rsidRPr="00636CD6">
        <w:rPr>
          <w:i/>
          <w:iCs/>
        </w:rPr>
        <w:t>*</w:t>
      </w:r>
      <w:r>
        <w:t xml:space="preserve"> of the whole Auckland population in terms of the given ethnic group classifications. </w:t>
      </w:r>
    </w:p>
    <w:p w14:paraId="1D518F8C" w14:textId="77777777" w:rsidR="00974C53" w:rsidRPr="00236C94" w:rsidRDefault="00974C53" w:rsidP="00974C53">
      <w:pPr>
        <w:spacing w:before="0" w:line="259" w:lineRule="auto"/>
        <w:jc w:val="center"/>
        <w:rPr>
          <w:rFonts w:eastAsia="DengXian" w:cs="Times New Roman"/>
          <w:b/>
          <w:bCs/>
          <w:sz w:val="22"/>
        </w:rPr>
      </w:pPr>
      <w:r w:rsidRPr="00236C94">
        <w:rPr>
          <w:rFonts w:eastAsia="DengXian" w:cs="Times New Roman"/>
          <w:b/>
          <w:bCs/>
          <w:sz w:val="22"/>
        </w:rPr>
        <w:lastRenderedPageBreak/>
        <w:t>Table 3: Summary Measures of Residential Sorting</w:t>
      </w:r>
    </w:p>
    <w:p w14:paraId="5CFCA1A2" w14:textId="77777777" w:rsidR="00974C53" w:rsidRPr="00236C94" w:rsidRDefault="00974C53" w:rsidP="00974C53">
      <w:pPr>
        <w:pBdr>
          <w:top w:val="single" w:sz="4" w:space="1" w:color="auto"/>
        </w:pBdr>
        <w:spacing w:before="0" w:line="259" w:lineRule="auto"/>
        <w:rPr>
          <w:rFonts w:eastAsia="DengXian" w:cs="Times New Roman"/>
          <w:sz w:val="22"/>
        </w:rPr>
      </w:pPr>
      <w:r w:rsidRPr="00236C94">
        <w:rPr>
          <w:rFonts w:eastAsia="DengXian" w:cs="Times New Roman"/>
          <w:sz w:val="22"/>
        </w:rPr>
        <w:t xml:space="preserve">Entropy diversity (area </w:t>
      </w:r>
      <w:proofErr w:type="gramStart"/>
      <w:r w:rsidRPr="00236C94">
        <w:rPr>
          <w:rFonts w:eastAsia="DengXian" w:cs="Times New Roman"/>
          <w:sz w:val="22"/>
        </w:rPr>
        <w:t xml:space="preserve">unit)   </w:t>
      </w:r>
      <w:proofErr w:type="gramEnd"/>
      <w:r w:rsidRPr="00236C94">
        <w:rPr>
          <w:rFonts w:eastAsia="DengXian" w:cs="Times New Roman"/>
          <w:sz w:val="22"/>
        </w:rPr>
        <w:t xml:space="preserve">                              </w:t>
      </w:r>
      <m:oMath>
        <m:r>
          <w:rPr>
            <w:rFonts w:ascii="Cambria Math" w:eastAsia="DengXian" w:hAnsi="Cambria Math" w:cs="Times New Roman"/>
            <w:sz w:val="22"/>
          </w:rPr>
          <m:t xml:space="preserve"> </m:t>
        </m:r>
        <m:sSub>
          <m:sSubPr>
            <m:ctrlPr>
              <w:rPr>
                <w:rFonts w:ascii="Cambria Math" w:eastAsia="DengXian" w:hAnsi="Cambria Math" w:cs="Times New Roman"/>
                <w:i/>
                <w:sz w:val="22"/>
              </w:rPr>
            </m:ctrlPr>
          </m:sSubPr>
          <m:e>
            <m:r>
              <w:rPr>
                <w:rFonts w:ascii="Cambria Math" w:eastAsia="DengXian" w:hAnsi="Cambria Math" w:cs="Times New Roman"/>
                <w:sz w:val="22"/>
              </w:rPr>
              <m:t>E</m:t>
            </m:r>
          </m:e>
          <m:sub>
            <m:r>
              <w:rPr>
                <w:rFonts w:ascii="Cambria Math" w:eastAsia="DengXian" w:hAnsi="Cambria Math" w:cs="Times New Roman"/>
                <w:sz w:val="22"/>
              </w:rPr>
              <m:t>a</m:t>
            </m:r>
          </m:sub>
        </m:sSub>
        <m:r>
          <w:rPr>
            <w:rFonts w:ascii="Cambria Math" w:eastAsia="DengXian" w:hAnsi="Cambria Math" w:cs="Times New Roman"/>
            <w:sz w:val="22"/>
          </w:rPr>
          <m:t>=-</m:t>
        </m:r>
        <m:nary>
          <m:naryPr>
            <m:chr m:val="∑"/>
            <m:limLoc m:val="undOvr"/>
            <m:ctrlPr>
              <w:rPr>
                <w:rFonts w:ascii="Cambria Math" w:eastAsia="DengXian" w:hAnsi="Cambria Math" w:cs="Times New Roman"/>
                <w:i/>
                <w:sz w:val="22"/>
              </w:rPr>
            </m:ctrlPr>
          </m:naryPr>
          <m:sub>
            <m:r>
              <w:rPr>
                <w:rFonts w:ascii="Cambria Math" w:eastAsia="DengXian" w:hAnsi="Cambria Math" w:cs="Times New Roman"/>
                <w:sz w:val="22"/>
              </w:rPr>
              <m:t>g=1</m:t>
            </m:r>
          </m:sub>
          <m:sup>
            <m:r>
              <w:rPr>
                <w:rFonts w:ascii="Cambria Math" w:eastAsia="DengXian" w:hAnsi="Cambria Math" w:cs="Times New Roman"/>
                <w:sz w:val="22"/>
              </w:rPr>
              <m:t>G</m:t>
            </m:r>
          </m:sup>
          <m:e>
            <m:f>
              <m:fPr>
                <m:ctrlPr>
                  <w:rPr>
                    <w:rFonts w:ascii="Cambria Math" w:eastAsia="DengXian" w:hAnsi="Cambria Math" w:cs="Times New Roman"/>
                    <w:i/>
                    <w:sz w:val="22"/>
                  </w:rPr>
                </m:ctrlPr>
              </m:fPr>
              <m:num>
                <m:sSub>
                  <m:sSubPr>
                    <m:ctrlPr>
                      <w:rPr>
                        <w:rFonts w:ascii="Cambria Math" w:eastAsia="DengXian" w:hAnsi="Cambria Math" w:cs="Times New Roman"/>
                        <w:i/>
                        <w:sz w:val="22"/>
                      </w:rPr>
                    </m:ctrlPr>
                  </m:sSubPr>
                  <m:e>
                    <m:r>
                      <w:rPr>
                        <w:rFonts w:ascii="Cambria Math" w:eastAsia="DengXian" w:hAnsi="Cambria Math" w:cs="Times New Roman"/>
                        <w:sz w:val="22"/>
                      </w:rPr>
                      <m:t>P</m:t>
                    </m:r>
                  </m:e>
                  <m:sub>
                    <m:r>
                      <w:rPr>
                        <w:rFonts w:ascii="Cambria Math" w:eastAsia="DengXian" w:hAnsi="Cambria Math" w:cs="Times New Roman"/>
                        <w:sz w:val="22"/>
                      </w:rPr>
                      <m:t>ga</m:t>
                    </m:r>
                  </m:sub>
                </m:sSub>
              </m:num>
              <m:den>
                <m:sSub>
                  <m:sSubPr>
                    <m:ctrlPr>
                      <w:rPr>
                        <w:rFonts w:ascii="Cambria Math" w:eastAsia="DengXian" w:hAnsi="Cambria Math" w:cs="Times New Roman"/>
                        <w:i/>
                        <w:sz w:val="22"/>
                      </w:rPr>
                    </m:ctrlPr>
                  </m:sSubPr>
                  <m:e>
                    <m:r>
                      <w:rPr>
                        <w:rFonts w:ascii="Cambria Math" w:eastAsia="DengXian" w:hAnsi="Cambria Math" w:cs="Times New Roman"/>
                        <w:sz w:val="22"/>
                      </w:rPr>
                      <m:t>P</m:t>
                    </m:r>
                  </m:e>
                  <m:sub>
                    <m:r>
                      <w:rPr>
                        <w:rFonts w:ascii="Cambria Math" w:eastAsia="DengXian" w:hAnsi="Cambria Math" w:cs="Times New Roman"/>
                        <w:sz w:val="22"/>
                      </w:rPr>
                      <m:t>a</m:t>
                    </m:r>
                  </m:sub>
                </m:sSub>
              </m:den>
            </m:f>
            <m:func>
              <m:funcPr>
                <m:ctrlPr>
                  <w:rPr>
                    <w:rFonts w:ascii="Cambria Math" w:eastAsia="DengXian" w:hAnsi="Cambria Math" w:cs="Times New Roman"/>
                    <w:i/>
                    <w:sz w:val="22"/>
                  </w:rPr>
                </m:ctrlPr>
              </m:funcPr>
              <m:fName>
                <m:r>
                  <m:rPr>
                    <m:sty m:val="p"/>
                  </m:rPr>
                  <w:rPr>
                    <w:rFonts w:ascii="Cambria Math" w:eastAsia="DengXian" w:hAnsi="Cambria Math" w:cs="Times New Roman"/>
                    <w:sz w:val="22"/>
                  </w:rPr>
                  <m:t>ln</m:t>
                </m:r>
              </m:fName>
              <m:e>
                <m:f>
                  <m:fPr>
                    <m:ctrlPr>
                      <w:rPr>
                        <w:rFonts w:ascii="Cambria Math" w:eastAsia="DengXian" w:hAnsi="Cambria Math" w:cs="Times New Roman"/>
                        <w:i/>
                        <w:sz w:val="22"/>
                      </w:rPr>
                    </m:ctrlPr>
                  </m:fPr>
                  <m:num>
                    <m:sSub>
                      <m:sSubPr>
                        <m:ctrlPr>
                          <w:rPr>
                            <w:rFonts w:ascii="Cambria Math" w:eastAsia="DengXian" w:hAnsi="Cambria Math" w:cs="Times New Roman"/>
                            <w:i/>
                            <w:sz w:val="22"/>
                          </w:rPr>
                        </m:ctrlPr>
                      </m:sSubPr>
                      <m:e>
                        <m:r>
                          <w:rPr>
                            <w:rFonts w:ascii="Cambria Math" w:eastAsia="DengXian" w:hAnsi="Cambria Math" w:cs="Times New Roman"/>
                            <w:sz w:val="22"/>
                          </w:rPr>
                          <m:t>P</m:t>
                        </m:r>
                      </m:e>
                      <m:sub>
                        <m:r>
                          <w:rPr>
                            <w:rFonts w:ascii="Cambria Math" w:eastAsia="DengXian" w:hAnsi="Cambria Math" w:cs="Times New Roman"/>
                            <w:sz w:val="22"/>
                          </w:rPr>
                          <m:t>ga</m:t>
                        </m:r>
                      </m:sub>
                    </m:sSub>
                  </m:num>
                  <m:den>
                    <m:sSub>
                      <m:sSubPr>
                        <m:ctrlPr>
                          <w:rPr>
                            <w:rFonts w:ascii="Cambria Math" w:eastAsia="DengXian" w:hAnsi="Cambria Math" w:cs="Times New Roman"/>
                            <w:i/>
                            <w:sz w:val="22"/>
                          </w:rPr>
                        </m:ctrlPr>
                      </m:sSubPr>
                      <m:e>
                        <m:r>
                          <w:rPr>
                            <w:rFonts w:ascii="Cambria Math" w:eastAsia="DengXian" w:hAnsi="Cambria Math" w:cs="Times New Roman"/>
                            <w:sz w:val="22"/>
                          </w:rPr>
                          <m:t>P</m:t>
                        </m:r>
                      </m:e>
                      <m:sub>
                        <m:r>
                          <w:rPr>
                            <w:rFonts w:ascii="Cambria Math" w:eastAsia="DengXian" w:hAnsi="Cambria Math" w:cs="Times New Roman"/>
                            <w:sz w:val="22"/>
                          </w:rPr>
                          <m:t>a</m:t>
                        </m:r>
                      </m:sub>
                    </m:sSub>
                  </m:den>
                </m:f>
              </m:e>
            </m:func>
            <m:r>
              <w:rPr>
                <w:rFonts w:ascii="Cambria Math" w:eastAsia="DengXian" w:hAnsi="Cambria Math" w:cs="Times New Roman"/>
                <w:sz w:val="22"/>
              </w:rPr>
              <m:t>⁡</m:t>
            </m:r>
          </m:e>
        </m:nary>
      </m:oMath>
    </w:p>
    <w:p w14:paraId="62D1B165" w14:textId="77777777" w:rsidR="00974C53" w:rsidRPr="00236C94" w:rsidRDefault="00974C53" w:rsidP="00974C53">
      <w:pPr>
        <w:spacing w:before="0" w:line="259" w:lineRule="auto"/>
        <w:rPr>
          <w:rFonts w:eastAsia="DengXian" w:cs="Times New Roman"/>
          <w:sz w:val="22"/>
        </w:rPr>
      </w:pPr>
      <w:bookmarkStart w:id="3" w:name="_Hlk77615012"/>
      <w:r w:rsidRPr="00236C94">
        <w:rPr>
          <w:rFonts w:eastAsia="DengXian" w:cs="Times New Roman"/>
          <w:sz w:val="22"/>
        </w:rPr>
        <w:t xml:space="preserve">Normalised Entropy diversity (area </w:t>
      </w:r>
      <w:proofErr w:type="gramStart"/>
      <w:r w:rsidRPr="00236C94">
        <w:rPr>
          <w:rFonts w:eastAsia="DengXian" w:cs="Times New Roman"/>
          <w:sz w:val="22"/>
        </w:rPr>
        <w:t>unit</w:t>
      </w:r>
      <w:bookmarkEnd w:id="3"/>
      <w:r w:rsidRPr="00236C94">
        <w:rPr>
          <w:rFonts w:eastAsia="DengXian" w:cs="Times New Roman"/>
          <w:sz w:val="22"/>
        </w:rPr>
        <w:t xml:space="preserve">)   </w:t>
      </w:r>
      <w:proofErr w:type="gramEnd"/>
      <w:r w:rsidRPr="00236C94">
        <w:rPr>
          <w:rFonts w:eastAsia="DengXian" w:cs="Times New Roman"/>
          <w:sz w:val="22"/>
        </w:rPr>
        <w:t xml:space="preserve">            </w:t>
      </w:r>
      <w:bookmarkStart w:id="4" w:name="_Hlk57283463"/>
      <w:r w:rsidRPr="00236C94">
        <w:rPr>
          <w:rFonts w:eastAsia="DengXian" w:cs="Times New Roman"/>
          <w:sz w:val="22"/>
        </w:rPr>
        <w:t xml:space="preserve"> </w:t>
      </w:r>
      <m:oMath>
        <m:sSub>
          <m:sSubPr>
            <m:ctrlPr>
              <w:rPr>
                <w:rFonts w:ascii="Cambria Math" w:eastAsia="DengXian" w:hAnsi="Cambria Math" w:cs="Times New Roman"/>
                <w:i/>
                <w:sz w:val="22"/>
              </w:rPr>
            </m:ctrlPr>
          </m:sSubPr>
          <m:e>
            <m:r>
              <w:rPr>
                <w:rFonts w:ascii="Cambria Math" w:eastAsia="DengXian" w:hAnsi="Cambria Math" w:cs="Times New Roman"/>
                <w:sz w:val="22"/>
              </w:rPr>
              <m:t>I</m:t>
            </m:r>
          </m:e>
          <m:sub>
            <m:r>
              <w:rPr>
                <w:rFonts w:ascii="Cambria Math" w:eastAsia="DengXian" w:hAnsi="Cambria Math" w:cs="Times New Roman"/>
                <w:sz w:val="22"/>
              </w:rPr>
              <m:t>a</m:t>
            </m:r>
          </m:sub>
        </m:sSub>
        <m:r>
          <w:rPr>
            <w:rFonts w:ascii="Cambria Math" w:eastAsia="DengXian" w:hAnsi="Cambria Math" w:cs="Times New Roman"/>
            <w:sz w:val="22"/>
          </w:rPr>
          <m:t>=-</m:t>
        </m:r>
        <m:f>
          <m:fPr>
            <m:ctrlPr>
              <w:rPr>
                <w:rFonts w:ascii="Cambria Math" w:eastAsia="DengXian" w:hAnsi="Cambria Math" w:cs="Times New Roman"/>
                <w:i/>
                <w:sz w:val="22"/>
              </w:rPr>
            </m:ctrlPr>
          </m:fPr>
          <m:num>
            <m:nary>
              <m:naryPr>
                <m:chr m:val="∑"/>
                <m:limLoc m:val="undOvr"/>
                <m:ctrlPr>
                  <w:rPr>
                    <w:rFonts w:ascii="Cambria Math" w:eastAsia="DengXian" w:hAnsi="Cambria Math" w:cs="Times New Roman"/>
                    <w:i/>
                    <w:sz w:val="22"/>
                  </w:rPr>
                </m:ctrlPr>
              </m:naryPr>
              <m:sub>
                <m:r>
                  <w:rPr>
                    <w:rFonts w:ascii="Cambria Math" w:eastAsia="DengXian" w:hAnsi="Cambria Math" w:cs="Times New Roman"/>
                    <w:sz w:val="22"/>
                  </w:rPr>
                  <m:t>g=1</m:t>
                </m:r>
              </m:sub>
              <m:sup>
                <m:r>
                  <w:rPr>
                    <w:rFonts w:ascii="Cambria Math" w:eastAsia="DengXian" w:hAnsi="Cambria Math" w:cs="Times New Roman"/>
                    <w:sz w:val="22"/>
                  </w:rPr>
                  <m:t>G</m:t>
                </m:r>
              </m:sup>
              <m:e>
                <m:f>
                  <m:fPr>
                    <m:ctrlPr>
                      <w:rPr>
                        <w:rFonts w:ascii="Cambria Math" w:eastAsia="DengXian" w:hAnsi="Cambria Math" w:cs="Times New Roman"/>
                        <w:i/>
                        <w:sz w:val="22"/>
                      </w:rPr>
                    </m:ctrlPr>
                  </m:fPr>
                  <m:num>
                    <m:sSub>
                      <m:sSubPr>
                        <m:ctrlPr>
                          <w:rPr>
                            <w:rFonts w:ascii="Cambria Math" w:eastAsia="DengXian" w:hAnsi="Cambria Math" w:cs="Times New Roman"/>
                            <w:i/>
                            <w:sz w:val="22"/>
                          </w:rPr>
                        </m:ctrlPr>
                      </m:sSubPr>
                      <m:e>
                        <m:r>
                          <w:rPr>
                            <w:rFonts w:ascii="Cambria Math" w:eastAsia="DengXian" w:hAnsi="Cambria Math" w:cs="Times New Roman"/>
                            <w:sz w:val="22"/>
                          </w:rPr>
                          <m:t>P</m:t>
                        </m:r>
                      </m:e>
                      <m:sub>
                        <m:r>
                          <w:rPr>
                            <w:rFonts w:ascii="Cambria Math" w:eastAsia="DengXian" w:hAnsi="Cambria Math" w:cs="Times New Roman"/>
                            <w:sz w:val="22"/>
                          </w:rPr>
                          <m:t>ga</m:t>
                        </m:r>
                      </m:sub>
                    </m:sSub>
                  </m:num>
                  <m:den>
                    <m:sSub>
                      <m:sSubPr>
                        <m:ctrlPr>
                          <w:rPr>
                            <w:rFonts w:ascii="Cambria Math" w:eastAsia="DengXian" w:hAnsi="Cambria Math" w:cs="Times New Roman"/>
                            <w:i/>
                            <w:sz w:val="22"/>
                          </w:rPr>
                        </m:ctrlPr>
                      </m:sSubPr>
                      <m:e>
                        <m:r>
                          <w:rPr>
                            <w:rFonts w:ascii="Cambria Math" w:eastAsia="DengXian" w:hAnsi="Cambria Math" w:cs="Times New Roman"/>
                            <w:sz w:val="22"/>
                          </w:rPr>
                          <m:t>P</m:t>
                        </m:r>
                      </m:e>
                      <m:sub>
                        <m:r>
                          <w:rPr>
                            <w:rFonts w:ascii="Cambria Math" w:eastAsia="DengXian" w:hAnsi="Cambria Math" w:cs="Times New Roman"/>
                            <w:sz w:val="22"/>
                          </w:rPr>
                          <m:t>a</m:t>
                        </m:r>
                      </m:sub>
                    </m:sSub>
                  </m:den>
                </m:f>
                <m:func>
                  <m:funcPr>
                    <m:ctrlPr>
                      <w:rPr>
                        <w:rFonts w:ascii="Cambria Math" w:eastAsia="DengXian" w:hAnsi="Cambria Math" w:cs="Times New Roman"/>
                        <w:i/>
                        <w:sz w:val="22"/>
                      </w:rPr>
                    </m:ctrlPr>
                  </m:funcPr>
                  <m:fName>
                    <m:r>
                      <m:rPr>
                        <m:sty m:val="p"/>
                      </m:rPr>
                      <w:rPr>
                        <w:rFonts w:ascii="Cambria Math" w:eastAsia="DengXian" w:hAnsi="Cambria Math" w:cs="Times New Roman"/>
                        <w:sz w:val="22"/>
                      </w:rPr>
                      <m:t>ln</m:t>
                    </m:r>
                  </m:fName>
                  <m:e>
                    <m:f>
                      <m:fPr>
                        <m:ctrlPr>
                          <w:rPr>
                            <w:rFonts w:ascii="Cambria Math" w:eastAsia="DengXian" w:hAnsi="Cambria Math" w:cs="Times New Roman"/>
                            <w:i/>
                            <w:sz w:val="22"/>
                          </w:rPr>
                        </m:ctrlPr>
                      </m:fPr>
                      <m:num>
                        <m:sSub>
                          <m:sSubPr>
                            <m:ctrlPr>
                              <w:rPr>
                                <w:rFonts w:ascii="Cambria Math" w:eastAsia="DengXian" w:hAnsi="Cambria Math" w:cs="Times New Roman"/>
                                <w:i/>
                                <w:sz w:val="22"/>
                              </w:rPr>
                            </m:ctrlPr>
                          </m:sSubPr>
                          <m:e>
                            <m:r>
                              <w:rPr>
                                <w:rFonts w:ascii="Cambria Math" w:eastAsia="DengXian" w:hAnsi="Cambria Math" w:cs="Times New Roman"/>
                                <w:sz w:val="22"/>
                              </w:rPr>
                              <m:t>P</m:t>
                            </m:r>
                          </m:e>
                          <m:sub>
                            <m:r>
                              <w:rPr>
                                <w:rFonts w:ascii="Cambria Math" w:eastAsia="DengXian" w:hAnsi="Cambria Math" w:cs="Times New Roman"/>
                                <w:sz w:val="22"/>
                              </w:rPr>
                              <m:t>ga</m:t>
                            </m:r>
                          </m:sub>
                        </m:sSub>
                      </m:num>
                      <m:den>
                        <m:sSub>
                          <m:sSubPr>
                            <m:ctrlPr>
                              <w:rPr>
                                <w:rFonts w:ascii="Cambria Math" w:eastAsia="DengXian" w:hAnsi="Cambria Math" w:cs="Times New Roman"/>
                                <w:i/>
                                <w:sz w:val="22"/>
                              </w:rPr>
                            </m:ctrlPr>
                          </m:sSubPr>
                          <m:e>
                            <m:r>
                              <w:rPr>
                                <w:rFonts w:ascii="Cambria Math" w:eastAsia="DengXian" w:hAnsi="Cambria Math" w:cs="Times New Roman"/>
                                <w:sz w:val="22"/>
                              </w:rPr>
                              <m:t>P</m:t>
                            </m:r>
                          </m:e>
                          <m:sub>
                            <m:r>
                              <w:rPr>
                                <w:rFonts w:ascii="Cambria Math" w:eastAsia="DengXian" w:hAnsi="Cambria Math" w:cs="Times New Roman"/>
                                <w:sz w:val="22"/>
                              </w:rPr>
                              <m:t>a</m:t>
                            </m:r>
                          </m:sub>
                        </m:sSub>
                      </m:den>
                    </m:f>
                  </m:e>
                </m:func>
                <m:r>
                  <w:rPr>
                    <w:rFonts w:ascii="Cambria Math" w:eastAsia="DengXian" w:hAnsi="Cambria Math" w:cs="Times New Roman"/>
                    <w:sz w:val="22"/>
                  </w:rPr>
                  <m:t>⁡</m:t>
                </m:r>
              </m:e>
            </m:nary>
          </m:num>
          <m:den>
            <m:r>
              <m:rPr>
                <m:sty m:val="p"/>
              </m:rPr>
              <w:rPr>
                <w:rFonts w:ascii="Cambria Math" w:eastAsia="DengXian" w:hAnsi="Cambria Math" w:cs="Times New Roman"/>
                <w:sz w:val="22"/>
              </w:rPr>
              <m:t>ln⁡</m:t>
            </m:r>
            <m:r>
              <w:rPr>
                <w:rFonts w:ascii="Cambria Math" w:eastAsia="DengXian" w:hAnsi="Cambria Math" w:cs="Times New Roman"/>
                <w:sz w:val="22"/>
              </w:rPr>
              <m:t>(G)</m:t>
            </m:r>
          </m:den>
        </m:f>
      </m:oMath>
      <w:bookmarkEnd w:id="4"/>
    </w:p>
    <w:p w14:paraId="218F5EF6" w14:textId="77777777" w:rsidR="00974C53" w:rsidRPr="00236C94" w:rsidRDefault="00974C53" w:rsidP="00974C53">
      <w:pPr>
        <w:spacing w:before="0" w:line="259" w:lineRule="auto"/>
        <w:rPr>
          <w:rFonts w:eastAsia="DengXian" w:cs="Times New Roman"/>
          <w:sz w:val="22"/>
        </w:rPr>
      </w:pPr>
    </w:p>
    <w:p w14:paraId="143AD318" w14:textId="77777777" w:rsidR="00974C53" w:rsidRPr="00236C94" w:rsidRDefault="00974C53" w:rsidP="00974C53">
      <w:pPr>
        <w:bidi/>
        <w:spacing w:before="0" w:line="259" w:lineRule="auto"/>
        <w:jc w:val="right"/>
        <w:rPr>
          <w:rFonts w:eastAsia="DengXian" w:cs="Times New Roman"/>
          <w:sz w:val="22"/>
        </w:rPr>
      </w:pPr>
      <w:r w:rsidRPr="00236C94">
        <w:rPr>
          <w:rFonts w:eastAsia="DengXian" w:cs="Times New Roman"/>
          <w:sz w:val="22"/>
        </w:rPr>
        <w:t xml:space="preserve">Entropy Index of Segregation                                  </w:t>
      </w:r>
      <m:oMath>
        <m:sSub>
          <m:sSubPr>
            <m:ctrlPr>
              <w:rPr>
                <w:rFonts w:ascii="Cambria Math" w:eastAsia="DengXian" w:hAnsi="Cambria Math" w:cs="Times New Roman"/>
                <w:i/>
                <w:sz w:val="22"/>
              </w:rPr>
            </m:ctrlPr>
          </m:sSubPr>
          <m:e>
            <m:r>
              <w:rPr>
                <w:rFonts w:ascii="Cambria Math" w:eastAsia="DengXian" w:hAnsi="Cambria Math" w:cs="Times New Roman"/>
                <w:sz w:val="22"/>
              </w:rPr>
              <m:t>EIS</m:t>
            </m:r>
          </m:e>
          <m:sub>
            <m:r>
              <w:rPr>
                <w:rFonts w:ascii="Cambria Math" w:eastAsia="DengXian" w:hAnsi="Cambria Math" w:cs="Times New Roman"/>
                <w:sz w:val="22"/>
              </w:rPr>
              <m:t>g</m:t>
            </m:r>
          </m:sub>
        </m:sSub>
        <m:r>
          <w:rPr>
            <w:rFonts w:ascii="Cambria Math" w:eastAsia="DengXian" w:hAnsi="Cambria Math" w:cs="Times New Roman"/>
            <w:sz w:val="22"/>
          </w:rPr>
          <m:t>=</m:t>
        </m:r>
        <m:nary>
          <m:naryPr>
            <m:chr m:val="∑"/>
            <m:limLoc m:val="subSup"/>
            <m:ctrlPr>
              <w:rPr>
                <w:rFonts w:ascii="Cambria Math" w:eastAsia="DengXian" w:hAnsi="Cambria Math" w:cs="Times New Roman"/>
                <w:i/>
                <w:sz w:val="22"/>
              </w:rPr>
            </m:ctrlPr>
          </m:naryPr>
          <m:sub>
            <m:r>
              <w:rPr>
                <w:rFonts w:ascii="Cambria Math" w:eastAsia="DengXian" w:hAnsi="Cambria Math" w:cs="Times New Roman"/>
                <w:sz w:val="22"/>
              </w:rPr>
              <m:t>a=1</m:t>
            </m:r>
          </m:sub>
          <m:sup>
            <m:r>
              <w:rPr>
                <w:rFonts w:ascii="Cambria Math" w:eastAsia="DengXian" w:hAnsi="Cambria Math" w:cs="Times New Roman"/>
                <w:sz w:val="22"/>
              </w:rPr>
              <m:t>A</m:t>
            </m:r>
          </m:sup>
          <m:e>
            <m:f>
              <m:fPr>
                <m:ctrlPr>
                  <w:rPr>
                    <w:rFonts w:ascii="Cambria Math" w:eastAsia="DengXian" w:hAnsi="Cambria Math" w:cs="Times New Roman"/>
                    <w:i/>
                    <w:sz w:val="22"/>
                  </w:rPr>
                </m:ctrlPr>
              </m:fPr>
              <m:num>
                <m:sSub>
                  <m:sSubPr>
                    <m:ctrlPr>
                      <w:rPr>
                        <w:rFonts w:ascii="Cambria Math" w:eastAsia="DengXian" w:hAnsi="Cambria Math" w:cs="Times New Roman"/>
                        <w:i/>
                        <w:sz w:val="22"/>
                      </w:rPr>
                    </m:ctrlPr>
                  </m:sSubPr>
                  <m:e>
                    <m:r>
                      <w:rPr>
                        <w:rFonts w:ascii="Cambria Math" w:eastAsia="DengXian" w:hAnsi="Cambria Math" w:cs="Times New Roman"/>
                        <w:sz w:val="22"/>
                      </w:rPr>
                      <m:t>P</m:t>
                    </m:r>
                  </m:e>
                  <m:sub>
                    <m:r>
                      <w:rPr>
                        <w:rFonts w:ascii="Cambria Math" w:eastAsia="DengXian" w:hAnsi="Cambria Math" w:cs="Times New Roman"/>
                        <w:sz w:val="22"/>
                      </w:rPr>
                      <m:t>a</m:t>
                    </m:r>
                  </m:sub>
                </m:sSub>
              </m:num>
              <m:den>
                <m:r>
                  <w:rPr>
                    <w:rFonts w:ascii="Cambria Math" w:eastAsia="DengXian" w:hAnsi="Cambria Math" w:cs="Times New Roman"/>
                    <w:sz w:val="22"/>
                  </w:rPr>
                  <m:t>P</m:t>
                </m:r>
              </m:den>
            </m:f>
          </m:e>
        </m:nary>
        <m:d>
          <m:dPr>
            <m:ctrlPr>
              <w:rPr>
                <w:rFonts w:ascii="Cambria Math" w:eastAsia="DengXian" w:hAnsi="Cambria Math" w:cs="Times New Roman"/>
                <w:i/>
                <w:sz w:val="22"/>
              </w:rPr>
            </m:ctrlPr>
          </m:dPr>
          <m:e>
            <m:r>
              <w:rPr>
                <w:rFonts w:ascii="Cambria Math" w:eastAsia="DengXian" w:hAnsi="Cambria Math" w:cs="Times New Roman"/>
                <w:sz w:val="22"/>
              </w:rPr>
              <m:t>1-</m:t>
            </m:r>
            <m:f>
              <m:fPr>
                <m:ctrlPr>
                  <w:rPr>
                    <w:rFonts w:ascii="Cambria Math" w:eastAsia="DengXian" w:hAnsi="Cambria Math" w:cs="Times New Roman"/>
                    <w:i/>
                    <w:sz w:val="22"/>
                  </w:rPr>
                </m:ctrlPr>
              </m:fPr>
              <m:num>
                <m:sSub>
                  <m:sSubPr>
                    <m:ctrlPr>
                      <w:rPr>
                        <w:rFonts w:ascii="Cambria Math" w:eastAsia="DengXian" w:hAnsi="Cambria Math" w:cs="Times New Roman"/>
                        <w:i/>
                        <w:sz w:val="22"/>
                      </w:rPr>
                    </m:ctrlPr>
                  </m:sSubPr>
                  <m:e>
                    <m:r>
                      <w:rPr>
                        <w:rFonts w:ascii="Cambria Math" w:eastAsia="DengXian" w:hAnsi="Cambria Math" w:cs="Times New Roman"/>
                        <w:sz w:val="22"/>
                      </w:rPr>
                      <m:t>E</m:t>
                    </m:r>
                  </m:e>
                  <m:sub>
                    <m:r>
                      <w:rPr>
                        <w:rFonts w:ascii="Cambria Math" w:eastAsia="DengXian" w:hAnsi="Cambria Math" w:cs="Times New Roman"/>
                        <w:sz w:val="22"/>
                      </w:rPr>
                      <m:t>ga</m:t>
                    </m:r>
                  </m:sub>
                </m:sSub>
              </m:num>
              <m:den>
                <m:sSub>
                  <m:sSubPr>
                    <m:ctrlPr>
                      <w:rPr>
                        <w:rFonts w:ascii="Cambria Math" w:eastAsia="DengXian" w:hAnsi="Cambria Math" w:cs="Times New Roman"/>
                        <w:i/>
                        <w:sz w:val="22"/>
                      </w:rPr>
                    </m:ctrlPr>
                  </m:sSubPr>
                  <m:e>
                    <m:acc>
                      <m:accPr>
                        <m:chr m:val="̅"/>
                        <m:ctrlPr>
                          <w:rPr>
                            <w:rFonts w:ascii="Cambria Math" w:eastAsia="DengXian" w:hAnsi="Cambria Math" w:cs="Times New Roman"/>
                            <w:i/>
                            <w:sz w:val="22"/>
                          </w:rPr>
                        </m:ctrlPr>
                      </m:accPr>
                      <m:e>
                        <m:r>
                          <w:rPr>
                            <w:rFonts w:ascii="Cambria Math" w:eastAsia="DengXian" w:hAnsi="Cambria Math" w:cs="Times New Roman"/>
                            <w:sz w:val="22"/>
                          </w:rPr>
                          <m:t>E</m:t>
                        </m:r>
                      </m:e>
                    </m:acc>
                  </m:e>
                  <m:sub>
                    <m:r>
                      <w:rPr>
                        <w:rFonts w:ascii="Cambria Math" w:eastAsia="DengXian" w:hAnsi="Cambria Math" w:cs="Times New Roman"/>
                        <w:sz w:val="22"/>
                      </w:rPr>
                      <m:t>g</m:t>
                    </m:r>
                  </m:sub>
                </m:sSub>
              </m:den>
            </m:f>
          </m:e>
        </m:d>
      </m:oMath>
    </w:p>
    <w:p w14:paraId="2FC0FD63" w14:textId="77777777" w:rsidR="00974C53" w:rsidRPr="00236C94" w:rsidRDefault="00974C53" w:rsidP="00974C53">
      <w:pPr>
        <w:bidi/>
        <w:spacing w:before="0" w:line="259" w:lineRule="auto"/>
        <w:rPr>
          <w:rFonts w:eastAsia="DengXian" w:cs="Times New Roman"/>
          <w:sz w:val="22"/>
        </w:rPr>
      </w:pPr>
      <w:r w:rsidRPr="00236C94">
        <w:rPr>
          <w:rFonts w:eastAsia="DengXian" w:cs="Times New Roman"/>
          <w:sz w:val="22"/>
        </w:rPr>
        <w:t xml:space="preserve">                                                            Where: </w:t>
      </w:r>
      <m:oMath>
        <m:sSub>
          <m:sSubPr>
            <m:ctrlPr>
              <w:rPr>
                <w:rFonts w:ascii="Cambria Math" w:eastAsia="DengXian" w:hAnsi="Cambria Math" w:cs="Times New Roman"/>
                <w:i/>
                <w:sz w:val="22"/>
              </w:rPr>
            </m:ctrlPr>
          </m:sSubPr>
          <m:e>
            <m:r>
              <w:rPr>
                <w:rFonts w:ascii="Cambria Math" w:eastAsia="DengXian" w:hAnsi="Cambria Math" w:cs="Times New Roman"/>
                <w:sz w:val="22"/>
              </w:rPr>
              <m:t>E</m:t>
            </m:r>
          </m:e>
          <m:sub>
            <m:r>
              <w:rPr>
                <w:rFonts w:ascii="Cambria Math" w:eastAsia="DengXian" w:hAnsi="Cambria Math" w:cs="Times New Roman"/>
                <w:sz w:val="22"/>
              </w:rPr>
              <m:t>ga</m:t>
            </m:r>
          </m:sub>
        </m:sSub>
        <m:r>
          <w:rPr>
            <w:rFonts w:ascii="Cambria Math" w:eastAsia="DengXian" w:hAnsi="Cambria Math" w:cs="Times New Roman"/>
            <w:sz w:val="22"/>
          </w:rPr>
          <m:t>=-</m:t>
        </m:r>
        <m:f>
          <m:fPr>
            <m:ctrlPr>
              <w:rPr>
                <w:rFonts w:ascii="Cambria Math" w:eastAsia="DengXian" w:hAnsi="Cambria Math" w:cs="Times New Roman"/>
                <w:i/>
                <w:sz w:val="22"/>
              </w:rPr>
            </m:ctrlPr>
          </m:fPr>
          <m:num>
            <m:sSub>
              <m:sSubPr>
                <m:ctrlPr>
                  <w:rPr>
                    <w:rFonts w:ascii="Cambria Math" w:eastAsia="DengXian" w:hAnsi="Cambria Math" w:cs="Times New Roman"/>
                    <w:i/>
                    <w:sz w:val="22"/>
                  </w:rPr>
                </m:ctrlPr>
              </m:sSubPr>
              <m:e>
                <m:r>
                  <w:rPr>
                    <w:rFonts w:ascii="Cambria Math" w:eastAsia="DengXian" w:hAnsi="Cambria Math" w:cs="Times New Roman"/>
                    <w:sz w:val="22"/>
                  </w:rPr>
                  <m:t>P</m:t>
                </m:r>
              </m:e>
              <m:sub>
                <m:r>
                  <w:rPr>
                    <w:rFonts w:ascii="Cambria Math" w:eastAsia="DengXian" w:hAnsi="Cambria Math" w:cs="Times New Roman"/>
                    <w:sz w:val="22"/>
                  </w:rPr>
                  <m:t>ga</m:t>
                </m:r>
              </m:sub>
            </m:sSub>
          </m:num>
          <m:den>
            <m:sSub>
              <m:sSubPr>
                <m:ctrlPr>
                  <w:rPr>
                    <w:rFonts w:ascii="Cambria Math" w:eastAsia="DengXian" w:hAnsi="Cambria Math" w:cs="Times New Roman"/>
                    <w:i/>
                    <w:sz w:val="22"/>
                  </w:rPr>
                </m:ctrlPr>
              </m:sSubPr>
              <m:e>
                <m:r>
                  <w:rPr>
                    <w:rFonts w:ascii="Cambria Math" w:eastAsia="DengXian" w:hAnsi="Cambria Math" w:cs="Times New Roman"/>
                    <w:sz w:val="22"/>
                  </w:rPr>
                  <m:t>P</m:t>
                </m:r>
              </m:e>
              <m:sub>
                <m:r>
                  <w:rPr>
                    <w:rFonts w:ascii="Cambria Math" w:eastAsia="DengXian" w:hAnsi="Cambria Math" w:cs="Times New Roman"/>
                    <w:sz w:val="22"/>
                  </w:rPr>
                  <m:t>a</m:t>
                </m:r>
              </m:sub>
            </m:sSub>
          </m:den>
        </m:f>
        <m:func>
          <m:funcPr>
            <m:ctrlPr>
              <w:rPr>
                <w:rFonts w:ascii="Cambria Math" w:eastAsia="DengXian" w:hAnsi="Cambria Math" w:cs="Times New Roman"/>
                <w:sz w:val="22"/>
              </w:rPr>
            </m:ctrlPr>
          </m:funcPr>
          <m:fName>
            <m:r>
              <m:rPr>
                <m:sty m:val="p"/>
              </m:rPr>
              <w:rPr>
                <w:rFonts w:ascii="Cambria Math" w:eastAsia="DengXian" w:hAnsi="Cambria Math" w:cs="Times New Roman"/>
                <w:sz w:val="22"/>
              </w:rPr>
              <m:t>ln</m:t>
            </m:r>
          </m:fName>
          <m:e>
            <m:d>
              <m:dPr>
                <m:ctrlPr>
                  <w:rPr>
                    <w:rFonts w:ascii="Cambria Math" w:eastAsia="DengXian" w:hAnsi="Cambria Math" w:cs="Times New Roman"/>
                    <w:i/>
                    <w:sz w:val="22"/>
                  </w:rPr>
                </m:ctrlPr>
              </m:dPr>
              <m:e>
                <m:f>
                  <m:fPr>
                    <m:ctrlPr>
                      <w:rPr>
                        <w:rFonts w:ascii="Cambria Math" w:eastAsia="DengXian" w:hAnsi="Cambria Math" w:cs="Times New Roman"/>
                        <w:i/>
                        <w:sz w:val="22"/>
                      </w:rPr>
                    </m:ctrlPr>
                  </m:fPr>
                  <m:num>
                    <m:sSub>
                      <m:sSubPr>
                        <m:ctrlPr>
                          <w:rPr>
                            <w:rFonts w:ascii="Cambria Math" w:eastAsia="DengXian" w:hAnsi="Cambria Math" w:cs="Times New Roman"/>
                            <w:i/>
                            <w:sz w:val="22"/>
                          </w:rPr>
                        </m:ctrlPr>
                      </m:sSubPr>
                      <m:e>
                        <m:r>
                          <w:rPr>
                            <w:rFonts w:ascii="Cambria Math" w:eastAsia="DengXian" w:hAnsi="Cambria Math" w:cs="Times New Roman"/>
                            <w:sz w:val="22"/>
                          </w:rPr>
                          <m:t>P</m:t>
                        </m:r>
                      </m:e>
                      <m:sub>
                        <m:r>
                          <w:rPr>
                            <w:rFonts w:ascii="Cambria Math" w:eastAsia="DengXian" w:hAnsi="Cambria Math" w:cs="Times New Roman"/>
                            <w:sz w:val="22"/>
                          </w:rPr>
                          <m:t>ga</m:t>
                        </m:r>
                      </m:sub>
                    </m:sSub>
                  </m:num>
                  <m:den>
                    <m:sSub>
                      <m:sSubPr>
                        <m:ctrlPr>
                          <w:rPr>
                            <w:rFonts w:ascii="Cambria Math" w:eastAsia="DengXian" w:hAnsi="Cambria Math" w:cs="Times New Roman"/>
                            <w:i/>
                            <w:sz w:val="22"/>
                          </w:rPr>
                        </m:ctrlPr>
                      </m:sSubPr>
                      <m:e>
                        <m:r>
                          <w:rPr>
                            <w:rFonts w:ascii="Cambria Math" w:eastAsia="DengXian" w:hAnsi="Cambria Math" w:cs="Times New Roman"/>
                            <w:sz w:val="22"/>
                          </w:rPr>
                          <m:t>P</m:t>
                        </m:r>
                      </m:e>
                      <m:sub>
                        <m:r>
                          <w:rPr>
                            <w:rFonts w:ascii="Cambria Math" w:eastAsia="DengXian" w:hAnsi="Cambria Math" w:cs="Times New Roman"/>
                            <w:sz w:val="22"/>
                          </w:rPr>
                          <m:t>a</m:t>
                        </m:r>
                      </m:sub>
                    </m:sSub>
                  </m:den>
                </m:f>
              </m:e>
            </m:d>
          </m:e>
        </m:func>
        <m:r>
          <w:rPr>
            <w:rFonts w:ascii="Cambria Math" w:eastAsia="DengXian" w:hAnsi="Cambria Math" w:cs="Times New Roman"/>
            <w:sz w:val="22"/>
          </w:rPr>
          <m:t>-(1-</m:t>
        </m:r>
        <m:f>
          <m:fPr>
            <m:ctrlPr>
              <w:rPr>
                <w:rFonts w:ascii="Cambria Math" w:eastAsia="DengXian" w:hAnsi="Cambria Math" w:cs="Times New Roman"/>
                <w:i/>
                <w:sz w:val="22"/>
              </w:rPr>
            </m:ctrlPr>
          </m:fPr>
          <m:num>
            <m:sSub>
              <m:sSubPr>
                <m:ctrlPr>
                  <w:rPr>
                    <w:rFonts w:ascii="Cambria Math" w:eastAsia="DengXian" w:hAnsi="Cambria Math" w:cs="Times New Roman"/>
                    <w:i/>
                    <w:sz w:val="22"/>
                  </w:rPr>
                </m:ctrlPr>
              </m:sSubPr>
              <m:e>
                <m:r>
                  <w:rPr>
                    <w:rFonts w:ascii="Cambria Math" w:eastAsia="DengXian" w:hAnsi="Cambria Math" w:cs="Times New Roman"/>
                    <w:sz w:val="22"/>
                  </w:rPr>
                  <m:t>P</m:t>
                </m:r>
              </m:e>
              <m:sub>
                <m:r>
                  <w:rPr>
                    <w:rFonts w:ascii="Cambria Math" w:eastAsia="DengXian" w:hAnsi="Cambria Math" w:cs="Times New Roman"/>
                    <w:sz w:val="22"/>
                  </w:rPr>
                  <m:t>ga</m:t>
                </m:r>
              </m:sub>
            </m:sSub>
          </m:num>
          <m:den>
            <m:sSub>
              <m:sSubPr>
                <m:ctrlPr>
                  <w:rPr>
                    <w:rFonts w:ascii="Cambria Math" w:eastAsia="DengXian" w:hAnsi="Cambria Math" w:cs="Times New Roman"/>
                    <w:i/>
                    <w:sz w:val="22"/>
                  </w:rPr>
                </m:ctrlPr>
              </m:sSubPr>
              <m:e>
                <m:r>
                  <w:rPr>
                    <w:rFonts w:ascii="Cambria Math" w:eastAsia="DengXian" w:hAnsi="Cambria Math" w:cs="Times New Roman"/>
                    <w:sz w:val="22"/>
                  </w:rPr>
                  <m:t>P</m:t>
                </m:r>
              </m:e>
              <m:sub>
                <m:r>
                  <w:rPr>
                    <w:rFonts w:ascii="Cambria Math" w:eastAsia="DengXian" w:hAnsi="Cambria Math" w:cs="Times New Roman"/>
                    <w:sz w:val="22"/>
                  </w:rPr>
                  <m:t>a</m:t>
                </m:r>
              </m:sub>
            </m:sSub>
          </m:den>
        </m:f>
        <m:r>
          <w:rPr>
            <w:rFonts w:ascii="Cambria Math" w:eastAsia="DengXian" w:hAnsi="Cambria Math" w:cs="Times New Roman"/>
            <w:sz w:val="22"/>
          </w:rPr>
          <m:t>)</m:t>
        </m:r>
        <m:func>
          <m:funcPr>
            <m:ctrlPr>
              <w:rPr>
                <w:rFonts w:ascii="Cambria Math" w:eastAsia="DengXian" w:hAnsi="Cambria Math" w:cs="Times New Roman"/>
                <w:i/>
                <w:sz w:val="22"/>
              </w:rPr>
            </m:ctrlPr>
          </m:funcPr>
          <m:fName>
            <m:r>
              <w:rPr>
                <w:rFonts w:ascii="Cambria Math" w:eastAsia="DengXian" w:hAnsi="Cambria Math" w:cs="Times New Roman"/>
                <w:sz w:val="22"/>
              </w:rPr>
              <m:t>ln</m:t>
            </m:r>
          </m:fName>
          <m:e>
            <m:d>
              <m:dPr>
                <m:ctrlPr>
                  <w:rPr>
                    <w:rFonts w:ascii="Cambria Math" w:eastAsia="DengXian" w:hAnsi="Cambria Math" w:cs="Times New Roman"/>
                    <w:i/>
                    <w:sz w:val="22"/>
                  </w:rPr>
                </m:ctrlPr>
              </m:dPr>
              <m:e>
                <m:r>
                  <w:rPr>
                    <w:rFonts w:ascii="Cambria Math" w:eastAsia="DengXian" w:hAnsi="Cambria Math" w:cs="Times New Roman"/>
                    <w:sz w:val="22"/>
                  </w:rPr>
                  <m:t>1-</m:t>
                </m:r>
                <m:f>
                  <m:fPr>
                    <m:ctrlPr>
                      <w:rPr>
                        <w:rFonts w:ascii="Cambria Math" w:eastAsia="DengXian" w:hAnsi="Cambria Math" w:cs="Times New Roman"/>
                        <w:i/>
                        <w:sz w:val="22"/>
                      </w:rPr>
                    </m:ctrlPr>
                  </m:fPr>
                  <m:num>
                    <m:sSub>
                      <m:sSubPr>
                        <m:ctrlPr>
                          <w:rPr>
                            <w:rFonts w:ascii="Cambria Math" w:eastAsia="DengXian" w:hAnsi="Cambria Math" w:cs="Times New Roman"/>
                            <w:i/>
                            <w:sz w:val="22"/>
                          </w:rPr>
                        </m:ctrlPr>
                      </m:sSubPr>
                      <m:e>
                        <m:r>
                          <w:rPr>
                            <w:rFonts w:ascii="Cambria Math" w:eastAsia="DengXian" w:hAnsi="Cambria Math" w:cs="Times New Roman"/>
                            <w:sz w:val="22"/>
                          </w:rPr>
                          <m:t>P</m:t>
                        </m:r>
                      </m:e>
                      <m:sub>
                        <m:r>
                          <w:rPr>
                            <w:rFonts w:ascii="Cambria Math" w:eastAsia="DengXian" w:hAnsi="Cambria Math" w:cs="Times New Roman"/>
                            <w:sz w:val="22"/>
                          </w:rPr>
                          <m:t>ga</m:t>
                        </m:r>
                      </m:sub>
                    </m:sSub>
                  </m:num>
                  <m:den>
                    <m:sSub>
                      <m:sSubPr>
                        <m:ctrlPr>
                          <w:rPr>
                            <w:rFonts w:ascii="Cambria Math" w:eastAsia="DengXian" w:hAnsi="Cambria Math" w:cs="Times New Roman"/>
                            <w:i/>
                            <w:sz w:val="22"/>
                          </w:rPr>
                        </m:ctrlPr>
                      </m:sSubPr>
                      <m:e>
                        <m:r>
                          <w:rPr>
                            <w:rFonts w:ascii="Cambria Math" w:eastAsia="DengXian" w:hAnsi="Cambria Math" w:cs="Times New Roman"/>
                            <w:sz w:val="22"/>
                          </w:rPr>
                          <m:t>P</m:t>
                        </m:r>
                      </m:e>
                      <m:sub>
                        <m:r>
                          <w:rPr>
                            <w:rFonts w:ascii="Cambria Math" w:eastAsia="DengXian" w:hAnsi="Cambria Math" w:cs="Times New Roman"/>
                            <w:sz w:val="22"/>
                          </w:rPr>
                          <m:t>a</m:t>
                        </m:r>
                      </m:sub>
                    </m:sSub>
                  </m:den>
                </m:f>
              </m:e>
            </m:d>
          </m:e>
        </m:func>
      </m:oMath>
      <w:r w:rsidRPr="00236C94">
        <w:rPr>
          <w:rFonts w:eastAsia="DengXian" w:cs="Times New Roman"/>
          <w:sz w:val="22"/>
        </w:rPr>
        <w:t xml:space="preserve">   </w:t>
      </w:r>
    </w:p>
    <w:p w14:paraId="19C58540" w14:textId="77777777" w:rsidR="00974C53" w:rsidRPr="00236C94" w:rsidRDefault="00974C53" w:rsidP="00974C53">
      <w:pPr>
        <w:spacing w:before="0" w:line="259" w:lineRule="auto"/>
        <w:rPr>
          <w:rFonts w:eastAsia="DengXian" w:cs="Times New Roman"/>
          <w:sz w:val="22"/>
        </w:rPr>
      </w:pPr>
      <w:r w:rsidRPr="00236C94">
        <w:rPr>
          <w:rFonts w:eastAsia="DengXian" w:cs="Times New Roman"/>
          <w:sz w:val="22"/>
        </w:rPr>
        <w:t xml:space="preserve">                                                                     </w:t>
      </w:r>
      <m:oMath>
        <m:r>
          <w:rPr>
            <w:rFonts w:ascii="Cambria Math" w:eastAsia="DengXian" w:hAnsi="Cambria Math" w:cs="Times New Roman"/>
            <w:sz w:val="22"/>
          </w:rPr>
          <m:t xml:space="preserve"> </m:t>
        </m:r>
        <m:sSub>
          <m:sSubPr>
            <m:ctrlPr>
              <w:rPr>
                <w:rFonts w:ascii="Cambria Math" w:eastAsia="DengXian" w:hAnsi="Cambria Math" w:cs="Times New Roman"/>
                <w:i/>
                <w:sz w:val="22"/>
              </w:rPr>
            </m:ctrlPr>
          </m:sSubPr>
          <m:e>
            <m:acc>
              <m:accPr>
                <m:chr m:val="̅"/>
                <m:ctrlPr>
                  <w:rPr>
                    <w:rFonts w:ascii="Cambria Math" w:eastAsia="DengXian" w:hAnsi="Cambria Math" w:cs="Times New Roman"/>
                    <w:i/>
                    <w:sz w:val="22"/>
                  </w:rPr>
                </m:ctrlPr>
              </m:accPr>
              <m:e>
                <m:r>
                  <w:rPr>
                    <w:rFonts w:ascii="Cambria Math" w:eastAsia="DengXian" w:hAnsi="Cambria Math" w:cs="Times New Roman"/>
                    <w:sz w:val="22"/>
                  </w:rPr>
                  <m:t>E</m:t>
                </m:r>
              </m:e>
            </m:acc>
          </m:e>
          <m:sub>
            <m:r>
              <w:rPr>
                <w:rFonts w:ascii="Cambria Math" w:eastAsia="DengXian" w:hAnsi="Cambria Math" w:cs="Times New Roman"/>
                <w:sz w:val="22"/>
              </w:rPr>
              <m:t>g</m:t>
            </m:r>
          </m:sub>
        </m:sSub>
        <m:r>
          <w:rPr>
            <w:rFonts w:ascii="Cambria Math" w:eastAsia="DengXian" w:hAnsi="Cambria Math" w:cs="Times New Roman"/>
            <w:sz w:val="22"/>
          </w:rPr>
          <m:t>=-</m:t>
        </m:r>
        <m:f>
          <m:fPr>
            <m:ctrlPr>
              <w:rPr>
                <w:rFonts w:ascii="Cambria Math" w:eastAsia="DengXian" w:hAnsi="Cambria Math" w:cs="Times New Roman"/>
                <w:i/>
                <w:sz w:val="22"/>
              </w:rPr>
            </m:ctrlPr>
          </m:fPr>
          <m:num>
            <m:sSub>
              <m:sSubPr>
                <m:ctrlPr>
                  <w:rPr>
                    <w:rFonts w:ascii="Cambria Math" w:eastAsia="DengXian" w:hAnsi="Cambria Math" w:cs="Times New Roman"/>
                    <w:i/>
                    <w:sz w:val="22"/>
                  </w:rPr>
                </m:ctrlPr>
              </m:sSubPr>
              <m:e>
                <m:r>
                  <w:rPr>
                    <w:rFonts w:ascii="Cambria Math" w:eastAsia="DengXian" w:hAnsi="Cambria Math" w:cs="Times New Roman"/>
                    <w:sz w:val="22"/>
                    <w:lang w:val="it-IT"/>
                  </w:rPr>
                  <m:t>P</m:t>
                </m:r>
              </m:e>
              <m:sub>
                <m:r>
                  <w:rPr>
                    <w:rFonts w:ascii="Cambria Math" w:eastAsia="DengXian" w:hAnsi="Cambria Math" w:cs="Times New Roman"/>
                    <w:sz w:val="22"/>
                    <w:lang w:val="it-IT"/>
                  </w:rPr>
                  <m:t>g</m:t>
                </m:r>
              </m:sub>
            </m:sSub>
          </m:num>
          <m:den>
            <m:r>
              <w:rPr>
                <w:rFonts w:ascii="Cambria Math" w:eastAsia="DengXian" w:hAnsi="Cambria Math" w:cs="Times New Roman"/>
                <w:sz w:val="22"/>
              </w:rPr>
              <m:t>P</m:t>
            </m:r>
          </m:den>
        </m:f>
        <m:func>
          <m:funcPr>
            <m:ctrlPr>
              <w:rPr>
                <w:rFonts w:ascii="Cambria Math" w:eastAsia="DengXian" w:hAnsi="Cambria Math" w:cs="Times New Roman"/>
                <w:sz w:val="22"/>
              </w:rPr>
            </m:ctrlPr>
          </m:funcPr>
          <m:fName>
            <m:r>
              <w:rPr>
                <w:rFonts w:ascii="Cambria Math" w:eastAsia="DengXian" w:hAnsi="Cambria Math" w:cs="Times New Roman"/>
                <w:sz w:val="22"/>
                <w:lang w:val="it-IT"/>
              </w:rPr>
              <m:t>ln</m:t>
            </m:r>
          </m:fName>
          <m:e>
            <m:d>
              <m:dPr>
                <m:ctrlPr>
                  <w:rPr>
                    <w:rFonts w:ascii="Cambria Math" w:eastAsia="DengXian" w:hAnsi="Cambria Math" w:cs="Times New Roman"/>
                    <w:i/>
                    <w:sz w:val="22"/>
                  </w:rPr>
                </m:ctrlPr>
              </m:dPr>
              <m:e>
                <m:f>
                  <m:fPr>
                    <m:ctrlPr>
                      <w:rPr>
                        <w:rFonts w:ascii="Cambria Math" w:eastAsia="DengXian" w:hAnsi="Cambria Math" w:cs="Times New Roman"/>
                        <w:i/>
                        <w:sz w:val="22"/>
                      </w:rPr>
                    </m:ctrlPr>
                  </m:fPr>
                  <m:num>
                    <m:sSub>
                      <m:sSubPr>
                        <m:ctrlPr>
                          <w:rPr>
                            <w:rFonts w:ascii="Cambria Math" w:eastAsia="DengXian" w:hAnsi="Cambria Math" w:cs="Times New Roman"/>
                            <w:i/>
                            <w:sz w:val="22"/>
                          </w:rPr>
                        </m:ctrlPr>
                      </m:sSubPr>
                      <m:e>
                        <m:r>
                          <w:rPr>
                            <w:rFonts w:ascii="Cambria Math" w:eastAsia="DengXian" w:hAnsi="Cambria Math" w:cs="Times New Roman"/>
                            <w:sz w:val="22"/>
                            <w:lang w:val="it-IT"/>
                          </w:rPr>
                          <m:t>P</m:t>
                        </m:r>
                      </m:e>
                      <m:sub>
                        <m:r>
                          <w:rPr>
                            <w:rFonts w:ascii="Cambria Math" w:eastAsia="DengXian" w:hAnsi="Cambria Math" w:cs="Times New Roman"/>
                            <w:sz w:val="22"/>
                            <w:lang w:val="it-IT"/>
                          </w:rPr>
                          <m:t>g</m:t>
                        </m:r>
                      </m:sub>
                    </m:sSub>
                  </m:num>
                  <m:den>
                    <w:bookmarkStart w:id="5" w:name="_Hlk57283532"/>
                    <m:r>
                      <w:rPr>
                        <w:rFonts w:ascii="Cambria Math" w:eastAsia="DengXian" w:hAnsi="Cambria Math" w:cs="Times New Roman"/>
                        <w:sz w:val="22"/>
                      </w:rPr>
                      <m:t>P</m:t>
                    </m:r>
                    <w:bookmarkEnd w:id="5"/>
                  </m:den>
                </m:f>
              </m:e>
            </m:d>
          </m:e>
        </m:func>
        <m:r>
          <w:rPr>
            <w:rFonts w:ascii="Cambria Math" w:eastAsia="DengXian" w:hAnsi="Cambria Math" w:cs="Times New Roman"/>
            <w:sz w:val="22"/>
          </w:rPr>
          <m:t>-(1-</m:t>
        </m:r>
        <m:f>
          <m:fPr>
            <m:ctrlPr>
              <w:rPr>
                <w:rFonts w:ascii="Cambria Math" w:eastAsia="DengXian" w:hAnsi="Cambria Math" w:cs="Times New Roman"/>
                <w:i/>
                <w:sz w:val="22"/>
              </w:rPr>
            </m:ctrlPr>
          </m:fPr>
          <m:num>
            <m:sSub>
              <m:sSubPr>
                <m:ctrlPr>
                  <w:rPr>
                    <w:rFonts w:ascii="Cambria Math" w:eastAsia="DengXian" w:hAnsi="Cambria Math" w:cs="Times New Roman"/>
                    <w:i/>
                    <w:sz w:val="22"/>
                  </w:rPr>
                </m:ctrlPr>
              </m:sSubPr>
              <m:e>
                <m:r>
                  <w:rPr>
                    <w:rFonts w:ascii="Cambria Math" w:eastAsia="DengXian" w:hAnsi="Cambria Math" w:cs="Times New Roman"/>
                    <w:sz w:val="22"/>
                    <w:lang w:val="nl-NL"/>
                  </w:rPr>
                  <m:t>P</m:t>
                </m:r>
              </m:e>
              <m:sub>
                <m:r>
                  <w:rPr>
                    <w:rFonts w:ascii="Cambria Math" w:eastAsia="DengXian" w:hAnsi="Cambria Math" w:cs="Times New Roman"/>
                    <w:sz w:val="22"/>
                    <w:lang w:val="nl-NL"/>
                  </w:rPr>
                  <m:t>g</m:t>
                </m:r>
              </m:sub>
            </m:sSub>
          </m:num>
          <m:den>
            <m:r>
              <w:rPr>
                <w:rFonts w:ascii="Cambria Math" w:eastAsia="DengXian" w:hAnsi="Cambria Math" w:cs="Times New Roman"/>
                <w:sz w:val="22"/>
              </w:rPr>
              <m:t>P</m:t>
            </m:r>
          </m:den>
        </m:f>
        <m:r>
          <w:rPr>
            <w:rFonts w:ascii="Cambria Math" w:eastAsia="DengXian" w:hAnsi="Cambria Math" w:cs="Times New Roman"/>
            <w:sz w:val="22"/>
          </w:rPr>
          <m:t>)</m:t>
        </m:r>
        <m:func>
          <m:funcPr>
            <m:ctrlPr>
              <w:rPr>
                <w:rFonts w:ascii="Cambria Math" w:eastAsia="DengXian" w:hAnsi="Cambria Math" w:cs="Times New Roman"/>
                <w:i/>
                <w:sz w:val="22"/>
              </w:rPr>
            </m:ctrlPr>
          </m:funcPr>
          <m:fName>
            <m:r>
              <w:rPr>
                <w:rFonts w:ascii="Cambria Math" w:eastAsia="DengXian" w:hAnsi="Cambria Math" w:cs="Times New Roman"/>
                <w:sz w:val="22"/>
                <w:lang w:val="nl-NL"/>
              </w:rPr>
              <m:t>ln</m:t>
            </m:r>
          </m:fName>
          <m:e>
            <m:d>
              <m:dPr>
                <m:ctrlPr>
                  <w:rPr>
                    <w:rFonts w:ascii="Cambria Math" w:eastAsia="DengXian" w:hAnsi="Cambria Math" w:cs="Times New Roman"/>
                    <w:i/>
                    <w:sz w:val="22"/>
                  </w:rPr>
                </m:ctrlPr>
              </m:dPr>
              <m:e>
                <m:r>
                  <w:rPr>
                    <w:rFonts w:ascii="Cambria Math" w:eastAsia="DengXian" w:hAnsi="Cambria Math" w:cs="Times New Roman"/>
                    <w:sz w:val="22"/>
                  </w:rPr>
                  <m:t>1-</m:t>
                </m:r>
                <m:f>
                  <m:fPr>
                    <m:ctrlPr>
                      <w:rPr>
                        <w:rFonts w:ascii="Cambria Math" w:eastAsia="DengXian" w:hAnsi="Cambria Math" w:cs="Times New Roman"/>
                        <w:i/>
                        <w:sz w:val="22"/>
                      </w:rPr>
                    </m:ctrlPr>
                  </m:fPr>
                  <m:num>
                    <m:sSub>
                      <m:sSubPr>
                        <m:ctrlPr>
                          <w:rPr>
                            <w:rFonts w:ascii="Cambria Math" w:eastAsia="DengXian" w:hAnsi="Cambria Math" w:cs="Times New Roman"/>
                            <w:i/>
                            <w:sz w:val="22"/>
                          </w:rPr>
                        </m:ctrlPr>
                      </m:sSubPr>
                      <m:e>
                        <m:r>
                          <w:rPr>
                            <w:rFonts w:ascii="Cambria Math" w:eastAsia="DengXian" w:hAnsi="Cambria Math" w:cs="Times New Roman"/>
                            <w:sz w:val="22"/>
                            <w:lang w:val="nl-NL"/>
                          </w:rPr>
                          <m:t>P</m:t>
                        </m:r>
                      </m:e>
                      <m:sub>
                        <m:r>
                          <w:rPr>
                            <w:rFonts w:ascii="Cambria Math" w:eastAsia="DengXian" w:hAnsi="Cambria Math" w:cs="Times New Roman"/>
                            <w:sz w:val="22"/>
                            <w:lang w:val="nl-NL"/>
                          </w:rPr>
                          <m:t>g</m:t>
                        </m:r>
                      </m:sub>
                    </m:sSub>
                  </m:num>
                  <m:den>
                    <m:r>
                      <w:rPr>
                        <w:rFonts w:ascii="Cambria Math" w:eastAsia="DengXian" w:hAnsi="Cambria Math" w:cs="Times New Roman"/>
                        <w:sz w:val="22"/>
                      </w:rPr>
                      <m:t>P</m:t>
                    </m:r>
                  </m:den>
                </m:f>
              </m:e>
            </m:d>
          </m:e>
        </m:func>
      </m:oMath>
    </w:p>
    <w:p w14:paraId="4995AA43" w14:textId="77777777" w:rsidR="00974C53" w:rsidRPr="00236C94" w:rsidRDefault="00974C53" w:rsidP="00974C53">
      <w:pPr>
        <w:spacing w:before="0" w:line="259" w:lineRule="auto"/>
        <w:rPr>
          <w:rFonts w:eastAsia="DengXian" w:cs="Times New Roman"/>
          <w:sz w:val="22"/>
        </w:rPr>
      </w:pPr>
      <w:r w:rsidRPr="00236C94">
        <w:rPr>
          <w:rFonts w:eastAsia="DengXian" w:cs="Times New Roman"/>
          <w:sz w:val="22"/>
        </w:rPr>
        <w:t>Normalised Entropy diversity (</w:t>
      </w:r>
      <w:proofErr w:type="gramStart"/>
      <w:r w:rsidRPr="00236C94">
        <w:rPr>
          <w:rFonts w:eastAsia="DengXian" w:cs="Times New Roman"/>
          <w:sz w:val="22"/>
        </w:rPr>
        <w:t xml:space="preserve">city)   </w:t>
      </w:r>
      <w:proofErr w:type="gramEnd"/>
      <w:r w:rsidRPr="00236C94">
        <w:rPr>
          <w:rFonts w:eastAsia="DengXian" w:cs="Times New Roman"/>
          <w:sz w:val="22"/>
        </w:rPr>
        <w:t xml:space="preserve">                      </w:t>
      </w:r>
      <w:r w:rsidRPr="00236C94">
        <w:rPr>
          <w:rFonts w:eastAsia="DengXian" w:cs="Times New Roman"/>
          <w:i/>
          <w:sz w:val="22"/>
        </w:rPr>
        <w:t>I*</w:t>
      </w:r>
      <m:oMath>
        <m:r>
          <w:rPr>
            <w:rFonts w:ascii="Cambria Math" w:eastAsia="DengXian" w:hAnsi="Cambria Math" w:cs="Times New Roman"/>
            <w:sz w:val="22"/>
          </w:rPr>
          <m:t>=-</m:t>
        </m:r>
        <m:f>
          <m:fPr>
            <m:ctrlPr>
              <w:rPr>
                <w:rFonts w:ascii="Cambria Math" w:eastAsia="DengXian" w:hAnsi="Cambria Math" w:cs="Times New Roman"/>
                <w:i/>
                <w:sz w:val="22"/>
              </w:rPr>
            </m:ctrlPr>
          </m:fPr>
          <m:num>
            <m:nary>
              <m:naryPr>
                <m:chr m:val="∑"/>
                <m:limLoc m:val="undOvr"/>
                <m:ctrlPr>
                  <w:rPr>
                    <w:rFonts w:ascii="Cambria Math" w:eastAsia="DengXian" w:hAnsi="Cambria Math" w:cs="Times New Roman"/>
                    <w:i/>
                    <w:sz w:val="22"/>
                  </w:rPr>
                </m:ctrlPr>
              </m:naryPr>
              <m:sub>
                <m:r>
                  <w:rPr>
                    <w:rFonts w:ascii="Cambria Math" w:eastAsia="DengXian" w:hAnsi="Cambria Math" w:cs="Times New Roman"/>
                    <w:sz w:val="22"/>
                  </w:rPr>
                  <m:t>g=1</m:t>
                </m:r>
              </m:sub>
              <m:sup>
                <m:r>
                  <w:rPr>
                    <w:rFonts w:ascii="Cambria Math" w:eastAsia="DengXian" w:hAnsi="Cambria Math" w:cs="Times New Roman"/>
                    <w:sz w:val="22"/>
                  </w:rPr>
                  <m:t>G</m:t>
                </m:r>
              </m:sup>
              <m:e>
                <m:f>
                  <m:fPr>
                    <m:ctrlPr>
                      <w:rPr>
                        <w:rFonts w:ascii="Cambria Math" w:eastAsia="DengXian" w:hAnsi="Cambria Math" w:cs="Times New Roman"/>
                        <w:i/>
                        <w:sz w:val="22"/>
                      </w:rPr>
                    </m:ctrlPr>
                  </m:fPr>
                  <m:num>
                    <m:sSub>
                      <m:sSubPr>
                        <m:ctrlPr>
                          <w:rPr>
                            <w:rFonts w:ascii="Cambria Math" w:eastAsia="DengXian" w:hAnsi="Cambria Math" w:cs="Times New Roman"/>
                            <w:i/>
                            <w:sz w:val="22"/>
                          </w:rPr>
                        </m:ctrlPr>
                      </m:sSubPr>
                      <m:e>
                        <m:r>
                          <w:rPr>
                            <w:rFonts w:ascii="Cambria Math" w:eastAsia="DengXian" w:hAnsi="Cambria Math" w:cs="Times New Roman"/>
                            <w:sz w:val="22"/>
                          </w:rPr>
                          <m:t>P</m:t>
                        </m:r>
                      </m:e>
                      <m:sub>
                        <m:r>
                          <w:rPr>
                            <w:rFonts w:ascii="Cambria Math" w:eastAsia="DengXian" w:hAnsi="Cambria Math" w:cs="Times New Roman"/>
                            <w:sz w:val="22"/>
                          </w:rPr>
                          <m:t>g.</m:t>
                        </m:r>
                      </m:sub>
                    </m:sSub>
                  </m:num>
                  <m:den>
                    <m:r>
                      <w:rPr>
                        <w:rFonts w:ascii="Cambria Math" w:eastAsia="DengXian" w:hAnsi="Cambria Math" w:cs="Times New Roman"/>
                        <w:sz w:val="22"/>
                      </w:rPr>
                      <m:t>P</m:t>
                    </m:r>
                  </m:den>
                </m:f>
                <m:func>
                  <m:funcPr>
                    <m:ctrlPr>
                      <w:rPr>
                        <w:rFonts w:ascii="Cambria Math" w:eastAsia="DengXian" w:hAnsi="Cambria Math" w:cs="Times New Roman"/>
                        <w:i/>
                        <w:sz w:val="22"/>
                      </w:rPr>
                    </m:ctrlPr>
                  </m:funcPr>
                  <m:fName>
                    <m:r>
                      <w:rPr>
                        <w:rFonts w:ascii="Cambria Math" w:eastAsia="DengXian" w:hAnsi="Cambria Math" w:cs="Times New Roman"/>
                        <w:sz w:val="22"/>
                      </w:rPr>
                      <m:t>ln</m:t>
                    </m:r>
                  </m:fName>
                  <m:e>
                    <m:f>
                      <m:fPr>
                        <m:ctrlPr>
                          <w:rPr>
                            <w:rFonts w:ascii="Cambria Math" w:eastAsia="DengXian" w:hAnsi="Cambria Math" w:cs="Times New Roman"/>
                            <w:i/>
                            <w:sz w:val="22"/>
                          </w:rPr>
                        </m:ctrlPr>
                      </m:fPr>
                      <m:num>
                        <m:sSub>
                          <m:sSubPr>
                            <m:ctrlPr>
                              <w:rPr>
                                <w:rFonts w:ascii="Cambria Math" w:eastAsia="DengXian" w:hAnsi="Cambria Math" w:cs="Times New Roman"/>
                                <w:i/>
                                <w:sz w:val="22"/>
                              </w:rPr>
                            </m:ctrlPr>
                          </m:sSubPr>
                          <m:e>
                            <m:r>
                              <w:rPr>
                                <w:rFonts w:ascii="Cambria Math" w:eastAsia="DengXian" w:hAnsi="Cambria Math" w:cs="Times New Roman"/>
                                <w:sz w:val="22"/>
                              </w:rPr>
                              <m:t>P</m:t>
                            </m:r>
                          </m:e>
                          <m:sub>
                            <m:r>
                              <w:rPr>
                                <w:rFonts w:ascii="Cambria Math" w:eastAsia="DengXian" w:hAnsi="Cambria Math" w:cs="Times New Roman"/>
                                <w:sz w:val="22"/>
                              </w:rPr>
                              <m:t>g.</m:t>
                            </m:r>
                          </m:sub>
                        </m:sSub>
                      </m:num>
                      <m:den>
                        <m:r>
                          <w:rPr>
                            <w:rFonts w:ascii="Cambria Math" w:eastAsia="DengXian" w:hAnsi="Cambria Math" w:cs="Times New Roman"/>
                            <w:sz w:val="22"/>
                          </w:rPr>
                          <m:t>P</m:t>
                        </m:r>
                      </m:den>
                    </m:f>
                  </m:e>
                </m:func>
                <m:r>
                  <w:rPr>
                    <w:rFonts w:ascii="Cambria Math" w:eastAsia="DengXian" w:hAnsi="Cambria Math" w:cs="Times New Roman"/>
                    <w:sz w:val="22"/>
                  </w:rPr>
                  <m:t>⁡</m:t>
                </m:r>
              </m:e>
            </m:nary>
          </m:num>
          <m:den>
            <m:r>
              <w:rPr>
                <w:rFonts w:ascii="Cambria Math" w:eastAsia="DengXian" w:hAnsi="Cambria Math" w:cs="Times New Roman"/>
                <w:sz w:val="22"/>
              </w:rPr>
              <m:t>ln⁡(G)</m:t>
            </m:r>
          </m:den>
        </m:f>
      </m:oMath>
    </w:p>
    <w:p w14:paraId="0DB1A728" w14:textId="77777777" w:rsidR="00974C53" w:rsidRPr="00236C94" w:rsidRDefault="00974C53" w:rsidP="00974C53">
      <w:pPr>
        <w:spacing w:before="0" w:line="259" w:lineRule="auto"/>
        <w:rPr>
          <w:rFonts w:eastAsia="DengXian" w:cs="Times New Roman"/>
          <w:sz w:val="22"/>
        </w:rPr>
      </w:pPr>
    </w:p>
    <w:p w14:paraId="736662B3" w14:textId="77777777" w:rsidR="00974C53" w:rsidRPr="00236C94" w:rsidRDefault="00974C53" w:rsidP="00974C53">
      <w:pPr>
        <w:pBdr>
          <w:bottom w:val="single" w:sz="4" w:space="1" w:color="auto"/>
        </w:pBdr>
        <w:spacing w:before="0" w:line="259" w:lineRule="auto"/>
        <w:rPr>
          <w:rFonts w:eastAsia="DengXian" w:cs="Times New Roman"/>
          <w:sz w:val="22"/>
        </w:rPr>
      </w:pPr>
      <w:r w:rsidRPr="00236C94">
        <w:rPr>
          <w:rFonts w:eastAsia="DengXian" w:cs="Times New Roman"/>
          <w:sz w:val="22"/>
        </w:rPr>
        <w:t xml:space="preserve">Theil’s multi-group spatial sorting index                 </w:t>
      </w:r>
      <m:oMath>
        <m:sSup>
          <m:sSupPr>
            <m:ctrlPr>
              <w:rPr>
                <w:rFonts w:ascii="Cambria Math" w:eastAsia="DengXian" w:hAnsi="Cambria Math" w:cs="Times New Roman"/>
                <w:i/>
                <w:sz w:val="22"/>
              </w:rPr>
            </m:ctrlPr>
          </m:sSupPr>
          <m:e>
            <m:r>
              <w:rPr>
                <w:rFonts w:ascii="Cambria Math" w:eastAsia="DengXian" w:hAnsi="Cambria Math" w:cs="Times New Roman"/>
                <w:sz w:val="22"/>
              </w:rPr>
              <m:t>H</m:t>
            </m:r>
          </m:e>
          <m:sup>
            <m:r>
              <w:rPr>
                <w:rFonts w:ascii="Cambria Math" w:eastAsia="DengXian" w:hAnsi="Cambria Math" w:cs="Times New Roman"/>
                <w:sz w:val="22"/>
              </w:rPr>
              <m:t>*</m:t>
            </m:r>
          </m:sup>
        </m:sSup>
        <m:r>
          <w:rPr>
            <w:rFonts w:ascii="Cambria Math" w:eastAsia="DengXian" w:hAnsi="Cambria Math" w:cs="Times New Roman"/>
            <w:sz w:val="22"/>
          </w:rPr>
          <m:t>=</m:t>
        </m:r>
        <m:nary>
          <m:naryPr>
            <m:chr m:val="∑"/>
            <m:limLoc m:val="subSup"/>
            <m:ctrlPr>
              <w:rPr>
                <w:rFonts w:ascii="Cambria Math" w:eastAsia="DengXian" w:hAnsi="Cambria Math" w:cs="Times New Roman"/>
                <w:i/>
                <w:sz w:val="22"/>
              </w:rPr>
            </m:ctrlPr>
          </m:naryPr>
          <m:sub>
            <m:r>
              <w:rPr>
                <w:rFonts w:ascii="Cambria Math" w:eastAsia="DengXian" w:hAnsi="Cambria Math" w:cs="Times New Roman"/>
                <w:sz w:val="22"/>
              </w:rPr>
              <m:t>g=1</m:t>
            </m:r>
          </m:sub>
          <m:sup>
            <m:r>
              <w:rPr>
                <w:rFonts w:ascii="Cambria Math" w:eastAsia="DengXian" w:hAnsi="Cambria Math" w:cs="Times New Roman"/>
                <w:sz w:val="22"/>
              </w:rPr>
              <m:t>G</m:t>
            </m:r>
          </m:sup>
          <m:e>
            <m:f>
              <m:fPr>
                <m:ctrlPr>
                  <w:rPr>
                    <w:rFonts w:ascii="Cambria Math" w:eastAsia="DengXian" w:hAnsi="Cambria Math" w:cs="Times New Roman"/>
                    <w:i/>
                    <w:sz w:val="22"/>
                  </w:rPr>
                </m:ctrlPr>
              </m:fPr>
              <m:num>
                <m:sSub>
                  <m:sSubPr>
                    <m:ctrlPr>
                      <w:rPr>
                        <w:rFonts w:ascii="Cambria Math" w:eastAsia="DengXian" w:hAnsi="Cambria Math" w:cs="Times New Roman"/>
                        <w:i/>
                        <w:sz w:val="22"/>
                      </w:rPr>
                    </m:ctrlPr>
                  </m:sSubPr>
                  <m:e>
                    <m:r>
                      <w:rPr>
                        <w:rFonts w:ascii="Cambria Math" w:eastAsia="DengXian" w:hAnsi="Cambria Math" w:cs="Times New Roman"/>
                        <w:sz w:val="22"/>
                      </w:rPr>
                      <m:t>P</m:t>
                    </m:r>
                  </m:e>
                  <m:sub>
                    <m:r>
                      <w:rPr>
                        <w:rFonts w:ascii="Cambria Math" w:eastAsia="DengXian" w:hAnsi="Cambria Math" w:cs="Times New Roman"/>
                        <w:sz w:val="22"/>
                      </w:rPr>
                      <m:t>g</m:t>
                    </m:r>
                  </m:sub>
                </m:sSub>
              </m:num>
              <m:den>
                <m:r>
                  <w:rPr>
                    <w:rFonts w:ascii="Cambria Math" w:eastAsia="DengXian" w:hAnsi="Cambria Math" w:cs="Times New Roman"/>
                    <w:sz w:val="22"/>
                  </w:rPr>
                  <m:t>P</m:t>
                </m:r>
              </m:den>
            </m:f>
          </m:e>
        </m:nary>
        <m:sSub>
          <m:sSubPr>
            <m:ctrlPr>
              <w:rPr>
                <w:rFonts w:ascii="Cambria Math" w:eastAsia="DengXian" w:hAnsi="Cambria Math" w:cs="Times New Roman"/>
                <w:i/>
                <w:sz w:val="22"/>
              </w:rPr>
            </m:ctrlPr>
          </m:sSubPr>
          <m:e>
            <m:r>
              <w:rPr>
                <w:rFonts w:ascii="Cambria Math" w:eastAsia="DengXian" w:hAnsi="Cambria Math" w:cs="Times New Roman"/>
                <w:sz w:val="22"/>
              </w:rPr>
              <m:t>EIS</m:t>
            </m:r>
          </m:e>
          <m:sub>
            <m:r>
              <w:rPr>
                <w:rFonts w:ascii="Cambria Math" w:eastAsia="DengXian" w:hAnsi="Cambria Math" w:cs="Times New Roman"/>
                <w:sz w:val="22"/>
              </w:rPr>
              <m:t>g</m:t>
            </m:r>
          </m:sub>
        </m:sSub>
      </m:oMath>
    </w:p>
    <w:p w14:paraId="39E55D92" w14:textId="77777777" w:rsidR="00974C53" w:rsidRPr="00706AB4" w:rsidRDefault="00974C53" w:rsidP="00974C53">
      <w:pPr>
        <w:rPr>
          <w:rFonts w:eastAsia="DengXian" w:cs="Arial"/>
          <w:sz w:val="20"/>
          <w:szCs w:val="20"/>
        </w:rPr>
      </w:pPr>
      <w:r w:rsidRPr="00706AB4">
        <w:rPr>
          <w:rFonts w:eastAsia="DengXian" w:cs="Arial"/>
          <w:sz w:val="20"/>
          <w:szCs w:val="20"/>
        </w:rPr>
        <w:t>Notes:</w:t>
      </w:r>
    </w:p>
    <w:p w14:paraId="2F437D49" w14:textId="77777777" w:rsidR="00974C53" w:rsidRPr="00706AB4" w:rsidRDefault="008E73B7" w:rsidP="00974C53">
      <w:pPr>
        <w:rPr>
          <w:rFonts w:eastAsia="DengXian" w:cs="Arial"/>
          <w:sz w:val="20"/>
          <w:szCs w:val="18"/>
        </w:rPr>
      </w:pPr>
      <m:oMath>
        <m:sSub>
          <m:sSubPr>
            <m:ctrlPr>
              <w:rPr>
                <w:rFonts w:ascii="Cambria Math" w:eastAsia="DengXian" w:hAnsi="Cambria Math" w:cs="Arial"/>
                <w:i/>
                <w:sz w:val="20"/>
                <w:szCs w:val="18"/>
              </w:rPr>
            </m:ctrlPr>
          </m:sSubPr>
          <m:e>
            <m:r>
              <w:rPr>
                <w:rFonts w:ascii="Cambria Math" w:eastAsia="DengXian" w:hAnsi="Cambria Math" w:cs="Arial"/>
                <w:sz w:val="20"/>
                <w:szCs w:val="18"/>
              </w:rPr>
              <m:t>P</m:t>
            </m:r>
          </m:e>
          <m:sub>
            <m:r>
              <w:rPr>
                <w:rFonts w:ascii="Cambria Math" w:eastAsia="DengXian" w:hAnsi="Cambria Math" w:cs="Arial"/>
                <w:sz w:val="20"/>
                <w:szCs w:val="18"/>
              </w:rPr>
              <m:t>ga</m:t>
            </m:r>
          </m:sub>
        </m:sSub>
      </m:oMath>
      <w:r w:rsidR="00974C53" w:rsidRPr="00706AB4">
        <w:rPr>
          <w:rFonts w:eastAsia="DengXian" w:cs="Arial"/>
          <w:sz w:val="20"/>
          <w:szCs w:val="18"/>
        </w:rPr>
        <w:t xml:space="preserve"> refers to the population of group </w:t>
      </w:r>
      <w:r w:rsidR="00974C53" w:rsidRPr="00706AB4">
        <w:rPr>
          <w:rFonts w:eastAsia="DengXian" w:cs="Arial"/>
          <w:i/>
          <w:sz w:val="20"/>
          <w:szCs w:val="18"/>
        </w:rPr>
        <w:t>g</w:t>
      </w:r>
      <w:r w:rsidR="00974C53" w:rsidRPr="00706AB4">
        <w:rPr>
          <w:rFonts w:eastAsia="DengXian" w:cs="Arial"/>
          <w:sz w:val="20"/>
          <w:szCs w:val="18"/>
        </w:rPr>
        <w:t xml:space="preserve"> (=1, </w:t>
      </w:r>
      <w:proofErr w:type="gramStart"/>
      <w:r w:rsidR="00974C53" w:rsidRPr="00706AB4">
        <w:rPr>
          <w:rFonts w:eastAsia="DengXian" w:cs="Arial"/>
          <w:sz w:val="20"/>
          <w:szCs w:val="18"/>
        </w:rPr>
        <w:t>2,…</w:t>
      </w:r>
      <w:proofErr w:type="gramEnd"/>
      <w:r w:rsidR="00974C53" w:rsidRPr="00706AB4">
        <w:rPr>
          <w:rFonts w:eastAsia="DengXian" w:cs="Arial"/>
          <w:i/>
          <w:sz w:val="20"/>
          <w:szCs w:val="18"/>
        </w:rPr>
        <w:t>G</w:t>
      </w:r>
      <w:r w:rsidR="00974C53" w:rsidRPr="00706AB4">
        <w:rPr>
          <w:rFonts w:eastAsia="DengXian" w:cs="Arial"/>
          <w:sz w:val="20"/>
          <w:szCs w:val="18"/>
        </w:rPr>
        <w:t xml:space="preserve">) in area </w:t>
      </w:r>
      <w:r w:rsidR="00974C53" w:rsidRPr="00706AB4">
        <w:rPr>
          <w:rFonts w:eastAsia="DengXian" w:cs="Arial"/>
          <w:i/>
          <w:sz w:val="20"/>
          <w:szCs w:val="18"/>
        </w:rPr>
        <w:t>a</w:t>
      </w:r>
      <w:r w:rsidR="00974C53" w:rsidRPr="00706AB4">
        <w:rPr>
          <w:rFonts w:eastAsia="DengXian" w:cs="Arial"/>
          <w:sz w:val="20"/>
          <w:szCs w:val="18"/>
        </w:rPr>
        <w:t xml:space="preserve"> (= 1,2,….</w:t>
      </w:r>
      <w:r w:rsidR="00974C53" w:rsidRPr="00706AB4">
        <w:rPr>
          <w:rFonts w:eastAsia="DengXian" w:cs="Arial"/>
          <w:i/>
          <w:sz w:val="20"/>
          <w:szCs w:val="18"/>
        </w:rPr>
        <w:t>A</w:t>
      </w:r>
      <w:r w:rsidR="00974C53" w:rsidRPr="00706AB4">
        <w:rPr>
          <w:rFonts w:eastAsia="DengXian" w:cs="Arial"/>
          <w:sz w:val="20"/>
          <w:szCs w:val="18"/>
        </w:rPr>
        <w:t>). A subscript dot refers to the sum over that specific subscript.</w:t>
      </w:r>
      <m:oMath>
        <m:r>
          <w:rPr>
            <w:rFonts w:ascii="Cambria Math" w:eastAsia="DengXian" w:hAnsi="Cambria Math" w:cs="Arial"/>
            <w:sz w:val="20"/>
            <w:szCs w:val="18"/>
          </w:rPr>
          <m:t xml:space="preserve"> </m:t>
        </m:r>
        <m:sSub>
          <m:sSubPr>
            <m:ctrlPr>
              <w:rPr>
                <w:rFonts w:ascii="Cambria Math" w:eastAsia="DengXian" w:hAnsi="Cambria Math" w:cs="Arial"/>
                <w:i/>
                <w:sz w:val="20"/>
                <w:szCs w:val="18"/>
              </w:rPr>
            </m:ctrlPr>
          </m:sSubPr>
          <m:e>
            <m:r>
              <w:rPr>
                <w:rFonts w:ascii="Cambria Math" w:eastAsia="DengXian" w:hAnsi="Cambria Math" w:cs="Arial"/>
                <w:sz w:val="20"/>
                <w:szCs w:val="18"/>
              </w:rPr>
              <m:t>π</m:t>
            </m:r>
          </m:e>
          <m:sub>
            <m:r>
              <w:rPr>
                <w:rFonts w:ascii="Cambria Math" w:eastAsia="DengXian" w:hAnsi="Cambria Math" w:cs="Arial"/>
                <w:sz w:val="20"/>
                <w:szCs w:val="18"/>
              </w:rPr>
              <m:t>ga</m:t>
            </m:r>
          </m:sub>
        </m:sSub>
        <m:r>
          <w:rPr>
            <w:rFonts w:ascii="Cambria Math" w:eastAsia="DengXian" w:hAnsi="Cambria Math" w:cs="Arial"/>
            <w:sz w:val="20"/>
            <w:szCs w:val="18"/>
          </w:rPr>
          <m:t>=</m:t>
        </m:r>
        <m:f>
          <m:fPr>
            <m:ctrlPr>
              <w:rPr>
                <w:rFonts w:ascii="Cambria Math" w:eastAsia="DengXian" w:hAnsi="Cambria Math" w:cs="Arial"/>
                <w:i/>
                <w:sz w:val="20"/>
                <w:szCs w:val="18"/>
              </w:rPr>
            </m:ctrlPr>
          </m:fPr>
          <m:num>
            <m:sSub>
              <m:sSubPr>
                <m:ctrlPr>
                  <w:rPr>
                    <w:rFonts w:ascii="Cambria Math" w:eastAsia="DengXian" w:hAnsi="Cambria Math" w:cs="Arial"/>
                    <w:i/>
                    <w:sz w:val="20"/>
                    <w:szCs w:val="18"/>
                  </w:rPr>
                </m:ctrlPr>
              </m:sSubPr>
              <m:e>
                <m:r>
                  <w:rPr>
                    <w:rFonts w:ascii="Cambria Math" w:eastAsia="DengXian" w:hAnsi="Cambria Math" w:cs="Arial"/>
                    <w:sz w:val="20"/>
                    <w:szCs w:val="18"/>
                  </w:rPr>
                  <m:t>P</m:t>
                </m:r>
              </m:e>
              <m:sub>
                <m:r>
                  <w:rPr>
                    <w:rFonts w:ascii="Cambria Math" w:eastAsia="DengXian" w:hAnsi="Cambria Math" w:cs="Arial"/>
                    <w:sz w:val="20"/>
                    <w:szCs w:val="18"/>
                  </w:rPr>
                  <m:t>ga</m:t>
                </m:r>
              </m:sub>
            </m:sSub>
          </m:num>
          <m:den>
            <m:sSub>
              <m:sSubPr>
                <m:ctrlPr>
                  <w:rPr>
                    <w:rFonts w:ascii="Cambria Math" w:eastAsia="DengXian" w:hAnsi="Cambria Math" w:cs="Arial"/>
                    <w:i/>
                    <w:sz w:val="20"/>
                    <w:szCs w:val="18"/>
                  </w:rPr>
                </m:ctrlPr>
              </m:sSubPr>
              <m:e>
                <m:r>
                  <w:rPr>
                    <w:rFonts w:ascii="Cambria Math" w:eastAsia="DengXian" w:hAnsi="Cambria Math" w:cs="Arial"/>
                    <w:sz w:val="20"/>
                    <w:szCs w:val="18"/>
                  </w:rPr>
                  <m:t>P</m:t>
                </m:r>
              </m:e>
              <m:sub>
                <m:r>
                  <w:rPr>
                    <w:rFonts w:ascii="Cambria Math" w:eastAsia="DengXian" w:hAnsi="Cambria Math" w:cs="Arial"/>
                    <w:sz w:val="20"/>
                    <w:szCs w:val="18"/>
                  </w:rPr>
                  <m:t>g.</m:t>
                </m:r>
              </m:sub>
            </m:sSub>
          </m:den>
        </m:f>
      </m:oMath>
      <w:r w:rsidR="00974C53" w:rsidRPr="00706AB4">
        <w:rPr>
          <w:rFonts w:eastAsia="DengXian" w:cs="Arial"/>
          <w:sz w:val="20"/>
          <w:szCs w:val="18"/>
        </w:rPr>
        <w:t xml:space="preserve"> , hence </w:t>
      </w:r>
      <m:oMath>
        <m:nary>
          <m:naryPr>
            <m:chr m:val="∑"/>
            <m:limLoc m:val="undOvr"/>
            <m:ctrlPr>
              <w:rPr>
                <w:rFonts w:ascii="Cambria Math" w:eastAsia="DengXian" w:hAnsi="Cambria Math" w:cs="Arial"/>
                <w:i/>
                <w:sz w:val="20"/>
                <w:szCs w:val="18"/>
              </w:rPr>
            </m:ctrlPr>
          </m:naryPr>
          <m:sub>
            <m:r>
              <w:rPr>
                <w:rFonts w:ascii="Cambria Math" w:eastAsia="DengXian" w:hAnsi="Cambria Math" w:cs="Arial"/>
                <w:sz w:val="20"/>
                <w:szCs w:val="18"/>
              </w:rPr>
              <m:t>a=1</m:t>
            </m:r>
          </m:sub>
          <m:sup>
            <m:r>
              <w:rPr>
                <w:rFonts w:ascii="Cambria Math" w:eastAsia="DengXian" w:hAnsi="Cambria Math" w:cs="Arial"/>
                <w:sz w:val="20"/>
                <w:szCs w:val="18"/>
              </w:rPr>
              <m:t>A</m:t>
            </m:r>
          </m:sup>
          <m:e>
            <m:sSub>
              <m:sSubPr>
                <m:ctrlPr>
                  <w:rPr>
                    <w:rFonts w:ascii="Cambria Math" w:eastAsia="DengXian" w:hAnsi="Cambria Math" w:cs="Arial"/>
                    <w:i/>
                    <w:sz w:val="20"/>
                    <w:szCs w:val="18"/>
                  </w:rPr>
                </m:ctrlPr>
              </m:sSubPr>
              <m:e>
                <m:r>
                  <w:rPr>
                    <w:rFonts w:ascii="Cambria Math" w:eastAsia="DengXian" w:hAnsi="Cambria Math" w:cs="Arial"/>
                    <w:sz w:val="20"/>
                    <w:szCs w:val="18"/>
                  </w:rPr>
                  <m:t>π</m:t>
                </m:r>
              </m:e>
              <m:sub>
                <m:r>
                  <w:rPr>
                    <w:rFonts w:ascii="Cambria Math" w:eastAsia="DengXian" w:hAnsi="Cambria Math" w:cs="Arial"/>
                    <w:sz w:val="20"/>
                    <w:szCs w:val="18"/>
                  </w:rPr>
                  <m:t>ga</m:t>
                </m:r>
              </m:sub>
            </m:sSub>
          </m:e>
        </m:nary>
        <m:r>
          <w:rPr>
            <w:rFonts w:ascii="Cambria Math" w:eastAsia="DengXian" w:hAnsi="Cambria Math" w:cs="Arial"/>
            <w:sz w:val="20"/>
            <w:szCs w:val="18"/>
          </w:rPr>
          <m:t>=1</m:t>
        </m:r>
      </m:oMath>
      <w:r w:rsidR="00974C53" w:rsidRPr="00706AB4">
        <w:rPr>
          <w:rFonts w:eastAsia="DengXian" w:cs="Arial"/>
          <w:sz w:val="20"/>
          <w:szCs w:val="18"/>
        </w:rPr>
        <w:t xml:space="preserve">. </w:t>
      </w:r>
      <m:oMath>
        <m:sSub>
          <m:sSubPr>
            <m:ctrlPr>
              <w:rPr>
                <w:rFonts w:ascii="Cambria Math" w:eastAsia="DengXian" w:hAnsi="Cambria Math" w:cs="Arial"/>
                <w:i/>
                <w:sz w:val="20"/>
                <w:szCs w:val="18"/>
              </w:rPr>
            </m:ctrlPr>
          </m:sSubPr>
          <m:e>
            <m:r>
              <w:rPr>
                <w:rFonts w:ascii="Cambria Math" w:eastAsia="DengXian" w:hAnsi="Cambria Math" w:cs="Arial"/>
                <w:sz w:val="20"/>
                <w:szCs w:val="18"/>
              </w:rPr>
              <m:t>P</m:t>
            </m:r>
          </m:e>
          <m:sub>
            <m:r>
              <w:rPr>
                <w:rFonts w:ascii="Cambria Math" w:eastAsia="DengXian" w:hAnsi="Cambria Math" w:cs="Arial"/>
                <w:sz w:val="20"/>
                <w:szCs w:val="18"/>
              </w:rPr>
              <m:t>a</m:t>
            </m:r>
          </m:sub>
        </m:sSub>
      </m:oMath>
      <w:r w:rsidR="00974C53" w:rsidRPr="00706AB4">
        <w:rPr>
          <w:rFonts w:eastAsia="DengXian" w:cs="Arial"/>
          <w:sz w:val="20"/>
          <w:szCs w:val="18"/>
        </w:rPr>
        <w:t xml:space="preserve"> is the total number of people in area unit </w:t>
      </w:r>
      <w:r w:rsidR="00974C53" w:rsidRPr="00706AB4">
        <w:rPr>
          <w:rFonts w:eastAsia="DengXian" w:cs="Arial"/>
          <w:i/>
          <w:sz w:val="20"/>
          <w:szCs w:val="18"/>
        </w:rPr>
        <w:t>a</w:t>
      </w:r>
      <w:r w:rsidR="00974C53" w:rsidRPr="00706AB4">
        <w:rPr>
          <w:rFonts w:eastAsia="DengXian" w:cs="Arial"/>
          <w:sz w:val="20"/>
          <w:szCs w:val="18"/>
        </w:rPr>
        <w:t xml:space="preserve">. </w:t>
      </w:r>
      <m:oMath>
        <m:sSub>
          <m:sSubPr>
            <m:ctrlPr>
              <w:rPr>
                <w:rFonts w:ascii="Cambria Math" w:eastAsia="DengXian" w:hAnsi="Cambria Math" w:cs="Arial"/>
                <w:i/>
                <w:sz w:val="20"/>
                <w:szCs w:val="18"/>
              </w:rPr>
            </m:ctrlPr>
          </m:sSubPr>
          <m:e>
            <m:r>
              <w:rPr>
                <w:rFonts w:ascii="Cambria Math" w:eastAsia="DengXian" w:hAnsi="Cambria Math" w:cs="Arial"/>
                <w:sz w:val="20"/>
                <w:szCs w:val="18"/>
              </w:rPr>
              <m:t>P</m:t>
            </m:r>
          </m:e>
          <m:sub>
            <m:r>
              <w:rPr>
                <w:rFonts w:ascii="Cambria Math" w:eastAsia="DengXian" w:hAnsi="Cambria Math" w:cs="Arial"/>
                <w:sz w:val="20"/>
                <w:szCs w:val="18"/>
              </w:rPr>
              <m:t>g</m:t>
            </m:r>
          </m:sub>
        </m:sSub>
      </m:oMath>
      <w:r w:rsidR="00974C53" w:rsidRPr="00706AB4">
        <w:rPr>
          <w:rFonts w:eastAsia="DengXian" w:cs="Arial"/>
          <w:sz w:val="20"/>
          <w:szCs w:val="18"/>
        </w:rPr>
        <w:t xml:space="preserve"> as the number of members of group </w:t>
      </w:r>
      <w:r w:rsidR="00974C53" w:rsidRPr="00706AB4">
        <w:rPr>
          <w:rFonts w:eastAsia="DengXian" w:cs="Arial"/>
          <w:i/>
          <w:sz w:val="20"/>
          <w:szCs w:val="18"/>
        </w:rPr>
        <w:t xml:space="preserve">g </w:t>
      </w:r>
      <w:r w:rsidR="00974C53" w:rsidRPr="00706AB4">
        <w:rPr>
          <w:rFonts w:eastAsia="DengXian" w:cs="Arial"/>
          <w:iCs/>
          <w:sz w:val="20"/>
          <w:szCs w:val="18"/>
        </w:rPr>
        <w:t>in Auckland and</w:t>
      </w:r>
      <w:r w:rsidR="00974C53" w:rsidRPr="00706AB4">
        <w:rPr>
          <w:rFonts w:eastAsia="DengXian" w:cs="Arial"/>
          <w:i/>
          <w:sz w:val="20"/>
          <w:szCs w:val="18"/>
        </w:rPr>
        <w:t xml:space="preserve"> </w:t>
      </w:r>
      <m:oMath>
        <m:r>
          <w:rPr>
            <w:rFonts w:ascii="Cambria Math" w:eastAsia="DengXian" w:hAnsi="Cambria Math" w:cs="Arial"/>
            <w:sz w:val="20"/>
            <w:szCs w:val="18"/>
          </w:rPr>
          <m:t>P</m:t>
        </m:r>
      </m:oMath>
      <w:r w:rsidR="00974C53" w:rsidRPr="00706AB4">
        <w:rPr>
          <w:rFonts w:eastAsia="DengXian" w:cs="Arial"/>
          <w:sz w:val="20"/>
          <w:szCs w:val="18"/>
        </w:rPr>
        <w:t xml:space="preserve"> to be the total number of people in </w:t>
      </w:r>
      <w:proofErr w:type="gramStart"/>
      <w:r w:rsidR="00974C53" w:rsidRPr="00706AB4">
        <w:rPr>
          <w:rFonts w:eastAsia="DengXian" w:cs="Arial"/>
          <w:sz w:val="20"/>
          <w:szCs w:val="18"/>
        </w:rPr>
        <w:t>Auckland.</w:t>
      </w:r>
      <w:proofErr w:type="gramEnd"/>
      <w:r w:rsidR="00974C53" w:rsidRPr="00706AB4">
        <w:rPr>
          <w:rFonts w:eastAsia="DengXian" w:cs="Arial"/>
          <w:sz w:val="20"/>
          <w:szCs w:val="18"/>
        </w:rPr>
        <w:t xml:space="preserve"> Comparing group </w:t>
      </w:r>
      <w:r w:rsidR="00974C53" w:rsidRPr="00706AB4">
        <w:rPr>
          <w:rFonts w:eastAsia="DengXian" w:cs="Arial"/>
          <w:i/>
          <w:iCs/>
          <w:sz w:val="20"/>
          <w:szCs w:val="18"/>
        </w:rPr>
        <w:t>g</w:t>
      </w:r>
      <w:r w:rsidR="00974C53" w:rsidRPr="00706AB4">
        <w:rPr>
          <w:rFonts w:eastAsia="DengXian" w:cs="Arial"/>
          <w:sz w:val="20"/>
          <w:szCs w:val="18"/>
        </w:rPr>
        <w:t xml:space="preserve"> with all other groups combined, we denote the entropy of area </w:t>
      </w:r>
      <w:r w:rsidR="00974C53" w:rsidRPr="00706AB4">
        <w:rPr>
          <w:rFonts w:eastAsia="DengXian" w:cs="Arial"/>
          <w:i/>
          <w:iCs/>
          <w:sz w:val="20"/>
          <w:szCs w:val="18"/>
        </w:rPr>
        <w:t>a</w:t>
      </w:r>
      <w:r w:rsidR="00974C53" w:rsidRPr="00706AB4">
        <w:rPr>
          <w:rFonts w:eastAsia="DengXian" w:cs="Arial"/>
          <w:sz w:val="20"/>
          <w:szCs w:val="18"/>
        </w:rPr>
        <w:t xml:space="preserve"> as (</w:t>
      </w:r>
      <m:oMath>
        <m:sSub>
          <m:sSubPr>
            <m:ctrlPr>
              <w:rPr>
                <w:rFonts w:ascii="Cambria Math" w:eastAsia="DengXian" w:hAnsi="Cambria Math" w:cs="Arial"/>
                <w:i/>
                <w:sz w:val="20"/>
                <w:szCs w:val="18"/>
              </w:rPr>
            </m:ctrlPr>
          </m:sSubPr>
          <m:e>
            <m:r>
              <w:rPr>
                <w:rFonts w:ascii="Cambria Math" w:eastAsia="DengXian" w:hAnsi="Cambria Math" w:cs="Arial"/>
                <w:sz w:val="20"/>
                <w:szCs w:val="18"/>
              </w:rPr>
              <m:t>E</m:t>
            </m:r>
          </m:e>
          <m:sub>
            <m:r>
              <w:rPr>
                <w:rFonts w:ascii="Cambria Math" w:eastAsia="DengXian" w:hAnsi="Cambria Math" w:cs="Arial"/>
                <w:sz w:val="20"/>
                <w:szCs w:val="18"/>
              </w:rPr>
              <m:t>ga</m:t>
            </m:r>
          </m:sub>
        </m:sSub>
        <m:r>
          <w:rPr>
            <w:rFonts w:ascii="Cambria Math" w:eastAsia="DengXian" w:hAnsi="Cambria Math" w:cs="Arial"/>
            <w:sz w:val="20"/>
            <w:szCs w:val="18"/>
          </w:rPr>
          <m:t xml:space="preserve">) </m:t>
        </m:r>
      </m:oMath>
      <w:r w:rsidR="00974C53" w:rsidRPr="00706AB4">
        <w:rPr>
          <w:rFonts w:eastAsia="DengXian" w:cs="Arial"/>
          <w:sz w:val="20"/>
          <w:szCs w:val="18"/>
        </w:rPr>
        <w:t xml:space="preserve">and whole Auckland city as </w:t>
      </w:r>
      <m:oMath>
        <m:sSub>
          <m:sSubPr>
            <m:ctrlPr>
              <w:rPr>
                <w:rFonts w:ascii="Cambria Math" w:eastAsia="DengXian" w:hAnsi="Cambria Math" w:cs="Arial"/>
                <w:i/>
                <w:sz w:val="20"/>
                <w:szCs w:val="18"/>
              </w:rPr>
            </m:ctrlPr>
          </m:sSubPr>
          <m:e>
            <m:acc>
              <m:accPr>
                <m:chr m:val="̅"/>
                <m:ctrlPr>
                  <w:rPr>
                    <w:rFonts w:ascii="Cambria Math" w:eastAsia="DengXian" w:hAnsi="Cambria Math" w:cs="Arial"/>
                    <w:i/>
                    <w:sz w:val="20"/>
                    <w:szCs w:val="18"/>
                  </w:rPr>
                </m:ctrlPr>
              </m:accPr>
              <m:e>
                <m:r>
                  <w:rPr>
                    <w:rFonts w:ascii="Cambria Math" w:eastAsia="DengXian" w:hAnsi="Cambria Math" w:cs="Arial"/>
                    <w:sz w:val="20"/>
                    <w:szCs w:val="18"/>
                  </w:rPr>
                  <m:t>E</m:t>
                </m:r>
              </m:e>
            </m:acc>
          </m:e>
          <m:sub>
            <m:r>
              <w:rPr>
                <w:rFonts w:ascii="Cambria Math" w:eastAsia="DengXian" w:hAnsi="Cambria Math" w:cs="Arial"/>
                <w:sz w:val="20"/>
                <w:szCs w:val="18"/>
              </w:rPr>
              <m:t>g</m:t>
            </m:r>
          </m:sub>
        </m:sSub>
      </m:oMath>
      <w:r w:rsidR="00974C53" w:rsidRPr="00706AB4">
        <w:rPr>
          <w:rFonts w:eastAsia="DengXian" w:cs="Arial"/>
          <w:sz w:val="20"/>
          <w:szCs w:val="18"/>
        </w:rPr>
        <w:t xml:space="preserve">. Comparing The calculation of </w:t>
      </w:r>
      <w:r w:rsidR="00974C53" w:rsidRPr="00706AB4">
        <w:rPr>
          <w:rFonts w:eastAsia="DengXian" w:cs="Arial"/>
          <w:i/>
          <w:sz w:val="20"/>
          <w:szCs w:val="18"/>
        </w:rPr>
        <w:t>EIS</w:t>
      </w:r>
      <w:r w:rsidR="00974C53" w:rsidRPr="00706AB4">
        <w:rPr>
          <w:rFonts w:eastAsia="DengXian" w:cs="Arial"/>
          <w:sz w:val="20"/>
          <w:szCs w:val="18"/>
        </w:rPr>
        <w:t xml:space="preserve"> requires that we </w:t>
      </w:r>
      <w:proofErr w:type="gramStart"/>
      <w:r w:rsidR="00974C53" w:rsidRPr="00706AB4">
        <w:rPr>
          <w:rFonts w:eastAsia="DengXian" w:cs="Arial"/>
          <w:sz w:val="20"/>
          <w:szCs w:val="18"/>
        </w:rPr>
        <w:t>define  0</w:t>
      </w:r>
      <w:proofErr w:type="gramEnd"/>
      <w:r w:rsidR="00974C53" w:rsidRPr="00706AB4">
        <w:rPr>
          <w:rFonts w:eastAsia="DengXian" w:cs="Arial"/>
          <w:sz w:val="20"/>
          <w:szCs w:val="18"/>
        </w:rPr>
        <w:t xml:space="preserve">*ln(1/0)= </w:t>
      </w:r>
      <m:oMath>
        <m:func>
          <m:funcPr>
            <m:ctrlPr>
              <w:rPr>
                <w:rFonts w:ascii="Cambria Math" w:eastAsia="DengXian" w:hAnsi="Cambria Math" w:cs="Arial"/>
                <w:i/>
                <w:sz w:val="20"/>
                <w:szCs w:val="18"/>
              </w:rPr>
            </m:ctrlPr>
          </m:funcPr>
          <m:fName>
            <m:limLow>
              <m:limLowPr>
                <m:ctrlPr>
                  <w:rPr>
                    <w:rFonts w:ascii="Cambria Math" w:eastAsia="DengXian" w:hAnsi="Cambria Math" w:cs="Arial"/>
                    <w:i/>
                    <w:sz w:val="20"/>
                    <w:szCs w:val="18"/>
                  </w:rPr>
                </m:ctrlPr>
              </m:limLowPr>
              <m:e>
                <m:r>
                  <m:rPr>
                    <m:sty m:val="p"/>
                  </m:rPr>
                  <w:rPr>
                    <w:rFonts w:ascii="Cambria Math" w:eastAsia="DengXian" w:hAnsi="Cambria Math" w:cs="Arial"/>
                    <w:sz w:val="20"/>
                    <w:szCs w:val="18"/>
                  </w:rPr>
                  <m:t>lim</m:t>
                </m:r>
              </m:e>
              <m:lim>
                <m:r>
                  <w:rPr>
                    <w:rFonts w:ascii="Cambria Math" w:eastAsia="DengXian" w:hAnsi="Cambria Math" w:cs="Arial"/>
                    <w:sz w:val="20"/>
                    <w:szCs w:val="18"/>
                  </w:rPr>
                  <m:t>q→0</m:t>
                </m:r>
              </m:lim>
            </m:limLow>
            <m:r>
              <w:rPr>
                <w:rFonts w:ascii="Cambria Math" w:eastAsia="DengXian" w:hAnsi="Cambria Math" w:cs="Arial"/>
                <w:sz w:val="20"/>
                <w:szCs w:val="18"/>
              </w:rPr>
              <m:t>[</m:t>
            </m:r>
          </m:fName>
          <m:e>
            <m:r>
              <w:rPr>
                <w:rFonts w:ascii="Cambria Math" w:eastAsia="DengXian" w:hAnsi="Cambria Math" w:cs="Arial"/>
                <w:sz w:val="20"/>
                <w:szCs w:val="18"/>
              </w:rPr>
              <m:t>q(</m:t>
            </m:r>
            <m:r>
              <m:rPr>
                <m:sty m:val="p"/>
              </m:rPr>
              <w:rPr>
                <w:rFonts w:ascii="Cambria Math" w:eastAsia="DengXian" w:hAnsi="Cambria Math" w:cs="Arial"/>
                <w:sz w:val="20"/>
                <w:szCs w:val="18"/>
              </w:rPr>
              <m:t>ln⁡</m:t>
            </m:r>
            <m:r>
              <w:rPr>
                <w:rFonts w:ascii="Cambria Math" w:eastAsia="DengXian" w:hAnsi="Cambria Math" w:cs="Arial"/>
                <w:sz w:val="20"/>
                <w:szCs w:val="18"/>
              </w:rPr>
              <m:t>(</m:t>
            </m:r>
            <m:f>
              <m:fPr>
                <m:type m:val="skw"/>
                <m:ctrlPr>
                  <w:rPr>
                    <w:rFonts w:ascii="Cambria Math" w:eastAsia="DengXian" w:hAnsi="Cambria Math" w:cs="Arial"/>
                    <w:i/>
                    <w:sz w:val="20"/>
                    <w:szCs w:val="18"/>
                  </w:rPr>
                </m:ctrlPr>
              </m:fPr>
              <m:num>
                <m:r>
                  <w:rPr>
                    <w:rFonts w:ascii="Cambria Math" w:eastAsia="DengXian" w:hAnsi="Cambria Math" w:cs="Arial"/>
                    <w:sz w:val="20"/>
                    <w:szCs w:val="18"/>
                  </w:rPr>
                  <m:t>1</m:t>
                </m:r>
              </m:num>
              <m:den>
                <m:r>
                  <w:rPr>
                    <w:rFonts w:ascii="Cambria Math" w:eastAsia="DengXian" w:hAnsi="Cambria Math" w:cs="Arial"/>
                    <w:sz w:val="20"/>
                    <w:szCs w:val="18"/>
                  </w:rPr>
                  <m:t>q</m:t>
                </m:r>
              </m:den>
            </m:f>
          </m:e>
        </m:func>
        <m:r>
          <w:rPr>
            <w:rFonts w:ascii="Cambria Math" w:eastAsia="DengXian" w:hAnsi="Cambria Math" w:cs="Arial"/>
            <w:sz w:val="20"/>
            <w:szCs w:val="18"/>
          </w:rPr>
          <m:t>)]=0</m:t>
        </m:r>
      </m:oMath>
      <w:r w:rsidR="00974C53" w:rsidRPr="00706AB4">
        <w:rPr>
          <w:rFonts w:eastAsia="DengXian" w:cs="Arial"/>
          <w:sz w:val="20"/>
          <w:szCs w:val="18"/>
        </w:rPr>
        <w:t xml:space="preserve"> to account for any cases in which group </w:t>
      </w:r>
      <w:r w:rsidR="00974C53" w:rsidRPr="00706AB4">
        <w:rPr>
          <w:rFonts w:eastAsia="DengXian" w:cs="Arial"/>
          <w:i/>
          <w:sz w:val="20"/>
          <w:szCs w:val="18"/>
        </w:rPr>
        <w:t>g</w:t>
      </w:r>
      <w:r w:rsidR="00974C53" w:rsidRPr="00706AB4">
        <w:rPr>
          <w:rFonts w:eastAsia="DengXian" w:cs="Arial"/>
          <w:sz w:val="20"/>
          <w:szCs w:val="18"/>
        </w:rPr>
        <w:t xml:space="preserve"> is not represented in an area </w:t>
      </w:r>
      <w:r w:rsidR="00974C53" w:rsidRPr="00706AB4">
        <w:rPr>
          <w:rFonts w:eastAsia="DengXian" w:cs="Arial"/>
          <w:i/>
          <w:sz w:val="20"/>
          <w:szCs w:val="18"/>
        </w:rPr>
        <w:t>a</w:t>
      </w:r>
      <w:r w:rsidR="00974C53" w:rsidRPr="00706AB4">
        <w:rPr>
          <w:rFonts w:eastAsia="DengXian" w:cs="Arial"/>
          <w:sz w:val="20"/>
          <w:szCs w:val="18"/>
        </w:rPr>
        <w:t>. These summary measures of residential sorting are defined in Iceland et al. (2002).</w:t>
      </w:r>
    </w:p>
    <w:p w14:paraId="76A96035" w14:textId="77777777" w:rsidR="00956692" w:rsidRPr="00956692" w:rsidRDefault="00956692" w:rsidP="00B70523">
      <w:pPr>
        <w:spacing w:line="300" w:lineRule="auto"/>
        <w:rPr>
          <w:b/>
          <w:bCs/>
          <w:i/>
          <w:iCs/>
          <w:sz w:val="4"/>
          <w:szCs w:val="4"/>
          <w:u w:val="single"/>
        </w:rPr>
      </w:pPr>
    </w:p>
    <w:p w14:paraId="790C1324" w14:textId="0EF5617B" w:rsidR="00C94BEF" w:rsidRPr="00127353" w:rsidRDefault="002847D7" w:rsidP="00B70523">
      <w:pPr>
        <w:spacing w:line="300" w:lineRule="auto"/>
        <w:rPr>
          <w:b/>
          <w:bCs/>
          <w:i/>
          <w:iCs/>
          <w:u w:val="single"/>
        </w:rPr>
      </w:pPr>
      <w:r>
        <w:rPr>
          <w:b/>
          <w:bCs/>
          <w:i/>
          <w:iCs/>
          <w:u w:val="single"/>
        </w:rPr>
        <w:t>Projection</w:t>
      </w:r>
      <w:r w:rsidRPr="00127353">
        <w:rPr>
          <w:b/>
          <w:bCs/>
          <w:i/>
          <w:iCs/>
          <w:u w:val="single"/>
        </w:rPr>
        <w:t xml:space="preserve"> </w:t>
      </w:r>
      <w:r w:rsidR="00C94BEF" w:rsidRPr="00127353">
        <w:rPr>
          <w:b/>
          <w:bCs/>
          <w:i/>
          <w:iCs/>
          <w:u w:val="single"/>
        </w:rPr>
        <w:t>error measures</w:t>
      </w:r>
    </w:p>
    <w:p w14:paraId="5F474755" w14:textId="476D4122" w:rsidR="00C94BEF" w:rsidRPr="00636CD6" w:rsidRDefault="00C94BEF" w:rsidP="00B70523">
      <w:pPr>
        <w:spacing w:line="300" w:lineRule="auto"/>
      </w:pPr>
      <w:r w:rsidRPr="00636CD6">
        <w:t xml:space="preserve">Following Cameron and Cochrane (2017) and Wilson (2015), we estimate multiple measures of </w:t>
      </w:r>
      <w:r w:rsidR="002847D7">
        <w:t>projection</w:t>
      </w:r>
      <w:r w:rsidR="002847D7" w:rsidRPr="00636CD6">
        <w:t xml:space="preserve"> </w:t>
      </w:r>
      <w:r w:rsidRPr="00636CD6">
        <w:t>error and bias. Projection error is defined as the difference between the index values based on the simulated population (</w:t>
      </w:r>
      <m:oMath>
        <m:sSub>
          <m:sSubPr>
            <m:ctrlPr>
              <w:rPr>
                <w:rFonts w:ascii="Cambria Math" w:hAnsi="Cambria Math"/>
                <w:i/>
              </w:rPr>
            </m:ctrlPr>
          </m:sSubPr>
          <m:e>
            <m:r>
              <w:rPr>
                <w:rFonts w:ascii="Cambria Math" w:hAnsi="Cambria Math"/>
              </w:rPr>
              <m:t>M</m:t>
            </m:r>
          </m:e>
          <m:sub>
            <m:r>
              <w:rPr>
                <w:rFonts w:ascii="Cambria Math" w:hAnsi="Cambria Math"/>
              </w:rPr>
              <m:t>t</m:t>
            </m:r>
          </m:sub>
        </m:sSub>
        <m:r>
          <w:rPr>
            <w:rFonts w:ascii="Cambria Math" w:hAnsi="Cambria Math"/>
          </w:rPr>
          <m:t>)</m:t>
        </m:r>
      </m:oMath>
      <w:r w:rsidRPr="00636CD6">
        <w:t xml:space="preserve"> and the actual population</w:t>
      </w:r>
      <m:oMath>
        <m:r>
          <w:rPr>
            <w:rFonts w:ascii="Cambria Math" w:hAnsi="Cambria Math"/>
          </w:rPr>
          <m:t xml:space="preserve"> </m:t>
        </m:r>
        <m:sSub>
          <m:sSubPr>
            <m:ctrlPr>
              <w:rPr>
                <w:rFonts w:ascii="Cambria Math" w:hAnsi="Cambria Math"/>
                <w:i/>
              </w:rPr>
            </m:ctrlPr>
          </m:sSubPr>
          <m:e>
            <m:r>
              <w:rPr>
                <w:rFonts w:ascii="Cambria Math" w:hAnsi="Cambria Math"/>
              </w:rPr>
              <m:t>(A</m:t>
            </m:r>
          </m:e>
          <m:sub>
            <m:r>
              <w:rPr>
                <w:rFonts w:ascii="Cambria Math" w:hAnsi="Cambria Math"/>
              </w:rPr>
              <m:t>t</m:t>
            </m:r>
          </m:sub>
        </m:sSub>
        <m:r>
          <w:rPr>
            <w:rFonts w:ascii="Cambria Math" w:hAnsi="Cambria Math"/>
          </w:rPr>
          <m:t>)</m:t>
        </m:r>
      </m:oMath>
      <w:r w:rsidRPr="00636CD6">
        <w:t xml:space="preserve">, standardised by the actual population size. </w:t>
      </w:r>
      <w:r w:rsidR="00F256E6" w:rsidRPr="00636CD6">
        <w:rPr>
          <w:rFonts w:cs="Times New Roman"/>
          <w:szCs w:val="24"/>
        </w:rPr>
        <w:t>Thus, the projection</w:t>
      </w:r>
      <w:r w:rsidR="00CB61DD">
        <w:rPr>
          <w:rFonts w:cs="Times New Roman"/>
          <w:szCs w:val="24"/>
        </w:rPr>
        <w:t>’s</w:t>
      </w:r>
      <w:r w:rsidR="00F256E6" w:rsidRPr="00636CD6">
        <w:rPr>
          <w:rFonts w:cs="Times New Roman"/>
          <w:szCs w:val="24"/>
        </w:rPr>
        <w:t xml:space="preserve"> Percentage Error at time </w:t>
      </w:r>
      <w:r w:rsidR="00F256E6" w:rsidRPr="00636CD6">
        <w:rPr>
          <w:rFonts w:cs="Times New Roman"/>
          <w:i/>
          <w:iCs/>
          <w:szCs w:val="24"/>
        </w:rPr>
        <w:t>t</w:t>
      </w:r>
      <w:r w:rsidR="00F256E6" w:rsidRPr="00636CD6">
        <w:rPr>
          <w:rFonts w:cs="Times New Roman"/>
          <w:szCs w:val="24"/>
        </w:rPr>
        <w:t xml:space="preserve"> </w:t>
      </w:r>
      <w:r w:rsidR="00376AB1">
        <w:rPr>
          <w:rFonts w:cs="Times New Roman"/>
          <w:szCs w:val="24"/>
        </w:rPr>
        <w:t xml:space="preserve">based on data at time </w:t>
      </w:r>
      <w:r w:rsidR="00376AB1" w:rsidRPr="00715AE2">
        <w:rPr>
          <w:rFonts w:cs="Times New Roman"/>
          <w:i/>
          <w:iCs/>
          <w:szCs w:val="24"/>
        </w:rPr>
        <w:t>t</w:t>
      </w:r>
      <w:r w:rsidR="00376AB1">
        <w:rPr>
          <w:rFonts w:cs="Times New Roman"/>
          <w:szCs w:val="24"/>
        </w:rPr>
        <w:t xml:space="preserve">-5 </w:t>
      </w:r>
      <m:oMath>
        <m:r>
          <w:rPr>
            <w:rFonts w:ascii="Cambria Math" w:hAnsi="Cambria Math" w:cs="Times New Roman"/>
            <w:szCs w:val="24"/>
          </w:rPr>
          <m:t>(</m:t>
        </m:r>
        <m:sSub>
          <m:sSubPr>
            <m:ctrlPr>
              <w:rPr>
                <w:rFonts w:ascii="Cambria Math" w:hAnsi="Cambria Math" w:cs="Times New Roman"/>
                <w:i/>
                <w:szCs w:val="24"/>
              </w:rPr>
            </m:ctrlPr>
          </m:sSubPr>
          <m:e>
            <m:r>
              <w:rPr>
                <w:rFonts w:ascii="Cambria Math" w:hAnsi="Cambria Math" w:cs="Times New Roman"/>
                <w:szCs w:val="24"/>
              </w:rPr>
              <m:t>PE</m:t>
            </m:r>
          </m:e>
          <m:sub>
            <m:r>
              <w:rPr>
                <w:rFonts w:ascii="Cambria Math" w:hAnsi="Cambria Math" w:cs="Times New Roman"/>
                <w:szCs w:val="24"/>
              </w:rPr>
              <m:t>t-5,t</m:t>
            </m:r>
          </m:sub>
        </m:sSub>
        <m:r>
          <w:rPr>
            <w:rFonts w:ascii="Cambria Math" w:hAnsi="Cambria Math" w:cs="Times New Roman"/>
            <w:szCs w:val="24"/>
          </w:rPr>
          <m:t xml:space="preserve">) </m:t>
        </m:r>
      </m:oMath>
      <w:r w:rsidR="00F256E6" w:rsidRPr="00636CD6">
        <w:rPr>
          <w:rFonts w:cs="Times New Roman"/>
          <w:szCs w:val="24"/>
        </w:rPr>
        <w:t>is given as</w:t>
      </w:r>
      <w:r w:rsidRPr="00636CD6">
        <w:t>:</w:t>
      </w:r>
    </w:p>
    <w:p w14:paraId="100B919D" w14:textId="15BDC63C" w:rsidR="00F256E6" w:rsidRPr="004E17BC" w:rsidRDefault="008E73B7" w:rsidP="00B70523">
      <w:pPr>
        <w:spacing w:line="300" w:lineRule="auto"/>
        <w:jc w:val="center"/>
        <w:rPr>
          <w:rFonts w:cs="Times New Roman"/>
          <w:sz w:val="22"/>
        </w:rPr>
      </w:pPr>
      <m:oMath>
        <m:sSub>
          <m:sSubPr>
            <m:ctrlPr>
              <w:rPr>
                <w:rFonts w:ascii="Cambria Math" w:hAnsi="Cambria Math" w:cs="Times New Roman"/>
                <w:i/>
                <w:sz w:val="22"/>
              </w:rPr>
            </m:ctrlPr>
          </m:sSubPr>
          <m:e>
            <m:r>
              <w:rPr>
                <w:rFonts w:ascii="Cambria Math" w:hAnsi="Cambria Math" w:cs="Times New Roman"/>
                <w:sz w:val="22"/>
              </w:rPr>
              <m:t>PE</m:t>
            </m:r>
          </m:e>
          <m:sub>
            <m:r>
              <w:rPr>
                <w:rFonts w:ascii="Cambria Math" w:hAnsi="Cambria Math" w:cs="Times New Roman"/>
                <w:sz w:val="22"/>
              </w:rPr>
              <m:t>t-5,t</m:t>
            </m:r>
          </m:sub>
        </m:sSub>
        <m:r>
          <m:rPr>
            <m:sty m:val="bi"/>
          </m:rPr>
          <w:rPr>
            <w:rFonts w:ascii="Cambria Math" w:hAnsi="Cambria Math" w:cs="Times New Roman"/>
            <w:sz w:val="22"/>
          </w:rPr>
          <m:t>=</m:t>
        </m:r>
        <m:f>
          <m:fPr>
            <m:ctrlPr>
              <w:rPr>
                <w:rFonts w:ascii="Cambria Math" w:hAnsi="Cambria Math" w:cs="Times New Roman"/>
                <w:i/>
                <w:sz w:val="22"/>
              </w:rPr>
            </m:ctrlPr>
          </m:fPr>
          <m:num>
            <m:sSub>
              <m:sSubPr>
                <m:ctrlPr>
                  <w:rPr>
                    <w:rFonts w:ascii="Cambria Math" w:hAnsi="Cambria Math" w:cs="Times New Roman"/>
                    <w:i/>
                    <w:sz w:val="22"/>
                  </w:rPr>
                </m:ctrlPr>
              </m:sSubPr>
              <m:e>
                <m:r>
                  <w:rPr>
                    <w:rFonts w:ascii="Cambria Math" w:hAnsi="Cambria Math" w:cs="Times New Roman"/>
                    <w:sz w:val="22"/>
                  </w:rPr>
                  <m:t>M</m:t>
                </m:r>
              </m:e>
              <m:sub>
                <m:r>
                  <w:rPr>
                    <w:rFonts w:ascii="Cambria Math" w:hAnsi="Cambria Math" w:cs="Times New Roman"/>
                    <w:sz w:val="22"/>
                  </w:rPr>
                  <m:t>t</m:t>
                </m:r>
              </m:sub>
            </m:sSub>
            <m:r>
              <w:rPr>
                <w:rFonts w:ascii="Cambria Math" w:hAnsi="Cambria Math" w:cs="Times New Roman"/>
                <w:sz w:val="22"/>
              </w:rPr>
              <m:t>-</m:t>
            </m:r>
            <m:sSub>
              <m:sSubPr>
                <m:ctrlPr>
                  <w:rPr>
                    <w:rFonts w:ascii="Cambria Math" w:hAnsi="Cambria Math" w:cs="Times New Roman"/>
                    <w:i/>
                    <w:sz w:val="22"/>
                  </w:rPr>
                </m:ctrlPr>
              </m:sSubPr>
              <m:e>
                <m:r>
                  <w:rPr>
                    <w:rFonts w:ascii="Cambria Math" w:hAnsi="Cambria Math" w:cs="Times New Roman"/>
                    <w:sz w:val="22"/>
                  </w:rPr>
                  <m:t>A</m:t>
                </m:r>
              </m:e>
              <m:sub>
                <m:r>
                  <w:rPr>
                    <w:rFonts w:ascii="Cambria Math" w:hAnsi="Cambria Math" w:cs="Times New Roman"/>
                    <w:sz w:val="22"/>
                  </w:rPr>
                  <m:t>t</m:t>
                </m:r>
              </m:sub>
            </m:sSub>
          </m:num>
          <m:den>
            <m:sSub>
              <m:sSubPr>
                <m:ctrlPr>
                  <w:rPr>
                    <w:rFonts w:ascii="Cambria Math" w:hAnsi="Cambria Math" w:cs="Times New Roman"/>
                    <w:i/>
                    <w:sz w:val="22"/>
                  </w:rPr>
                </m:ctrlPr>
              </m:sSubPr>
              <m:e>
                <m:r>
                  <w:rPr>
                    <w:rFonts w:ascii="Cambria Math" w:hAnsi="Cambria Math" w:cs="Times New Roman"/>
                    <w:sz w:val="22"/>
                  </w:rPr>
                  <m:t>A</m:t>
                </m:r>
              </m:e>
              <m:sub>
                <m:r>
                  <w:rPr>
                    <w:rFonts w:ascii="Cambria Math" w:hAnsi="Cambria Math" w:cs="Times New Roman"/>
                    <w:sz w:val="22"/>
                  </w:rPr>
                  <m:t>t</m:t>
                </m:r>
              </m:sub>
            </m:sSub>
          </m:den>
        </m:f>
        <m:r>
          <w:rPr>
            <w:rFonts w:ascii="Cambria Math" w:hAnsi="Cambria Math" w:cs="Times New Roman"/>
            <w:sz w:val="22"/>
          </w:rPr>
          <m:t>x</m:t>
        </m:r>
      </m:oMath>
      <w:r w:rsidR="00F256E6" w:rsidRPr="004E17BC">
        <w:rPr>
          <w:rFonts w:cs="Times New Roman"/>
          <w:sz w:val="22"/>
        </w:rPr>
        <w:t>100%</w:t>
      </w:r>
    </w:p>
    <w:p w14:paraId="2BB42C7E" w14:textId="3DF82EE0" w:rsidR="00C94BEF" w:rsidRPr="00636CD6" w:rsidRDefault="00C94BEF" w:rsidP="00B70523">
      <w:pPr>
        <w:spacing w:line="300" w:lineRule="auto"/>
        <w:ind w:firstLine="720"/>
      </w:pPr>
      <w:r w:rsidRPr="00636CD6">
        <w:t>To report projection accuracy</w:t>
      </w:r>
      <w:r w:rsidR="00CA4EA8">
        <w:t>,</w:t>
      </w:r>
      <w:r w:rsidRPr="00636CD6">
        <w:t xml:space="preserve"> we use </w:t>
      </w:r>
      <w:r w:rsidR="00CA4EA8">
        <w:t xml:space="preserve">the </w:t>
      </w:r>
      <w:r w:rsidRPr="00636CD6">
        <w:t>weighted mean absolute percentage error (WMAPE) as our primary measure. This is a weighted mean of the absolute Percentage Errors (</w:t>
      </w:r>
      <m:oMath>
        <m:sSub>
          <m:sSubPr>
            <m:ctrlPr>
              <w:rPr>
                <w:rFonts w:ascii="Cambria Math" w:hAnsi="Cambria Math"/>
                <w:i/>
              </w:rPr>
            </m:ctrlPr>
          </m:sSubPr>
          <m:e>
            <m:r>
              <w:rPr>
                <w:rFonts w:ascii="Cambria Math" w:hAnsi="Cambria Math"/>
              </w:rPr>
              <m:t>PE</m:t>
            </m:r>
          </m:e>
          <m:sub>
            <m:r>
              <w:rPr>
                <w:rFonts w:ascii="Cambria Math" w:hAnsi="Cambria Math"/>
              </w:rPr>
              <m:t>t</m:t>
            </m:r>
          </m:sub>
        </m:sSub>
        <m:r>
          <w:rPr>
            <w:rFonts w:ascii="Cambria Math" w:hAnsi="Cambria Math"/>
          </w:rPr>
          <m:t>)</m:t>
        </m:r>
      </m:oMath>
      <w:r w:rsidRPr="00636CD6">
        <w:t xml:space="preserve">, with weights equal to the actual group size proportions of the population in the year </w:t>
      </w:r>
      <w:r w:rsidRPr="00636CD6">
        <w:lastRenderedPageBreak/>
        <w:t xml:space="preserve">projected (Siegel 2002; Wilson 2012). WMAPE is preferable in cases where population sizes vary widely. In our study, population size of an area unit in Auckland varies from </w:t>
      </w:r>
      <w:r w:rsidR="0036490D">
        <w:t>less than 9</w:t>
      </w:r>
      <w:r w:rsidRPr="00636CD6">
        <w:t xml:space="preserve"> to </w:t>
      </w:r>
      <w:r w:rsidR="00CA4EA8">
        <w:t>over 3000.</w:t>
      </w:r>
      <w:r w:rsidRPr="00636CD6">
        <w:t xml:space="preserve"> WMAPE at projected year </w:t>
      </w:r>
      <w:r w:rsidR="00F256E6" w:rsidRPr="00636CD6">
        <w:rPr>
          <w:rFonts w:cs="Times New Roman"/>
          <w:i/>
          <w:iCs/>
          <w:szCs w:val="24"/>
        </w:rPr>
        <w:t>t</w:t>
      </w:r>
      <w:r w:rsidR="00F256E6" w:rsidRPr="00636CD6">
        <w:rPr>
          <w:rFonts w:cs="Times New Roman"/>
          <w:szCs w:val="24"/>
        </w:rPr>
        <w:t xml:space="preserve"> </w:t>
      </w:r>
      <w:r w:rsidRPr="00636CD6">
        <w:t>is defined as:</w:t>
      </w:r>
    </w:p>
    <w:p w14:paraId="3797060D" w14:textId="45689E1A" w:rsidR="00093958" w:rsidRPr="004E17BC" w:rsidRDefault="008E73B7" w:rsidP="00B70523">
      <w:pPr>
        <w:spacing w:line="300" w:lineRule="auto"/>
        <w:rPr>
          <w:rFonts w:cs="Times New Roman"/>
          <w:sz w:val="22"/>
        </w:rPr>
      </w:pPr>
      <m:oMathPara>
        <m:oMath>
          <m:sSub>
            <m:sSubPr>
              <m:ctrlPr>
                <w:rPr>
                  <w:rFonts w:ascii="Cambria Math" w:hAnsi="Cambria Math" w:cs="Times New Roman"/>
                  <w:i/>
                  <w:sz w:val="22"/>
                </w:rPr>
              </m:ctrlPr>
            </m:sSubPr>
            <m:e>
              <m:r>
                <w:rPr>
                  <w:rFonts w:ascii="Cambria Math" w:hAnsi="Cambria Math" w:cs="Times New Roman"/>
                  <w:sz w:val="22"/>
                </w:rPr>
                <m:t>WMAPE</m:t>
              </m:r>
            </m:e>
            <m:sub>
              <m:r>
                <w:rPr>
                  <w:rFonts w:ascii="Cambria Math" w:hAnsi="Cambria Math" w:cs="Times New Roman"/>
                  <w:sz w:val="22"/>
                </w:rPr>
                <m:t>t-5,t</m:t>
              </m:r>
            </m:sub>
          </m:sSub>
          <m:r>
            <w:rPr>
              <w:rFonts w:ascii="Cambria Math" w:hAnsi="Cambria Math" w:cs="Times New Roman"/>
              <w:sz w:val="22"/>
            </w:rPr>
            <m:t>=</m:t>
          </m:r>
          <m:nary>
            <m:naryPr>
              <m:chr m:val="∑"/>
              <m:limLoc m:val="subSup"/>
              <m:supHide m:val="1"/>
              <m:ctrlPr>
                <w:rPr>
                  <w:rFonts w:ascii="Cambria Math" w:hAnsi="Cambria Math" w:cs="Times New Roman"/>
                  <w:i/>
                  <w:sz w:val="22"/>
                </w:rPr>
              </m:ctrlPr>
            </m:naryPr>
            <m:sub>
              <m:r>
                <w:rPr>
                  <w:rFonts w:ascii="Cambria Math" w:hAnsi="Cambria Math" w:cs="Times New Roman"/>
                  <w:sz w:val="22"/>
                </w:rPr>
                <m:t>g</m:t>
              </m:r>
            </m:sub>
            <m:sup/>
            <m:e>
              <m:d>
                <m:dPr>
                  <m:ctrlPr>
                    <w:rPr>
                      <w:rFonts w:ascii="Cambria Math" w:hAnsi="Cambria Math" w:cs="Times New Roman"/>
                      <w:i/>
                      <w:sz w:val="22"/>
                    </w:rPr>
                  </m:ctrlPr>
                </m:dPr>
                <m:e>
                  <m:d>
                    <m:dPr>
                      <m:begChr m:val="|"/>
                      <m:endChr m:val="|"/>
                      <m:ctrlPr>
                        <w:rPr>
                          <w:rFonts w:ascii="Cambria Math" w:hAnsi="Cambria Math" w:cs="Times New Roman"/>
                          <w:i/>
                          <w:sz w:val="22"/>
                        </w:rPr>
                      </m:ctrlPr>
                    </m:dPr>
                    <m:e>
                      <m:sSubSup>
                        <m:sSubSupPr>
                          <m:ctrlPr>
                            <w:rPr>
                              <w:rFonts w:ascii="Cambria Math" w:hAnsi="Cambria Math" w:cs="Times New Roman"/>
                              <w:i/>
                              <w:sz w:val="22"/>
                            </w:rPr>
                          </m:ctrlPr>
                        </m:sSubSupPr>
                        <m:e>
                          <m:r>
                            <w:rPr>
                              <w:rFonts w:ascii="Cambria Math" w:hAnsi="Cambria Math" w:cs="Times New Roman"/>
                              <w:sz w:val="22"/>
                            </w:rPr>
                            <m:t>PE</m:t>
                          </m:r>
                        </m:e>
                        <m:sub>
                          <m:r>
                            <w:rPr>
                              <w:rFonts w:ascii="Cambria Math" w:hAnsi="Cambria Math" w:cs="Times New Roman"/>
                              <w:sz w:val="22"/>
                            </w:rPr>
                            <m:t>t-5,t</m:t>
                          </m:r>
                        </m:sub>
                        <m:sup>
                          <m:r>
                            <w:rPr>
                              <w:rFonts w:ascii="Cambria Math" w:hAnsi="Cambria Math" w:cs="Times New Roman"/>
                              <w:sz w:val="22"/>
                            </w:rPr>
                            <m:t>g</m:t>
                          </m:r>
                        </m:sup>
                      </m:sSubSup>
                    </m:e>
                  </m:d>
                  <m:f>
                    <m:fPr>
                      <m:ctrlPr>
                        <w:rPr>
                          <w:rFonts w:ascii="Cambria Math" w:hAnsi="Cambria Math" w:cs="Times New Roman"/>
                          <w:i/>
                          <w:sz w:val="22"/>
                        </w:rPr>
                      </m:ctrlPr>
                    </m:fPr>
                    <m:num>
                      <m:sSub>
                        <m:sSubPr>
                          <m:ctrlPr>
                            <w:rPr>
                              <w:rFonts w:ascii="Cambria Math" w:hAnsi="Cambria Math" w:cs="Times New Roman"/>
                              <w:i/>
                              <w:sz w:val="22"/>
                            </w:rPr>
                          </m:ctrlPr>
                        </m:sSubPr>
                        <m:e>
                          <m:r>
                            <w:rPr>
                              <w:rFonts w:ascii="Cambria Math" w:hAnsi="Cambria Math" w:cs="Times New Roman"/>
                              <w:sz w:val="22"/>
                            </w:rPr>
                            <m:t>P</m:t>
                          </m:r>
                        </m:e>
                        <m:sub>
                          <m:r>
                            <w:rPr>
                              <w:rFonts w:ascii="Cambria Math" w:hAnsi="Cambria Math" w:cs="Times New Roman"/>
                              <w:sz w:val="22"/>
                            </w:rPr>
                            <m:t>gt</m:t>
                          </m:r>
                        </m:sub>
                      </m:sSub>
                    </m:num>
                    <m:den>
                      <m:sSub>
                        <m:sSubPr>
                          <m:ctrlPr>
                            <w:rPr>
                              <w:rFonts w:ascii="Cambria Math" w:hAnsi="Cambria Math" w:cs="Times New Roman"/>
                              <w:i/>
                              <w:sz w:val="22"/>
                            </w:rPr>
                          </m:ctrlPr>
                        </m:sSubPr>
                        <m:e>
                          <m:r>
                            <w:rPr>
                              <w:rFonts w:ascii="Cambria Math" w:hAnsi="Cambria Math" w:cs="Times New Roman"/>
                              <w:sz w:val="22"/>
                            </w:rPr>
                            <m:t>P</m:t>
                          </m:r>
                        </m:e>
                        <m:sub>
                          <m:r>
                            <w:rPr>
                              <w:rFonts w:ascii="Cambria Math" w:hAnsi="Cambria Math" w:cs="Times New Roman"/>
                              <w:sz w:val="22"/>
                            </w:rPr>
                            <m:t>t</m:t>
                          </m:r>
                        </m:sub>
                      </m:sSub>
                    </m:den>
                  </m:f>
                </m:e>
              </m:d>
            </m:e>
          </m:nary>
        </m:oMath>
      </m:oMathPara>
    </w:p>
    <w:p w14:paraId="540F5754" w14:textId="09EF7798" w:rsidR="00C94BEF" w:rsidRPr="00636CD6" w:rsidRDefault="00CA4EA8" w:rsidP="00B70523">
      <w:pPr>
        <w:spacing w:line="300" w:lineRule="auto"/>
      </w:pPr>
      <w:r>
        <w:t>w</w:t>
      </w:r>
      <w:r w:rsidR="00C94BEF" w:rsidRPr="00636CD6">
        <w:t xml:space="preserve">here </w:t>
      </w:r>
      <w:r w:rsidR="00C94BEF" w:rsidRPr="00636CD6">
        <w:rPr>
          <w:i/>
          <w:iCs/>
        </w:rPr>
        <w:t>g</w:t>
      </w:r>
      <w:r w:rsidR="00C94BEF" w:rsidRPr="00636CD6">
        <w:t xml:space="preserve"> is the number of groups, </w:t>
      </w:r>
      <m:oMath>
        <m:sSub>
          <m:sSubPr>
            <m:ctrlPr>
              <w:rPr>
                <w:rFonts w:ascii="Cambria Math" w:hAnsi="Cambria Math" w:cs="Times New Roman"/>
                <w:i/>
                <w:szCs w:val="24"/>
              </w:rPr>
            </m:ctrlPr>
          </m:sSubPr>
          <m:e>
            <m:r>
              <w:rPr>
                <w:rFonts w:ascii="Cambria Math" w:hAnsi="Cambria Math" w:cs="Times New Roman"/>
                <w:szCs w:val="24"/>
              </w:rPr>
              <m:t>P</m:t>
            </m:r>
          </m:e>
          <m:sub>
            <m:r>
              <w:rPr>
                <w:rFonts w:ascii="Cambria Math" w:hAnsi="Cambria Math" w:cs="Times New Roman"/>
                <w:szCs w:val="24"/>
              </w:rPr>
              <m:t>gt</m:t>
            </m:r>
          </m:sub>
        </m:sSub>
      </m:oMath>
      <w:r w:rsidR="00C94BEF" w:rsidRPr="00636CD6">
        <w:t xml:space="preserve"> is the population size of each group and</w:t>
      </w:r>
      <m:oMath>
        <m:r>
          <w:rPr>
            <w:rFonts w:ascii="Cambria Math" w:hAnsi="Cambria Math"/>
          </w:rPr>
          <m:t xml:space="preserve"> </m:t>
        </m:r>
        <m:sSub>
          <m:sSubPr>
            <m:ctrlPr>
              <w:rPr>
                <w:rFonts w:ascii="Cambria Math" w:hAnsi="Cambria Math" w:cs="Times New Roman"/>
                <w:i/>
                <w:szCs w:val="24"/>
              </w:rPr>
            </m:ctrlPr>
          </m:sSubPr>
          <m:e>
            <m:r>
              <w:rPr>
                <w:rFonts w:ascii="Cambria Math" w:hAnsi="Cambria Math" w:cs="Times New Roman"/>
                <w:szCs w:val="24"/>
              </w:rPr>
              <m:t>P</m:t>
            </m:r>
          </m:e>
          <m:sub>
            <m:r>
              <w:rPr>
                <w:rFonts w:ascii="Cambria Math" w:hAnsi="Cambria Math" w:cs="Times New Roman"/>
                <w:szCs w:val="24"/>
              </w:rPr>
              <m:t>t</m:t>
            </m:r>
          </m:sub>
        </m:sSub>
      </m:oMath>
      <w:r w:rsidR="00C94BEF" w:rsidRPr="00636CD6">
        <w:t xml:space="preserve"> is size of the </w:t>
      </w:r>
      <w:r w:rsidR="00376AB1">
        <w:t xml:space="preserve">total Auckland </w:t>
      </w:r>
      <w:r w:rsidR="00C94BEF" w:rsidRPr="00636CD6">
        <w:t xml:space="preserve">population in year </w:t>
      </w:r>
      <w:r w:rsidR="00C94BEF" w:rsidRPr="00636CD6">
        <w:rPr>
          <w:i/>
          <w:iCs/>
        </w:rPr>
        <w:t>t.</w:t>
      </w:r>
      <w:r w:rsidR="00C94BEF" w:rsidRPr="00636CD6">
        <w:t xml:space="preserve"> </w:t>
      </w:r>
    </w:p>
    <w:p w14:paraId="6B960B34" w14:textId="76A2BB5A" w:rsidR="00C94BEF" w:rsidRPr="00C652B3" w:rsidRDefault="00C94BEF" w:rsidP="00B70523">
      <w:pPr>
        <w:spacing w:line="300" w:lineRule="auto"/>
        <w:ind w:firstLine="720"/>
      </w:pPr>
      <w:r w:rsidRPr="00C652B3">
        <w:t>The population projection error distribution is likely to be right-skewed due to small numbers of unusually high errors</w:t>
      </w:r>
      <w:r w:rsidR="00A85F9B">
        <w:t>,</w:t>
      </w:r>
      <w:r w:rsidRPr="00C652B3">
        <w:t xml:space="preserve"> resulting in the mean being a poor representation of the average error (</w:t>
      </w:r>
      <w:proofErr w:type="spellStart"/>
      <w:r w:rsidRPr="00C652B3">
        <w:t>Tayman</w:t>
      </w:r>
      <w:proofErr w:type="spellEnd"/>
      <w:r w:rsidRPr="00C652B3">
        <w:t xml:space="preserve"> and Swanson, 1999). Thus, we also report the median absolute percentage error (</w:t>
      </w:r>
      <m:oMath>
        <m:sSub>
          <m:sSubPr>
            <m:ctrlPr>
              <w:rPr>
                <w:rFonts w:ascii="Cambria Math" w:hAnsi="Cambria Math"/>
                <w:i/>
              </w:rPr>
            </m:ctrlPr>
          </m:sSubPr>
          <m:e>
            <m:r>
              <m:rPr>
                <m:sty m:val="p"/>
              </m:rPr>
              <w:rPr>
                <w:rFonts w:ascii="Cambria Math" w:hAnsi="Cambria Math"/>
              </w:rPr>
              <m:t>MedAPE</m:t>
            </m:r>
          </m:e>
          <m:sub>
            <m:r>
              <w:rPr>
                <w:rFonts w:ascii="Cambria Math" w:hAnsi="Cambria Math"/>
              </w:rPr>
              <m:t>t</m:t>
            </m:r>
          </m:sub>
        </m:sSub>
      </m:oMath>
      <w:r w:rsidRPr="00C652B3">
        <w:t>) and the median algebraic percentage error (</w:t>
      </w:r>
      <m:oMath>
        <m:sSub>
          <m:sSubPr>
            <m:ctrlPr>
              <w:rPr>
                <w:rFonts w:ascii="Cambria Math" w:hAnsi="Cambria Math"/>
                <w:i/>
              </w:rPr>
            </m:ctrlPr>
          </m:sSubPr>
          <m:e>
            <m:r>
              <m:rPr>
                <m:sty m:val="p"/>
              </m:rPr>
              <w:rPr>
                <w:rFonts w:ascii="Cambria Math" w:hAnsi="Cambria Math"/>
              </w:rPr>
              <m:t>MedALPE</m:t>
            </m:r>
          </m:e>
          <m:sub>
            <m:r>
              <w:rPr>
                <w:rFonts w:ascii="Cambria Math" w:hAnsi="Cambria Math"/>
              </w:rPr>
              <m:t>t</m:t>
            </m:r>
          </m:sub>
        </m:sSub>
      </m:oMath>
      <w:r w:rsidRPr="00C652B3">
        <w:t>)</w:t>
      </w:r>
      <w:r w:rsidR="00A85F9B">
        <w:t xml:space="preserve">, neither of which </w:t>
      </w:r>
      <w:r w:rsidR="00A85F9B" w:rsidRPr="00C652B3">
        <w:t>are not affected by extreme outliers</w:t>
      </w:r>
      <w:r w:rsidRPr="00C652B3">
        <w:t xml:space="preserve">. </w:t>
      </w:r>
      <m:oMath>
        <m:sSub>
          <m:sSubPr>
            <m:ctrlPr>
              <w:rPr>
                <w:rFonts w:ascii="Cambria Math" w:hAnsi="Cambria Math"/>
                <w:i/>
              </w:rPr>
            </m:ctrlPr>
          </m:sSubPr>
          <m:e>
            <m:r>
              <m:rPr>
                <m:sty m:val="p"/>
              </m:rPr>
              <w:rPr>
                <w:rFonts w:ascii="Cambria Math" w:hAnsi="Cambria Math"/>
              </w:rPr>
              <m:t>MedAPE</m:t>
            </m:r>
          </m:e>
          <m:sub>
            <m:r>
              <w:rPr>
                <w:rFonts w:ascii="Cambria Math" w:hAnsi="Cambria Math"/>
              </w:rPr>
              <m:t>t</m:t>
            </m:r>
          </m:sub>
        </m:sSub>
      </m:oMath>
      <w:r w:rsidRPr="00C652B3">
        <w:t xml:space="preserve"> is the middle of </w:t>
      </w:r>
      <w:r w:rsidR="00A85F9B">
        <w:t>the</w:t>
      </w:r>
      <w:r w:rsidR="00A85F9B" w:rsidRPr="00C652B3">
        <w:t xml:space="preserve"> </w:t>
      </w:r>
      <w:r w:rsidRPr="00C652B3">
        <w:t xml:space="preserve">set of ranked absolute </w:t>
      </w:r>
      <m:oMath>
        <m:sSub>
          <m:sSubPr>
            <m:ctrlPr>
              <w:rPr>
                <w:rFonts w:ascii="Cambria Math" w:hAnsi="Cambria Math"/>
                <w:i/>
              </w:rPr>
            </m:ctrlPr>
          </m:sSubPr>
          <m:e>
            <m:r>
              <w:rPr>
                <w:rFonts w:ascii="Cambria Math" w:hAnsi="Cambria Math"/>
              </w:rPr>
              <m:t>PE</m:t>
            </m:r>
          </m:e>
          <m:sub>
            <m:r>
              <w:rPr>
                <w:rFonts w:ascii="Cambria Math" w:hAnsi="Cambria Math"/>
              </w:rPr>
              <m:t>t</m:t>
            </m:r>
          </m:sub>
        </m:sSub>
      </m:oMath>
      <w:r w:rsidRPr="00C652B3">
        <w:t xml:space="preserve"> values. </w:t>
      </w:r>
      <m:oMath>
        <m:sSub>
          <m:sSubPr>
            <m:ctrlPr>
              <w:rPr>
                <w:rFonts w:ascii="Cambria Math" w:hAnsi="Cambria Math"/>
                <w:i/>
              </w:rPr>
            </m:ctrlPr>
          </m:sSubPr>
          <m:e>
            <m:r>
              <m:rPr>
                <m:sty m:val="p"/>
              </m:rPr>
              <w:rPr>
                <w:rFonts w:ascii="Cambria Math" w:hAnsi="Cambria Math"/>
              </w:rPr>
              <m:t>MedAPE</m:t>
            </m:r>
          </m:e>
          <m:sub>
            <m:r>
              <w:rPr>
                <w:rFonts w:ascii="Cambria Math" w:hAnsi="Cambria Math"/>
              </w:rPr>
              <m:t>t</m:t>
            </m:r>
          </m:sub>
        </m:sSub>
      </m:oMath>
      <w:r w:rsidRPr="00C652B3">
        <w:t xml:space="preserve"> is a measure of precision of </w:t>
      </w:r>
      <w:r w:rsidR="00A85F9B">
        <w:t xml:space="preserve">a </w:t>
      </w:r>
      <w:r w:rsidRPr="00C652B3">
        <w:t>projection</w:t>
      </w:r>
      <w:r w:rsidR="00A85F9B">
        <w:t>,</w:t>
      </w:r>
      <w:r w:rsidRPr="00C652B3">
        <w:t xml:space="preserve"> because it is not influenced by the direction of the </w:t>
      </w:r>
      <w:proofErr w:type="gramStart"/>
      <w:r w:rsidRPr="00C652B3">
        <w:t>error.</w:t>
      </w:r>
      <w:proofErr w:type="gramEnd"/>
      <w:r w:rsidRPr="00C652B3">
        <w:t xml:space="preserve"> On the other hand, </w:t>
      </w:r>
      <m:oMath>
        <m:sSub>
          <m:sSubPr>
            <m:ctrlPr>
              <w:rPr>
                <w:rFonts w:ascii="Cambria Math" w:hAnsi="Cambria Math"/>
                <w:i/>
              </w:rPr>
            </m:ctrlPr>
          </m:sSubPr>
          <m:e>
            <m:r>
              <m:rPr>
                <m:sty m:val="p"/>
              </m:rPr>
              <w:rPr>
                <w:rFonts w:ascii="Cambria Math" w:hAnsi="Cambria Math"/>
              </w:rPr>
              <m:t>MedALPE</m:t>
            </m:r>
          </m:e>
          <m:sub>
            <m:r>
              <w:rPr>
                <w:rFonts w:ascii="Cambria Math" w:hAnsi="Cambria Math"/>
              </w:rPr>
              <m:t>t</m:t>
            </m:r>
          </m:sub>
        </m:sSub>
      </m:oMath>
      <w:r w:rsidRPr="00C652B3">
        <w:t xml:space="preserve"> measures the middle of a set of ranked non-absolute (i.e. algebraic)</w:t>
      </w:r>
      <m:oMath>
        <m:sSub>
          <m:sSubPr>
            <m:ctrlPr>
              <w:rPr>
                <w:rFonts w:ascii="Cambria Math" w:hAnsi="Cambria Math"/>
                <w:i/>
              </w:rPr>
            </m:ctrlPr>
          </m:sSubPr>
          <m:e>
            <m:r>
              <w:rPr>
                <w:rFonts w:ascii="Cambria Math" w:hAnsi="Cambria Math"/>
              </w:rPr>
              <m:t xml:space="preserve"> PE</m:t>
            </m:r>
          </m:e>
          <m:sub>
            <m:r>
              <w:rPr>
                <w:rFonts w:ascii="Cambria Math" w:hAnsi="Cambria Math"/>
              </w:rPr>
              <m:t>t</m:t>
            </m:r>
          </m:sub>
        </m:sSub>
      </m:oMath>
      <w:r w:rsidRPr="00C652B3">
        <w:t>, values. This measure preserves the negative and the positive percentage error values.</w:t>
      </w:r>
    </w:p>
    <w:p w14:paraId="7638B3FC" w14:textId="547A7B32" w:rsidR="00C94BEF" w:rsidRPr="00343904" w:rsidRDefault="00C94BEF" w:rsidP="00B70523">
      <w:pPr>
        <w:pStyle w:val="Heading3"/>
        <w:spacing w:line="300" w:lineRule="auto"/>
      </w:pPr>
      <w:r w:rsidRPr="00343904">
        <w:t xml:space="preserve">4.2 Calibration </w:t>
      </w:r>
      <w:r w:rsidR="00B34D89">
        <w:t>P</w:t>
      </w:r>
      <w:r w:rsidRPr="00343904">
        <w:t xml:space="preserve">rocess </w:t>
      </w:r>
    </w:p>
    <w:p w14:paraId="785DD28A" w14:textId="42CBA7E8" w:rsidR="00C94BEF" w:rsidRPr="00636CD6" w:rsidRDefault="00C94BEF" w:rsidP="00B70523">
      <w:pPr>
        <w:spacing w:line="300" w:lineRule="auto"/>
      </w:pPr>
      <w:r w:rsidRPr="00636CD6">
        <w:t xml:space="preserve">After performing the initial stages of </w:t>
      </w:r>
      <w:r w:rsidR="00CD62E1">
        <w:t>model coding</w:t>
      </w:r>
      <w:r w:rsidR="00C25D27">
        <w:t xml:space="preserve"> and running</w:t>
      </w:r>
      <w:r w:rsidRPr="00636CD6">
        <w:t xml:space="preserve">, we calibrated the model so that the simulated results </w:t>
      </w:r>
      <w:r w:rsidR="00193481">
        <w:t xml:space="preserve">based on 1996-2001 data </w:t>
      </w:r>
      <w:r w:rsidR="00CD62E1">
        <w:t>would be</w:t>
      </w:r>
      <w:r w:rsidR="00CD62E1" w:rsidRPr="00636CD6">
        <w:t xml:space="preserve"> </w:t>
      </w:r>
      <w:r w:rsidRPr="00636CD6">
        <w:t xml:space="preserve">as close as possible to the actual </w:t>
      </w:r>
      <w:r w:rsidR="00193481">
        <w:t>200</w:t>
      </w:r>
      <w:r w:rsidR="00922099">
        <w:t>6</w:t>
      </w:r>
      <w:r w:rsidR="00193481">
        <w:t xml:space="preserve"> </w:t>
      </w:r>
      <w:r w:rsidRPr="00636CD6">
        <w:t xml:space="preserve">data. </w:t>
      </w:r>
      <w:r w:rsidR="00CD62E1">
        <w:t xml:space="preserve">We assume </w:t>
      </w:r>
      <w:r w:rsidRPr="00636CD6">
        <w:t xml:space="preserve">that if the proportion of people changing their location, </w:t>
      </w:r>
      <w:r w:rsidR="00193481">
        <w:t xml:space="preserve">the </w:t>
      </w:r>
      <w:r w:rsidRPr="00636CD6">
        <w:t>proportion of people in each ethnic group</w:t>
      </w:r>
      <w:r w:rsidR="00193481">
        <w:t>,</w:t>
      </w:r>
      <w:r w:rsidRPr="00636CD6">
        <w:t xml:space="preserve"> and </w:t>
      </w:r>
      <w:r w:rsidR="00193481">
        <w:t xml:space="preserve">the </w:t>
      </w:r>
      <w:r w:rsidRPr="00636CD6">
        <w:t xml:space="preserve">proportion of each ethnic group changing their location in the simulated data is close to the actual data, then the model should </w:t>
      </w:r>
      <w:r w:rsidR="00193481">
        <w:t>be able to replicate</w:t>
      </w:r>
      <w:r w:rsidRPr="00636CD6">
        <w:t xml:space="preserve"> </w:t>
      </w:r>
      <w:r w:rsidR="00CD62E1">
        <w:t xml:space="preserve">close to </w:t>
      </w:r>
      <w:r w:rsidRPr="00636CD6">
        <w:t xml:space="preserve">the </w:t>
      </w:r>
      <w:r w:rsidR="00CD62E1">
        <w:t>correct</w:t>
      </w:r>
      <w:r w:rsidR="00CD62E1" w:rsidRPr="00636CD6">
        <w:t xml:space="preserve"> </w:t>
      </w:r>
      <w:r w:rsidRPr="00636CD6">
        <w:t xml:space="preserve">levels of ethnic diversity and residential sorting. The calibration processes undertaken are described below. </w:t>
      </w:r>
    </w:p>
    <w:p w14:paraId="77697DB8" w14:textId="77777777" w:rsidR="007A1D3E" w:rsidRDefault="00C94BEF" w:rsidP="00B70523">
      <w:pPr>
        <w:spacing w:line="300" w:lineRule="auto"/>
        <w:rPr>
          <w:i/>
          <w:iCs/>
          <w:u w:val="single"/>
        </w:rPr>
      </w:pPr>
      <w:r w:rsidRPr="00127353">
        <w:rPr>
          <w:i/>
          <w:iCs/>
          <w:u w:val="single"/>
        </w:rPr>
        <w:t xml:space="preserve">Step 1: </w:t>
      </w:r>
      <w:r w:rsidR="007B3CC4" w:rsidRPr="00127353">
        <w:rPr>
          <w:i/>
          <w:iCs/>
          <w:u w:val="single"/>
        </w:rPr>
        <w:t xml:space="preserve">Calibrating </w:t>
      </w:r>
      <w:r w:rsidRPr="00127353">
        <w:rPr>
          <w:i/>
          <w:iCs/>
          <w:u w:val="single"/>
        </w:rPr>
        <w:t xml:space="preserve">the proportion of </w:t>
      </w:r>
      <w:r w:rsidR="007B3CC4" w:rsidRPr="00127353">
        <w:rPr>
          <w:i/>
          <w:iCs/>
          <w:u w:val="single"/>
        </w:rPr>
        <w:t>’movers’</w:t>
      </w:r>
    </w:p>
    <w:p w14:paraId="68066232" w14:textId="40237819" w:rsidR="00C94BEF" w:rsidRPr="00636CD6" w:rsidRDefault="00C94BEF" w:rsidP="00B70523">
      <w:pPr>
        <w:spacing w:line="300" w:lineRule="auto"/>
      </w:pPr>
      <w:r w:rsidRPr="00636CD6">
        <w:t xml:space="preserve">We observed that the percentage of people changing </w:t>
      </w:r>
      <w:r w:rsidR="007B3CC4">
        <w:t>locations</w:t>
      </w:r>
      <w:r w:rsidRPr="00636CD6">
        <w:t xml:space="preserve"> in our</w:t>
      </w:r>
      <w:r w:rsidR="007B3CC4">
        <w:t xml:space="preserve"> initial</w:t>
      </w:r>
      <w:r w:rsidRPr="00636CD6">
        <w:t xml:space="preserve"> model was </w:t>
      </w:r>
      <w:r w:rsidR="00AA3007">
        <w:t>more</w:t>
      </w:r>
      <w:r w:rsidRPr="00636CD6">
        <w:t xml:space="preserve"> than </w:t>
      </w:r>
      <w:r w:rsidR="007B3CC4">
        <w:t xml:space="preserve">that observed in </w:t>
      </w:r>
      <w:r w:rsidRPr="00636CD6">
        <w:t xml:space="preserve">the actual data. We took the difference between the actual and the simulated proportion of people changing their location as our first calibration constant. We then </w:t>
      </w:r>
      <w:r w:rsidR="00AA3007">
        <w:t>added</w:t>
      </w:r>
      <w:r w:rsidRPr="00636CD6">
        <w:t xml:space="preserve"> this calibration constant from the previously generated uniformly distributed random variable</w:t>
      </w:r>
      <w:r w:rsidR="007B3CC4">
        <w:t xml:space="preserve">, thereby ensuring that the model would </w:t>
      </w:r>
      <w:r w:rsidR="00AA3007">
        <w:t>de</w:t>
      </w:r>
      <w:r w:rsidR="007B3CC4">
        <w:t>crease the number of ‘</w:t>
      </w:r>
      <w:proofErr w:type="gramStart"/>
      <w:r w:rsidR="007B3CC4">
        <w:t>movers’</w:t>
      </w:r>
      <w:proofErr w:type="gramEnd"/>
      <w:r w:rsidRPr="00636CD6">
        <w:t xml:space="preserve">. The model then uses this </w:t>
      </w:r>
      <w:r w:rsidR="00193481">
        <w:t>calibrated</w:t>
      </w:r>
      <w:r w:rsidR="00193481" w:rsidRPr="00636CD6">
        <w:t xml:space="preserve"> </w:t>
      </w:r>
      <w:r w:rsidRPr="00636CD6">
        <w:t xml:space="preserve">random variable to the predicted probabilities to determine whether the person is a mover or not. </w:t>
      </w:r>
    </w:p>
    <w:p w14:paraId="57F21033" w14:textId="7DFF9E6C" w:rsidR="00C94BEF" w:rsidRPr="00127353" w:rsidRDefault="00C94BEF" w:rsidP="00B70523">
      <w:pPr>
        <w:spacing w:line="300" w:lineRule="auto"/>
        <w:rPr>
          <w:i/>
          <w:iCs/>
          <w:u w:val="single"/>
        </w:rPr>
      </w:pPr>
      <w:r w:rsidRPr="00127353">
        <w:rPr>
          <w:i/>
          <w:iCs/>
          <w:u w:val="single"/>
        </w:rPr>
        <w:t xml:space="preserve">Step 2: </w:t>
      </w:r>
      <w:r w:rsidR="007B3CC4" w:rsidRPr="00127353">
        <w:rPr>
          <w:i/>
          <w:iCs/>
          <w:u w:val="single"/>
        </w:rPr>
        <w:t xml:space="preserve">Calibrating </w:t>
      </w:r>
      <w:r w:rsidRPr="00127353">
        <w:rPr>
          <w:i/>
          <w:iCs/>
          <w:u w:val="single"/>
        </w:rPr>
        <w:t>the proportion of people in each ethnic group</w:t>
      </w:r>
    </w:p>
    <w:p w14:paraId="7C644DEA" w14:textId="4B0B5379" w:rsidR="00C94BEF" w:rsidRPr="00636CD6" w:rsidRDefault="00C94BEF" w:rsidP="00B70523">
      <w:pPr>
        <w:spacing w:line="300" w:lineRule="auto"/>
      </w:pPr>
      <w:r w:rsidRPr="00636CD6">
        <w:t xml:space="preserve">We calculated the difference between the proportion of people in each ethnic group </w:t>
      </w:r>
      <w:r w:rsidR="007149FA">
        <w:t>between</w:t>
      </w:r>
      <w:r w:rsidR="007149FA" w:rsidRPr="00636CD6">
        <w:t xml:space="preserve"> </w:t>
      </w:r>
      <w:r w:rsidRPr="00636CD6">
        <w:t xml:space="preserve">the simulated data </w:t>
      </w:r>
      <w:r w:rsidR="007149FA">
        <w:t>and</w:t>
      </w:r>
      <w:r w:rsidRPr="00636CD6">
        <w:t xml:space="preserve"> the actual data. We considered the difference for each ethnic group as </w:t>
      </w:r>
      <w:r w:rsidR="007149FA">
        <w:t>a</w:t>
      </w:r>
      <w:r w:rsidR="007149FA" w:rsidRPr="00636CD6">
        <w:t xml:space="preserve"> </w:t>
      </w:r>
      <w:r w:rsidRPr="00636CD6">
        <w:t xml:space="preserve">calibration constant for </w:t>
      </w:r>
      <w:r w:rsidR="007149FA">
        <w:t>that</w:t>
      </w:r>
      <w:r w:rsidRPr="00636CD6">
        <w:t xml:space="preserve"> ethnic group. For the cases where the model simulated too </w:t>
      </w:r>
      <w:r w:rsidR="00D65BEB">
        <w:t xml:space="preserve">many </w:t>
      </w:r>
      <w:r w:rsidR="00D65BEB">
        <w:lastRenderedPageBreak/>
        <w:t>members</w:t>
      </w:r>
      <w:r w:rsidR="00D65BEB" w:rsidRPr="00636CD6">
        <w:t xml:space="preserve"> </w:t>
      </w:r>
      <w:r w:rsidRPr="00636CD6">
        <w:t xml:space="preserve">of an ethnic group, we added </w:t>
      </w:r>
      <w:r w:rsidR="00D65BEB">
        <w:t>a</w:t>
      </w:r>
      <w:r w:rsidR="00D65BEB" w:rsidRPr="00636CD6">
        <w:t xml:space="preserve"> </w:t>
      </w:r>
      <w:r w:rsidRPr="00636CD6">
        <w:t xml:space="preserve">calibration constant onto the uniformly distributed random variable. We subtracted the calibration constants </w:t>
      </w:r>
      <w:r w:rsidR="00D65BEB">
        <w:t>from</w:t>
      </w:r>
      <w:r w:rsidR="00D65BEB" w:rsidRPr="00636CD6">
        <w:t xml:space="preserve"> </w:t>
      </w:r>
      <w:r w:rsidRPr="00636CD6">
        <w:t xml:space="preserve">the random variable if the model simulated too few </w:t>
      </w:r>
      <w:r w:rsidR="00D65BEB">
        <w:t xml:space="preserve">members </w:t>
      </w:r>
      <w:r w:rsidRPr="00636CD6">
        <w:t>of an ethnic group. This process was repeated several times</w:t>
      </w:r>
      <w:r w:rsidR="007149FA">
        <w:t>, aiming to minimise the sum of the absolute differences between actual and simulated proportions</w:t>
      </w:r>
      <w:r w:rsidRPr="00636CD6">
        <w:t>.</w:t>
      </w:r>
    </w:p>
    <w:p w14:paraId="2F0DFE99" w14:textId="7C6F8496" w:rsidR="00C94BEF" w:rsidRPr="00127353" w:rsidRDefault="00C94BEF" w:rsidP="00B70523">
      <w:pPr>
        <w:spacing w:line="300" w:lineRule="auto"/>
        <w:rPr>
          <w:i/>
          <w:iCs/>
          <w:u w:val="single"/>
        </w:rPr>
      </w:pPr>
      <w:r w:rsidRPr="00127353">
        <w:rPr>
          <w:i/>
          <w:iCs/>
          <w:u w:val="single"/>
        </w:rPr>
        <w:t xml:space="preserve">Step 3: </w:t>
      </w:r>
      <w:r w:rsidR="007149FA" w:rsidRPr="00127353">
        <w:rPr>
          <w:i/>
          <w:iCs/>
          <w:u w:val="single"/>
        </w:rPr>
        <w:t xml:space="preserve">Calibrating </w:t>
      </w:r>
      <w:r w:rsidRPr="00127353">
        <w:rPr>
          <w:i/>
          <w:iCs/>
          <w:u w:val="single"/>
        </w:rPr>
        <w:t xml:space="preserve">the proportion of people in each ethnic group </w:t>
      </w:r>
      <w:r w:rsidR="007149FA" w:rsidRPr="00127353">
        <w:rPr>
          <w:i/>
          <w:iCs/>
          <w:u w:val="single"/>
        </w:rPr>
        <w:t xml:space="preserve">who are </w:t>
      </w:r>
      <w:r w:rsidRPr="00127353">
        <w:rPr>
          <w:i/>
          <w:iCs/>
          <w:u w:val="single"/>
        </w:rPr>
        <w:t>‘mov</w:t>
      </w:r>
      <w:r w:rsidR="007149FA" w:rsidRPr="00127353">
        <w:rPr>
          <w:i/>
          <w:iCs/>
          <w:u w:val="single"/>
        </w:rPr>
        <w:t>ers</w:t>
      </w:r>
      <w:r w:rsidRPr="00127353">
        <w:rPr>
          <w:i/>
          <w:iCs/>
          <w:u w:val="single"/>
        </w:rPr>
        <w:t>’</w:t>
      </w:r>
    </w:p>
    <w:p w14:paraId="46ECFF56" w14:textId="1D1E7095" w:rsidR="00C94BEF" w:rsidRDefault="00C94BEF" w:rsidP="00B70523">
      <w:pPr>
        <w:spacing w:line="300" w:lineRule="auto"/>
      </w:pPr>
      <w:r w:rsidRPr="00636CD6">
        <w:t xml:space="preserve">We calculated the differences between the proportion of people changing </w:t>
      </w:r>
      <w:r w:rsidR="007149FA">
        <w:t>location</w:t>
      </w:r>
      <w:r w:rsidRPr="00636CD6">
        <w:t xml:space="preserve"> in the simulated data </w:t>
      </w:r>
      <w:r w:rsidR="007149FA">
        <w:t>and</w:t>
      </w:r>
      <w:r w:rsidRPr="00636CD6">
        <w:t xml:space="preserve"> the actual data for each ethnic group. We treated these differences for each ethnic group as ethnic-specific calibration constants.</w:t>
      </w:r>
      <w:r w:rsidR="00085370">
        <w:rPr>
          <w:rStyle w:val="FootnoteReference"/>
        </w:rPr>
        <w:footnoteReference w:id="17"/>
      </w:r>
      <w:r w:rsidRPr="00636CD6">
        <w:t xml:space="preserve"> We then subtracted the calibration constant</w:t>
      </w:r>
      <w:r w:rsidR="007149FA">
        <w:t xml:space="preserve"> for ethnicity </w:t>
      </w:r>
      <w:proofErr w:type="spellStart"/>
      <w:r w:rsidR="007149FA" w:rsidRPr="00FA4CEA">
        <w:rPr>
          <w:i/>
          <w:iCs/>
        </w:rPr>
        <w:t>i</w:t>
      </w:r>
      <w:proofErr w:type="spellEnd"/>
      <w:r w:rsidRPr="00636CD6">
        <w:t xml:space="preserve"> </w:t>
      </w:r>
      <w:r w:rsidR="007149FA">
        <w:t>from</w:t>
      </w:r>
      <w:r w:rsidR="007149FA" w:rsidRPr="00636CD6">
        <w:t xml:space="preserve"> </w:t>
      </w:r>
      <w:r w:rsidRPr="00636CD6">
        <w:t>the predicted probability of moving</w:t>
      </w:r>
      <w:r w:rsidR="007149FA">
        <w:t xml:space="preserve"> for people who belong to ethnicity </w:t>
      </w:r>
      <w:proofErr w:type="spellStart"/>
      <w:r w:rsidR="007149FA">
        <w:rPr>
          <w:i/>
          <w:iCs/>
        </w:rPr>
        <w:t>i</w:t>
      </w:r>
      <w:proofErr w:type="spellEnd"/>
      <w:r w:rsidRPr="00636CD6">
        <w:t xml:space="preserve">. For people </w:t>
      </w:r>
      <w:r w:rsidR="007149FA">
        <w:t>belonging to</w:t>
      </w:r>
      <w:r w:rsidR="007149FA" w:rsidRPr="00636CD6">
        <w:t xml:space="preserve"> </w:t>
      </w:r>
      <w:r w:rsidRPr="00636CD6">
        <w:t>multiple ethnic groups we subtracted all</w:t>
      </w:r>
      <w:r w:rsidR="007149FA">
        <w:t xml:space="preserve"> of</w:t>
      </w:r>
      <w:r w:rsidRPr="00636CD6">
        <w:t xml:space="preserve"> the ethnic-specific calibration constants that apply to them from the predicted probability of moving.  </w:t>
      </w:r>
      <w:r w:rsidR="007149FA">
        <w:t>Again, t</w:t>
      </w:r>
      <w:r w:rsidR="007149FA" w:rsidRPr="00636CD6">
        <w:t>his process was repeated several times</w:t>
      </w:r>
      <w:r w:rsidR="007149FA">
        <w:t xml:space="preserve">, aiming to minimise the sum of the absolute differences between actual and simulated </w:t>
      </w:r>
      <w:r w:rsidR="00751EE3">
        <w:t>proportions</w:t>
      </w:r>
      <w:r w:rsidR="00751EE3" w:rsidRPr="00636CD6" w:rsidDel="007149FA">
        <w:t>.</w:t>
      </w:r>
    </w:p>
    <w:p w14:paraId="33D1B80E" w14:textId="77777777" w:rsidR="00DD5B3D" w:rsidRPr="00DD5B3D" w:rsidRDefault="00DD5B3D" w:rsidP="00B70523">
      <w:pPr>
        <w:spacing w:line="300" w:lineRule="auto"/>
        <w:rPr>
          <w:sz w:val="4"/>
          <w:szCs w:val="4"/>
        </w:rPr>
      </w:pPr>
    </w:p>
    <w:p w14:paraId="1F43F897" w14:textId="79936A58" w:rsidR="00C94BEF" w:rsidRDefault="00C94BEF" w:rsidP="00B70523">
      <w:pPr>
        <w:pStyle w:val="Heading2"/>
        <w:spacing w:line="300" w:lineRule="auto"/>
      </w:pPr>
      <w:r w:rsidRPr="00326B1F">
        <w:t>5</w:t>
      </w:r>
      <w:r w:rsidR="0010406E">
        <w:t>.</w:t>
      </w:r>
      <w:r w:rsidRPr="00326B1F">
        <w:t xml:space="preserve"> Results</w:t>
      </w:r>
    </w:p>
    <w:p w14:paraId="6151E8E6" w14:textId="7B6D47C1" w:rsidR="00D42CCD" w:rsidRDefault="00B851F0" w:rsidP="00B70523">
      <w:pPr>
        <w:spacing w:line="300" w:lineRule="auto"/>
      </w:pPr>
      <w:r w:rsidRPr="00B851F0">
        <w:t xml:space="preserve">Our ultimate aim is to use our </w:t>
      </w:r>
      <w:r w:rsidR="00C25D27">
        <w:t>dynamic spatial MSM</w:t>
      </w:r>
      <w:r w:rsidR="00C25D27" w:rsidRPr="00B851F0">
        <w:t xml:space="preserve"> </w:t>
      </w:r>
      <w:r w:rsidRPr="00B851F0">
        <w:t xml:space="preserve">model to build a </w:t>
      </w:r>
      <w:r w:rsidRPr="00B851F0">
        <w:rPr>
          <w:i/>
          <w:iCs/>
        </w:rPr>
        <w:t>projection model</w:t>
      </w:r>
      <w:r w:rsidRPr="00B851F0">
        <w:t xml:space="preserve"> that will project the population forward with minimum error. </w:t>
      </w:r>
      <w:r w:rsidR="002C7BC6">
        <w:t xml:space="preserve">To obtain the predicted probabilities for </w:t>
      </w:r>
      <w:r w:rsidR="007356E0">
        <w:t>both ethnic transition and location transition</w:t>
      </w:r>
      <w:r w:rsidR="00D65BEB">
        <w:t>,</w:t>
      </w:r>
      <w:r w:rsidR="007356E0">
        <w:t xml:space="preserve"> </w:t>
      </w:r>
      <w:r w:rsidR="002C7BC6">
        <w:t xml:space="preserve">we run logistic regression </w:t>
      </w:r>
      <w:r w:rsidR="000C61C5">
        <w:t xml:space="preserve">equations </w:t>
      </w:r>
      <w:r w:rsidR="002C7BC6">
        <w:t>with clustered standard errors</w:t>
      </w:r>
      <w:r w:rsidR="00D65BEB">
        <w:t>.</w:t>
      </w:r>
      <w:r w:rsidR="007E1B2F">
        <w:rPr>
          <w:rStyle w:val="FootnoteReference"/>
        </w:rPr>
        <w:footnoteReference w:id="18"/>
      </w:r>
      <w:r w:rsidR="007356E0">
        <w:t xml:space="preserve"> </w:t>
      </w:r>
      <w:r w:rsidR="00083A63">
        <w:t xml:space="preserve">We find that with increase in age, having been born in New Zealand and longer duration of stay in the area unit, residential mobility decreases both for adults and children. Results show that an individual’s previous census ethnicity is statistically significantly positive related to each ethnic identity.  Individuals are more likely to choose the same ethnicity as they had affiliated themselves with in the previous census. </w:t>
      </w:r>
    </w:p>
    <w:p w14:paraId="627277C6" w14:textId="36CB2DD2" w:rsidR="00B851F0" w:rsidRPr="00B851F0" w:rsidRDefault="00B851F0" w:rsidP="00B70523">
      <w:pPr>
        <w:spacing w:line="300" w:lineRule="auto"/>
        <w:ind w:firstLine="720"/>
      </w:pPr>
      <w:r w:rsidRPr="00B851F0">
        <w:t xml:space="preserve">To this end, we validated the ability of the current model to replicate known 2006 census outcomes. Table </w:t>
      </w:r>
      <w:r w:rsidR="00D51399">
        <w:t>4</w:t>
      </w:r>
      <w:r w:rsidRPr="00B851F0">
        <w:t xml:space="preserve"> shows that 2</w:t>
      </w:r>
      <w:r w:rsidR="00AE0E3C">
        <w:t>1</w:t>
      </w:r>
      <w:r w:rsidRPr="00B851F0">
        <w:t xml:space="preserve"> percent of people, who were in Auckland in 2001, changed their ethnicity</w:t>
      </w:r>
      <w:r w:rsidR="0080235F">
        <w:t xml:space="preserve"> (or at least one, in case the individual identified with multiple ethnicities)</w:t>
      </w:r>
      <w:r w:rsidRPr="00B851F0">
        <w:t xml:space="preserve"> in the actual 2006 Census, whereas for the simulated 2006 Census</w:t>
      </w:r>
      <w:r w:rsidR="00C560CD">
        <w:t xml:space="preserve"> from our model, this proportion</w:t>
      </w:r>
      <w:r w:rsidRPr="00B851F0">
        <w:t xml:space="preserve"> is 2</w:t>
      </w:r>
      <w:r w:rsidR="00AE0E3C">
        <w:t>2</w:t>
      </w:r>
      <w:r w:rsidRPr="00B851F0">
        <w:t xml:space="preserve"> percent. The percentage of people</w:t>
      </w:r>
      <w:r w:rsidR="00C560CD">
        <w:t xml:space="preserve"> reporting</w:t>
      </w:r>
      <w:r w:rsidRPr="00B851F0">
        <w:t xml:space="preserve"> moving from one area unit in 2001 to a different area unit in 2006 in the actual 2006 Census (40 percent) and the simulated </w:t>
      </w:r>
      <w:r w:rsidR="00F441DB">
        <w:t xml:space="preserve">2006 </w:t>
      </w:r>
      <w:r w:rsidRPr="00B851F0">
        <w:t>data (4</w:t>
      </w:r>
      <w:r w:rsidR="00AE0E3C">
        <w:t>2</w:t>
      </w:r>
      <w:r w:rsidRPr="00B851F0">
        <w:t xml:space="preserve"> percent) are very similar. The difference in the percentage of people moving out of Auckland between the actual (9 percent) and the simulated (</w:t>
      </w:r>
      <w:r w:rsidR="002A12D7">
        <w:t xml:space="preserve">6 </w:t>
      </w:r>
      <w:r w:rsidRPr="00B851F0">
        <w:t xml:space="preserve">percent) data is </w:t>
      </w:r>
      <w:r w:rsidR="00AE0E3C">
        <w:t>three</w:t>
      </w:r>
      <w:r w:rsidRPr="00B851F0">
        <w:t xml:space="preserve"> percentage point</w:t>
      </w:r>
      <w:r w:rsidR="00C560CD">
        <w:t>s</w:t>
      </w:r>
      <w:r w:rsidRPr="00B851F0">
        <w:t>.</w:t>
      </w:r>
    </w:p>
    <w:p w14:paraId="5A2480E7" w14:textId="77777777" w:rsidR="00541812" w:rsidRDefault="00541812" w:rsidP="00974C53">
      <w:pPr>
        <w:jc w:val="center"/>
        <w:rPr>
          <w:rFonts w:eastAsia="DengXian" w:cs="Arial"/>
          <w:b/>
          <w:bCs/>
          <w:sz w:val="22"/>
        </w:rPr>
      </w:pPr>
    </w:p>
    <w:p w14:paraId="738B748B" w14:textId="24CFFCDD" w:rsidR="00974C53" w:rsidRPr="00236C94" w:rsidRDefault="00974C53" w:rsidP="00974C53">
      <w:pPr>
        <w:jc w:val="center"/>
        <w:rPr>
          <w:rFonts w:eastAsia="DengXian" w:cs="Arial"/>
          <w:b/>
          <w:bCs/>
          <w:sz w:val="22"/>
        </w:rPr>
      </w:pPr>
      <w:r w:rsidRPr="00236C94">
        <w:rPr>
          <w:rFonts w:eastAsia="DengXian" w:cs="Arial"/>
          <w:b/>
          <w:bCs/>
          <w:sz w:val="22"/>
        </w:rPr>
        <w:t>Table 4: Comparison between simulated data and the actual 2006 Census data</w:t>
      </w:r>
    </w:p>
    <w:tbl>
      <w:tblPr>
        <w:tblStyle w:val="TableGrid112"/>
        <w:tblW w:w="0" w:type="auto"/>
        <w:tblBorders>
          <w:left w:val="none" w:sz="0" w:space="0" w:color="auto"/>
          <w:right w:val="none" w:sz="0" w:space="0" w:color="auto"/>
        </w:tblBorders>
        <w:tblLook w:val="04A0" w:firstRow="1" w:lastRow="0" w:firstColumn="1" w:lastColumn="0" w:noHBand="0" w:noVBand="1"/>
      </w:tblPr>
      <w:tblGrid>
        <w:gridCol w:w="2426"/>
        <w:gridCol w:w="2257"/>
        <w:gridCol w:w="2082"/>
        <w:gridCol w:w="2082"/>
      </w:tblGrid>
      <w:tr w:rsidR="00974C53" w:rsidRPr="00236C94" w14:paraId="70A37637" w14:textId="77777777" w:rsidTr="00F02B16">
        <w:tc>
          <w:tcPr>
            <w:tcW w:w="2426" w:type="dxa"/>
          </w:tcPr>
          <w:p w14:paraId="4802DEEC" w14:textId="77777777" w:rsidR="00974C53" w:rsidRPr="00236C94" w:rsidRDefault="00974C53" w:rsidP="00F02B16">
            <w:pPr>
              <w:rPr>
                <w:rFonts w:cs="Arial"/>
                <w:sz w:val="22"/>
              </w:rPr>
            </w:pPr>
            <w:r w:rsidRPr="00236C94">
              <w:rPr>
                <w:rFonts w:cs="Arial"/>
                <w:sz w:val="22"/>
              </w:rPr>
              <w:t>Variable</w:t>
            </w:r>
          </w:p>
        </w:tc>
        <w:tc>
          <w:tcPr>
            <w:tcW w:w="2257" w:type="dxa"/>
          </w:tcPr>
          <w:p w14:paraId="312EE943" w14:textId="77777777" w:rsidR="00974C53" w:rsidRPr="00236C94" w:rsidRDefault="00974C53" w:rsidP="00F02B16">
            <w:pPr>
              <w:rPr>
                <w:rFonts w:cs="Arial"/>
                <w:sz w:val="22"/>
              </w:rPr>
            </w:pPr>
            <w:r w:rsidRPr="00236C94">
              <w:rPr>
                <w:rFonts w:cs="Arial"/>
                <w:sz w:val="22"/>
              </w:rPr>
              <w:t>Model</w:t>
            </w:r>
          </w:p>
        </w:tc>
        <w:tc>
          <w:tcPr>
            <w:tcW w:w="2082" w:type="dxa"/>
          </w:tcPr>
          <w:p w14:paraId="6FB78DE6" w14:textId="77777777" w:rsidR="00974C53" w:rsidRPr="00236C94" w:rsidRDefault="00974C53" w:rsidP="00F02B16">
            <w:pPr>
              <w:rPr>
                <w:rFonts w:cs="Arial"/>
                <w:sz w:val="22"/>
              </w:rPr>
            </w:pPr>
            <w:r w:rsidRPr="00236C94">
              <w:rPr>
                <w:rFonts w:cs="Arial"/>
                <w:sz w:val="22"/>
              </w:rPr>
              <w:t>Actual</w:t>
            </w:r>
          </w:p>
        </w:tc>
        <w:tc>
          <w:tcPr>
            <w:tcW w:w="2082" w:type="dxa"/>
          </w:tcPr>
          <w:p w14:paraId="6FCB933C" w14:textId="77777777" w:rsidR="00974C53" w:rsidRPr="00236C94" w:rsidRDefault="00974C53" w:rsidP="00F02B16">
            <w:pPr>
              <w:rPr>
                <w:rFonts w:cs="Arial"/>
                <w:sz w:val="22"/>
              </w:rPr>
            </w:pPr>
            <w:r w:rsidRPr="00236C94">
              <w:rPr>
                <w:rFonts w:cs="Arial"/>
                <w:sz w:val="22"/>
              </w:rPr>
              <w:t>Difference</w:t>
            </w:r>
          </w:p>
          <w:p w14:paraId="6FDC472D" w14:textId="77777777" w:rsidR="00974C53" w:rsidRPr="00236C94" w:rsidRDefault="00974C53" w:rsidP="00F02B16">
            <w:pPr>
              <w:rPr>
                <w:rFonts w:cs="Arial"/>
                <w:sz w:val="22"/>
              </w:rPr>
            </w:pPr>
            <w:r w:rsidRPr="00236C94">
              <w:rPr>
                <w:rFonts w:cs="Arial"/>
                <w:sz w:val="22"/>
              </w:rPr>
              <w:t>(Model- Actual)</w:t>
            </w:r>
          </w:p>
        </w:tc>
      </w:tr>
      <w:tr w:rsidR="00974C53" w:rsidRPr="00236C94" w14:paraId="1B799241" w14:textId="77777777" w:rsidTr="00F02B16">
        <w:tc>
          <w:tcPr>
            <w:tcW w:w="2426" w:type="dxa"/>
          </w:tcPr>
          <w:p w14:paraId="49FB1956" w14:textId="77777777" w:rsidR="00974C53" w:rsidRPr="00236C94" w:rsidRDefault="00974C53" w:rsidP="00F02B16">
            <w:pPr>
              <w:rPr>
                <w:rFonts w:cs="Arial"/>
                <w:sz w:val="22"/>
              </w:rPr>
            </w:pPr>
            <w:r w:rsidRPr="00236C94">
              <w:rPr>
                <w:rFonts w:cs="Arial"/>
                <w:sz w:val="22"/>
              </w:rPr>
              <w:t>Ethnic change</w:t>
            </w:r>
          </w:p>
        </w:tc>
        <w:tc>
          <w:tcPr>
            <w:tcW w:w="2257" w:type="dxa"/>
          </w:tcPr>
          <w:p w14:paraId="4107CDBC" w14:textId="77777777" w:rsidR="00974C53" w:rsidRPr="00236C94" w:rsidRDefault="00974C53" w:rsidP="00F02B16">
            <w:pPr>
              <w:rPr>
                <w:rFonts w:cs="Arial"/>
                <w:sz w:val="22"/>
              </w:rPr>
            </w:pPr>
            <w:r w:rsidRPr="00236C94">
              <w:rPr>
                <w:rFonts w:cs="Arial"/>
                <w:sz w:val="22"/>
              </w:rPr>
              <w:t>22%</w:t>
            </w:r>
          </w:p>
        </w:tc>
        <w:tc>
          <w:tcPr>
            <w:tcW w:w="2082" w:type="dxa"/>
          </w:tcPr>
          <w:p w14:paraId="636C88CD" w14:textId="77777777" w:rsidR="00974C53" w:rsidRPr="00236C94" w:rsidRDefault="00974C53" w:rsidP="00F02B16">
            <w:pPr>
              <w:rPr>
                <w:rFonts w:cs="Arial"/>
                <w:sz w:val="22"/>
              </w:rPr>
            </w:pPr>
            <w:r w:rsidRPr="00236C94">
              <w:rPr>
                <w:rFonts w:cs="Arial"/>
                <w:sz w:val="22"/>
              </w:rPr>
              <w:t>21%</w:t>
            </w:r>
          </w:p>
        </w:tc>
        <w:tc>
          <w:tcPr>
            <w:tcW w:w="2082" w:type="dxa"/>
          </w:tcPr>
          <w:p w14:paraId="55C902B4" w14:textId="77777777" w:rsidR="00974C53" w:rsidRPr="00236C94" w:rsidRDefault="00974C53" w:rsidP="00F02B16">
            <w:pPr>
              <w:rPr>
                <w:rFonts w:cs="Arial"/>
                <w:sz w:val="22"/>
              </w:rPr>
            </w:pPr>
            <w:r w:rsidRPr="00236C94">
              <w:rPr>
                <w:rFonts w:cs="Arial"/>
                <w:sz w:val="22"/>
              </w:rPr>
              <w:t>1%</w:t>
            </w:r>
          </w:p>
        </w:tc>
      </w:tr>
      <w:tr w:rsidR="00974C53" w:rsidRPr="00236C94" w14:paraId="7C788B5B" w14:textId="77777777" w:rsidTr="00F02B16">
        <w:tc>
          <w:tcPr>
            <w:tcW w:w="2426" w:type="dxa"/>
          </w:tcPr>
          <w:p w14:paraId="21EC7971" w14:textId="77777777" w:rsidR="00974C53" w:rsidRPr="00236C94" w:rsidRDefault="00974C53" w:rsidP="00F02B16">
            <w:pPr>
              <w:rPr>
                <w:rFonts w:cs="Arial"/>
                <w:sz w:val="22"/>
              </w:rPr>
            </w:pPr>
            <w:r w:rsidRPr="00236C94">
              <w:rPr>
                <w:rFonts w:cs="Arial"/>
                <w:sz w:val="22"/>
              </w:rPr>
              <w:t>Location change</w:t>
            </w:r>
          </w:p>
        </w:tc>
        <w:tc>
          <w:tcPr>
            <w:tcW w:w="2257" w:type="dxa"/>
          </w:tcPr>
          <w:p w14:paraId="07FBB5E0" w14:textId="77777777" w:rsidR="00974C53" w:rsidRPr="00236C94" w:rsidRDefault="00974C53" w:rsidP="00F02B16">
            <w:pPr>
              <w:rPr>
                <w:rFonts w:cs="Arial"/>
                <w:sz w:val="22"/>
              </w:rPr>
            </w:pPr>
            <w:r w:rsidRPr="00236C94">
              <w:rPr>
                <w:rFonts w:cs="Arial"/>
                <w:sz w:val="22"/>
              </w:rPr>
              <w:t>42%</w:t>
            </w:r>
          </w:p>
        </w:tc>
        <w:tc>
          <w:tcPr>
            <w:tcW w:w="2082" w:type="dxa"/>
          </w:tcPr>
          <w:p w14:paraId="5E7D1356" w14:textId="77777777" w:rsidR="00974C53" w:rsidRPr="00236C94" w:rsidRDefault="00974C53" w:rsidP="00F02B16">
            <w:pPr>
              <w:rPr>
                <w:rFonts w:cs="Arial"/>
                <w:sz w:val="22"/>
              </w:rPr>
            </w:pPr>
            <w:r w:rsidRPr="00236C94">
              <w:rPr>
                <w:rFonts w:cs="Arial"/>
                <w:sz w:val="22"/>
              </w:rPr>
              <w:t>40%</w:t>
            </w:r>
          </w:p>
        </w:tc>
        <w:tc>
          <w:tcPr>
            <w:tcW w:w="2082" w:type="dxa"/>
          </w:tcPr>
          <w:p w14:paraId="7F5BB696" w14:textId="77777777" w:rsidR="00974C53" w:rsidRPr="00236C94" w:rsidRDefault="00974C53" w:rsidP="00F02B16">
            <w:pPr>
              <w:rPr>
                <w:rFonts w:cs="Arial"/>
                <w:sz w:val="22"/>
              </w:rPr>
            </w:pPr>
            <w:r w:rsidRPr="00236C94">
              <w:rPr>
                <w:rFonts w:cs="Arial"/>
                <w:sz w:val="22"/>
              </w:rPr>
              <w:t>2%</w:t>
            </w:r>
          </w:p>
        </w:tc>
      </w:tr>
      <w:tr w:rsidR="00974C53" w:rsidRPr="00236C94" w14:paraId="56F2AC05" w14:textId="77777777" w:rsidTr="00F02B16">
        <w:tc>
          <w:tcPr>
            <w:tcW w:w="2426" w:type="dxa"/>
          </w:tcPr>
          <w:p w14:paraId="37870D6F" w14:textId="77777777" w:rsidR="00974C53" w:rsidRPr="00236C94" w:rsidRDefault="00974C53" w:rsidP="00F02B16">
            <w:pPr>
              <w:rPr>
                <w:rFonts w:cs="Arial"/>
                <w:sz w:val="22"/>
              </w:rPr>
            </w:pPr>
            <w:r w:rsidRPr="00236C94">
              <w:rPr>
                <w:rFonts w:cs="Arial"/>
                <w:sz w:val="22"/>
              </w:rPr>
              <w:t>Movement out of Auckland</w:t>
            </w:r>
          </w:p>
        </w:tc>
        <w:tc>
          <w:tcPr>
            <w:tcW w:w="2257" w:type="dxa"/>
          </w:tcPr>
          <w:p w14:paraId="531B1A0A" w14:textId="77777777" w:rsidR="00974C53" w:rsidRPr="00236C94" w:rsidRDefault="00974C53" w:rsidP="00F02B16">
            <w:pPr>
              <w:rPr>
                <w:rFonts w:cs="Arial"/>
                <w:sz w:val="22"/>
              </w:rPr>
            </w:pPr>
            <w:r w:rsidRPr="00236C94">
              <w:rPr>
                <w:rFonts w:cs="Arial"/>
                <w:sz w:val="22"/>
              </w:rPr>
              <w:t>6%</w:t>
            </w:r>
          </w:p>
        </w:tc>
        <w:tc>
          <w:tcPr>
            <w:tcW w:w="2082" w:type="dxa"/>
          </w:tcPr>
          <w:p w14:paraId="51C2CCBF" w14:textId="77777777" w:rsidR="00974C53" w:rsidRPr="00236C94" w:rsidRDefault="00974C53" w:rsidP="00F02B16">
            <w:pPr>
              <w:rPr>
                <w:rFonts w:cs="Arial"/>
                <w:sz w:val="22"/>
              </w:rPr>
            </w:pPr>
            <w:r w:rsidRPr="00236C94">
              <w:rPr>
                <w:rFonts w:cs="Arial"/>
                <w:sz w:val="22"/>
              </w:rPr>
              <w:t>9%</w:t>
            </w:r>
          </w:p>
        </w:tc>
        <w:tc>
          <w:tcPr>
            <w:tcW w:w="2082" w:type="dxa"/>
          </w:tcPr>
          <w:p w14:paraId="3935906E" w14:textId="77777777" w:rsidR="00974C53" w:rsidRPr="00236C94" w:rsidRDefault="00974C53" w:rsidP="00F02B16">
            <w:pPr>
              <w:rPr>
                <w:rFonts w:cs="Arial"/>
                <w:sz w:val="22"/>
              </w:rPr>
            </w:pPr>
            <w:r w:rsidRPr="00236C94">
              <w:rPr>
                <w:rFonts w:cs="Arial"/>
                <w:sz w:val="22"/>
              </w:rPr>
              <w:t>-3%</w:t>
            </w:r>
          </w:p>
        </w:tc>
      </w:tr>
    </w:tbl>
    <w:p w14:paraId="36BE1069" w14:textId="648CEF7F" w:rsidR="00974C53" w:rsidRDefault="00974C53" w:rsidP="00B10618">
      <w:pPr>
        <w:spacing w:before="0" w:line="240" w:lineRule="auto"/>
        <w:rPr>
          <w:rFonts w:eastAsia="DengXian" w:cs="Arial"/>
          <w:sz w:val="20"/>
          <w:szCs w:val="18"/>
        </w:rPr>
      </w:pPr>
      <w:r w:rsidRPr="00236C94">
        <w:rPr>
          <w:rFonts w:eastAsia="DengXian" w:cs="Arial"/>
          <w:i/>
          <w:iCs/>
          <w:sz w:val="20"/>
          <w:szCs w:val="18"/>
        </w:rPr>
        <w:t xml:space="preserve">Note: </w:t>
      </w:r>
      <w:r w:rsidRPr="00236C94">
        <w:rPr>
          <w:rFonts w:eastAsia="DengXian" w:cs="Arial"/>
          <w:sz w:val="20"/>
          <w:szCs w:val="18"/>
        </w:rPr>
        <w:t xml:space="preserve">The table shows the difference in percentages of people, in the simulated 2006 Census data and the actual 2006 Census data. </w:t>
      </w:r>
    </w:p>
    <w:p w14:paraId="0DCCCDB5" w14:textId="77777777" w:rsidR="00B10618" w:rsidRPr="00B10618" w:rsidRDefault="00B10618" w:rsidP="00B10618">
      <w:pPr>
        <w:spacing w:before="0" w:line="240" w:lineRule="auto"/>
        <w:rPr>
          <w:rFonts w:eastAsia="DengXian" w:cs="Arial"/>
          <w:sz w:val="4"/>
          <w:szCs w:val="4"/>
        </w:rPr>
      </w:pPr>
    </w:p>
    <w:p w14:paraId="4FE51A43" w14:textId="5ADCB7C1" w:rsidR="00B851F0" w:rsidRDefault="00B851F0" w:rsidP="00B70523">
      <w:pPr>
        <w:spacing w:line="300" w:lineRule="auto"/>
        <w:ind w:firstLine="720"/>
      </w:pPr>
      <w:r w:rsidRPr="00B851F0">
        <w:t xml:space="preserve">Table </w:t>
      </w:r>
      <w:r w:rsidR="00D51399">
        <w:t>5</w:t>
      </w:r>
      <w:r w:rsidRPr="00B851F0">
        <w:t xml:space="preserve"> shows that in terms of overall ethnic residential sorting in Auckland, our simulated value for </w:t>
      </w:r>
      <w:r w:rsidR="00C560CD">
        <w:t xml:space="preserve">the </w:t>
      </w:r>
      <w:r w:rsidRPr="00B851F0">
        <w:t xml:space="preserve">Theil’s multi-group spatial sorting index </w:t>
      </w:r>
      <w:r w:rsidRPr="00922099">
        <w:t>(</w:t>
      </w:r>
      <w:r w:rsidRPr="00B851F0">
        <w:rPr>
          <w:i/>
          <w:iCs/>
        </w:rPr>
        <w:t>H*</w:t>
      </w:r>
      <w:r w:rsidRPr="00922099">
        <w:t>)</w:t>
      </w:r>
      <w:r w:rsidRPr="00B851F0">
        <w:t xml:space="preserve"> is very close to the actual value, the difference being just </w:t>
      </w:r>
      <w:r w:rsidR="00F441DB">
        <w:t>-</w:t>
      </w:r>
      <w:r w:rsidRPr="00B851F0">
        <w:t>0.00</w:t>
      </w:r>
      <w:r w:rsidR="00F441DB">
        <w:t>8</w:t>
      </w:r>
      <w:r w:rsidRPr="00B851F0">
        <w:t xml:space="preserve">. Table </w:t>
      </w:r>
      <w:r w:rsidR="00D51399">
        <w:t>5</w:t>
      </w:r>
      <w:r w:rsidRPr="00B851F0">
        <w:t xml:space="preserve"> also shows that the simulated ethnic diversity in Auckland </w:t>
      </w:r>
      <w:r w:rsidRPr="00922099">
        <w:t>(</w:t>
      </w:r>
      <w:r w:rsidRPr="00B851F0">
        <w:rPr>
          <w:i/>
          <w:iCs/>
        </w:rPr>
        <w:t>I*</w:t>
      </w:r>
      <w:r w:rsidRPr="00922099">
        <w:t>)</w:t>
      </w:r>
      <w:r w:rsidRPr="00B851F0">
        <w:rPr>
          <w:i/>
          <w:iCs/>
        </w:rPr>
        <w:t xml:space="preserve"> </w:t>
      </w:r>
      <w:r w:rsidRPr="00B851F0">
        <w:t xml:space="preserve">very closely matches the actual ethnic diversity observed in Auckland in 2006.  </w:t>
      </w:r>
    </w:p>
    <w:p w14:paraId="60825388" w14:textId="77777777" w:rsidR="00956692" w:rsidRPr="00956692" w:rsidRDefault="00956692" w:rsidP="00B70523">
      <w:pPr>
        <w:spacing w:line="300" w:lineRule="auto"/>
        <w:ind w:firstLine="720"/>
        <w:rPr>
          <w:sz w:val="4"/>
          <w:szCs w:val="4"/>
        </w:rPr>
      </w:pPr>
    </w:p>
    <w:p w14:paraId="19C6FCCA" w14:textId="77777777" w:rsidR="00974C53" w:rsidRPr="00236C94" w:rsidRDefault="00974C53" w:rsidP="00974C53">
      <w:pPr>
        <w:jc w:val="center"/>
        <w:rPr>
          <w:rFonts w:eastAsia="DengXian" w:cs="Arial"/>
          <w:b/>
          <w:bCs/>
          <w:sz w:val="22"/>
          <w:szCs w:val="20"/>
        </w:rPr>
      </w:pPr>
      <w:r w:rsidRPr="00236C94">
        <w:rPr>
          <w:rFonts w:eastAsia="DengXian" w:cs="Arial"/>
          <w:b/>
          <w:bCs/>
          <w:sz w:val="22"/>
          <w:szCs w:val="20"/>
        </w:rPr>
        <w:t>Table 5:  Actual and simulated spatial sorting in Auckland, 2006</w:t>
      </w:r>
    </w:p>
    <w:tbl>
      <w:tblPr>
        <w:tblStyle w:val="TableGrid12"/>
        <w:tblW w:w="9517" w:type="dxa"/>
        <w:tblBorders>
          <w:left w:val="none" w:sz="0" w:space="0" w:color="auto"/>
          <w:right w:val="none" w:sz="0" w:space="0" w:color="auto"/>
        </w:tblBorders>
        <w:tblLook w:val="04A0" w:firstRow="1" w:lastRow="0" w:firstColumn="1" w:lastColumn="0" w:noHBand="0" w:noVBand="1"/>
      </w:tblPr>
      <w:tblGrid>
        <w:gridCol w:w="3101"/>
        <w:gridCol w:w="2234"/>
        <w:gridCol w:w="2091"/>
        <w:gridCol w:w="2091"/>
      </w:tblGrid>
      <w:tr w:rsidR="00974C53" w:rsidRPr="00236C94" w14:paraId="4A9ECB58" w14:textId="77777777" w:rsidTr="00F02B16">
        <w:trPr>
          <w:trHeight w:val="355"/>
        </w:trPr>
        <w:tc>
          <w:tcPr>
            <w:tcW w:w="3101" w:type="dxa"/>
          </w:tcPr>
          <w:p w14:paraId="01DC8AEF" w14:textId="77777777" w:rsidR="00974C53" w:rsidRPr="00236C94" w:rsidRDefault="00974C53" w:rsidP="00F02B16">
            <w:pPr>
              <w:rPr>
                <w:rFonts w:cs="Arial"/>
                <w:sz w:val="22"/>
                <w:szCs w:val="20"/>
              </w:rPr>
            </w:pPr>
            <w:r w:rsidRPr="00236C94">
              <w:rPr>
                <w:rFonts w:cs="Arial"/>
                <w:sz w:val="22"/>
                <w:szCs w:val="20"/>
              </w:rPr>
              <w:t>Measures of Residential Sorting</w:t>
            </w:r>
          </w:p>
        </w:tc>
        <w:tc>
          <w:tcPr>
            <w:tcW w:w="2234" w:type="dxa"/>
          </w:tcPr>
          <w:p w14:paraId="04CA931F" w14:textId="77777777" w:rsidR="00974C53" w:rsidRPr="00236C94" w:rsidRDefault="00974C53" w:rsidP="00F02B16">
            <w:pPr>
              <w:rPr>
                <w:rFonts w:cs="Arial"/>
                <w:sz w:val="22"/>
                <w:szCs w:val="20"/>
              </w:rPr>
            </w:pPr>
            <w:r w:rsidRPr="00236C94">
              <w:rPr>
                <w:rFonts w:cs="Arial"/>
                <w:sz w:val="22"/>
                <w:szCs w:val="20"/>
              </w:rPr>
              <w:t>Model</w:t>
            </w:r>
          </w:p>
        </w:tc>
        <w:tc>
          <w:tcPr>
            <w:tcW w:w="2091" w:type="dxa"/>
          </w:tcPr>
          <w:p w14:paraId="6A7ACAC1" w14:textId="77777777" w:rsidR="00974C53" w:rsidRPr="00236C94" w:rsidRDefault="00974C53" w:rsidP="00F02B16">
            <w:pPr>
              <w:rPr>
                <w:rFonts w:cs="Arial"/>
                <w:sz w:val="22"/>
                <w:szCs w:val="20"/>
              </w:rPr>
            </w:pPr>
            <w:r w:rsidRPr="00236C94">
              <w:rPr>
                <w:rFonts w:cs="Arial"/>
                <w:sz w:val="22"/>
                <w:szCs w:val="20"/>
              </w:rPr>
              <w:t>Actual</w:t>
            </w:r>
          </w:p>
        </w:tc>
        <w:tc>
          <w:tcPr>
            <w:tcW w:w="2091" w:type="dxa"/>
          </w:tcPr>
          <w:p w14:paraId="03C12B52" w14:textId="77777777" w:rsidR="00974C53" w:rsidRPr="00236C94" w:rsidRDefault="00974C53" w:rsidP="00F02B16">
            <w:pPr>
              <w:rPr>
                <w:rFonts w:cs="Arial"/>
                <w:sz w:val="22"/>
                <w:szCs w:val="20"/>
              </w:rPr>
            </w:pPr>
            <w:r w:rsidRPr="00236C94">
              <w:rPr>
                <w:rFonts w:cs="Arial"/>
                <w:sz w:val="22"/>
                <w:szCs w:val="20"/>
              </w:rPr>
              <w:t>Difference</w:t>
            </w:r>
          </w:p>
          <w:p w14:paraId="24A78B7C" w14:textId="77777777" w:rsidR="00974C53" w:rsidRPr="00236C94" w:rsidRDefault="00974C53" w:rsidP="00F02B16">
            <w:pPr>
              <w:rPr>
                <w:rFonts w:cs="Arial"/>
                <w:sz w:val="22"/>
                <w:szCs w:val="20"/>
              </w:rPr>
            </w:pPr>
            <w:r w:rsidRPr="00236C94">
              <w:rPr>
                <w:rFonts w:cs="Arial"/>
                <w:sz w:val="22"/>
                <w:szCs w:val="20"/>
              </w:rPr>
              <w:t>(Model-Actual)</w:t>
            </w:r>
          </w:p>
        </w:tc>
      </w:tr>
      <w:tr w:rsidR="00974C53" w:rsidRPr="00236C94" w14:paraId="1C54684A" w14:textId="77777777" w:rsidTr="00F02B16">
        <w:tc>
          <w:tcPr>
            <w:tcW w:w="3101" w:type="dxa"/>
          </w:tcPr>
          <w:p w14:paraId="48EBCAC1" w14:textId="77777777" w:rsidR="00974C53" w:rsidRPr="00236C94" w:rsidRDefault="00974C53" w:rsidP="00F02B16">
            <w:pPr>
              <w:rPr>
                <w:rFonts w:cs="Arial"/>
                <w:sz w:val="22"/>
                <w:szCs w:val="20"/>
              </w:rPr>
            </w:pPr>
            <w:r w:rsidRPr="00236C94">
              <w:rPr>
                <w:rFonts w:cs="Arial"/>
                <w:sz w:val="22"/>
                <w:szCs w:val="20"/>
              </w:rPr>
              <w:t>Theil’s multi-group index (</w:t>
            </w:r>
            <w:r w:rsidRPr="00236C94">
              <w:rPr>
                <w:rFonts w:cs="Arial"/>
                <w:i/>
                <w:iCs/>
                <w:sz w:val="22"/>
                <w:szCs w:val="20"/>
              </w:rPr>
              <w:t>H*)</w:t>
            </w:r>
            <w:r w:rsidRPr="00236C94">
              <w:rPr>
                <w:rFonts w:cs="Arial"/>
                <w:sz w:val="22"/>
                <w:szCs w:val="20"/>
              </w:rPr>
              <w:t xml:space="preserve">       </w:t>
            </w:r>
          </w:p>
        </w:tc>
        <w:tc>
          <w:tcPr>
            <w:tcW w:w="2234" w:type="dxa"/>
          </w:tcPr>
          <w:p w14:paraId="18CE3B83" w14:textId="77777777" w:rsidR="00974C53" w:rsidRPr="00236C94" w:rsidRDefault="00974C53" w:rsidP="00F02B16">
            <w:pPr>
              <w:rPr>
                <w:rFonts w:cs="Arial"/>
                <w:sz w:val="22"/>
                <w:szCs w:val="20"/>
              </w:rPr>
            </w:pPr>
            <w:r w:rsidRPr="00236C94">
              <w:rPr>
                <w:rFonts w:cs="Arial"/>
                <w:sz w:val="22"/>
                <w:szCs w:val="20"/>
              </w:rPr>
              <w:t>0.084</w:t>
            </w:r>
          </w:p>
        </w:tc>
        <w:tc>
          <w:tcPr>
            <w:tcW w:w="2091" w:type="dxa"/>
          </w:tcPr>
          <w:p w14:paraId="3ACDCB8F" w14:textId="77777777" w:rsidR="00974C53" w:rsidRPr="00236C94" w:rsidRDefault="00974C53" w:rsidP="00F02B16">
            <w:pPr>
              <w:rPr>
                <w:rFonts w:cs="Arial"/>
                <w:sz w:val="22"/>
                <w:szCs w:val="20"/>
              </w:rPr>
            </w:pPr>
            <w:r w:rsidRPr="00236C94">
              <w:rPr>
                <w:rFonts w:cs="Arial"/>
                <w:sz w:val="22"/>
                <w:szCs w:val="20"/>
              </w:rPr>
              <w:t>0.093</w:t>
            </w:r>
          </w:p>
        </w:tc>
        <w:tc>
          <w:tcPr>
            <w:tcW w:w="2091" w:type="dxa"/>
          </w:tcPr>
          <w:p w14:paraId="040704EB" w14:textId="77777777" w:rsidR="00974C53" w:rsidRPr="00236C94" w:rsidRDefault="00974C53" w:rsidP="00F02B16">
            <w:pPr>
              <w:rPr>
                <w:rFonts w:cs="Arial"/>
                <w:sz w:val="22"/>
                <w:szCs w:val="20"/>
              </w:rPr>
            </w:pPr>
            <w:r w:rsidRPr="00236C94">
              <w:rPr>
                <w:rFonts w:cs="Arial"/>
                <w:sz w:val="22"/>
                <w:szCs w:val="20"/>
              </w:rPr>
              <w:t>-0.008</w:t>
            </w:r>
          </w:p>
        </w:tc>
      </w:tr>
      <w:tr w:rsidR="00974C53" w:rsidRPr="00236C94" w14:paraId="2E387801" w14:textId="77777777" w:rsidTr="00F02B16">
        <w:tc>
          <w:tcPr>
            <w:tcW w:w="3101" w:type="dxa"/>
          </w:tcPr>
          <w:p w14:paraId="6D31AC35" w14:textId="77777777" w:rsidR="00974C53" w:rsidRPr="00236C94" w:rsidRDefault="00974C53" w:rsidP="00F02B16">
            <w:pPr>
              <w:rPr>
                <w:rFonts w:cs="Arial"/>
                <w:sz w:val="22"/>
                <w:szCs w:val="20"/>
              </w:rPr>
            </w:pPr>
            <w:r w:rsidRPr="00236C94">
              <w:rPr>
                <w:rFonts w:cs="Arial"/>
                <w:sz w:val="22"/>
                <w:szCs w:val="20"/>
              </w:rPr>
              <w:t>Evenness Index (</w:t>
            </w:r>
            <w:r w:rsidRPr="00236C94">
              <w:rPr>
                <w:rFonts w:cs="Arial"/>
                <w:i/>
                <w:sz w:val="22"/>
                <w:szCs w:val="20"/>
              </w:rPr>
              <w:t>I*)</w:t>
            </w:r>
          </w:p>
        </w:tc>
        <w:tc>
          <w:tcPr>
            <w:tcW w:w="2234" w:type="dxa"/>
          </w:tcPr>
          <w:p w14:paraId="25A8587A" w14:textId="77777777" w:rsidR="00974C53" w:rsidRPr="00236C94" w:rsidRDefault="00974C53" w:rsidP="00F02B16">
            <w:pPr>
              <w:rPr>
                <w:rFonts w:cs="Arial"/>
                <w:sz w:val="22"/>
                <w:szCs w:val="20"/>
              </w:rPr>
            </w:pPr>
            <w:r w:rsidRPr="00236C94">
              <w:rPr>
                <w:rFonts w:cs="Arial"/>
                <w:sz w:val="22"/>
                <w:szCs w:val="20"/>
              </w:rPr>
              <w:t>0.654</w:t>
            </w:r>
          </w:p>
        </w:tc>
        <w:tc>
          <w:tcPr>
            <w:tcW w:w="2091" w:type="dxa"/>
          </w:tcPr>
          <w:p w14:paraId="46571776" w14:textId="77777777" w:rsidR="00974C53" w:rsidRPr="00236C94" w:rsidRDefault="00974C53" w:rsidP="00F02B16">
            <w:pPr>
              <w:rPr>
                <w:rFonts w:cs="Arial"/>
                <w:sz w:val="22"/>
                <w:szCs w:val="20"/>
              </w:rPr>
            </w:pPr>
            <w:r w:rsidRPr="00236C94">
              <w:rPr>
                <w:rFonts w:cs="Arial"/>
                <w:sz w:val="22"/>
                <w:szCs w:val="20"/>
              </w:rPr>
              <w:t>0.656</w:t>
            </w:r>
          </w:p>
        </w:tc>
        <w:tc>
          <w:tcPr>
            <w:tcW w:w="2091" w:type="dxa"/>
          </w:tcPr>
          <w:p w14:paraId="162BED3A" w14:textId="77777777" w:rsidR="00974C53" w:rsidRPr="00236C94" w:rsidRDefault="00974C53" w:rsidP="00F02B16">
            <w:pPr>
              <w:rPr>
                <w:rFonts w:cs="Arial"/>
                <w:sz w:val="22"/>
                <w:szCs w:val="20"/>
              </w:rPr>
            </w:pPr>
            <w:r w:rsidRPr="00236C94">
              <w:rPr>
                <w:rFonts w:cs="Arial"/>
                <w:sz w:val="22"/>
                <w:szCs w:val="20"/>
              </w:rPr>
              <w:t>-0.002</w:t>
            </w:r>
          </w:p>
        </w:tc>
      </w:tr>
    </w:tbl>
    <w:p w14:paraId="47607F1A" w14:textId="77777777" w:rsidR="00974C53" w:rsidRPr="00236C94" w:rsidRDefault="00974C53" w:rsidP="00B10618">
      <w:pPr>
        <w:spacing w:before="0" w:line="240" w:lineRule="auto"/>
        <w:rPr>
          <w:rFonts w:eastAsia="Calibri" w:cs="Times New Roman"/>
          <w:sz w:val="22"/>
          <w:lang w:val="en-US" w:eastAsia="en-US"/>
        </w:rPr>
      </w:pPr>
      <w:r w:rsidRPr="00B10618">
        <w:rPr>
          <w:rFonts w:eastAsia="DengXian" w:cs="Arial"/>
          <w:i/>
          <w:sz w:val="20"/>
          <w:szCs w:val="18"/>
        </w:rPr>
        <w:t>Note:</w:t>
      </w:r>
      <w:r w:rsidRPr="00236C94">
        <w:rPr>
          <w:rFonts w:eastAsia="DengXian" w:cs="Arial"/>
          <w:sz w:val="20"/>
          <w:szCs w:val="18"/>
        </w:rPr>
        <w:t xml:space="preserve"> The table shows the difference in the calculated sorting indexes based on the simulated 2006 Census data and the actual 2006 Census data.</w:t>
      </w:r>
    </w:p>
    <w:p w14:paraId="54AB3315" w14:textId="77777777" w:rsidR="00B10618" w:rsidRPr="00B10618" w:rsidRDefault="00B10618" w:rsidP="00B70523">
      <w:pPr>
        <w:spacing w:line="300" w:lineRule="auto"/>
        <w:ind w:firstLine="720"/>
        <w:rPr>
          <w:sz w:val="4"/>
          <w:szCs w:val="4"/>
        </w:rPr>
      </w:pPr>
    </w:p>
    <w:p w14:paraId="06D88B89" w14:textId="270A6401" w:rsidR="00B851F0" w:rsidRDefault="00B851F0" w:rsidP="00B70523">
      <w:pPr>
        <w:spacing w:line="300" w:lineRule="auto"/>
        <w:ind w:firstLine="720"/>
      </w:pPr>
      <w:r w:rsidRPr="00B851F0">
        <w:t xml:space="preserve">Table </w:t>
      </w:r>
      <w:r w:rsidR="00D51399">
        <w:t>6</w:t>
      </w:r>
      <w:r w:rsidRPr="00B851F0">
        <w:t xml:space="preserve"> summarises </w:t>
      </w:r>
      <w:r w:rsidR="00C560CD">
        <w:t>the</w:t>
      </w:r>
      <w:r w:rsidR="00C560CD" w:rsidRPr="00B851F0">
        <w:t xml:space="preserve"> </w:t>
      </w:r>
      <w:r w:rsidRPr="00B851F0">
        <w:t xml:space="preserve">three forecast error measures (WMAPE, </w:t>
      </w:r>
      <w:proofErr w:type="spellStart"/>
      <w:r w:rsidRPr="00B851F0">
        <w:t>MedAPE</w:t>
      </w:r>
      <w:proofErr w:type="spellEnd"/>
      <w:r w:rsidRPr="00B851F0">
        <w:t xml:space="preserve"> and </w:t>
      </w:r>
      <w:proofErr w:type="spellStart"/>
      <w:r w:rsidRPr="00B851F0">
        <w:t>MedALPE</w:t>
      </w:r>
      <w:proofErr w:type="spellEnd"/>
      <w:r w:rsidRPr="00B851F0">
        <w:t xml:space="preserve">) for both the Entropy Index of Segregation measure for ethnic groups and the Normalised Entropy Diversity measure for area units. The WMAPE estimates are larger than the </w:t>
      </w:r>
      <w:proofErr w:type="spellStart"/>
      <w:r w:rsidRPr="00B851F0">
        <w:t>MedAPE</w:t>
      </w:r>
      <w:proofErr w:type="spellEnd"/>
      <w:r w:rsidRPr="00B851F0">
        <w:t xml:space="preserve"> for </w:t>
      </w:r>
      <w:r w:rsidR="00E44C16">
        <w:t xml:space="preserve">the </w:t>
      </w:r>
      <w:r w:rsidRPr="00B851F0">
        <w:t xml:space="preserve">simulated ethnic diversity of the area units. This might indicate that the absolute errors are largest for area units and ethnic groups with larger populations (Cameron and Cochrane 2017). Overall, the model shows a moderate degree of accuracy in terms of projecting ethnic group sorting. The negative </w:t>
      </w:r>
      <w:proofErr w:type="spellStart"/>
      <w:r w:rsidRPr="00B851F0">
        <w:t>MedALPE</w:t>
      </w:r>
      <w:proofErr w:type="spellEnd"/>
      <w:r w:rsidRPr="00B851F0">
        <w:t xml:space="preserve"> (-2</w:t>
      </w:r>
      <w:r w:rsidR="00F441DB">
        <w:t>8</w:t>
      </w:r>
      <w:r w:rsidRPr="00B851F0">
        <w:t xml:space="preserve">.5 percent) value reflects that there is downward bias in the simulated values of the Entropy Index of Segregation measure (Table </w:t>
      </w:r>
      <w:r w:rsidR="00D51399">
        <w:t>6</w:t>
      </w:r>
      <w:r w:rsidRPr="00B851F0">
        <w:t xml:space="preserve">, column (A)), potentially resulting from the partial observability of all characteristics that might affect ethnic </w:t>
      </w:r>
      <w:r w:rsidR="00C560CD">
        <w:t>mobility</w:t>
      </w:r>
      <w:r w:rsidRPr="00B851F0">
        <w:t>.</w:t>
      </w:r>
      <w:r w:rsidR="001E042B">
        <w:t xml:space="preserve"> </w:t>
      </w:r>
      <w:r w:rsidR="00525504">
        <w:t>T</w:t>
      </w:r>
      <w:r w:rsidR="00525504" w:rsidRPr="00B851F0">
        <w:t>he inconsistencies in the ethnic categorisations in the 1996-2001 Census data mentioned</w:t>
      </w:r>
      <w:r w:rsidR="00C560CD">
        <w:t xml:space="preserve"> in Section 3</w:t>
      </w:r>
      <w:r w:rsidR="00525504" w:rsidRPr="00B851F0">
        <w:t xml:space="preserve">, which </w:t>
      </w:r>
      <w:r w:rsidR="00C560CD">
        <w:t>were</w:t>
      </w:r>
      <w:r w:rsidR="00C560CD" w:rsidRPr="00B851F0">
        <w:t xml:space="preserve"> </w:t>
      </w:r>
      <w:r w:rsidR="00525504" w:rsidRPr="00B851F0">
        <w:t xml:space="preserve">used to parameterise the initial model, </w:t>
      </w:r>
      <w:r w:rsidR="00525504">
        <w:lastRenderedPageBreak/>
        <w:t>contribute to the model performance</w:t>
      </w:r>
      <w:r w:rsidR="00525504" w:rsidRPr="00B851F0">
        <w:t>.</w:t>
      </w:r>
      <w:r w:rsidR="00525504">
        <w:t xml:space="preserve"> This is </w:t>
      </w:r>
      <w:r w:rsidR="00C560CD">
        <w:t xml:space="preserve">demonstrated </w:t>
      </w:r>
      <w:r w:rsidR="00525504">
        <w:t>by the fact that a</w:t>
      </w:r>
      <w:r w:rsidR="001E042B">
        <w:t xml:space="preserve">lthough the simulated and the actual overall ethnic residential sorting in Auckland, are very </w:t>
      </w:r>
      <w:r w:rsidR="00C560CD">
        <w:t xml:space="preserve">similar </w:t>
      </w:r>
      <w:r w:rsidR="001E042B">
        <w:t xml:space="preserve">(Table 5), the model does not perform well when we simulate the ethnic residential sorting for individual ethnic groups. </w:t>
      </w:r>
      <w:r w:rsidRPr="00B851F0">
        <w:t xml:space="preserve">Table </w:t>
      </w:r>
      <w:r w:rsidR="00D51399">
        <w:t>6</w:t>
      </w:r>
      <w:r w:rsidRPr="00B851F0">
        <w:t xml:space="preserve"> column (B</w:t>
      </w:r>
      <w:r w:rsidR="00777A0F" w:rsidRPr="00B851F0">
        <w:t>)</w:t>
      </w:r>
      <w:r w:rsidR="00777A0F">
        <w:t xml:space="preserve"> </w:t>
      </w:r>
      <w:r w:rsidRPr="00B851F0">
        <w:t xml:space="preserve">demonstrates that the model performs well in terms of the simulated Normalised Entropy diversity measure for area units, with the WMAPE and the </w:t>
      </w:r>
      <w:proofErr w:type="spellStart"/>
      <w:r w:rsidRPr="00B851F0">
        <w:t>MedALPE</w:t>
      </w:r>
      <w:proofErr w:type="spellEnd"/>
      <w:r w:rsidRPr="00B851F0">
        <w:t xml:space="preserve"> value being just 4.</w:t>
      </w:r>
      <w:r w:rsidR="001E042B">
        <w:t>07</w:t>
      </w:r>
      <w:r w:rsidRPr="00B851F0">
        <w:t xml:space="preserve"> percent and </w:t>
      </w:r>
      <w:r w:rsidR="00F441DB">
        <w:t>1.</w:t>
      </w:r>
      <w:r w:rsidR="001E042B">
        <w:t xml:space="preserve">68 </w:t>
      </w:r>
      <w:r w:rsidRPr="00B851F0">
        <w:t>percent respectively.</w:t>
      </w:r>
    </w:p>
    <w:p w14:paraId="54504556" w14:textId="77777777" w:rsidR="00956692" w:rsidRPr="00956692" w:rsidRDefault="00956692" w:rsidP="00B70523">
      <w:pPr>
        <w:spacing w:line="300" w:lineRule="auto"/>
        <w:ind w:firstLine="720"/>
        <w:rPr>
          <w:sz w:val="4"/>
          <w:szCs w:val="4"/>
        </w:rPr>
      </w:pPr>
    </w:p>
    <w:p w14:paraId="31613364" w14:textId="781081F2" w:rsidR="00E56250" w:rsidRPr="00236C94" w:rsidRDefault="00E56250" w:rsidP="00E56250">
      <w:pPr>
        <w:jc w:val="center"/>
        <w:rPr>
          <w:rFonts w:eastAsia="DengXian" w:cs="Arial"/>
          <w:b/>
          <w:bCs/>
          <w:sz w:val="22"/>
        </w:rPr>
      </w:pPr>
      <w:r w:rsidRPr="00236C94">
        <w:rPr>
          <w:rFonts w:eastAsia="DengXian" w:cs="Arial"/>
          <w:b/>
          <w:bCs/>
          <w:sz w:val="22"/>
        </w:rPr>
        <w:t>Table 6: Model Performance</w:t>
      </w:r>
    </w:p>
    <w:tbl>
      <w:tblPr>
        <w:tblStyle w:val="TableGrid111"/>
        <w:tblW w:w="0" w:type="auto"/>
        <w:tblBorders>
          <w:left w:val="none" w:sz="0" w:space="0" w:color="auto"/>
          <w:right w:val="none" w:sz="0" w:space="0" w:color="auto"/>
        </w:tblBorders>
        <w:tblLook w:val="04A0" w:firstRow="1" w:lastRow="0" w:firstColumn="1" w:lastColumn="0" w:noHBand="0" w:noVBand="1"/>
      </w:tblPr>
      <w:tblGrid>
        <w:gridCol w:w="2268"/>
        <w:gridCol w:w="3261"/>
        <w:gridCol w:w="2688"/>
      </w:tblGrid>
      <w:tr w:rsidR="00E56250" w:rsidRPr="00236C94" w14:paraId="357C8698" w14:textId="77777777" w:rsidTr="00F02B16">
        <w:trPr>
          <w:trHeight w:hRule="exact" w:val="640"/>
        </w:trPr>
        <w:tc>
          <w:tcPr>
            <w:tcW w:w="2268" w:type="dxa"/>
          </w:tcPr>
          <w:p w14:paraId="78FD5F43" w14:textId="77777777" w:rsidR="00E56250" w:rsidRPr="00236C94" w:rsidRDefault="00E56250" w:rsidP="00F02B16">
            <w:pPr>
              <w:jc w:val="center"/>
              <w:rPr>
                <w:rFonts w:cs="Times New Roman"/>
                <w:b/>
                <w:bCs/>
                <w:sz w:val="22"/>
              </w:rPr>
            </w:pPr>
            <w:bookmarkStart w:id="6" w:name="_Hlk56333070"/>
            <w:r w:rsidRPr="00236C94">
              <w:rPr>
                <w:rFonts w:cs="Times New Roman"/>
                <w:b/>
                <w:bCs/>
                <w:sz w:val="22"/>
              </w:rPr>
              <w:t>Error Measure</w:t>
            </w:r>
          </w:p>
        </w:tc>
        <w:tc>
          <w:tcPr>
            <w:tcW w:w="3261" w:type="dxa"/>
          </w:tcPr>
          <w:p w14:paraId="2B3C88AC" w14:textId="77777777" w:rsidR="00E56250" w:rsidRPr="00236C94" w:rsidRDefault="00E56250" w:rsidP="00F02B16">
            <w:pPr>
              <w:spacing w:before="0" w:line="240" w:lineRule="auto"/>
              <w:jc w:val="center"/>
              <w:rPr>
                <w:rFonts w:cs="Times New Roman"/>
                <w:b/>
                <w:bCs/>
                <w:i/>
                <w:iCs/>
                <w:sz w:val="22"/>
              </w:rPr>
            </w:pPr>
            <w:r w:rsidRPr="00236C94">
              <w:rPr>
                <w:rFonts w:cs="Times New Roman"/>
                <w:b/>
                <w:bCs/>
                <w:i/>
                <w:iCs/>
                <w:sz w:val="22"/>
              </w:rPr>
              <w:t>EIS</w:t>
            </w:r>
          </w:p>
          <w:p w14:paraId="4C5407B9" w14:textId="77777777" w:rsidR="00E56250" w:rsidRPr="00236C94" w:rsidRDefault="00E56250" w:rsidP="00F02B16">
            <w:pPr>
              <w:spacing w:before="0" w:line="240" w:lineRule="auto"/>
              <w:jc w:val="center"/>
              <w:rPr>
                <w:rFonts w:cs="Times New Roman"/>
                <w:b/>
                <w:bCs/>
                <w:i/>
                <w:iCs/>
                <w:sz w:val="22"/>
              </w:rPr>
            </w:pPr>
            <w:r w:rsidRPr="00236C94">
              <w:rPr>
                <w:rFonts w:cs="Times New Roman"/>
                <w:b/>
                <w:bCs/>
                <w:sz w:val="22"/>
              </w:rPr>
              <w:t>(A)</w:t>
            </w:r>
          </w:p>
          <w:p w14:paraId="4EB92ADC" w14:textId="77777777" w:rsidR="00E56250" w:rsidRPr="00236C94" w:rsidRDefault="00E56250" w:rsidP="00F02B16">
            <w:pPr>
              <w:jc w:val="center"/>
              <w:rPr>
                <w:rFonts w:cs="Times New Roman"/>
                <w:b/>
                <w:bCs/>
                <w:sz w:val="22"/>
              </w:rPr>
            </w:pPr>
          </w:p>
        </w:tc>
        <w:tc>
          <w:tcPr>
            <w:tcW w:w="2688" w:type="dxa"/>
          </w:tcPr>
          <w:p w14:paraId="30AE0DEB" w14:textId="77777777" w:rsidR="00E56250" w:rsidRPr="00236C94" w:rsidRDefault="00E56250" w:rsidP="00F02B16">
            <w:pPr>
              <w:spacing w:before="0" w:line="240" w:lineRule="auto"/>
              <w:jc w:val="center"/>
              <w:rPr>
                <w:rFonts w:cs="Times New Roman"/>
                <w:b/>
                <w:bCs/>
                <w:i/>
                <w:iCs/>
                <w:sz w:val="22"/>
              </w:rPr>
            </w:pPr>
            <w:r w:rsidRPr="00236C94">
              <w:rPr>
                <w:rFonts w:cs="Times New Roman"/>
                <w:b/>
                <w:bCs/>
                <w:i/>
                <w:iCs/>
                <w:sz w:val="22"/>
              </w:rPr>
              <w:t>I</w:t>
            </w:r>
          </w:p>
          <w:p w14:paraId="2058BB9A" w14:textId="77777777" w:rsidR="00E56250" w:rsidRPr="00236C94" w:rsidRDefault="00E56250" w:rsidP="00F02B16">
            <w:pPr>
              <w:spacing w:before="0" w:line="240" w:lineRule="auto"/>
              <w:jc w:val="center"/>
              <w:rPr>
                <w:rFonts w:cs="Times New Roman"/>
                <w:b/>
                <w:bCs/>
                <w:i/>
                <w:iCs/>
                <w:sz w:val="22"/>
              </w:rPr>
            </w:pPr>
            <w:r w:rsidRPr="00236C94">
              <w:rPr>
                <w:rFonts w:cs="Times New Roman"/>
                <w:b/>
                <w:bCs/>
                <w:sz w:val="22"/>
              </w:rPr>
              <w:t>(B)</w:t>
            </w:r>
          </w:p>
          <w:p w14:paraId="0721C483" w14:textId="77777777" w:rsidR="00E56250" w:rsidRPr="00236C94" w:rsidRDefault="00E56250" w:rsidP="00F02B16">
            <w:pPr>
              <w:jc w:val="center"/>
              <w:rPr>
                <w:rFonts w:cs="Times New Roman"/>
                <w:sz w:val="22"/>
              </w:rPr>
            </w:pPr>
          </w:p>
        </w:tc>
      </w:tr>
      <w:tr w:rsidR="00E56250" w:rsidRPr="00236C94" w14:paraId="4E0A4966" w14:textId="77777777" w:rsidTr="00F02B16">
        <w:tc>
          <w:tcPr>
            <w:tcW w:w="2268" w:type="dxa"/>
          </w:tcPr>
          <w:p w14:paraId="0544471F" w14:textId="77777777" w:rsidR="00E56250" w:rsidRPr="00236C94" w:rsidRDefault="00E56250" w:rsidP="00F02B16">
            <w:pPr>
              <w:jc w:val="center"/>
              <w:rPr>
                <w:rFonts w:cs="Times New Roman"/>
                <w:sz w:val="22"/>
              </w:rPr>
            </w:pPr>
            <w:r w:rsidRPr="00236C94">
              <w:rPr>
                <w:rFonts w:cs="Times New Roman"/>
                <w:sz w:val="22"/>
              </w:rPr>
              <w:t>WMAPE (%)</w:t>
            </w:r>
          </w:p>
        </w:tc>
        <w:tc>
          <w:tcPr>
            <w:tcW w:w="3261" w:type="dxa"/>
          </w:tcPr>
          <w:p w14:paraId="276911D5" w14:textId="77777777" w:rsidR="00E56250" w:rsidRPr="00236C94" w:rsidRDefault="00E56250" w:rsidP="00F02B16">
            <w:pPr>
              <w:jc w:val="center"/>
              <w:rPr>
                <w:rFonts w:cs="Times New Roman"/>
                <w:sz w:val="22"/>
              </w:rPr>
            </w:pPr>
            <w:r w:rsidRPr="00236C94">
              <w:rPr>
                <w:rFonts w:cs="Times New Roman"/>
                <w:sz w:val="22"/>
              </w:rPr>
              <w:t>19.34</w:t>
            </w:r>
          </w:p>
        </w:tc>
        <w:tc>
          <w:tcPr>
            <w:tcW w:w="2688" w:type="dxa"/>
          </w:tcPr>
          <w:p w14:paraId="04DDDA3F" w14:textId="77777777" w:rsidR="00E56250" w:rsidRPr="00236C94" w:rsidRDefault="00E56250" w:rsidP="00F02B16">
            <w:pPr>
              <w:jc w:val="center"/>
              <w:rPr>
                <w:rFonts w:cs="Times New Roman"/>
                <w:sz w:val="22"/>
              </w:rPr>
            </w:pPr>
            <w:r w:rsidRPr="00236C94">
              <w:rPr>
                <w:rFonts w:cs="Times New Roman"/>
                <w:sz w:val="22"/>
              </w:rPr>
              <w:t>4.07</w:t>
            </w:r>
          </w:p>
        </w:tc>
      </w:tr>
      <w:tr w:rsidR="00E56250" w:rsidRPr="00236C94" w14:paraId="36F2B0DD" w14:textId="77777777" w:rsidTr="00F02B16">
        <w:tc>
          <w:tcPr>
            <w:tcW w:w="2268" w:type="dxa"/>
          </w:tcPr>
          <w:p w14:paraId="7BAEB5D4" w14:textId="77777777" w:rsidR="00E56250" w:rsidRPr="00236C94" w:rsidRDefault="00E56250" w:rsidP="00F02B16">
            <w:pPr>
              <w:jc w:val="center"/>
              <w:rPr>
                <w:rFonts w:cs="Times New Roman"/>
                <w:sz w:val="22"/>
              </w:rPr>
            </w:pPr>
            <w:proofErr w:type="spellStart"/>
            <w:r w:rsidRPr="00236C94">
              <w:rPr>
                <w:rFonts w:cs="Times New Roman"/>
                <w:sz w:val="22"/>
              </w:rPr>
              <w:t>MedAPE</w:t>
            </w:r>
            <w:proofErr w:type="spellEnd"/>
            <w:r w:rsidRPr="00236C94">
              <w:rPr>
                <w:rFonts w:cs="Times New Roman"/>
                <w:sz w:val="22"/>
              </w:rPr>
              <w:t xml:space="preserve"> (%)</w:t>
            </w:r>
          </w:p>
        </w:tc>
        <w:tc>
          <w:tcPr>
            <w:tcW w:w="3261" w:type="dxa"/>
          </w:tcPr>
          <w:p w14:paraId="788275CE" w14:textId="77777777" w:rsidR="00E56250" w:rsidRPr="00236C94" w:rsidRDefault="00E56250" w:rsidP="00F02B16">
            <w:pPr>
              <w:jc w:val="center"/>
              <w:rPr>
                <w:rFonts w:cs="Times New Roman"/>
                <w:sz w:val="22"/>
              </w:rPr>
            </w:pPr>
            <w:r w:rsidRPr="00236C94">
              <w:rPr>
                <w:rFonts w:cs="Times New Roman"/>
                <w:sz w:val="22"/>
              </w:rPr>
              <w:t>28.53</w:t>
            </w:r>
          </w:p>
        </w:tc>
        <w:tc>
          <w:tcPr>
            <w:tcW w:w="2688" w:type="dxa"/>
          </w:tcPr>
          <w:p w14:paraId="3FEE6057" w14:textId="77777777" w:rsidR="00E56250" w:rsidRPr="00236C94" w:rsidRDefault="00E56250" w:rsidP="00F02B16">
            <w:pPr>
              <w:jc w:val="center"/>
              <w:rPr>
                <w:rFonts w:cs="Times New Roman"/>
                <w:sz w:val="22"/>
              </w:rPr>
            </w:pPr>
            <w:r w:rsidRPr="00236C94">
              <w:rPr>
                <w:rFonts w:cs="Times New Roman"/>
                <w:sz w:val="22"/>
              </w:rPr>
              <w:t>3.54</w:t>
            </w:r>
          </w:p>
        </w:tc>
      </w:tr>
      <w:tr w:rsidR="00E56250" w:rsidRPr="00236C94" w14:paraId="14981943" w14:textId="77777777" w:rsidTr="00F02B16">
        <w:tc>
          <w:tcPr>
            <w:tcW w:w="2268" w:type="dxa"/>
          </w:tcPr>
          <w:p w14:paraId="1777DE29" w14:textId="77777777" w:rsidR="00E56250" w:rsidRPr="00236C94" w:rsidRDefault="00E56250" w:rsidP="00F02B16">
            <w:pPr>
              <w:jc w:val="center"/>
              <w:rPr>
                <w:rFonts w:cs="Times New Roman"/>
                <w:sz w:val="22"/>
              </w:rPr>
            </w:pPr>
            <w:proofErr w:type="spellStart"/>
            <w:r w:rsidRPr="00236C94">
              <w:rPr>
                <w:rFonts w:cs="Times New Roman"/>
                <w:sz w:val="22"/>
              </w:rPr>
              <w:t>MedALPE</w:t>
            </w:r>
            <w:proofErr w:type="spellEnd"/>
            <w:r w:rsidRPr="00236C94">
              <w:rPr>
                <w:rFonts w:cs="Times New Roman"/>
                <w:sz w:val="22"/>
              </w:rPr>
              <w:t xml:space="preserve"> (%)</w:t>
            </w:r>
          </w:p>
        </w:tc>
        <w:tc>
          <w:tcPr>
            <w:tcW w:w="3261" w:type="dxa"/>
          </w:tcPr>
          <w:p w14:paraId="6C92967F" w14:textId="77777777" w:rsidR="00E56250" w:rsidRPr="00236C94" w:rsidRDefault="00E56250" w:rsidP="00F02B16">
            <w:pPr>
              <w:jc w:val="center"/>
              <w:rPr>
                <w:rFonts w:cs="Times New Roman"/>
                <w:sz w:val="22"/>
              </w:rPr>
            </w:pPr>
            <w:r w:rsidRPr="00236C94">
              <w:rPr>
                <w:rFonts w:cs="Times New Roman"/>
                <w:sz w:val="22"/>
              </w:rPr>
              <w:t>-28.53</w:t>
            </w:r>
          </w:p>
        </w:tc>
        <w:tc>
          <w:tcPr>
            <w:tcW w:w="2688" w:type="dxa"/>
          </w:tcPr>
          <w:p w14:paraId="4EA46A8A" w14:textId="77777777" w:rsidR="00E56250" w:rsidRPr="00236C94" w:rsidRDefault="00E56250" w:rsidP="00F02B16">
            <w:pPr>
              <w:jc w:val="center"/>
              <w:rPr>
                <w:rFonts w:cs="Times New Roman"/>
                <w:sz w:val="22"/>
              </w:rPr>
            </w:pPr>
            <w:r w:rsidRPr="00236C94">
              <w:rPr>
                <w:rFonts w:cs="Times New Roman"/>
                <w:sz w:val="22"/>
              </w:rPr>
              <w:t>1.68</w:t>
            </w:r>
          </w:p>
        </w:tc>
      </w:tr>
    </w:tbl>
    <w:bookmarkEnd w:id="6"/>
    <w:p w14:paraId="2A0DCCC0" w14:textId="0F8EC635" w:rsidR="00E56250" w:rsidRDefault="00E56250" w:rsidP="00E56250">
      <w:pPr>
        <w:spacing w:before="0" w:line="259" w:lineRule="auto"/>
        <w:jc w:val="left"/>
        <w:rPr>
          <w:rFonts w:eastAsia="Calibri" w:cs="Times New Roman"/>
          <w:sz w:val="20"/>
          <w:szCs w:val="20"/>
          <w:lang w:eastAsia="en-US"/>
        </w:rPr>
      </w:pPr>
      <w:r w:rsidRPr="00706AB4">
        <w:rPr>
          <w:rFonts w:eastAsia="Calibri" w:cs="Times New Roman"/>
          <w:i/>
          <w:iCs/>
          <w:sz w:val="20"/>
          <w:szCs w:val="20"/>
          <w:lang w:val="en-US" w:eastAsia="en-US"/>
        </w:rPr>
        <w:t>Note:  EIS</w:t>
      </w:r>
      <w:r w:rsidRPr="00706AB4">
        <w:rPr>
          <w:rFonts w:eastAsia="Calibri" w:cs="Times New Roman"/>
          <w:sz w:val="20"/>
          <w:szCs w:val="20"/>
          <w:lang w:val="en-US" w:eastAsia="en-US"/>
        </w:rPr>
        <w:t xml:space="preserve"> refers to </w:t>
      </w:r>
      <w:r w:rsidRPr="00706AB4">
        <w:rPr>
          <w:rFonts w:eastAsia="Calibri" w:cs="Times New Roman"/>
          <w:sz w:val="20"/>
          <w:szCs w:val="20"/>
          <w:lang w:eastAsia="en-US"/>
        </w:rPr>
        <w:t xml:space="preserve">Entropy Index of Segregation for ethnic group.  </w:t>
      </w:r>
      <w:r w:rsidRPr="00706AB4">
        <w:rPr>
          <w:rFonts w:eastAsia="Calibri" w:cs="Times New Roman"/>
          <w:i/>
          <w:iCs/>
          <w:sz w:val="20"/>
          <w:szCs w:val="20"/>
          <w:lang w:eastAsia="en-US"/>
        </w:rPr>
        <w:t xml:space="preserve">I </w:t>
      </w:r>
      <w:proofErr w:type="gramStart"/>
      <w:r w:rsidRPr="00706AB4">
        <w:rPr>
          <w:rFonts w:eastAsia="Calibri" w:cs="Times New Roman"/>
          <w:sz w:val="20"/>
          <w:szCs w:val="20"/>
          <w:lang w:eastAsia="en-US"/>
        </w:rPr>
        <w:t>refers</w:t>
      </w:r>
      <w:proofErr w:type="gramEnd"/>
      <w:r w:rsidRPr="00706AB4">
        <w:rPr>
          <w:rFonts w:eastAsia="Calibri" w:cs="Times New Roman"/>
          <w:sz w:val="20"/>
          <w:szCs w:val="20"/>
          <w:lang w:eastAsia="en-US"/>
        </w:rPr>
        <w:t xml:space="preserve"> to</w:t>
      </w:r>
      <w:r w:rsidRPr="00706AB4">
        <w:rPr>
          <w:rFonts w:eastAsia="Calibri" w:cs="Times New Roman"/>
          <w:i/>
          <w:iCs/>
          <w:sz w:val="20"/>
          <w:szCs w:val="20"/>
          <w:lang w:eastAsia="en-US"/>
        </w:rPr>
        <w:t xml:space="preserve"> </w:t>
      </w:r>
      <w:r w:rsidRPr="00706AB4">
        <w:rPr>
          <w:rFonts w:eastAsia="Calibri" w:cs="Times New Roman"/>
          <w:sz w:val="20"/>
          <w:szCs w:val="20"/>
          <w:lang w:eastAsia="en-US"/>
        </w:rPr>
        <w:t xml:space="preserve">Normalised Entropy diversity (area unit). </w:t>
      </w:r>
    </w:p>
    <w:p w14:paraId="73569FEA" w14:textId="77777777" w:rsidR="00DD5B3D" w:rsidRPr="00DD5B3D" w:rsidRDefault="00DD5B3D" w:rsidP="00E56250">
      <w:pPr>
        <w:spacing w:before="0" w:line="259" w:lineRule="auto"/>
        <w:jc w:val="left"/>
        <w:rPr>
          <w:rFonts w:eastAsia="Calibri" w:cs="Times New Roman"/>
          <w:sz w:val="8"/>
          <w:szCs w:val="8"/>
          <w:lang w:eastAsia="en-US"/>
        </w:rPr>
      </w:pPr>
    </w:p>
    <w:p w14:paraId="65258D80" w14:textId="7DAA9D60" w:rsidR="00C94BEF" w:rsidRPr="001E0030" w:rsidRDefault="00C94BEF" w:rsidP="00B70523">
      <w:pPr>
        <w:pStyle w:val="Heading2"/>
        <w:spacing w:line="300" w:lineRule="auto"/>
      </w:pPr>
      <w:r w:rsidRPr="001E0030">
        <w:t>6</w:t>
      </w:r>
      <w:r w:rsidR="0010406E">
        <w:t>.</w:t>
      </w:r>
      <w:r w:rsidRPr="001E0030">
        <w:t xml:space="preserve"> Conclusion</w:t>
      </w:r>
    </w:p>
    <w:p w14:paraId="6CB264C7" w14:textId="44FBA227" w:rsidR="00C94BEF" w:rsidRPr="00094192" w:rsidRDefault="00C94BEF" w:rsidP="00B70523">
      <w:pPr>
        <w:spacing w:line="300" w:lineRule="auto"/>
      </w:pPr>
      <w:r w:rsidRPr="00094192">
        <w:t xml:space="preserve">The main aim of this paper was to describe the development and calibration of a microsimulation model </w:t>
      </w:r>
      <w:r w:rsidR="00FC56BB">
        <w:t>that</w:t>
      </w:r>
      <w:r w:rsidR="00FC56BB" w:rsidRPr="00094192">
        <w:t xml:space="preserve"> </w:t>
      </w:r>
      <w:r w:rsidRPr="00094192">
        <w:t xml:space="preserve">can be used for projecting the future spatial ethnic distribution in Auckland. The model described in this </w:t>
      </w:r>
      <w:r w:rsidR="00FA4CEA">
        <w:t>paper</w:t>
      </w:r>
      <w:r w:rsidR="00FA4CEA" w:rsidRPr="00094192">
        <w:t xml:space="preserve"> </w:t>
      </w:r>
      <w:r w:rsidRPr="00094192">
        <w:t xml:space="preserve">takes </w:t>
      </w:r>
      <w:r w:rsidR="00FC56BB">
        <w:t xml:space="preserve">both </w:t>
      </w:r>
      <w:r w:rsidRPr="00094192">
        <w:t>ethnic and spatial mobility into consideration. Data from the 1996-2001 NZLC was used to simulate</w:t>
      </w:r>
      <w:r w:rsidR="008D299E">
        <w:t xml:space="preserve"> full</w:t>
      </w:r>
      <w:r w:rsidRPr="00094192">
        <w:t xml:space="preserve"> census data for 2006</w:t>
      </w:r>
      <w:r w:rsidR="008D299E">
        <w:t xml:space="preserve"> (linked and non-linked population)</w:t>
      </w:r>
      <w:r w:rsidRPr="00094192">
        <w:t>. The simulated results were then compared to the actual 2006 Census data.</w:t>
      </w:r>
    </w:p>
    <w:p w14:paraId="12D11B1C" w14:textId="460E5934" w:rsidR="00C94BEF" w:rsidRPr="00094192" w:rsidRDefault="00FC56BB" w:rsidP="00B70523">
      <w:pPr>
        <w:spacing w:line="300" w:lineRule="auto"/>
        <w:ind w:firstLine="720"/>
      </w:pPr>
      <w:r>
        <w:t>We have demonstrated</w:t>
      </w:r>
      <w:r w:rsidR="00C94BEF" w:rsidRPr="00094192">
        <w:t xml:space="preserve"> that census data can be used to inform, calibrate and validate our model, which is </w:t>
      </w:r>
      <w:r w:rsidR="00800A2B">
        <w:t xml:space="preserve">generally </w:t>
      </w:r>
      <w:r w:rsidR="00C94BEF" w:rsidRPr="00094192">
        <w:t>capable of reproducing the dynamics of residential sorting in Auckland, without detailed information on all the elements of an individual’s residential decision-making process.</w:t>
      </w:r>
      <w:r w:rsidR="00E903E1" w:rsidRPr="00E903E1">
        <w:rPr>
          <w:rFonts w:asciiTheme="minorHAnsi" w:eastAsiaTheme="minorHAnsi" w:hAnsiTheme="minorHAnsi"/>
          <w:sz w:val="22"/>
          <w:lang w:val="en-US" w:eastAsia="en-US"/>
        </w:rPr>
        <w:t xml:space="preserve"> </w:t>
      </w:r>
      <w:r w:rsidR="00E903E1" w:rsidRPr="00E903E1">
        <w:rPr>
          <w:lang w:val="en-US"/>
        </w:rPr>
        <w:t xml:space="preserve">Projection errors vary with population size of a region (Smith and </w:t>
      </w:r>
      <w:proofErr w:type="spellStart"/>
      <w:r w:rsidR="00E903E1" w:rsidRPr="00E903E1">
        <w:rPr>
          <w:lang w:val="en-US"/>
        </w:rPr>
        <w:t>Shahidullah</w:t>
      </w:r>
      <w:proofErr w:type="spellEnd"/>
      <w:r w:rsidR="00E903E1" w:rsidRPr="00E903E1">
        <w:rPr>
          <w:lang w:val="en-US"/>
        </w:rPr>
        <w:t xml:space="preserve"> 1995; </w:t>
      </w:r>
      <w:proofErr w:type="spellStart"/>
      <w:r w:rsidR="00E903E1" w:rsidRPr="00E903E1">
        <w:rPr>
          <w:lang w:val="en-US"/>
        </w:rPr>
        <w:t>Tayman</w:t>
      </w:r>
      <w:proofErr w:type="spellEnd"/>
      <w:r w:rsidR="00E903E1" w:rsidRPr="00E903E1">
        <w:rPr>
          <w:lang w:val="en-US"/>
        </w:rPr>
        <w:t xml:space="preserve"> et al. 1998). </w:t>
      </w:r>
      <w:r w:rsidR="00E903E1" w:rsidRPr="00B76C08">
        <w:rPr>
          <w:lang w:val="en-US"/>
        </w:rPr>
        <w:t xml:space="preserve">Smith and </w:t>
      </w:r>
      <w:proofErr w:type="spellStart"/>
      <w:r w:rsidR="00E903E1" w:rsidRPr="00B76C08">
        <w:rPr>
          <w:lang w:val="en-US"/>
        </w:rPr>
        <w:t>Shahidullah</w:t>
      </w:r>
      <w:proofErr w:type="spellEnd"/>
      <w:r w:rsidR="00E903E1" w:rsidRPr="00B76C08">
        <w:rPr>
          <w:lang w:val="en-US"/>
        </w:rPr>
        <w:t xml:space="preserve"> (1995)</w:t>
      </w:r>
      <w:r w:rsidR="00E903E1" w:rsidRPr="00E903E1">
        <w:rPr>
          <w:lang w:val="en-US"/>
        </w:rPr>
        <w:t xml:space="preserve"> worked on projections of total population for all census tracts in the three counties in Florida </w:t>
      </w:r>
      <w:r w:rsidR="00E95534">
        <w:rPr>
          <w:lang w:val="en-US"/>
        </w:rPr>
        <w:t xml:space="preserve">(Dade, Duval and Pinellas) </w:t>
      </w:r>
      <w:r w:rsidR="00E903E1" w:rsidRPr="00E903E1">
        <w:rPr>
          <w:lang w:val="en-US"/>
        </w:rPr>
        <w:t>and found that error measure values decline with increase in population size. The</w:t>
      </w:r>
      <w:r w:rsidR="00777A0F">
        <w:rPr>
          <w:lang w:val="en-US"/>
        </w:rPr>
        <w:t>ir</w:t>
      </w:r>
      <w:r w:rsidR="00E903E1" w:rsidRPr="00E903E1">
        <w:rPr>
          <w:lang w:val="en-US"/>
        </w:rPr>
        <w:t xml:space="preserve"> reported MAPE</w:t>
      </w:r>
      <w:r w:rsidR="00E903E1" w:rsidRPr="00E903E1">
        <w:rPr>
          <w:vertAlign w:val="superscript"/>
          <w:lang w:val="en-US"/>
        </w:rPr>
        <w:footnoteReference w:id="19"/>
      </w:r>
      <w:r w:rsidR="00E903E1" w:rsidRPr="00E903E1">
        <w:rPr>
          <w:lang w:val="en-US"/>
        </w:rPr>
        <w:t xml:space="preserve">  values ranged from 17.3 per cent to 27.6 per cent</w:t>
      </w:r>
      <w:r w:rsidR="00E903E1">
        <w:rPr>
          <w:lang w:val="en-US"/>
        </w:rPr>
        <w:t>.</w:t>
      </w:r>
      <w:r w:rsidR="00E903E1" w:rsidRPr="00E903E1">
        <w:rPr>
          <w:lang w:val="en-US"/>
        </w:rPr>
        <w:t xml:space="preserve"> </w:t>
      </w:r>
      <w:proofErr w:type="spellStart"/>
      <w:r w:rsidR="00E903E1" w:rsidRPr="00E903E1">
        <w:rPr>
          <w:lang w:val="en-US"/>
        </w:rPr>
        <w:t>Taymen</w:t>
      </w:r>
      <w:proofErr w:type="spellEnd"/>
      <w:r w:rsidR="00E903E1" w:rsidRPr="00E903E1">
        <w:rPr>
          <w:lang w:val="en-US"/>
        </w:rPr>
        <w:t xml:space="preserve"> et al. (1998), in their work on census tracts projections in San Diego County reported that in the census tracts with population size </w:t>
      </w:r>
      <w:r w:rsidR="00777A0F">
        <w:rPr>
          <w:lang w:val="en-US"/>
        </w:rPr>
        <w:t xml:space="preserve">between </w:t>
      </w:r>
      <w:r w:rsidR="00E903E1" w:rsidRPr="00E903E1">
        <w:rPr>
          <w:lang w:val="en-US"/>
        </w:rPr>
        <w:t xml:space="preserve">1,000 and 1,500 the MAPE values were as high as 56.5 per cent and 46.2 per cent respectively. </w:t>
      </w:r>
      <w:r w:rsidR="00C63AF9">
        <w:rPr>
          <w:lang w:val="en-US"/>
        </w:rPr>
        <w:t xml:space="preserve">Keeping in mind that </w:t>
      </w:r>
      <w:r w:rsidR="00E903E1" w:rsidRPr="00E903E1">
        <w:rPr>
          <w:lang w:val="en-US"/>
        </w:rPr>
        <w:t xml:space="preserve">the area unit population composition in </w:t>
      </w:r>
      <w:r w:rsidR="00E903E1" w:rsidRPr="00E903E1">
        <w:rPr>
          <w:lang w:val="en-US"/>
        </w:rPr>
        <w:lastRenderedPageBreak/>
        <w:t>our work</w:t>
      </w:r>
      <w:r w:rsidR="00C63AF9">
        <w:rPr>
          <w:lang w:val="en-US"/>
        </w:rPr>
        <w:t xml:space="preserve"> is around 1,500 the </w:t>
      </w:r>
      <w:r w:rsidR="00C63AF9">
        <w:t>r</w:t>
      </w:r>
      <w:r w:rsidR="00C63AF9" w:rsidRPr="00094192">
        <w:t>esults show that our model project</w:t>
      </w:r>
      <w:r w:rsidR="00C63AF9">
        <w:t>s</w:t>
      </w:r>
      <w:r w:rsidR="00C63AF9" w:rsidRPr="00094192">
        <w:t xml:space="preserve"> the ethnic future spatial distribution in Auckland with </w:t>
      </w:r>
      <w:r w:rsidR="00C63AF9">
        <w:t>a reasonable level of</w:t>
      </w:r>
      <w:r w:rsidR="00C63AF9" w:rsidRPr="00094192">
        <w:t xml:space="preserve"> error</w:t>
      </w:r>
      <w:r w:rsidR="00C63AF9">
        <w:t>.</w:t>
      </w:r>
    </w:p>
    <w:p w14:paraId="7B09BB8A" w14:textId="698506E4" w:rsidR="00C94BEF" w:rsidRDefault="00C94BEF" w:rsidP="00B70523">
      <w:pPr>
        <w:spacing w:line="300" w:lineRule="auto"/>
        <w:ind w:firstLine="720"/>
      </w:pPr>
      <w:r w:rsidRPr="00094192">
        <w:t xml:space="preserve">Results from the locational transition module </w:t>
      </w:r>
      <w:r w:rsidR="00FC56BB">
        <w:t>are</w:t>
      </w:r>
      <w:r w:rsidR="00FC56BB" w:rsidRPr="00094192">
        <w:t xml:space="preserve"> </w:t>
      </w:r>
      <w:r w:rsidRPr="00094192">
        <w:t xml:space="preserve">fairly close to the actual data. However, our ethnic transition module </w:t>
      </w:r>
      <w:r w:rsidR="00800A2B">
        <w:t>appears to generate</w:t>
      </w:r>
      <w:r w:rsidRPr="00094192">
        <w:t xml:space="preserve"> a </w:t>
      </w:r>
      <w:r w:rsidR="00FC56BB">
        <w:t>lower</w:t>
      </w:r>
      <w:r w:rsidR="00FC56BB" w:rsidRPr="00094192">
        <w:t xml:space="preserve"> </w:t>
      </w:r>
      <w:r w:rsidRPr="00094192">
        <w:t xml:space="preserve">degree of accuracy. We interpret this as caused by inconsistencies in the ethnic categorisation in the census data </w:t>
      </w:r>
      <w:r w:rsidR="00FC56BB">
        <w:t>that</w:t>
      </w:r>
      <w:r w:rsidR="00FC56BB" w:rsidRPr="00094192">
        <w:t xml:space="preserve"> </w:t>
      </w:r>
      <w:r w:rsidRPr="00094192">
        <w:t xml:space="preserve">was used </w:t>
      </w:r>
      <w:r w:rsidR="00800A2B">
        <w:t>in developing</w:t>
      </w:r>
      <w:r w:rsidRPr="00094192">
        <w:t xml:space="preserve"> our model. We </w:t>
      </w:r>
      <w:r w:rsidR="00FC56BB">
        <w:t>infer</w:t>
      </w:r>
      <w:r w:rsidRPr="00094192">
        <w:t xml:space="preserve"> this </w:t>
      </w:r>
      <w:r w:rsidR="00FC56BB">
        <w:t>from the fact that the way</w:t>
      </w:r>
      <w:r w:rsidRPr="00094192">
        <w:t xml:space="preserve"> both the ethnic and locational transition modules work </w:t>
      </w:r>
      <w:r w:rsidR="00FC56BB">
        <w:t>is</w:t>
      </w:r>
      <w:r w:rsidR="00FC56BB" w:rsidRPr="00094192">
        <w:t xml:space="preserve"> </w:t>
      </w:r>
      <w:r w:rsidRPr="00094192">
        <w:t xml:space="preserve">similar. </w:t>
      </w:r>
    </w:p>
    <w:p w14:paraId="3F6C8A14" w14:textId="50999FBE" w:rsidR="00C94BEF" w:rsidRPr="00094192" w:rsidRDefault="00C94BEF" w:rsidP="00B70523">
      <w:pPr>
        <w:spacing w:line="300" w:lineRule="auto"/>
        <w:ind w:firstLine="720"/>
      </w:pPr>
      <w:r>
        <w:t xml:space="preserve">This model is not without limitations. First, with a given set of predictor variables, </w:t>
      </w:r>
      <w:r w:rsidR="00FC56BB">
        <w:t>l</w:t>
      </w:r>
      <w:r>
        <w:t xml:space="preserve">ogistic regression </w:t>
      </w:r>
      <w:r w:rsidR="000C61C5">
        <w:t xml:space="preserve">equations </w:t>
      </w:r>
      <w:r>
        <w:t xml:space="preserve">are used to predict the probability of a certain level of event occurring. Hence, only </w:t>
      </w:r>
      <w:r w:rsidR="00800A2B">
        <w:t>data from</w:t>
      </w:r>
      <w:r>
        <w:t xml:space="preserve"> people who have been linked in the 1996-2001 NZLC could be used </w:t>
      </w:r>
      <w:r w:rsidR="00FC56BB">
        <w:t>in</w:t>
      </w:r>
      <w:r>
        <w:t xml:space="preserve"> </w:t>
      </w:r>
      <w:r w:rsidR="00800A2B">
        <w:t xml:space="preserve">estimating </w:t>
      </w:r>
      <w:r>
        <w:t xml:space="preserve">the </w:t>
      </w:r>
      <w:r w:rsidR="00FC56BB">
        <w:t>l</w:t>
      </w:r>
      <w:r>
        <w:t xml:space="preserve">ogistic regression </w:t>
      </w:r>
      <w:r w:rsidR="000C61C5">
        <w:t>equation</w:t>
      </w:r>
      <w:r>
        <w:t xml:space="preserve">. </w:t>
      </w:r>
      <w:r w:rsidR="00FC56BB">
        <w:t>However</w:t>
      </w:r>
      <w:r>
        <w:t>, the base population</w:t>
      </w:r>
      <w:r w:rsidR="00FC56BB">
        <w:t xml:space="preserve"> for the model is</w:t>
      </w:r>
      <w:r>
        <w:t xml:space="preserve"> the whole Auckland population in </w:t>
      </w:r>
      <w:r w:rsidR="00FC56BB">
        <w:t xml:space="preserve">the </w:t>
      </w:r>
      <w:r>
        <w:t>2001 Census, whether linked</w:t>
      </w:r>
      <w:r w:rsidR="00800A2B">
        <w:t xml:space="preserve"> </w:t>
      </w:r>
      <w:r>
        <w:t>in the 1996-2001 NZLC data</w:t>
      </w:r>
      <w:r w:rsidR="00800A2B">
        <w:t xml:space="preserve"> or not</w:t>
      </w:r>
      <w:r>
        <w:t xml:space="preserve">. </w:t>
      </w:r>
      <w:r w:rsidR="00FC56BB">
        <w:t xml:space="preserve">Thus, to the extent that unlinked and linked people differ in ways that are </w:t>
      </w:r>
      <w:r w:rsidR="00800A2B">
        <w:t>correlated with</w:t>
      </w:r>
      <w:r w:rsidR="00FC56BB">
        <w:t xml:space="preserve"> the transitions we estimate, that will generate bias in the results</w:t>
      </w:r>
      <w:r w:rsidR="00A75101">
        <w:t xml:space="preserve">. We do not know the direction of this bias. </w:t>
      </w:r>
      <w:r w:rsidR="00FC56BB">
        <w:t>However, some of this bias will be attenuated through the process of calibration.</w:t>
      </w:r>
    </w:p>
    <w:p w14:paraId="21039B6C" w14:textId="7ADF9823" w:rsidR="0063687D" w:rsidRDefault="00C94BEF" w:rsidP="00B70523">
      <w:pPr>
        <w:spacing w:line="300" w:lineRule="auto"/>
        <w:ind w:firstLine="720"/>
      </w:pPr>
      <w:r>
        <w:t xml:space="preserve">Second, due to the too few people reporting as </w:t>
      </w:r>
      <w:r w:rsidR="00FC56BB">
        <w:t xml:space="preserve">belonging to </w:t>
      </w:r>
      <w:r>
        <w:t>the ‘Not further defined (NFD)’ and ‘Other’ ethnic groups, we combined these into one broad ethnic group called ‘</w:t>
      </w:r>
      <w:r w:rsidR="00777A0F">
        <w:t>ONFD’</w:t>
      </w:r>
      <w:r>
        <w:t>. As the ‘NFD’ groups are a disaggregated Level 2 category</w:t>
      </w:r>
      <w:r w:rsidR="00FC56BB">
        <w:t xml:space="preserve"> in the ethnic classification</w:t>
      </w:r>
      <w:r>
        <w:t xml:space="preserve"> under each broad Level 1 ethnic category, they are likely to behave more like the other sub-groups within their Level 1 broad ethnic group than they would to the ‘Other’ Level 1 ethnic group </w:t>
      </w:r>
      <w:r w:rsidR="00FC56BB">
        <w:t xml:space="preserve">with </w:t>
      </w:r>
      <w:r>
        <w:t xml:space="preserve">which they have </w:t>
      </w:r>
      <w:r w:rsidR="00FC56BB">
        <w:t>been merged</w:t>
      </w:r>
      <w:r>
        <w:t xml:space="preserve">. </w:t>
      </w:r>
      <w:r w:rsidR="00FC56BB">
        <w:t>This</w:t>
      </w:r>
      <w:r>
        <w:t xml:space="preserve"> problem </w:t>
      </w:r>
      <w:r w:rsidR="00FC56BB">
        <w:t xml:space="preserve">could </w:t>
      </w:r>
      <w:r>
        <w:t xml:space="preserve">be eliminated by </w:t>
      </w:r>
      <w:r w:rsidRPr="00B210DF">
        <w:t xml:space="preserve">removing these ethnic groups </w:t>
      </w:r>
      <w:r w:rsidR="00FC56BB">
        <w:t>from</w:t>
      </w:r>
      <w:r w:rsidR="00FC56BB" w:rsidRPr="00B210DF">
        <w:t xml:space="preserve"> </w:t>
      </w:r>
      <w:r w:rsidRPr="00B210DF">
        <w:t>the model</w:t>
      </w:r>
      <w:r w:rsidR="00800A2B">
        <w:t>, but at a cost of deviating the model further from the underlying real-world data</w:t>
      </w:r>
      <w:r w:rsidR="00777A0F">
        <w:t xml:space="preserve"> from the full census</w:t>
      </w:r>
      <w:r w:rsidRPr="00B210DF">
        <w:t>.</w:t>
      </w:r>
      <w:r>
        <w:t xml:space="preserve"> </w:t>
      </w:r>
      <w:proofErr w:type="gramStart"/>
      <w:r w:rsidR="00777A0F">
        <w:t>Hence</w:t>
      </w:r>
      <w:proofErr w:type="gramEnd"/>
      <w:r w:rsidR="00777A0F">
        <w:t xml:space="preserve"> </w:t>
      </w:r>
      <w:r w:rsidR="00FC56BB">
        <w:t xml:space="preserve">we preferred to retain these ethnic groups at this stage of model development. </w:t>
      </w:r>
      <w:r>
        <w:t>A future exten</w:t>
      </w:r>
      <w:r w:rsidR="00FC56BB">
        <w:t>sion</w:t>
      </w:r>
      <w:r>
        <w:t xml:space="preserve"> to this work </w:t>
      </w:r>
      <w:r w:rsidR="00FC56BB">
        <w:t xml:space="preserve">could </w:t>
      </w:r>
      <w:r>
        <w:t xml:space="preserve">be to </w:t>
      </w:r>
      <w:r w:rsidR="00800A2B">
        <w:t xml:space="preserve">separate </w:t>
      </w:r>
      <w:r>
        <w:t>these ethnic groups</w:t>
      </w:r>
      <w:r w:rsidR="00800A2B">
        <w:t xml:space="preserve"> or merge them into other Level 2 groups within the same Level 1 broad ethnic group,</w:t>
      </w:r>
      <w:r>
        <w:t xml:space="preserve"> and observe the</w:t>
      </w:r>
      <w:r w:rsidR="00800A2B">
        <w:t xml:space="preserve"> effect on the model</w:t>
      </w:r>
      <w:r>
        <w:t xml:space="preserve"> results. </w:t>
      </w:r>
      <w:r w:rsidR="00800A2B">
        <w:t xml:space="preserve">These model extensions </w:t>
      </w:r>
      <w:r w:rsidR="00FC56BB">
        <w:t>would be</w:t>
      </w:r>
      <w:r w:rsidR="00800A2B">
        <w:t>come</w:t>
      </w:r>
      <w:r w:rsidR="00FC56BB">
        <w:t xml:space="preserve"> easier if </w:t>
      </w:r>
      <w:r>
        <w:t xml:space="preserve">the model </w:t>
      </w:r>
      <w:r w:rsidR="00FC56BB">
        <w:t xml:space="preserve">were extended </w:t>
      </w:r>
      <w:r>
        <w:t xml:space="preserve">to </w:t>
      </w:r>
      <w:r w:rsidR="00FC56BB">
        <w:t xml:space="preserve">consider </w:t>
      </w:r>
      <w:r>
        <w:t xml:space="preserve">the future ethnic diversity of </w:t>
      </w:r>
      <w:r w:rsidR="00FC56BB">
        <w:t xml:space="preserve">the </w:t>
      </w:r>
      <w:r>
        <w:t xml:space="preserve">whole of New Zealand, </w:t>
      </w:r>
      <w:r w:rsidR="00FC56BB">
        <w:t xml:space="preserve">wherein </w:t>
      </w:r>
      <w:r>
        <w:t xml:space="preserve">the problem of </w:t>
      </w:r>
      <w:r w:rsidR="00FC56BB">
        <w:t>small cell</w:t>
      </w:r>
      <w:r>
        <w:t xml:space="preserve"> </w:t>
      </w:r>
      <w:r w:rsidR="00B1389D">
        <w:t>counts for</w:t>
      </w:r>
      <w:r w:rsidR="00FC56BB">
        <w:t xml:space="preserve"> these groups would be reduced</w:t>
      </w:r>
      <w:r>
        <w:t>.</w:t>
      </w:r>
      <w:r w:rsidR="00A75101">
        <w:t xml:space="preserve"> In that case, interregional migration will have to be modelled instead of intra-urban residential mobility.</w:t>
      </w:r>
    </w:p>
    <w:p w14:paraId="59B9CAE0" w14:textId="56E4BBEF" w:rsidR="006E0A6D" w:rsidRDefault="00C94BEF" w:rsidP="00B70523">
      <w:pPr>
        <w:spacing w:line="300" w:lineRule="auto"/>
        <w:ind w:firstLine="720"/>
      </w:pPr>
      <w:r>
        <w:t xml:space="preserve">Third, an individual’s location decision and ethnic choices </w:t>
      </w:r>
      <w:r w:rsidR="00FC56BB">
        <w:t>are</w:t>
      </w:r>
      <w:r>
        <w:t xml:space="preserve"> dependent on a variety of factors other than the ones that are used in the model, one of the</w:t>
      </w:r>
      <w:r w:rsidR="00FC56BB">
        <w:t>se</w:t>
      </w:r>
      <w:r>
        <w:t xml:space="preserve"> being their completed education level</w:t>
      </w:r>
      <w:r w:rsidR="00777A0F">
        <w:t xml:space="preserve"> (which can als</w:t>
      </w:r>
      <w:r w:rsidR="00921C56">
        <w:t>o</w:t>
      </w:r>
      <w:r w:rsidR="00777A0F">
        <w:t xml:space="preserve"> proxy for income). </w:t>
      </w:r>
      <w:r>
        <w:t xml:space="preserve">Although data on the completed education for adults </w:t>
      </w:r>
      <w:r w:rsidR="00FC56BB">
        <w:t xml:space="preserve">is </w:t>
      </w:r>
      <w:r>
        <w:t>available</w:t>
      </w:r>
      <w:r w:rsidR="00FC56BB">
        <w:t xml:space="preserve"> in the Census</w:t>
      </w:r>
      <w:r>
        <w:t xml:space="preserve">, the same data for children transitioning to adulthood </w:t>
      </w:r>
      <w:r w:rsidR="00FC56BB">
        <w:t xml:space="preserve">is </w:t>
      </w:r>
      <w:r>
        <w:t xml:space="preserve">not available. </w:t>
      </w:r>
      <w:r w:rsidR="00FC56BB">
        <w:t xml:space="preserve">Including education within the model would require the addition of a module on educational attainment. We initially attempted to parameterise such a model, but it performed </w:t>
      </w:r>
      <w:r w:rsidR="00FC56BB">
        <w:lastRenderedPageBreak/>
        <w:t>poorly.</w:t>
      </w:r>
      <w:r w:rsidR="00FC56BB">
        <w:rPr>
          <w:rStyle w:val="FootnoteReference"/>
          <w:rFonts w:asciiTheme="majorBidi" w:hAnsiTheme="majorBidi" w:cstheme="majorBidi"/>
          <w:szCs w:val="24"/>
        </w:rPr>
        <w:footnoteReference w:id="20"/>
      </w:r>
      <w:r w:rsidR="00FC56BB">
        <w:t xml:space="preserve"> </w:t>
      </w:r>
      <w:r>
        <w:t xml:space="preserve">Thus, we have not included education as </w:t>
      </w:r>
      <w:r w:rsidR="00800A2B">
        <w:t>a</w:t>
      </w:r>
      <w:r>
        <w:t xml:space="preserve"> predictor variable in the </w:t>
      </w:r>
      <w:r w:rsidR="00FC56BB">
        <w:t>model</w:t>
      </w:r>
      <w:r>
        <w:t>. As a future prospect for research</w:t>
      </w:r>
      <w:r w:rsidR="00FC56BB">
        <w:t>,</w:t>
      </w:r>
      <w:r>
        <w:t xml:space="preserve"> it </w:t>
      </w:r>
      <w:r w:rsidR="00FC56BB">
        <w:t xml:space="preserve">would </w:t>
      </w:r>
      <w:r>
        <w:t xml:space="preserve">be interesting to see how adding an additional educational transition module to the model </w:t>
      </w:r>
      <w:r w:rsidR="00FC56BB">
        <w:t xml:space="preserve">alters </w:t>
      </w:r>
      <w:r>
        <w:t xml:space="preserve">the results. </w:t>
      </w:r>
      <w:r w:rsidR="00D56301">
        <w:t xml:space="preserve">Fourth, ethnic identity of the parents is important for the adolescents (Mondal et al. 2020). However, the NZLC does not have this data. Thus, we could not include this variable in the model. </w:t>
      </w:r>
      <w:r w:rsidR="006E0A6D">
        <w:t>another important determinant of adult mobility is marital status (</w:t>
      </w:r>
      <w:proofErr w:type="spellStart"/>
      <w:r w:rsidR="006E0A6D" w:rsidRPr="00411229">
        <w:t>Speare</w:t>
      </w:r>
      <w:proofErr w:type="spellEnd"/>
      <w:r w:rsidR="006E0A6D">
        <w:t xml:space="preserve"> and</w:t>
      </w:r>
      <w:r w:rsidR="006E0A6D" w:rsidRPr="00411229">
        <w:t xml:space="preserve"> </w:t>
      </w:r>
      <w:proofErr w:type="spellStart"/>
      <w:r w:rsidR="006E0A6D" w:rsidRPr="00411229">
        <w:t>Goldscheider</w:t>
      </w:r>
      <w:proofErr w:type="spellEnd"/>
      <w:r w:rsidR="006E0A6D">
        <w:t xml:space="preserve"> 1987</w:t>
      </w:r>
      <w:r w:rsidR="00714685">
        <w:t>;</w:t>
      </w:r>
      <w:r w:rsidR="00714685" w:rsidRPr="00714685">
        <w:rPr>
          <w:rFonts w:eastAsia="DengXian" w:cs="Times New Roman"/>
          <w:szCs w:val="24"/>
        </w:rPr>
        <w:t xml:space="preserve"> </w:t>
      </w:r>
      <w:proofErr w:type="spellStart"/>
      <w:r w:rsidR="00714685" w:rsidRPr="00714685">
        <w:t>Feijten</w:t>
      </w:r>
      <w:proofErr w:type="spellEnd"/>
      <w:r w:rsidR="00714685">
        <w:t xml:space="preserve"> and </w:t>
      </w:r>
      <w:r w:rsidR="00714685" w:rsidRPr="00714685">
        <w:t>Ham</w:t>
      </w:r>
      <w:r w:rsidR="00714685">
        <w:t xml:space="preserve"> 2007)</w:t>
      </w:r>
      <w:r w:rsidR="006E0A6D">
        <w:t>. Although data on an individual’s r</w:t>
      </w:r>
      <w:r w:rsidR="006E0A6D" w:rsidRPr="006E0A6D">
        <w:t xml:space="preserve">elationship status </w:t>
      </w:r>
      <w:r w:rsidR="006E0A6D">
        <w:t>is available in the census, the data is of poor quality</w:t>
      </w:r>
      <w:r w:rsidR="003027E9">
        <w:t xml:space="preserve"> especially at small spatial level </w:t>
      </w:r>
      <w:r w:rsidR="006E0A6D">
        <w:t xml:space="preserve">(Statistics New Zealand 2020c). </w:t>
      </w:r>
      <w:r w:rsidR="003027E9">
        <w:t>Thus,</w:t>
      </w:r>
      <w:r w:rsidR="00D55304">
        <w:t xml:space="preserve"> we </w:t>
      </w:r>
      <w:r w:rsidR="006E0A6D">
        <w:t>did not include this</w:t>
      </w:r>
      <w:r w:rsidR="00D55304">
        <w:t xml:space="preserve"> variable</w:t>
      </w:r>
      <w:r w:rsidR="006E0A6D">
        <w:t xml:space="preserve"> in our model</w:t>
      </w:r>
      <w:r w:rsidR="00D55304">
        <w:t>.</w:t>
      </w:r>
      <w:r w:rsidR="003027E9">
        <w:t xml:space="preserve"> </w:t>
      </w:r>
    </w:p>
    <w:p w14:paraId="63E9E3C2" w14:textId="10173A81" w:rsidR="00B847DA" w:rsidRDefault="00C94BEF" w:rsidP="00B70523">
      <w:pPr>
        <w:autoSpaceDE w:val="0"/>
        <w:autoSpaceDN w:val="0"/>
        <w:adjustRightInd w:val="0"/>
        <w:spacing w:before="0" w:after="0" w:line="300" w:lineRule="auto"/>
        <w:ind w:firstLine="720"/>
      </w:pPr>
      <w:r>
        <w:t xml:space="preserve">In </w:t>
      </w:r>
      <w:r w:rsidR="00FC56BB">
        <w:t>spite of these limitations</w:t>
      </w:r>
      <w:r>
        <w:t>, th</w:t>
      </w:r>
      <w:r w:rsidR="00FC56BB">
        <w:t>is</w:t>
      </w:r>
      <w:r>
        <w:t xml:space="preserve"> paper has </w:t>
      </w:r>
      <w:r w:rsidR="00800A2B">
        <w:t xml:space="preserve">described the development of a modelling approach with the potential to </w:t>
      </w:r>
      <w:r>
        <w:t>contribute significantly to the limited evidence on projecting ethnic diversity at a local and sub-ethnic group level in Auckland, New Zealand</w:t>
      </w:r>
      <w:r w:rsidR="00FC56BB">
        <w:t>,</w:t>
      </w:r>
      <w:r>
        <w:t xml:space="preserve"> and internationally. Our model was developed using Stata</w:t>
      </w:r>
      <w:r w:rsidR="00FC56BB">
        <w:t>,</w:t>
      </w:r>
      <w:r>
        <w:t xml:space="preserve"> which extends the number of resources previously used to build </w:t>
      </w:r>
      <w:r w:rsidR="00800A2B">
        <w:t xml:space="preserve">and run </w:t>
      </w:r>
      <w:r>
        <w:t>microsimulation models.</w:t>
      </w:r>
      <w:r w:rsidR="008B1C35">
        <w:rPr>
          <w:rStyle w:val="FootnoteReference"/>
        </w:rPr>
        <w:footnoteReference w:id="21"/>
      </w:r>
      <w:r w:rsidR="00847875">
        <w:t xml:space="preserve"> </w:t>
      </w:r>
      <w:r>
        <w:t xml:space="preserve">Our future focus will be to </w:t>
      </w:r>
      <w:r w:rsidR="007D1E02">
        <w:t>use</w:t>
      </w:r>
      <w:r>
        <w:t xml:space="preserve"> th</w:t>
      </w:r>
      <w:r w:rsidR="007D1E02">
        <w:t>is</w:t>
      </w:r>
      <w:r>
        <w:t xml:space="preserve"> calibrated model and the 2013</w:t>
      </w:r>
      <w:r w:rsidR="007D1E02">
        <w:t>-2018</w:t>
      </w:r>
      <w:r>
        <w:t xml:space="preserve"> NZLC data to project the future ethnic spatial distribution in Auckland forward </w:t>
      </w:r>
      <w:r w:rsidR="00FC56BB">
        <w:t xml:space="preserve">to </w:t>
      </w:r>
      <w:r>
        <w:t xml:space="preserve">2038.  </w:t>
      </w:r>
    </w:p>
    <w:p w14:paraId="662C2EA5" w14:textId="77777777" w:rsidR="00B847DA" w:rsidRDefault="00B847DA" w:rsidP="00B70523">
      <w:pPr>
        <w:spacing w:before="0" w:line="300" w:lineRule="auto"/>
        <w:jc w:val="left"/>
      </w:pPr>
      <w:r>
        <w:br w:type="page"/>
      </w:r>
    </w:p>
    <w:p w14:paraId="111B9E41" w14:textId="77777777" w:rsidR="00B847DA" w:rsidRDefault="00B847DA" w:rsidP="00B92158">
      <w:pPr>
        <w:pStyle w:val="Heading1"/>
        <w:jc w:val="left"/>
      </w:pPr>
      <w:r w:rsidRPr="008C51A0">
        <w:lastRenderedPageBreak/>
        <w:t>Reference</w:t>
      </w:r>
      <w:r>
        <w:t>s</w:t>
      </w:r>
    </w:p>
    <w:p w14:paraId="6B92CDB8" w14:textId="77777777" w:rsidR="00B847DA" w:rsidRPr="00093958" w:rsidRDefault="00B847DA" w:rsidP="00C10361">
      <w:pPr>
        <w:spacing w:before="10" w:after="40" w:line="300" w:lineRule="auto"/>
        <w:ind w:hanging="720"/>
        <w:jc w:val="left"/>
      </w:pPr>
      <w:r>
        <w:t xml:space="preserve">            </w:t>
      </w:r>
      <w:r w:rsidRPr="00726CBA">
        <w:t xml:space="preserve">Alonso, W. (1964). </w:t>
      </w:r>
      <w:r w:rsidRPr="00726CBA">
        <w:rPr>
          <w:i/>
          <w:iCs/>
        </w:rPr>
        <w:t>Location and Land Use</w:t>
      </w:r>
      <w:r w:rsidRPr="00726CBA">
        <w:t>. Harvard University Press</w:t>
      </w:r>
    </w:p>
    <w:p w14:paraId="79EB0F31" w14:textId="77777777" w:rsidR="00B847DA" w:rsidRPr="003C2530" w:rsidRDefault="00B847DA" w:rsidP="00C10361">
      <w:pPr>
        <w:spacing w:before="10" w:after="40" w:line="300" w:lineRule="auto"/>
        <w:ind w:left="720" w:hanging="720"/>
        <w:rPr>
          <w:rFonts w:eastAsia="DengXian" w:cs="Times New Roman"/>
          <w:szCs w:val="24"/>
          <w:shd w:val="clear" w:color="auto" w:fill="FFFFFF"/>
        </w:rPr>
      </w:pPr>
      <w:proofErr w:type="spellStart"/>
      <w:r w:rsidRPr="003C2530">
        <w:rPr>
          <w:rFonts w:eastAsia="DengXian" w:cs="Times New Roman"/>
          <w:szCs w:val="24"/>
        </w:rPr>
        <w:t>Ardestani</w:t>
      </w:r>
      <w:proofErr w:type="spellEnd"/>
      <w:r w:rsidRPr="003C2530">
        <w:rPr>
          <w:rFonts w:eastAsia="DengXian" w:cs="Times New Roman"/>
          <w:szCs w:val="24"/>
        </w:rPr>
        <w:t>, B.M. (2013). Using a hybrid model for investigating residential segregation: an empirical and simulation-based study</w:t>
      </w:r>
      <w:r w:rsidRPr="003C2530">
        <w:rPr>
          <w:rFonts w:eastAsia="DengXian" w:cs="Times New Roman"/>
          <w:i/>
          <w:iCs/>
          <w:szCs w:val="24"/>
        </w:rPr>
        <w:t xml:space="preserve"> </w:t>
      </w:r>
      <w:r w:rsidRPr="003C2530">
        <w:rPr>
          <w:rFonts w:eastAsia="DengXian" w:cs="Times New Roman"/>
          <w:szCs w:val="24"/>
          <w:shd w:val="clear" w:color="auto" w:fill="FFFFFF"/>
        </w:rPr>
        <w:t>(Doctoral thesis, University of Auckland, New Zealand)</w:t>
      </w:r>
      <w:r w:rsidRPr="003C2530">
        <w:rPr>
          <w:rFonts w:eastAsia="DengXian" w:cs="Times New Roman"/>
          <w:szCs w:val="24"/>
        </w:rPr>
        <w:t xml:space="preserve">. </w:t>
      </w:r>
      <w:r w:rsidRPr="003C2530">
        <w:rPr>
          <w:rFonts w:eastAsia="DengXian" w:cs="Times New Roman"/>
          <w:szCs w:val="24"/>
          <w:shd w:val="clear" w:color="auto" w:fill="FFFFFF"/>
        </w:rPr>
        <w:t>Retrieved from https://researchspace.auckland.ac.nz/handle/2292/21618</w:t>
      </w:r>
    </w:p>
    <w:p w14:paraId="49B2B4AD" w14:textId="77777777" w:rsidR="00B847DA" w:rsidRPr="003C2530" w:rsidRDefault="00B847DA" w:rsidP="00C10361">
      <w:pPr>
        <w:spacing w:before="10" w:after="40" w:line="300" w:lineRule="auto"/>
        <w:ind w:left="720" w:hanging="720"/>
        <w:jc w:val="left"/>
        <w:rPr>
          <w:rFonts w:eastAsia="DengXian" w:cs="Times New Roman"/>
          <w:szCs w:val="24"/>
        </w:rPr>
      </w:pPr>
      <w:proofErr w:type="spellStart"/>
      <w:r w:rsidRPr="003C2530">
        <w:rPr>
          <w:rFonts w:eastAsia="DengXian" w:cs="Times New Roman"/>
          <w:szCs w:val="24"/>
        </w:rPr>
        <w:t>Ardestani</w:t>
      </w:r>
      <w:proofErr w:type="spellEnd"/>
      <w:r w:rsidRPr="003C2530">
        <w:rPr>
          <w:rFonts w:eastAsia="DengXian" w:cs="Times New Roman"/>
          <w:szCs w:val="24"/>
        </w:rPr>
        <w:t xml:space="preserve">, B. M., O’Sullivan, D., &amp; Davis, P. (2018). A multi-scaled agent-based model of residential segregation applied to a real metropolitan area. </w:t>
      </w:r>
      <w:r w:rsidRPr="003C2530">
        <w:rPr>
          <w:rFonts w:eastAsia="DengXian" w:cs="Times New Roman"/>
          <w:i/>
          <w:iCs/>
          <w:szCs w:val="24"/>
        </w:rPr>
        <w:t>Computers, Environment and Urban Systems</w:t>
      </w:r>
      <w:r w:rsidRPr="003C2530">
        <w:rPr>
          <w:rFonts w:eastAsia="DengXian" w:cs="Times New Roman"/>
          <w:szCs w:val="24"/>
        </w:rPr>
        <w:t xml:space="preserve">, </w:t>
      </w:r>
      <w:r w:rsidRPr="003C2530">
        <w:rPr>
          <w:rFonts w:eastAsia="DengXian" w:cs="Times New Roman"/>
          <w:i/>
          <w:iCs/>
          <w:szCs w:val="24"/>
        </w:rPr>
        <w:t>69</w:t>
      </w:r>
      <w:r w:rsidRPr="003C2530">
        <w:rPr>
          <w:rFonts w:eastAsia="DengXian" w:cs="Times New Roman"/>
          <w:szCs w:val="24"/>
        </w:rPr>
        <w:t>, 1–16. https://doi.org/10.1016/j.compenvurbsys.2017.11.002</w:t>
      </w:r>
    </w:p>
    <w:p w14:paraId="67CA1DA6" w14:textId="77777777" w:rsidR="00B847DA" w:rsidRPr="003C2530" w:rsidRDefault="00B847DA" w:rsidP="00C10361">
      <w:pPr>
        <w:spacing w:before="10" w:after="40" w:line="300" w:lineRule="auto"/>
        <w:ind w:left="720" w:hanging="720"/>
        <w:jc w:val="left"/>
        <w:rPr>
          <w:rFonts w:eastAsia="DengXian" w:cs="Times New Roman"/>
          <w:szCs w:val="24"/>
          <w:shd w:val="clear" w:color="auto" w:fill="FFFFFF"/>
        </w:rPr>
      </w:pPr>
      <w:r w:rsidRPr="003C2530">
        <w:rPr>
          <w:rFonts w:eastAsia="DengXian" w:cs="Times New Roman"/>
          <w:szCs w:val="24"/>
          <w:shd w:val="clear" w:color="auto" w:fill="FFFFFF"/>
        </w:rPr>
        <w:t xml:space="preserve">Atkinson A., Bourguignon, F., &amp; </w:t>
      </w:r>
      <w:proofErr w:type="spellStart"/>
      <w:r w:rsidRPr="003C2530">
        <w:rPr>
          <w:rFonts w:eastAsia="DengXian" w:cs="Times New Roman"/>
          <w:szCs w:val="24"/>
          <w:shd w:val="clear" w:color="auto" w:fill="FFFFFF"/>
        </w:rPr>
        <w:t>Chiappori</w:t>
      </w:r>
      <w:proofErr w:type="spellEnd"/>
      <w:r w:rsidRPr="003C2530">
        <w:rPr>
          <w:rFonts w:eastAsia="DengXian" w:cs="Times New Roman"/>
          <w:szCs w:val="24"/>
          <w:shd w:val="clear" w:color="auto" w:fill="FFFFFF"/>
        </w:rPr>
        <w:t xml:space="preserve">, P. A. (1988). What Do We Learn About Tax Reforms from International Comparisons? France and Britain. </w:t>
      </w:r>
      <w:r w:rsidRPr="003C2530">
        <w:rPr>
          <w:rFonts w:eastAsia="DengXian" w:cs="Times New Roman"/>
          <w:i/>
          <w:iCs/>
          <w:szCs w:val="24"/>
          <w:shd w:val="clear" w:color="auto" w:fill="FFFFFF"/>
        </w:rPr>
        <w:t>European Economic Review,</w:t>
      </w:r>
      <w:r w:rsidRPr="003C2530">
        <w:rPr>
          <w:rFonts w:eastAsia="DengXian" w:cs="Times New Roman"/>
          <w:szCs w:val="24"/>
          <w:shd w:val="clear" w:color="auto" w:fill="FFFFFF"/>
        </w:rPr>
        <w:t xml:space="preserve"> 32 (2-3): 343-52.</w:t>
      </w:r>
    </w:p>
    <w:p w14:paraId="4FE04A1D" w14:textId="77777777" w:rsidR="00B847DA" w:rsidRPr="003C2530" w:rsidRDefault="00B847DA" w:rsidP="00C10361">
      <w:pPr>
        <w:spacing w:before="10" w:after="40" w:line="300" w:lineRule="auto"/>
        <w:ind w:left="720" w:hanging="720"/>
        <w:jc w:val="left"/>
        <w:rPr>
          <w:rFonts w:eastAsia="DengXian" w:cs="Times New Roman"/>
          <w:szCs w:val="24"/>
        </w:rPr>
      </w:pPr>
      <w:r w:rsidRPr="003C2530">
        <w:rPr>
          <w:rFonts w:eastAsia="DengXian" w:cs="Times New Roman"/>
          <w:szCs w:val="24"/>
          <w:shd w:val="clear" w:color="auto" w:fill="FFFFFF"/>
        </w:rPr>
        <w:t xml:space="preserve">Atkinson, T., Bourguignon, F., </w:t>
      </w:r>
      <w:proofErr w:type="spellStart"/>
      <w:r w:rsidRPr="003C2530">
        <w:rPr>
          <w:rFonts w:eastAsia="DengXian" w:cs="Times New Roman"/>
          <w:szCs w:val="24"/>
          <w:shd w:val="clear" w:color="auto" w:fill="FFFFFF"/>
        </w:rPr>
        <w:t>O'Donoghue</w:t>
      </w:r>
      <w:proofErr w:type="spellEnd"/>
      <w:r w:rsidRPr="003C2530">
        <w:rPr>
          <w:rFonts w:eastAsia="DengXian" w:cs="Times New Roman"/>
          <w:szCs w:val="24"/>
          <w:shd w:val="clear" w:color="auto" w:fill="FFFFFF"/>
        </w:rPr>
        <w:t xml:space="preserve">, C., Sutherland, H. &amp; </w:t>
      </w:r>
      <w:proofErr w:type="spellStart"/>
      <w:r w:rsidRPr="003C2530">
        <w:rPr>
          <w:rFonts w:eastAsia="DengXian" w:cs="Times New Roman"/>
          <w:szCs w:val="24"/>
          <w:shd w:val="clear" w:color="auto" w:fill="FFFFFF"/>
        </w:rPr>
        <w:t>Utili</w:t>
      </w:r>
      <w:proofErr w:type="spellEnd"/>
      <w:r w:rsidRPr="003C2530">
        <w:rPr>
          <w:rFonts w:eastAsia="DengXian" w:cs="Times New Roman"/>
          <w:szCs w:val="24"/>
          <w:shd w:val="clear" w:color="auto" w:fill="FFFFFF"/>
        </w:rPr>
        <w:t xml:space="preserve">, F. (2002). Microsimulation of Social Policy in the European Union: Case Study of a European Minimum Pension. </w:t>
      </w:r>
      <w:proofErr w:type="spellStart"/>
      <w:r w:rsidRPr="003C2530">
        <w:rPr>
          <w:rFonts w:eastAsia="DengXian" w:cs="Times New Roman"/>
          <w:i/>
          <w:iCs/>
          <w:szCs w:val="24"/>
          <w:shd w:val="clear" w:color="auto" w:fill="FFFFFF"/>
        </w:rPr>
        <w:t>Economica</w:t>
      </w:r>
      <w:proofErr w:type="spellEnd"/>
      <w:r w:rsidRPr="003C2530">
        <w:rPr>
          <w:rFonts w:eastAsia="DengXian" w:cs="Times New Roman"/>
          <w:szCs w:val="24"/>
          <w:shd w:val="clear" w:color="auto" w:fill="FFFFFF"/>
        </w:rPr>
        <w:t>, 69, 229-243.</w:t>
      </w:r>
    </w:p>
    <w:p w14:paraId="6A880815" w14:textId="77777777" w:rsidR="00B847DA" w:rsidRPr="003C2530" w:rsidRDefault="00B847DA" w:rsidP="00C10361">
      <w:pPr>
        <w:spacing w:before="10" w:after="40" w:line="300" w:lineRule="auto"/>
        <w:ind w:left="720" w:hanging="720"/>
        <w:jc w:val="left"/>
        <w:rPr>
          <w:rFonts w:eastAsia="DengXian" w:cs="Times New Roman"/>
          <w:szCs w:val="24"/>
          <w:shd w:val="clear" w:color="auto" w:fill="FFFFFF"/>
        </w:rPr>
      </w:pPr>
      <w:r w:rsidRPr="003C2530">
        <w:rPr>
          <w:rFonts w:eastAsia="DengXian" w:cs="Times New Roman"/>
          <w:szCs w:val="24"/>
          <w:shd w:val="clear" w:color="auto" w:fill="FFFFFF"/>
        </w:rPr>
        <w:t xml:space="preserve">Ballas, D. and Clarke, G.P. (2000). GIS and microsimulation for local labour market policy analysis.  </w:t>
      </w:r>
      <w:r w:rsidRPr="003C2530">
        <w:rPr>
          <w:rFonts w:eastAsia="DengXian" w:cs="Times New Roman"/>
          <w:i/>
          <w:iCs/>
          <w:szCs w:val="24"/>
          <w:shd w:val="clear" w:color="auto" w:fill="FFFFFF"/>
        </w:rPr>
        <w:t>Computers, Environment and Urban Systems</w:t>
      </w:r>
      <w:r w:rsidRPr="003C2530">
        <w:rPr>
          <w:rFonts w:eastAsia="DengXian" w:cs="Times New Roman"/>
          <w:szCs w:val="24"/>
          <w:shd w:val="clear" w:color="auto" w:fill="FFFFFF"/>
        </w:rPr>
        <w:t>, 24,305-30.</w:t>
      </w:r>
    </w:p>
    <w:p w14:paraId="7FAB0DC1" w14:textId="77777777" w:rsidR="00B847DA" w:rsidRPr="003C2530" w:rsidRDefault="00B847DA" w:rsidP="00C10361">
      <w:pPr>
        <w:spacing w:before="10" w:after="40" w:line="300" w:lineRule="auto"/>
        <w:ind w:left="720" w:hanging="720"/>
        <w:jc w:val="left"/>
        <w:rPr>
          <w:rFonts w:eastAsia="DengXian" w:cs="Times New Roman"/>
          <w:szCs w:val="24"/>
          <w:shd w:val="clear" w:color="auto" w:fill="FFFFFF"/>
        </w:rPr>
      </w:pPr>
      <w:r w:rsidRPr="003C2530">
        <w:rPr>
          <w:rFonts w:eastAsia="DengXian" w:cs="Times New Roman"/>
          <w:szCs w:val="24"/>
          <w:shd w:val="clear" w:color="auto" w:fill="FFFFFF"/>
        </w:rPr>
        <w:t>Ballas, D. (2001). A spatial microsimulation approach to local labour market policy analysis (unpublished PhD thesis). School of Geography, University of Leeds.</w:t>
      </w:r>
    </w:p>
    <w:p w14:paraId="603B962E" w14:textId="77777777" w:rsidR="00B847DA" w:rsidRPr="003C2530" w:rsidRDefault="00B847DA" w:rsidP="00C10361">
      <w:pPr>
        <w:spacing w:before="10" w:after="40" w:line="300" w:lineRule="auto"/>
        <w:ind w:left="720" w:hanging="720"/>
        <w:jc w:val="left"/>
        <w:rPr>
          <w:rFonts w:eastAsia="DengXian" w:cs="Times New Roman"/>
          <w:szCs w:val="24"/>
          <w:shd w:val="clear" w:color="auto" w:fill="FFFFFF"/>
        </w:rPr>
      </w:pPr>
      <w:r w:rsidRPr="003C2530">
        <w:rPr>
          <w:rFonts w:eastAsia="DengXian" w:cs="Times New Roman"/>
          <w:szCs w:val="24"/>
          <w:shd w:val="clear" w:color="auto" w:fill="FFFFFF"/>
        </w:rPr>
        <w:t xml:space="preserve">Ballas, D., Clarke, G., &amp; </w:t>
      </w:r>
      <w:proofErr w:type="spellStart"/>
      <w:r w:rsidRPr="003C2530">
        <w:rPr>
          <w:rFonts w:eastAsia="DengXian" w:cs="Times New Roman"/>
          <w:szCs w:val="24"/>
          <w:shd w:val="clear" w:color="auto" w:fill="FFFFFF"/>
        </w:rPr>
        <w:t>Wiemers</w:t>
      </w:r>
      <w:proofErr w:type="spellEnd"/>
      <w:r w:rsidRPr="003C2530">
        <w:rPr>
          <w:rFonts w:eastAsia="DengXian" w:cs="Times New Roman"/>
          <w:szCs w:val="24"/>
          <w:shd w:val="clear" w:color="auto" w:fill="FFFFFF"/>
        </w:rPr>
        <w:t xml:space="preserve">, E. (2005a). Building a dynamic spatial microsimulation model for Ireland. </w:t>
      </w:r>
      <w:r w:rsidRPr="003C2530">
        <w:rPr>
          <w:rFonts w:eastAsia="DengXian" w:cs="Times New Roman"/>
          <w:i/>
          <w:iCs/>
          <w:szCs w:val="24"/>
          <w:shd w:val="clear" w:color="auto" w:fill="FFFFFF"/>
        </w:rPr>
        <w:t>Population, Space and Place</w:t>
      </w:r>
      <w:r w:rsidRPr="003C2530">
        <w:rPr>
          <w:rFonts w:eastAsia="DengXian" w:cs="Times New Roman"/>
          <w:szCs w:val="24"/>
          <w:shd w:val="clear" w:color="auto" w:fill="FFFFFF"/>
        </w:rPr>
        <w:t xml:space="preserve">, 11(3), 157-172. </w:t>
      </w:r>
      <w:proofErr w:type="spellStart"/>
      <w:r w:rsidRPr="003C2530">
        <w:rPr>
          <w:rFonts w:eastAsia="DengXian" w:cs="Times New Roman"/>
          <w:szCs w:val="24"/>
          <w:shd w:val="clear" w:color="auto" w:fill="FFFFFF"/>
        </w:rPr>
        <w:t>doi</w:t>
      </w:r>
      <w:proofErr w:type="spellEnd"/>
      <w:r w:rsidRPr="003C2530">
        <w:rPr>
          <w:rFonts w:eastAsia="DengXian" w:cs="Times New Roman"/>
          <w:szCs w:val="24"/>
          <w:shd w:val="clear" w:color="auto" w:fill="FFFFFF"/>
        </w:rPr>
        <w:t>: 10.1002/psp.359.</w:t>
      </w:r>
    </w:p>
    <w:p w14:paraId="68FD404B" w14:textId="77777777" w:rsidR="00B847DA" w:rsidRPr="003C2530" w:rsidRDefault="00B847DA" w:rsidP="00C10361">
      <w:pPr>
        <w:spacing w:before="10" w:after="40" w:line="300" w:lineRule="auto"/>
        <w:ind w:left="720" w:hanging="720"/>
        <w:jc w:val="left"/>
        <w:rPr>
          <w:rFonts w:eastAsia="DengXian" w:cs="Times New Roman"/>
          <w:szCs w:val="24"/>
          <w:shd w:val="clear" w:color="auto" w:fill="FFFFFF"/>
        </w:rPr>
      </w:pPr>
      <w:r w:rsidRPr="003C2530">
        <w:rPr>
          <w:rFonts w:eastAsia="DengXian" w:cs="Times New Roman"/>
          <w:szCs w:val="24"/>
          <w:shd w:val="clear" w:color="auto" w:fill="FFFFFF"/>
        </w:rPr>
        <w:t xml:space="preserve">Ballas, D., Rossiter, D., Thomas, B., Clarke, G.P., and Dorling, D. (2005b). </w:t>
      </w:r>
      <w:r w:rsidRPr="003C2530">
        <w:rPr>
          <w:rFonts w:eastAsia="DengXian" w:cs="Times New Roman"/>
          <w:i/>
          <w:iCs/>
          <w:szCs w:val="24"/>
          <w:shd w:val="clear" w:color="auto" w:fill="FFFFFF"/>
        </w:rPr>
        <w:t>Geography matters: Simulating the local impacts of national social policies.</w:t>
      </w:r>
      <w:r w:rsidRPr="003C2530">
        <w:rPr>
          <w:rFonts w:eastAsia="DengXian" w:cs="Times New Roman"/>
          <w:szCs w:val="24"/>
          <w:shd w:val="clear" w:color="auto" w:fill="FFFFFF"/>
        </w:rPr>
        <w:t xml:space="preserve"> York, UK: </w:t>
      </w:r>
      <w:proofErr w:type="gramStart"/>
      <w:r w:rsidRPr="003C2530">
        <w:rPr>
          <w:rFonts w:eastAsia="DengXian" w:cs="Times New Roman"/>
          <w:szCs w:val="24"/>
          <w:shd w:val="clear" w:color="auto" w:fill="FFFFFF"/>
        </w:rPr>
        <w:t>York  Publishing</w:t>
      </w:r>
      <w:proofErr w:type="gramEnd"/>
      <w:r w:rsidRPr="003C2530">
        <w:rPr>
          <w:rFonts w:eastAsia="DengXian" w:cs="Times New Roman"/>
          <w:szCs w:val="24"/>
          <w:shd w:val="clear" w:color="auto" w:fill="FFFFFF"/>
        </w:rPr>
        <w:t xml:space="preserve">  Services.</w:t>
      </w:r>
    </w:p>
    <w:p w14:paraId="5698786D" w14:textId="77777777" w:rsidR="00B847DA" w:rsidRPr="003C2530" w:rsidRDefault="00B847DA" w:rsidP="00C10361">
      <w:pPr>
        <w:spacing w:before="10" w:after="40" w:line="300" w:lineRule="auto"/>
        <w:ind w:left="720" w:hanging="720"/>
        <w:jc w:val="left"/>
        <w:rPr>
          <w:rFonts w:eastAsia="DengXian" w:cs="Times New Roman"/>
          <w:i/>
          <w:iCs/>
          <w:szCs w:val="24"/>
          <w:shd w:val="clear" w:color="auto" w:fill="FFFFFF"/>
        </w:rPr>
      </w:pPr>
      <w:r w:rsidRPr="003C2530">
        <w:rPr>
          <w:rFonts w:eastAsia="DengXian" w:cs="Times New Roman"/>
          <w:szCs w:val="24"/>
          <w:shd w:val="clear" w:color="auto" w:fill="FFFFFF"/>
        </w:rPr>
        <w:t xml:space="preserve">Batty, M. (2010). Towards a new science of cities. </w:t>
      </w:r>
      <w:r w:rsidRPr="003C2530">
        <w:rPr>
          <w:rFonts w:eastAsia="DengXian" w:cs="Times New Roman"/>
          <w:i/>
          <w:iCs/>
          <w:szCs w:val="24"/>
          <w:shd w:val="clear" w:color="auto" w:fill="FFFFFF"/>
        </w:rPr>
        <w:t xml:space="preserve">Building Research and Information, 38 (1) (2010), pp. 123-126 </w:t>
      </w:r>
    </w:p>
    <w:p w14:paraId="3250DF1D" w14:textId="77777777" w:rsidR="00B847DA" w:rsidRPr="003C2530" w:rsidRDefault="00B847DA" w:rsidP="00C10361">
      <w:pPr>
        <w:spacing w:before="10" w:after="40" w:line="300" w:lineRule="auto"/>
        <w:ind w:left="720" w:hanging="720"/>
        <w:jc w:val="left"/>
        <w:rPr>
          <w:rFonts w:eastAsia="DengXian" w:cs="Times New Roman"/>
          <w:szCs w:val="24"/>
          <w:shd w:val="clear" w:color="auto" w:fill="FFFFFF"/>
        </w:rPr>
      </w:pPr>
      <w:r w:rsidRPr="003C2530">
        <w:rPr>
          <w:rFonts w:eastAsia="DengXian" w:cs="Times New Roman"/>
          <w:szCs w:val="24"/>
          <w:shd w:val="clear" w:color="auto" w:fill="FFFFFF"/>
        </w:rPr>
        <w:t>Bedford, R., &amp; Ho, E. (2008). Asians in New Zealand: Implications of a Changing Demography. Outlook Series Paper 07. Wellington: Asia New Zealand Foundation. Retrieved from https://www.asianz.org.nz/assets/Uploads/fd30383787/Asians-in-New-Zealand-Implications-of-a-changing-demography.pdf</w:t>
      </w:r>
    </w:p>
    <w:p w14:paraId="638C3C7E" w14:textId="77777777" w:rsidR="00B847DA" w:rsidRPr="003C2530" w:rsidRDefault="00B847DA" w:rsidP="00C10361">
      <w:pPr>
        <w:spacing w:before="10" w:after="40" w:line="300" w:lineRule="auto"/>
        <w:ind w:left="720" w:hanging="720"/>
        <w:jc w:val="left"/>
        <w:rPr>
          <w:rFonts w:eastAsia="DengXian" w:cs="Times New Roman"/>
          <w:szCs w:val="24"/>
          <w:shd w:val="clear" w:color="auto" w:fill="FFFFFF"/>
        </w:rPr>
      </w:pPr>
      <w:r w:rsidRPr="003C2530">
        <w:rPr>
          <w:rFonts w:eastAsia="DengXian" w:cs="Times New Roman"/>
          <w:szCs w:val="24"/>
          <w:shd w:val="clear" w:color="auto" w:fill="FFFFFF"/>
        </w:rPr>
        <w:t xml:space="preserve">Blundell, R., Duncan, A., McCrae, J. &amp; </w:t>
      </w:r>
      <w:proofErr w:type="spellStart"/>
      <w:r w:rsidRPr="003C2530">
        <w:rPr>
          <w:rFonts w:eastAsia="DengXian" w:cs="Times New Roman"/>
          <w:szCs w:val="24"/>
          <w:shd w:val="clear" w:color="auto" w:fill="FFFFFF"/>
        </w:rPr>
        <w:t>Meghir</w:t>
      </w:r>
      <w:proofErr w:type="spellEnd"/>
      <w:r w:rsidRPr="003C2530">
        <w:rPr>
          <w:rFonts w:eastAsia="DengXian" w:cs="Times New Roman"/>
          <w:szCs w:val="24"/>
          <w:shd w:val="clear" w:color="auto" w:fill="FFFFFF"/>
        </w:rPr>
        <w:t xml:space="preserve">, C. (2000). The labour market impact of the working families’ tax credit. </w:t>
      </w:r>
      <w:r w:rsidRPr="003C2530">
        <w:rPr>
          <w:rFonts w:eastAsia="DengXian" w:cs="Times New Roman"/>
          <w:i/>
          <w:iCs/>
          <w:szCs w:val="24"/>
          <w:shd w:val="clear" w:color="auto" w:fill="FFFFFF"/>
        </w:rPr>
        <w:t>Fiscal Studies</w:t>
      </w:r>
      <w:r w:rsidRPr="003C2530">
        <w:rPr>
          <w:rFonts w:eastAsia="DengXian" w:cs="Times New Roman"/>
          <w:szCs w:val="24"/>
          <w:shd w:val="clear" w:color="auto" w:fill="FFFFFF"/>
        </w:rPr>
        <w:t>, 21(1), 75–104.</w:t>
      </w:r>
    </w:p>
    <w:p w14:paraId="15F98944" w14:textId="77777777" w:rsidR="00B847DA" w:rsidRPr="003C2530" w:rsidRDefault="00B847DA" w:rsidP="00C10361">
      <w:pPr>
        <w:spacing w:before="10" w:after="40" w:line="300" w:lineRule="auto"/>
        <w:ind w:left="720" w:hanging="720"/>
        <w:jc w:val="left"/>
        <w:rPr>
          <w:rFonts w:eastAsia="DengXian" w:cs="Times New Roman"/>
          <w:szCs w:val="24"/>
          <w:shd w:val="clear" w:color="auto" w:fill="FFFFFF"/>
        </w:rPr>
      </w:pPr>
      <w:r w:rsidRPr="003C2530">
        <w:rPr>
          <w:rFonts w:eastAsia="DengXian" w:cs="Times New Roman"/>
          <w:szCs w:val="24"/>
          <w:shd w:val="clear" w:color="auto" w:fill="FFFFFF"/>
        </w:rPr>
        <w:t xml:space="preserve">Bonin, H., Kempe, W., &amp; Schneider, H. (2002). Household Labour Supply Effects of Low-wages Subsidies in Germany. IZA Discussion Paper 637, Institute for the Study of </w:t>
      </w:r>
      <w:proofErr w:type="spellStart"/>
      <w:r w:rsidRPr="003C2530">
        <w:rPr>
          <w:rFonts w:eastAsia="DengXian" w:cs="Times New Roman"/>
          <w:szCs w:val="24"/>
          <w:shd w:val="clear" w:color="auto" w:fill="FFFFFF"/>
        </w:rPr>
        <w:t>Labor</w:t>
      </w:r>
      <w:proofErr w:type="spellEnd"/>
      <w:r w:rsidRPr="003C2530">
        <w:rPr>
          <w:rFonts w:eastAsia="DengXian" w:cs="Times New Roman"/>
          <w:szCs w:val="24"/>
          <w:shd w:val="clear" w:color="auto" w:fill="FFFFFF"/>
        </w:rPr>
        <w:t>, Bonn, Germany.</w:t>
      </w:r>
    </w:p>
    <w:p w14:paraId="2113A0DD" w14:textId="77777777" w:rsidR="00B847DA" w:rsidRPr="003C2530" w:rsidRDefault="00B847DA" w:rsidP="00C10361">
      <w:pPr>
        <w:spacing w:before="10" w:after="40" w:line="300" w:lineRule="auto"/>
        <w:ind w:left="720" w:hanging="720"/>
        <w:jc w:val="left"/>
        <w:rPr>
          <w:rFonts w:eastAsia="DengXian" w:cs="Times New Roman"/>
          <w:szCs w:val="24"/>
          <w:shd w:val="clear" w:color="auto" w:fill="FFFFFF"/>
        </w:rPr>
      </w:pPr>
      <w:r w:rsidRPr="003C2530">
        <w:rPr>
          <w:rFonts w:eastAsia="DengXian" w:cs="Times New Roman"/>
          <w:szCs w:val="24"/>
          <w:shd w:val="clear" w:color="auto" w:fill="FFFFFF"/>
        </w:rPr>
        <w:t xml:space="preserve">Bourguignon, F., &amp; Spadaro, A. (2006). Microsimulation as a tool for evaluating redistribution policies. </w:t>
      </w:r>
      <w:r w:rsidRPr="003C2530">
        <w:rPr>
          <w:rFonts w:eastAsia="DengXian" w:cs="Times New Roman"/>
          <w:i/>
          <w:iCs/>
          <w:szCs w:val="24"/>
          <w:shd w:val="clear" w:color="auto" w:fill="FFFFFF"/>
        </w:rPr>
        <w:t>Journal of Economic Inequality</w:t>
      </w:r>
      <w:r w:rsidRPr="003C2530">
        <w:rPr>
          <w:rFonts w:eastAsia="DengXian" w:cs="Times New Roman"/>
          <w:szCs w:val="24"/>
          <w:shd w:val="clear" w:color="auto" w:fill="FFFFFF"/>
        </w:rPr>
        <w:t>, 4, 77-106.</w:t>
      </w:r>
    </w:p>
    <w:p w14:paraId="090F09BE" w14:textId="77777777" w:rsidR="00B847DA" w:rsidRPr="003C2530" w:rsidRDefault="00B847DA" w:rsidP="00C10361">
      <w:pPr>
        <w:spacing w:before="10" w:after="40" w:line="300" w:lineRule="auto"/>
        <w:ind w:left="720" w:hanging="720"/>
        <w:jc w:val="left"/>
        <w:rPr>
          <w:rFonts w:eastAsia="DengXian" w:cs="Times New Roman"/>
          <w:szCs w:val="24"/>
          <w:shd w:val="clear" w:color="auto" w:fill="FFFFFF"/>
        </w:rPr>
      </w:pPr>
      <w:r w:rsidRPr="003C2530">
        <w:rPr>
          <w:rFonts w:eastAsia="DengXian" w:cs="Times New Roman"/>
          <w:szCs w:val="24"/>
          <w:shd w:val="clear" w:color="auto" w:fill="FFFFFF"/>
        </w:rPr>
        <w:lastRenderedPageBreak/>
        <w:t xml:space="preserve">Brown, P. &amp; A. </w:t>
      </w:r>
      <w:proofErr w:type="spellStart"/>
      <w:r w:rsidRPr="003C2530">
        <w:rPr>
          <w:rFonts w:eastAsia="DengXian" w:cs="Times New Roman"/>
          <w:szCs w:val="24"/>
          <w:shd w:val="clear" w:color="auto" w:fill="FFFFFF"/>
        </w:rPr>
        <w:t>Gray</w:t>
      </w:r>
      <w:proofErr w:type="spellEnd"/>
      <w:r w:rsidRPr="003C2530">
        <w:rPr>
          <w:rFonts w:eastAsia="DengXian" w:cs="Times New Roman"/>
          <w:szCs w:val="24"/>
          <w:shd w:val="clear" w:color="auto" w:fill="FFFFFF"/>
        </w:rPr>
        <w:t xml:space="preserve"> (2009). Inter-ethnic mobility between the 2001 and 2006 Censuses: The statistical impact of the New Zealander response. In Statistics New Zealand, </w:t>
      </w:r>
      <w:r w:rsidRPr="003C2530">
        <w:rPr>
          <w:rFonts w:eastAsia="DengXian" w:cs="Times New Roman"/>
          <w:i/>
          <w:iCs/>
          <w:szCs w:val="24"/>
          <w:shd w:val="clear" w:color="auto" w:fill="FFFFFF"/>
        </w:rPr>
        <w:t>Final report of a review of the</w:t>
      </w:r>
      <w:r w:rsidRPr="003C2530">
        <w:rPr>
          <w:rFonts w:eastAsia="DengXian" w:cs="Times New Roman"/>
          <w:szCs w:val="24"/>
          <w:shd w:val="clear" w:color="auto" w:fill="FFFFFF"/>
        </w:rPr>
        <w:t xml:space="preserve"> </w:t>
      </w:r>
      <w:r w:rsidRPr="003C2530">
        <w:rPr>
          <w:rFonts w:eastAsia="DengXian" w:cs="Times New Roman"/>
          <w:i/>
          <w:iCs/>
          <w:szCs w:val="24"/>
          <w:shd w:val="clear" w:color="auto" w:fill="FFFFFF"/>
        </w:rPr>
        <w:t xml:space="preserve">official ethnicity standard 2009 </w:t>
      </w:r>
      <w:r w:rsidRPr="003C2530">
        <w:rPr>
          <w:rFonts w:eastAsia="DengXian" w:cs="Times New Roman"/>
          <w:szCs w:val="24"/>
          <w:shd w:val="clear" w:color="auto" w:fill="FFFFFF"/>
        </w:rPr>
        <w:t xml:space="preserve">(pp 27-36), Wellington, New Zealand. </w:t>
      </w:r>
    </w:p>
    <w:p w14:paraId="20F56E21" w14:textId="77777777" w:rsidR="00B847DA" w:rsidRPr="003C2530" w:rsidRDefault="00B847DA" w:rsidP="00C10361">
      <w:pPr>
        <w:spacing w:before="10" w:after="40" w:line="300" w:lineRule="auto"/>
        <w:ind w:left="720" w:hanging="720"/>
        <w:jc w:val="left"/>
        <w:rPr>
          <w:rFonts w:eastAsia="DengXian" w:cs="Times New Roman"/>
          <w:szCs w:val="24"/>
          <w:shd w:val="clear" w:color="auto" w:fill="FFFFFF"/>
        </w:rPr>
      </w:pPr>
      <w:r w:rsidRPr="003C2530">
        <w:rPr>
          <w:rFonts w:eastAsia="DengXian" w:cs="Times New Roman"/>
          <w:szCs w:val="24"/>
          <w:shd w:val="clear" w:color="auto" w:fill="FFFFFF"/>
          <w:lang w:val="de-DE"/>
        </w:rPr>
        <w:t xml:space="preserve">Bruch, E. E., &amp; Mare, R. D. (2006). </w:t>
      </w:r>
      <w:proofErr w:type="spellStart"/>
      <w:r w:rsidRPr="003C2530">
        <w:rPr>
          <w:rFonts w:eastAsia="DengXian" w:cs="Times New Roman"/>
          <w:szCs w:val="24"/>
          <w:shd w:val="clear" w:color="auto" w:fill="FFFFFF"/>
        </w:rPr>
        <w:t>Neighborhood</w:t>
      </w:r>
      <w:proofErr w:type="spellEnd"/>
      <w:r w:rsidRPr="003C2530">
        <w:rPr>
          <w:rFonts w:eastAsia="DengXian" w:cs="Times New Roman"/>
          <w:szCs w:val="24"/>
          <w:shd w:val="clear" w:color="auto" w:fill="FFFFFF"/>
        </w:rPr>
        <w:t xml:space="preserve"> Choice and </w:t>
      </w:r>
      <w:proofErr w:type="spellStart"/>
      <w:r w:rsidRPr="003C2530">
        <w:rPr>
          <w:rFonts w:eastAsia="DengXian" w:cs="Times New Roman"/>
          <w:szCs w:val="24"/>
          <w:shd w:val="clear" w:color="auto" w:fill="FFFFFF"/>
        </w:rPr>
        <w:t>neighborhood</w:t>
      </w:r>
      <w:proofErr w:type="spellEnd"/>
      <w:r w:rsidRPr="003C2530">
        <w:rPr>
          <w:rFonts w:eastAsia="DengXian" w:cs="Times New Roman"/>
          <w:szCs w:val="24"/>
          <w:shd w:val="clear" w:color="auto" w:fill="FFFFFF"/>
        </w:rPr>
        <w:t xml:space="preserve"> Change. </w:t>
      </w:r>
      <w:r w:rsidRPr="003C2530">
        <w:rPr>
          <w:rFonts w:eastAsia="DengXian" w:cs="Times New Roman"/>
          <w:i/>
          <w:iCs/>
          <w:szCs w:val="24"/>
          <w:shd w:val="clear" w:color="auto" w:fill="FFFFFF"/>
        </w:rPr>
        <w:t>American Journal of Sociology</w:t>
      </w:r>
      <w:r w:rsidRPr="003C2530">
        <w:rPr>
          <w:rFonts w:eastAsia="DengXian" w:cs="Times New Roman"/>
          <w:szCs w:val="24"/>
          <w:shd w:val="clear" w:color="auto" w:fill="FFFFFF"/>
        </w:rPr>
        <w:t xml:space="preserve">, </w:t>
      </w:r>
      <w:r w:rsidRPr="003C2530">
        <w:rPr>
          <w:rFonts w:eastAsia="DengXian" w:cs="Times New Roman"/>
          <w:i/>
          <w:iCs/>
          <w:szCs w:val="24"/>
          <w:shd w:val="clear" w:color="auto" w:fill="FFFFFF"/>
        </w:rPr>
        <w:t>112</w:t>
      </w:r>
      <w:r w:rsidRPr="003C2530">
        <w:rPr>
          <w:rFonts w:eastAsia="DengXian" w:cs="Times New Roman"/>
          <w:szCs w:val="24"/>
          <w:shd w:val="clear" w:color="auto" w:fill="FFFFFF"/>
        </w:rPr>
        <w:t>(3), 667–709. https://doi.org/10.1086/507856</w:t>
      </w:r>
    </w:p>
    <w:p w14:paraId="028EB2FF" w14:textId="77777777" w:rsidR="00B847DA" w:rsidRPr="003C2530" w:rsidRDefault="00B847DA" w:rsidP="00C10361">
      <w:pPr>
        <w:spacing w:before="10" w:after="40" w:line="300" w:lineRule="auto"/>
        <w:ind w:left="720" w:hanging="720"/>
        <w:jc w:val="left"/>
        <w:rPr>
          <w:rFonts w:eastAsia="DengXian" w:cs="Times New Roman"/>
          <w:szCs w:val="24"/>
        </w:rPr>
      </w:pPr>
      <w:r w:rsidRPr="003C2530">
        <w:rPr>
          <w:rFonts w:eastAsia="DengXian" w:cs="Times New Roman"/>
          <w:szCs w:val="24"/>
        </w:rPr>
        <w:t xml:space="preserve">Caldwell, S., Clarke, G., &amp; Keister, A. (1998). Modelling regional changes in US household income and wealth: A research agenda. </w:t>
      </w:r>
      <w:r w:rsidRPr="003C2530">
        <w:rPr>
          <w:rFonts w:eastAsia="DengXian" w:cs="Times New Roman"/>
          <w:i/>
          <w:iCs/>
          <w:szCs w:val="24"/>
        </w:rPr>
        <w:t>Environment and Planning C: Government and Policy</w:t>
      </w:r>
      <w:r w:rsidRPr="003C2530">
        <w:rPr>
          <w:rFonts w:eastAsia="DengXian" w:cs="Times New Roman"/>
          <w:szCs w:val="24"/>
        </w:rPr>
        <w:t xml:space="preserve">, 16(6), 707- 722. </w:t>
      </w:r>
      <w:proofErr w:type="spellStart"/>
      <w:r w:rsidRPr="003C2530">
        <w:rPr>
          <w:rFonts w:eastAsia="DengXian" w:cs="Times New Roman"/>
          <w:szCs w:val="24"/>
        </w:rPr>
        <w:t>doi</w:t>
      </w:r>
      <w:proofErr w:type="spellEnd"/>
      <w:r w:rsidRPr="003C2530">
        <w:rPr>
          <w:rFonts w:eastAsia="DengXian" w:cs="Times New Roman"/>
          <w:szCs w:val="24"/>
        </w:rPr>
        <w:t xml:space="preserve">: 10.1068/c160707. </w:t>
      </w:r>
    </w:p>
    <w:p w14:paraId="37758D4B" w14:textId="77777777" w:rsidR="00B847DA" w:rsidRPr="003C2530" w:rsidRDefault="00B847DA" w:rsidP="00C10361">
      <w:pPr>
        <w:spacing w:before="10" w:after="40" w:line="300" w:lineRule="auto"/>
        <w:ind w:left="720" w:hanging="720"/>
        <w:jc w:val="left"/>
        <w:rPr>
          <w:rFonts w:eastAsia="DengXian" w:cs="Times New Roman"/>
          <w:szCs w:val="24"/>
        </w:rPr>
      </w:pPr>
      <w:r w:rsidRPr="003C2530">
        <w:rPr>
          <w:rFonts w:eastAsia="DengXian" w:cs="Times New Roman"/>
          <w:szCs w:val="24"/>
        </w:rPr>
        <w:t xml:space="preserve">Callan, T., &amp; Sutherland, H. (1997). The Impact of Comparable Policies in European Countries: Microsimulation Approaches. </w:t>
      </w:r>
      <w:r w:rsidRPr="003C2530">
        <w:rPr>
          <w:rFonts w:eastAsia="DengXian" w:cs="Times New Roman"/>
          <w:i/>
          <w:iCs/>
          <w:szCs w:val="24"/>
        </w:rPr>
        <w:t>European Economic Review</w:t>
      </w:r>
      <w:r w:rsidRPr="003C2530">
        <w:rPr>
          <w:rFonts w:eastAsia="DengXian" w:cs="Times New Roman"/>
          <w:szCs w:val="24"/>
        </w:rPr>
        <w:t>, 41 (3-5), 327–33.</w:t>
      </w:r>
    </w:p>
    <w:p w14:paraId="33BA59FB" w14:textId="77777777" w:rsidR="00B847DA" w:rsidRPr="003C2530" w:rsidRDefault="00B847DA" w:rsidP="00C10361">
      <w:pPr>
        <w:spacing w:before="10" w:after="40" w:line="300" w:lineRule="auto"/>
        <w:ind w:left="720" w:hanging="720"/>
        <w:jc w:val="left"/>
        <w:rPr>
          <w:rFonts w:eastAsia="DengXian" w:cs="Times New Roman"/>
          <w:szCs w:val="24"/>
        </w:rPr>
      </w:pPr>
      <w:r w:rsidRPr="003C2530">
        <w:rPr>
          <w:rFonts w:eastAsia="DengXian" w:cs="Times New Roman"/>
          <w:szCs w:val="24"/>
        </w:rPr>
        <w:t xml:space="preserve">Cameron, M.P., &amp; Cochrane, W. (2016a). </w:t>
      </w:r>
      <w:r w:rsidRPr="003C2530">
        <w:rPr>
          <w:rFonts w:eastAsia="DengXian" w:cs="Times New Roman"/>
          <w:i/>
          <w:iCs/>
          <w:szCs w:val="24"/>
        </w:rPr>
        <w:t>2016 Update of Population, Family and Household, and Labour Force Projections for the Waikato Region</w:t>
      </w:r>
      <w:r w:rsidRPr="003C2530">
        <w:rPr>
          <w:rFonts w:eastAsia="DengXian" w:cs="Times New Roman"/>
          <w:szCs w:val="24"/>
        </w:rPr>
        <w:t>, 2013-2063, research report commissioned by Future Proof, Hamilton: University of Waikato.</w:t>
      </w:r>
    </w:p>
    <w:p w14:paraId="0F1AB399" w14:textId="77777777" w:rsidR="00B847DA" w:rsidRPr="003C2530" w:rsidRDefault="00B847DA" w:rsidP="00C10361">
      <w:pPr>
        <w:spacing w:before="10" w:after="40" w:line="300" w:lineRule="auto"/>
        <w:ind w:left="720" w:hanging="720"/>
        <w:jc w:val="left"/>
        <w:rPr>
          <w:rFonts w:eastAsia="DengXian" w:cs="Times New Roman"/>
          <w:szCs w:val="24"/>
        </w:rPr>
      </w:pPr>
      <w:r w:rsidRPr="003C2530">
        <w:rPr>
          <w:rFonts w:eastAsia="DengXian" w:cs="Times New Roman"/>
          <w:szCs w:val="24"/>
        </w:rPr>
        <w:t xml:space="preserve">Cameron, M.P., &amp; Cochrane, W. (2016b). </w:t>
      </w:r>
      <w:r w:rsidRPr="003C2530">
        <w:rPr>
          <w:rFonts w:eastAsia="DengXian" w:cs="Times New Roman"/>
          <w:i/>
          <w:szCs w:val="24"/>
        </w:rPr>
        <w:t>2016 Update of Area Unit Population, Household, and Labour Force Projections for the Waikato Region, 2013-2061</w:t>
      </w:r>
      <w:r w:rsidRPr="003C2530">
        <w:rPr>
          <w:rFonts w:eastAsia="DengXian" w:cs="Times New Roman"/>
          <w:szCs w:val="24"/>
        </w:rPr>
        <w:t>, research report commissioned by Future Proof, Hamilton: University of Waikato.</w:t>
      </w:r>
    </w:p>
    <w:p w14:paraId="0E68BE04" w14:textId="77777777" w:rsidR="00B847DA" w:rsidRPr="003C2530" w:rsidRDefault="00B847DA" w:rsidP="00C10361">
      <w:pPr>
        <w:spacing w:before="10" w:after="40" w:line="300" w:lineRule="auto"/>
        <w:ind w:left="720" w:hanging="720"/>
        <w:jc w:val="left"/>
        <w:rPr>
          <w:rFonts w:eastAsia="DengXian" w:cs="Times New Roman"/>
          <w:szCs w:val="24"/>
        </w:rPr>
      </w:pPr>
      <w:r w:rsidRPr="003C2530">
        <w:rPr>
          <w:rFonts w:eastAsia="DengXian" w:cs="Times New Roman"/>
          <w:szCs w:val="24"/>
        </w:rPr>
        <w:t xml:space="preserve">Cameron, M. P. &amp; Cochrane, W. (2017). Using land-use modelling to statistically downscale population projections to small areas. </w:t>
      </w:r>
      <w:r w:rsidRPr="003C2530">
        <w:rPr>
          <w:rFonts w:eastAsia="DengXian" w:cs="Times New Roman"/>
          <w:i/>
          <w:iCs/>
          <w:szCs w:val="24"/>
        </w:rPr>
        <w:t>Australasian Journal of Regional Studies</w:t>
      </w:r>
      <w:r w:rsidRPr="003C2530">
        <w:rPr>
          <w:rFonts w:eastAsia="DengXian" w:cs="Times New Roman"/>
          <w:szCs w:val="24"/>
        </w:rPr>
        <w:t>, 23(2), pp 195-216.</w:t>
      </w:r>
    </w:p>
    <w:p w14:paraId="634E533A" w14:textId="77777777" w:rsidR="00B847DA" w:rsidRPr="003C2530" w:rsidRDefault="00B847DA" w:rsidP="00C10361">
      <w:pPr>
        <w:spacing w:before="10" w:after="40" w:line="300" w:lineRule="auto"/>
        <w:ind w:left="720" w:hanging="720"/>
        <w:jc w:val="left"/>
        <w:rPr>
          <w:rFonts w:eastAsia="DengXian" w:cs="Times New Roman"/>
          <w:szCs w:val="24"/>
        </w:rPr>
      </w:pPr>
      <w:r w:rsidRPr="003C2530">
        <w:rPr>
          <w:rFonts w:eastAsia="DengXian" w:cs="Times New Roman"/>
          <w:szCs w:val="24"/>
        </w:rPr>
        <w:t xml:space="preserve">Cameron, M.P. &amp; </w:t>
      </w:r>
      <w:proofErr w:type="spellStart"/>
      <w:r w:rsidRPr="003C2530">
        <w:rPr>
          <w:rFonts w:eastAsia="DengXian" w:cs="Times New Roman"/>
          <w:szCs w:val="24"/>
        </w:rPr>
        <w:t>Poot</w:t>
      </w:r>
      <w:proofErr w:type="spellEnd"/>
      <w:r w:rsidRPr="003C2530">
        <w:rPr>
          <w:rFonts w:eastAsia="DengXian" w:cs="Times New Roman"/>
          <w:szCs w:val="24"/>
        </w:rPr>
        <w:t xml:space="preserve">, J. (2019). Towards superdiverse Aotearoa: Dimensions of past and future ethnic diversity in New Zealand and its regions. </w:t>
      </w:r>
      <w:r w:rsidRPr="003C2530">
        <w:rPr>
          <w:rFonts w:eastAsia="DengXian" w:cs="Times New Roman"/>
          <w:i/>
          <w:iCs/>
          <w:szCs w:val="24"/>
        </w:rPr>
        <w:t>New Zealand Population Review</w:t>
      </w:r>
      <w:r w:rsidRPr="003C2530">
        <w:rPr>
          <w:rFonts w:eastAsia="DengXian" w:cs="Times New Roman"/>
          <w:szCs w:val="24"/>
        </w:rPr>
        <w:t>, 45, 18–45.</w:t>
      </w:r>
    </w:p>
    <w:p w14:paraId="4EDBC59D" w14:textId="77777777" w:rsidR="00B847DA" w:rsidRPr="003C2530" w:rsidRDefault="00B847DA" w:rsidP="00C10361">
      <w:pPr>
        <w:spacing w:before="10" w:after="40" w:line="300" w:lineRule="auto"/>
        <w:ind w:left="720" w:hanging="720"/>
        <w:jc w:val="left"/>
        <w:rPr>
          <w:rFonts w:eastAsia="DengXian" w:cs="Times New Roman"/>
          <w:szCs w:val="24"/>
        </w:rPr>
      </w:pPr>
      <w:r w:rsidRPr="003C2530">
        <w:rPr>
          <w:rFonts w:eastAsia="DengXian" w:cs="Times New Roman"/>
          <w:szCs w:val="24"/>
        </w:rPr>
        <w:t xml:space="preserve">Carter, K. N., Hayward, M., Blakely, T., &amp; Shaw, C. (2009). How much and for whom does self-identified ethnicity change over time in New Zealand? Results from a longitudinal study. </w:t>
      </w:r>
      <w:r w:rsidRPr="003C2530">
        <w:rPr>
          <w:rFonts w:eastAsia="DengXian" w:cs="Times New Roman"/>
          <w:i/>
          <w:iCs/>
          <w:szCs w:val="24"/>
        </w:rPr>
        <w:t xml:space="preserve">Social Policy Journal of New Zealand, </w:t>
      </w:r>
      <w:r w:rsidRPr="003C2530">
        <w:rPr>
          <w:rFonts w:eastAsia="DengXian" w:cs="Times New Roman"/>
          <w:szCs w:val="24"/>
        </w:rPr>
        <w:t>36, 32–45.</w:t>
      </w:r>
    </w:p>
    <w:p w14:paraId="6039074D" w14:textId="77777777" w:rsidR="00B847DA" w:rsidRPr="003C2530" w:rsidRDefault="00B847DA" w:rsidP="00C10361">
      <w:pPr>
        <w:spacing w:before="10" w:after="40" w:line="300" w:lineRule="auto"/>
        <w:ind w:hanging="720"/>
        <w:jc w:val="left"/>
        <w:rPr>
          <w:rFonts w:eastAsia="DengXian" w:cs="Times New Roman"/>
          <w:szCs w:val="24"/>
        </w:rPr>
      </w:pPr>
      <w:r w:rsidRPr="003C2530">
        <w:rPr>
          <w:rFonts w:eastAsia="DengXian" w:cs="Times New Roman"/>
          <w:szCs w:val="24"/>
        </w:rPr>
        <w:t xml:space="preserve">            Creedy, J. (1999). </w:t>
      </w:r>
      <w:r w:rsidRPr="003C2530">
        <w:rPr>
          <w:rFonts w:eastAsia="DengXian" w:cs="Times New Roman"/>
          <w:i/>
          <w:iCs/>
          <w:szCs w:val="24"/>
        </w:rPr>
        <w:t>Modelling Indirect Taxes and Tax Reform</w:t>
      </w:r>
      <w:r w:rsidRPr="003C2530">
        <w:rPr>
          <w:rFonts w:eastAsia="DengXian" w:cs="Times New Roman"/>
          <w:szCs w:val="24"/>
        </w:rPr>
        <w:t xml:space="preserve">. </w:t>
      </w:r>
      <w:proofErr w:type="spellStart"/>
      <w:r w:rsidRPr="003C2530">
        <w:rPr>
          <w:rFonts w:eastAsia="DengXian" w:cs="Times New Roman"/>
          <w:szCs w:val="24"/>
        </w:rPr>
        <w:t>Northmapton</w:t>
      </w:r>
      <w:proofErr w:type="spellEnd"/>
      <w:r w:rsidRPr="003C2530">
        <w:rPr>
          <w:rFonts w:eastAsia="DengXian" w:cs="Times New Roman"/>
          <w:szCs w:val="24"/>
        </w:rPr>
        <w:t>, UK, Edward Elgar.</w:t>
      </w:r>
    </w:p>
    <w:p w14:paraId="06DA0B10" w14:textId="77777777" w:rsidR="00B847DA" w:rsidRPr="003C2530" w:rsidRDefault="00B847DA" w:rsidP="00C10361">
      <w:pPr>
        <w:spacing w:before="10" w:after="40" w:line="300" w:lineRule="auto"/>
        <w:ind w:left="720" w:hanging="720"/>
        <w:jc w:val="left"/>
        <w:rPr>
          <w:rFonts w:eastAsia="DengXian" w:cs="Times New Roman"/>
          <w:szCs w:val="24"/>
        </w:rPr>
      </w:pPr>
      <w:r w:rsidRPr="003C2530">
        <w:rPr>
          <w:rFonts w:eastAsia="DengXian" w:cs="Times New Roman"/>
          <w:szCs w:val="24"/>
        </w:rPr>
        <w:t xml:space="preserve">Creedy, J. &amp; Duncan, A. (2002). Behavioural Microsimulation with Labour Supply Responses. </w:t>
      </w:r>
      <w:r w:rsidRPr="003C2530">
        <w:rPr>
          <w:rFonts w:eastAsia="DengXian" w:cs="Times New Roman"/>
          <w:i/>
          <w:iCs/>
          <w:szCs w:val="24"/>
        </w:rPr>
        <w:t>Journal of Economic Surveys</w:t>
      </w:r>
      <w:r w:rsidRPr="003C2530">
        <w:rPr>
          <w:rFonts w:eastAsia="DengXian" w:cs="Times New Roman"/>
          <w:szCs w:val="24"/>
        </w:rPr>
        <w:t>, 16, 1-39.</w:t>
      </w:r>
    </w:p>
    <w:p w14:paraId="75E7227A" w14:textId="77777777" w:rsidR="00B847DA" w:rsidRPr="003C2530" w:rsidRDefault="00B847DA" w:rsidP="00C10361">
      <w:pPr>
        <w:spacing w:before="10" w:after="40" w:line="300" w:lineRule="auto"/>
        <w:ind w:left="720" w:hanging="720"/>
        <w:jc w:val="left"/>
        <w:rPr>
          <w:rFonts w:eastAsia="DengXian" w:cs="Times New Roman"/>
          <w:szCs w:val="24"/>
        </w:rPr>
      </w:pPr>
      <w:r w:rsidRPr="003C2530">
        <w:rPr>
          <w:rFonts w:eastAsia="DengXian" w:cs="Times New Roman"/>
          <w:szCs w:val="24"/>
        </w:rPr>
        <w:t xml:space="preserve">Das, M. &amp; van </w:t>
      </w:r>
      <w:proofErr w:type="spellStart"/>
      <w:r w:rsidRPr="003C2530">
        <w:rPr>
          <w:rFonts w:eastAsia="DengXian" w:cs="Times New Roman"/>
          <w:szCs w:val="24"/>
        </w:rPr>
        <w:t>Soest</w:t>
      </w:r>
      <w:proofErr w:type="spellEnd"/>
      <w:r w:rsidRPr="003C2530">
        <w:rPr>
          <w:rFonts w:eastAsia="DengXian" w:cs="Times New Roman"/>
          <w:szCs w:val="24"/>
        </w:rPr>
        <w:t>, A. (2001). Family Labour Supply and Proposed Tax Reforms in the Netherlands</w:t>
      </w:r>
      <w:r w:rsidRPr="003C2530">
        <w:rPr>
          <w:rFonts w:eastAsia="DengXian" w:cs="Times New Roman"/>
          <w:i/>
          <w:iCs/>
          <w:szCs w:val="24"/>
        </w:rPr>
        <w:t>. De Economist</w:t>
      </w:r>
      <w:r w:rsidRPr="003C2530">
        <w:rPr>
          <w:rFonts w:eastAsia="DengXian" w:cs="Times New Roman"/>
          <w:szCs w:val="24"/>
        </w:rPr>
        <w:t>, 149, 191–218.</w:t>
      </w:r>
    </w:p>
    <w:p w14:paraId="3F228EF7" w14:textId="77777777" w:rsidR="00B847DA" w:rsidRPr="003C2530" w:rsidRDefault="00B847DA" w:rsidP="00C10361">
      <w:pPr>
        <w:spacing w:before="10" w:after="40" w:line="300" w:lineRule="auto"/>
        <w:ind w:left="720" w:hanging="720"/>
        <w:jc w:val="left"/>
        <w:rPr>
          <w:rFonts w:eastAsia="DengXian" w:cs="Times New Roman"/>
          <w:szCs w:val="24"/>
        </w:rPr>
      </w:pPr>
      <w:r w:rsidRPr="003C2530">
        <w:rPr>
          <w:rFonts w:eastAsia="DengXian" w:cs="Times New Roman"/>
          <w:szCs w:val="24"/>
        </w:rPr>
        <w:t xml:space="preserve">Davis, P., &amp; Lay-Yee, R. (2019). </w:t>
      </w:r>
      <w:r w:rsidRPr="003C2530">
        <w:rPr>
          <w:rFonts w:eastAsia="DengXian" w:cs="Times New Roman"/>
          <w:i/>
          <w:iCs/>
          <w:szCs w:val="24"/>
        </w:rPr>
        <w:t>Simulating societal change: Counterfactual modelling for social and policy Inquiry</w:t>
      </w:r>
      <w:r w:rsidRPr="003C2530">
        <w:rPr>
          <w:rFonts w:eastAsia="DengXian" w:cs="Times New Roman"/>
          <w:szCs w:val="24"/>
        </w:rPr>
        <w:t>.  Switzerland: Springer International Publishing. https://doi.org/10.1007/978-3-030-04786-3</w:t>
      </w:r>
    </w:p>
    <w:p w14:paraId="2BD38242" w14:textId="77777777" w:rsidR="00B847DA" w:rsidRPr="003C2530" w:rsidRDefault="00B847DA" w:rsidP="00C10361">
      <w:pPr>
        <w:spacing w:before="10" w:after="40" w:line="300" w:lineRule="auto"/>
        <w:ind w:left="720" w:hanging="720"/>
        <w:jc w:val="left"/>
        <w:rPr>
          <w:rFonts w:eastAsia="DengXian" w:cs="Times New Roman"/>
          <w:szCs w:val="24"/>
        </w:rPr>
      </w:pPr>
      <w:r w:rsidRPr="003C2530">
        <w:rPr>
          <w:rFonts w:eastAsia="DengXian" w:cs="Times New Roman"/>
          <w:szCs w:val="24"/>
        </w:rPr>
        <w:t>Denton, N.A., Massey, D.S. (1988) Residential segregation of blacks, Hispanics and Asians by socioeconomic status and generation</w:t>
      </w:r>
      <w:r w:rsidRPr="003C2530">
        <w:rPr>
          <w:rFonts w:eastAsia="DengXian" w:cs="Times New Roman"/>
          <w:i/>
          <w:iCs/>
          <w:szCs w:val="24"/>
        </w:rPr>
        <w:t xml:space="preserve">. </w:t>
      </w:r>
      <w:r w:rsidRPr="003C2530">
        <w:rPr>
          <w:rFonts w:eastAsia="DengXian" w:cs="Times New Roman"/>
          <w:i/>
          <w:iCs/>
          <w:szCs w:val="24"/>
          <w:shd w:val="clear" w:color="auto" w:fill="FFFFFF"/>
        </w:rPr>
        <w:t>Soc Sci Quart,</w:t>
      </w:r>
      <w:r w:rsidRPr="003C2530">
        <w:rPr>
          <w:rFonts w:eastAsia="DengXian" w:cs="Times New Roman"/>
          <w:szCs w:val="24"/>
        </w:rPr>
        <w:t xml:space="preserve"> 69, 797–817.</w:t>
      </w:r>
    </w:p>
    <w:p w14:paraId="6C38E05C" w14:textId="77777777" w:rsidR="00B847DA" w:rsidRPr="003C2530" w:rsidRDefault="00B847DA" w:rsidP="00C10361">
      <w:pPr>
        <w:spacing w:before="10" w:after="40" w:line="300" w:lineRule="auto"/>
        <w:ind w:left="720" w:hanging="720"/>
        <w:jc w:val="left"/>
        <w:rPr>
          <w:rFonts w:eastAsia="DengXian" w:cs="Times New Roman"/>
          <w:szCs w:val="24"/>
        </w:rPr>
      </w:pPr>
      <w:r w:rsidRPr="003C2530">
        <w:rPr>
          <w:rFonts w:eastAsia="DengXian" w:cs="Times New Roman"/>
          <w:szCs w:val="24"/>
        </w:rPr>
        <w:lastRenderedPageBreak/>
        <w:t xml:space="preserve">Demery, L. (2003). Analysing the Incidence of Public Spending. In F. Bourguignon and P. da Silva L.(eds.), </w:t>
      </w:r>
      <w:r w:rsidRPr="003C2530">
        <w:rPr>
          <w:rFonts w:eastAsia="DengXian" w:cs="Times New Roman"/>
          <w:i/>
          <w:iCs/>
          <w:szCs w:val="24"/>
        </w:rPr>
        <w:t xml:space="preserve">The Impact of Economic Policies on Poverty and Income Distribution: Evaluation Techniques and Tools </w:t>
      </w:r>
      <w:r w:rsidRPr="003C2530">
        <w:rPr>
          <w:rFonts w:eastAsia="DengXian" w:cs="Times New Roman"/>
          <w:szCs w:val="24"/>
        </w:rPr>
        <w:t xml:space="preserve">(pp 41-68). World Bank Publications. </w:t>
      </w:r>
    </w:p>
    <w:p w14:paraId="5D042713" w14:textId="77777777" w:rsidR="00B847DA" w:rsidRPr="003C2530" w:rsidRDefault="00B847DA" w:rsidP="00C10361">
      <w:pPr>
        <w:spacing w:before="10" w:after="40" w:line="300" w:lineRule="auto"/>
        <w:ind w:left="720" w:hanging="720"/>
        <w:jc w:val="left"/>
        <w:rPr>
          <w:rFonts w:eastAsia="DengXian" w:cs="Times New Roman"/>
          <w:szCs w:val="24"/>
        </w:rPr>
      </w:pPr>
      <w:proofErr w:type="spellStart"/>
      <w:r w:rsidRPr="003C2530">
        <w:rPr>
          <w:rFonts w:eastAsia="DengXian" w:cs="Times New Roman"/>
          <w:szCs w:val="24"/>
        </w:rPr>
        <w:t>Didham</w:t>
      </w:r>
      <w:proofErr w:type="spellEnd"/>
      <w:r w:rsidRPr="003C2530">
        <w:rPr>
          <w:rFonts w:eastAsia="DengXian" w:cs="Times New Roman"/>
          <w:szCs w:val="24"/>
        </w:rPr>
        <w:t xml:space="preserve">, R. (2016). Ethnic mobility in the New Zealand census, 1981-2013: A preliminary look. </w:t>
      </w:r>
      <w:r w:rsidRPr="003C2530">
        <w:rPr>
          <w:rFonts w:eastAsia="DengXian" w:cs="Times New Roman"/>
          <w:i/>
          <w:iCs/>
          <w:szCs w:val="24"/>
        </w:rPr>
        <w:t>New Zealand Population Review</w:t>
      </w:r>
      <w:r w:rsidRPr="003C2530">
        <w:rPr>
          <w:rFonts w:eastAsia="DengXian" w:cs="Times New Roman"/>
          <w:szCs w:val="24"/>
        </w:rPr>
        <w:t xml:space="preserve">, </w:t>
      </w:r>
      <w:r w:rsidRPr="003C2530">
        <w:rPr>
          <w:rFonts w:eastAsia="DengXian" w:cs="Times New Roman"/>
          <w:i/>
          <w:iCs/>
          <w:szCs w:val="24"/>
        </w:rPr>
        <w:t>42</w:t>
      </w:r>
      <w:r w:rsidRPr="003C2530">
        <w:rPr>
          <w:rFonts w:eastAsia="DengXian" w:cs="Times New Roman"/>
          <w:szCs w:val="24"/>
        </w:rPr>
        <w:t>, 27–42.</w:t>
      </w:r>
    </w:p>
    <w:p w14:paraId="035BF546" w14:textId="77777777" w:rsidR="00B847DA" w:rsidRPr="003C2530" w:rsidRDefault="00B847DA" w:rsidP="00C10361">
      <w:pPr>
        <w:spacing w:before="10" w:after="40" w:line="300" w:lineRule="auto"/>
        <w:ind w:left="720" w:hanging="720"/>
        <w:jc w:val="left"/>
        <w:rPr>
          <w:rFonts w:eastAsia="DengXian" w:cs="Times New Roman"/>
          <w:szCs w:val="24"/>
        </w:rPr>
      </w:pPr>
      <w:proofErr w:type="spellStart"/>
      <w:r w:rsidRPr="003C2530">
        <w:rPr>
          <w:rFonts w:eastAsia="DengXian" w:cs="Times New Roman"/>
          <w:szCs w:val="24"/>
        </w:rPr>
        <w:t>Domina</w:t>
      </w:r>
      <w:proofErr w:type="spellEnd"/>
      <w:r w:rsidRPr="003C2530">
        <w:rPr>
          <w:rFonts w:eastAsia="DengXian" w:cs="Times New Roman"/>
          <w:szCs w:val="24"/>
        </w:rPr>
        <w:t xml:space="preserve">, T. (2006) Brain drain and brain gain: rising educational segregation in the United States, 1940–2000. </w:t>
      </w:r>
      <w:r w:rsidRPr="003C2530">
        <w:rPr>
          <w:rFonts w:eastAsia="DengXian" w:cs="Times New Roman"/>
          <w:i/>
          <w:iCs/>
          <w:szCs w:val="24"/>
          <w:shd w:val="clear" w:color="auto" w:fill="FFFFFF"/>
        </w:rPr>
        <w:t>City Community</w:t>
      </w:r>
      <w:r w:rsidRPr="003C2530">
        <w:rPr>
          <w:rFonts w:eastAsia="DengXian" w:cs="Times New Roman"/>
          <w:szCs w:val="24"/>
        </w:rPr>
        <w:t xml:space="preserve">, 5, 387–407. </w:t>
      </w:r>
    </w:p>
    <w:p w14:paraId="79DD2B15" w14:textId="77777777" w:rsidR="00B847DA" w:rsidRPr="003C2530" w:rsidRDefault="00B847DA" w:rsidP="00C10361">
      <w:pPr>
        <w:spacing w:before="10" w:after="40" w:line="300" w:lineRule="auto"/>
        <w:ind w:left="720" w:hanging="720"/>
        <w:jc w:val="left"/>
        <w:rPr>
          <w:rFonts w:eastAsia="DengXian" w:cs="Times New Roman"/>
          <w:szCs w:val="24"/>
        </w:rPr>
      </w:pPr>
      <w:r w:rsidRPr="003C2530">
        <w:rPr>
          <w:rFonts w:eastAsia="DengXian" w:cs="Times New Roman"/>
          <w:szCs w:val="24"/>
        </w:rPr>
        <w:t xml:space="preserve">              https://doi.org/10.1111/j.1540-6040.2006.00190.x</w:t>
      </w:r>
    </w:p>
    <w:p w14:paraId="34CACEB9" w14:textId="77777777" w:rsidR="00B847DA" w:rsidRPr="003C2530" w:rsidRDefault="00B847DA" w:rsidP="00C10361">
      <w:pPr>
        <w:spacing w:before="10" w:after="40" w:line="300" w:lineRule="auto"/>
        <w:ind w:left="720" w:hanging="720"/>
        <w:jc w:val="left"/>
        <w:rPr>
          <w:rFonts w:eastAsia="DengXian" w:cs="Times New Roman"/>
          <w:szCs w:val="24"/>
        </w:rPr>
      </w:pPr>
      <w:r w:rsidRPr="003C2530">
        <w:rPr>
          <w:rFonts w:eastAsia="DengXian" w:cs="Times New Roman"/>
          <w:szCs w:val="24"/>
        </w:rPr>
        <w:t xml:space="preserve">Duncan, O.D., &amp; Duncan, B. (1955) Residential distribution and occupational stratification. </w:t>
      </w:r>
      <w:r w:rsidRPr="003C2530">
        <w:rPr>
          <w:rFonts w:eastAsia="DengXian" w:cs="Times New Roman"/>
          <w:i/>
          <w:iCs/>
          <w:szCs w:val="24"/>
        </w:rPr>
        <w:t xml:space="preserve">Am J </w:t>
      </w:r>
      <w:proofErr w:type="spellStart"/>
      <w:r w:rsidRPr="003C2530">
        <w:rPr>
          <w:rFonts w:eastAsia="DengXian" w:cs="Times New Roman"/>
          <w:i/>
          <w:iCs/>
          <w:szCs w:val="24"/>
        </w:rPr>
        <w:t>Sociol</w:t>
      </w:r>
      <w:proofErr w:type="spellEnd"/>
      <w:r w:rsidRPr="003C2530">
        <w:rPr>
          <w:rFonts w:eastAsia="DengXian" w:cs="Times New Roman"/>
          <w:i/>
          <w:iCs/>
          <w:szCs w:val="24"/>
        </w:rPr>
        <w:t>,</w:t>
      </w:r>
      <w:r w:rsidRPr="003C2530">
        <w:rPr>
          <w:rFonts w:eastAsia="DengXian" w:cs="Times New Roman"/>
          <w:szCs w:val="24"/>
        </w:rPr>
        <w:t xml:space="preserve"> </w:t>
      </w:r>
      <w:proofErr w:type="gramStart"/>
      <w:r w:rsidRPr="003C2530">
        <w:rPr>
          <w:rFonts w:eastAsia="DengXian" w:cs="Times New Roman"/>
          <w:szCs w:val="24"/>
        </w:rPr>
        <w:t>60,  493</w:t>
      </w:r>
      <w:proofErr w:type="gramEnd"/>
      <w:r w:rsidRPr="003C2530">
        <w:rPr>
          <w:rFonts w:eastAsia="DengXian" w:cs="Times New Roman"/>
          <w:szCs w:val="24"/>
        </w:rPr>
        <w:t>–503.</w:t>
      </w:r>
    </w:p>
    <w:p w14:paraId="6369600E" w14:textId="77777777" w:rsidR="00B847DA" w:rsidRPr="003C2530" w:rsidRDefault="00B847DA" w:rsidP="00C10361">
      <w:pPr>
        <w:spacing w:before="10" w:after="40" w:line="300" w:lineRule="auto"/>
        <w:ind w:left="720" w:hanging="720"/>
        <w:jc w:val="left"/>
        <w:rPr>
          <w:rFonts w:eastAsia="DengXian" w:cs="Times New Roman"/>
          <w:szCs w:val="24"/>
        </w:rPr>
      </w:pPr>
      <w:proofErr w:type="spellStart"/>
      <w:r w:rsidRPr="003C2530">
        <w:rPr>
          <w:rFonts w:eastAsia="DengXian" w:cs="Times New Roman"/>
          <w:szCs w:val="24"/>
        </w:rPr>
        <w:t>Eggink</w:t>
      </w:r>
      <w:proofErr w:type="spellEnd"/>
      <w:r w:rsidRPr="003C2530">
        <w:rPr>
          <w:rFonts w:eastAsia="DengXian" w:cs="Times New Roman"/>
          <w:szCs w:val="24"/>
        </w:rPr>
        <w:t xml:space="preserve">, E., </w:t>
      </w:r>
      <w:proofErr w:type="spellStart"/>
      <w:r w:rsidRPr="003C2530">
        <w:rPr>
          <w:rFonts w:eastAsia="DengXian" w:cs="Times New Roman"/>
          <w:szCs w:val="24"/>
        </w:rPr>
        <w:t>Woittiez</w:t>
      </w:r>
      <w:proofErr w:type="spellEnd"/>
      <w:r w:rsidRPr="003C2530">
        <w:rPr>
          <w:rFonts w:eastAsia="DengXian" w:cs="Times New Roman"/>
          <w:szCs w:val="24"/>
        </w:rPr>
        <w:t xml:space="preserve">, I., &amp; Ras, M. (2016). Forecasting the use of elderly care: a static micro-simulation model. </w:t>
      </w:r>
      <w:r w:rsidRPr="003C2530">
        <w:rPr>
          <w:rFonts w:eastAsia="DengXian" w:cs="Times New Roman"/>
          <w:i/>
          <w:iCs/>
          <w:szCs w:val="24"/>
        </w:rPr>
        <w:t>The European Journal of Health Economics: HEPAC: Health Economics in Prevention and Care</w:t>
      </w:r>
      <w:r w:rsidRPr="003C2530">
        <w:rPr>
          <w:rFonts w:eastAsia="DengXian" w:cs="Times New Roman"/>
          <w:szCs w:val="24"/>
        </w:rPr>
        <w:t xml:space="preserve">, </w:t>
      </w:r>
      <w:r w:rsidRPr="003C2530">
        <w:rPr>
          <w:rFonts w:eastAsia="DengXian" w:cs="Times New Roman"/>
          <w:i/>
          <w:iCs/>
          <w:szCs w:val="24"/>
        </w:rPr>
        <w:t>17</w:t>
      </w:r>
      <w:r w:rsidRPr="003C2530">
        <w:rPr>
          <w:rFonts w:eastAsia="DengXian" w:cs="Times New Roman"/>
          <w:szCs w:val="24"/>
        </w:rPr>
        <w:t xml:space="preserve">(6), 681–691. </w:t>
      </w:r>
    </w:p>
    <w:p w14:paraId="5C96D28D" w14:textId="77777777" w:rsidR="00B847DA" w:rsidRPr="003C2530" w:rsidRDefault="00B847DA" w:rsidP="00C10361">
      <w:pPr>
        <w:spacing w:before="10" w:after="40" w:line="300" w:lineRule="auto"/>
        <w:ind w:left="720" w:hanging="720"/>
        <w:jc w:val="left"/>
        <w:rPr>
          <w:rFonts w:eastAsia="DengXian" w:cs="Times New Roman"/>
          <w:szCs w:val="24"/>
        </w:rPr>
      </w:pPr>
      <w:r w:rsidRPr="003C2530">
        <w:rPr>
          <w:rFonts w:eastAsia="DengXian" w:cs="Times New Roman"/>
          <w:szCs w:val="24"/>
        </w:rPr>
        <w:t xml:space="preserve">Farley, R. (1977) Residential segregation in urbanized areas of the United States in 1970: an analysis of social class and racial differences. </w:t>
      </w:r>
      <w:r w:rsidRPr="003C2530">
        <w:rPr>
          <w:rFonts w:eastAsia="DengXian" w:cs="Times New Roman"/>
          <w:i/>
          <w:iCs/>
          <w:szCs w:val="24"/>
        </w:rPr>
        <w:t>Demography,</w:t>
      </w:r>
      <w:r w:rsidRPr="003C2530">
        <w:rPr>
          <w:rFonts w:eastAsia="DengXian" w:cs="Times New Roman"/>
          <w:szCs w:val="24"/>
        </w:rPr>
        <w:t xml:space="preserve"> 14, 497–518.</w:t>
      </w:r>
    </w:p>
    <w:p w14:paraId="2118406B" w14:textId="77777777" w:rsidR="00B847DA" w:rsidRDefault="00B847DA" w:rsidP="00C10361">
      <w:pPr>
        <w:spacing w:before="10" w:after="40" w:line="300" w:lineRule="auto"/>
        <w:ind w:left="720" w:hanging="720"/>
        <w:jc w:val="left"/>
        <w:rPr>
          <w:rFonts w:eastAsia="DengXian" w:cs="Times New Roman"/>
          <w:szCs w:val="24"/>
        </w:rPr>
      </w:pPr>
      <w:proofErr w:type="spellStart"/>
      <w:r w:rsidRPr="003C2530">
        <w:rPr>
          <w:rFonts w:eastAsia="DengXian" w:cs="Times New Roman"/>
          <w:szCs w:val="24"/>
        </w:rPr>
        <w:t>Favreault</w:t>
      </w:r>
      <w:proofErr w:type="spellEnd"/>
      <w:r w:rsidRPr="003C2530">
        <w:rPr>
          <w:rFonts w:eastAsia="DengXian" w:cs="Times New Roman"/>
          <w:szCs w:val="24"/>
        </w:rPr>
        <w:t xml:space="preserve">, M., &amp; Smith, K.E. (2004). A primer on the dynamic simulation of income model (DYNASIM3). </w:t>
      </w:r>
      <w:r w:rsidRPr="003C2530">
        <w:rPr>
          <w:rFonts w:eastAsia="DengXian" w:cs="Times New Roman"/>
          <w:i/>
          <w:iCs/>
          <w:szCs w:val="24"/>
        </w:rPr>
        <w:t>The Urban Institute</w:t>
      </w:r>
      <w:r w:rsidRPr="003C2530">
        <w:rPr>
          <w:rFonts w:eastAsia="DengXian" w:cs="Times New Roman"/>
          <w:szCs w:val="24"/>
        </w:rPr>
        <w:t xml:space="preserve">. Retrieved from </w:t>
      </w:r>
      <w:hyperlink r:id="rId13" w:history="1">
        <w:r w:rsidRPr="00C14F22">
          <w:rPr>
            <w:rStyle w:val="Hyperlink"/>
            <w:rFonts w:eastAsia="DengXian" w:cs="Times New Roman"/>
            <w:szCs w:val="24"/>
          </w:rPr>
          <w:t>https://www.urban.org/sites/default/files/publication/71226/410961-A-Primer-on-the-Dynamic-Simulation-of-Income-Model-DYNASIM-.PDF</w:t>
        </w:r>
      </w:hyperlink>
    </w:p>
    <w:p w14:paraId="3A6C1081" w14:textId="77777777" w:rsidR="00B847DA" w:rsidRPr="003C2530" w:rsidRDefault="00B847DA" w:rsidP="00C10361">
      <w:pPr>
        <w:spacing w:before="10" w:after="40" w:line="300" w:lineRule="auto"/>
        <w:ind w:left="720" w:hanging="720"/>
        <w:jc w:val="left"/>
        <w:rPr>
          <w:rFonts w:eastAsia="DengXian" w:cs="Times New Roman"/>
          <w:szCs w:val="24"/>
        </w:rPr>
      </w:pPr>
      <w:bookmarkStart w:id="7" w:name="_Hlk85279315"/>
      <w:proofErr w:type="spellStart"/>
      <w:r w:rsidRPr="003027E9">
        <w:rPr>
          <w:rFonts w:eastAsia="DengXian" w:cs="Times New Roman"/>
          <w:szCs w:val="24"/>
        </w:rPr>
        <w:t>Feijten</w:t>
      </w:r>
      <w:proofErr w:type="spellEnd"/>
      <w:r w:rsidRPr="003027E9">
        <w:rPr>
          <w:rFonts w:eastAsia="DengXian" w:cs="Times New Roman"/>
          <w:szCs w:val="24"/>
        </w:rPr>
        <w:t>, P., &amp; Ham, M. v.</w:t>
      </w:r>
      <w:bookmarkEnd w:id="7"/>
      <w:r w:rsidRPr="003027E9">
        <w:rPr>
          <w:rFonts w:eastAsia="DengXian" w:cs="Times New Roman"/>
          <w:szCs w:val="24"/>
        </w:rPr>
        <w:t xml:space="preserve"> (2007). Residential mobility and migration of the divorced and separated.</w:t>
      </w:r>
      <w:r w:rsidRPr="003027E9">
        <w:rPr>
          <w:rFonts w:eastAsia="DengXian" w:cs="Times New Roman"/>
          <w:i/>
          <w:iCs/>
          <w:szCs w:val="24"/>
        </w:rPr>
        <w:t> Demographic Research, 17</w:t>
      </w:r>
      <w:r w:rsidRPr="003027E9">
        <w:rPr>
          <w:rFonts w:eastAsia="DengXian" w:cs="Times New Roman"/>
          <w:szCs w:val="24"/>
        </w:rPr>
        <w:t>, 623-636,638-639,641-642,645-653. Retrieved from http://ezproxy.waikato.ac.nz/login?url=https://www.proquest.com/scholarly-journals/residential-mobility-migration-divorced-separated/docview/200856110/se-2</w:t>
      </w:r>
    </w:p>
    <w:p w14:paraId="5EC1F137" w14:textId="77777777" w:rsidR="00B847DA" w:rsidRPr="003C2530" w:rsidRDefault="00B847DA" w:rsidP="00C10361">
      <w:pPr>
        <w:spacing w:before="10" w:after="40" w:line="300" w:lineRule="auto"/>
        <w:ind w:left="720" w:hanging="720"/>
        <w:jc w:val="left"/>
        <w:rPr>
          <w:rFonts w:eastAsia="DengXian" w:cs="Times New Roman"/>
          <w:szCs w:val="24"/>
        </w:rPr>
      </w:pPr>
      <w:r w:rsidRPr="003C2530">
        <w:rPr>
          <w:rFonts w:eastAsia="DengXian" w:cs="Times New Roman"/>
          <w:szCs w:val="24"/>
        </w:rPr>
        <w:t>Fischer, M. J. (2003). The relative importance of income and race in determining residential outcomes in U.S. urban areas, 1970-2000</w:t>
      </w:r>
      <w:r w:rsidRPr="003C2530">
        <w:rPr>
          <w:rFonts w:eastAsia="DengXian" w:cs="Times New Roman"/>
          <w:i/>
          <w:iCs/>
          <w:szCs w:val="24"/>
        </w:rPr>
        <w:t xml:space="preserve">. Urban </w:t>
      </w:r>
      <w:proofErr w:type="spellStart"/>
      <w:r w:rsidRPr="003C2530">
        <w:rPr>
          <w:rFonts w:eastAsia="DengXian" w:cs="Times New Roman"/>
          <w:i/>
          <w:iCs/>
          <w:szCs w:val="24"/>
        </w:rPr>
        <w:t>Aff</w:t>
      </w:r>
      <w:proofErr w:type="spellEnd"/>
      <w:r w:rsidRPr="003C2530">
        <w:rPr>
          <w:rFonts w:eastAsia="DengXian" w:cs="Times New Roman"/>
          <w:i/>
          <w:iCs/>
          <w:szCs w:val="24"/>
        </w:rPr>
        <w:t xml:space="preserve"> Rev</w:t>
      </w:r>
      <w:r w:rsidRPr="003C2530">
        <w:rPr>
          <w:rFonts w:eastAsia="DengXian" w:cs="Times New Roman"/>
          <w:szCs w:val="24"/>
        </w:rPr>
        <w:t>, 38, 669–696.</w:t>
      </w:r>
    </w:p>
    <w:p w14:paraId="514FA857" w14:textId="77777777" w:rsidR="00B847DA" w:rsidRPr="003C2530" w:rsidRDefault="00B847DA" w:rsidP="00C10361">
      <w:pPr>
        <w:spacing w:before="10" w:after="40" w:line="300" w:lineRule="auto"/>
        <w:ind w:left="720" w:hanging="720"/>
        <w:jc w:val="left"/>
        <w:rPr>
          <w:rFonts w:eastAsia="DengXian" w:cs="Times New Roman"/>
          <w:szCs w:val="24"/>
        </w:rPr>
      </w:pPr>
      <w:r w:rsidRPr="003C2530">
        <w:rPr>
          <w:rFonts w:eastAsia="DengXian" w:cs="Times New Roman"/>
          <w:szCs w:val="24"/>
        </w:rPr>
        <w:t xml:space="preserve">               https://doi.org/10.1177/1078087403038005003</w:t>
      </w:r>
    </w:p>
    <w:p w14:paraId="77F9F7E1" w14:textId="77777777" w:rsidR="00B847DA" w:rsidRPr="003C2530" w:rsidRDefault="00B847DA" w:rsidP="00C10361">
      <w:pPr>
        <w:spacing w:before="10" w:after="40" w:line="300" w:lineRule="auto"/>
        <w:ind w:left="720" w:hanging="720"/>
        <w:jc w:val="left"/>
        <w:rPr>
          <w:rFonts w:eastAsia="DengXian" w:cs="Times New Roman"/>
          <w:szCs w:val="24"/>
        </w:rPr>
      </w:pPr>
      <w:r w:rsidRPr="003C2530">
        <w:rPr>
          <w:rFonts w:eastAsia="DengXian" w:cs="Times New Roman"/>
          <w:szCs w:val="24"/>
        </w:rPr>
        <w:t xml:space="preserve">Goldman, D.P., Zheng, Y., </w:t>
      </w:r>
      <w:proofErr w:type="spellStart"/>
      <w:r w:rsidRPr="003C2530">
        <w:rPr>
          <w:rFonts w:eastAsia="DengXian" w:cs="Times New Roman"/>
          <w:szCs w:val="24"/>
        </w:rPr>
        <w:t>Girosi</w:t>
      </w:r>
      <w:proofErr w:type="spellEnd"/>
      <w:r w:rsidRPr="003C2530">
        <w:rPr>
          <w:rFonts w:eastAsia="DengXian" w:cs="Times New Roman"/>
          <w:szCs w:val="24"/>
        </w:rPr>
        <w:t xml:space="preserve">, F., Michaud, P.C., Olshansky, S.J., Cutler, D., &amp; Rowe, J.W. (2009). The benefits of risk factor prevention in Americans aged 51 years and older. </w:t>
      </w:r>
      <w:r w:rsidRPr="003C2530">
        <w:rPr>
          <w:rFonts w:eastAsia="DengXian" w:cs="Times New Roman"/>
          <w:i/>
          <w:iCs/>
          <w:szCs w:val="24"/>
        </w:rPr>
        <w:t>American Journal of Public Health,</w:t>
      </w:r>
      <w:r w:rsidRPr="003C2530">
        <w:rPr>
          <w:rFonts w:eastAsia="DengXian" w:cs="Times New Roman"/>
          <w:szCs w:val="24"/>
        </w:rPr>
        <w:t xml:space="preserve"> 99(11), 2096-2101. </w:t>
      </w:r>
      <w:proofErr w:type="spellStart"/>
      <w:r w:rsidRPr="003C2530">
        <w:rPr>
          <w:rFonts w:eastAsia="DengXian" w:cs="Times New Roman"/>
          <w:szCs w:val="24"/>
        </w:rPr>
        <w:t>doi</w:t>
      </w:r>
      <w:proofErr w:type="spellEnd"/>
      <w:r w:rsidRPr="003C2530">
        <w:rPr>
          <w:rFonts w:eastAsia="DengXian" w:cs="Times New Roman"/>
          <w:szCs w:val="24"/>
        </w:rPr>
        <w:t>: 10.2105/AJPH.2009.172627</w:t>
      </w:r>
    </w:p>
    <w:p w14:paraId="4BA7709E" w14:textId="77777777" w:rsidR="00B847DA" w:rsidRPr="003C2530" w:rsidRDefault="00B847DA" w:rsidP="00C10361">
      <w:pPr>
        <w:spacing w:before="10" w:after="40" w:line="300" w:lineRule="auto"/>
        <w:ind w:left="720" w:hanging="720"/>
        <w:jc w:val="left"/>
        <w:rPr>
          <w:rFonts w:eastAsia="DengXian" w:cs="Times New Roman"/>
          <w:szCs w:val="24"/>
        </w:rPr>
      </w:pPr>
      <w:r w:rsidRPr="003C2530">
        <w:rPr>
          <w:rFonts w:eastAsia="DengXian" w:cs="Times New Roman"/>
          <w:szCs w:val="24"/>
        </w:rPr>
        <w:t xml:space="preserve">Hancock, R., </w:t>
      </w:r>
      <w:proofErr w:type="spellStart"/>
      <w:r w:rsidRPr="003C2530">
        <w:rPr>
          <w:rFonts w:eastAsia="DengXian" w:cs="Times New Roman"/>
          <w:szCs w:val="24"/>
        </w:rPr>
        <w:t>Mallender</w:t>
      </w:r>
      <w:proofErr w:type="spellEnd"/>
      <w:r w:rsidRPr="003C2530">
        <w:rPr>
          <w:rFonts w:eastAsia="DengXian" w:cs="Times New Roman"/>
          <w:szCs w:val="24"/>
        </w:rPr>
        <w:t xml:space="preserve">, J., &amp; </w:t>
      </w:r>
      <w:proofErr w:type="spellStart"/>
      <w:r w:rsidRPr="003C2530">
        <w:rPr>
          <w:rFonts w:eastAsia="DengXian" w:cs="Times New Roman"/>
          <w:szCs w:val="24"/>
        </w:rPr>
        <w:t>Pudney</w:t>
      </w:r>
      <w:proofErr w:type="spellEnd"/>
      <w:r w:rsidRPr="003C2530">
        <w:rPr>
          <w:rFonts w:eastAsia="DengXian" w:cs="Times New Roman"/>
          <w:szCs w:val="24"/>
        </w:rPr>
        <w:t xml:space="preserve">, S. (1992). Constructing a computer model for simulating the future distribution of pensioners’ incomes for Great Britain.  In R. Hancock &amp; H. Sutherland (eds). In </w:t>
      </w:r>
      <w:r w:rsidRPr="003C2530">
        <w:rPr>
          <w:rFonts w:eastAsia="DengXian" w:cs="Times New Roman"/>
          <w:i/>
          <w:iCs/>
          <w:szCs w:val="24"/>
        </w:rPr>
        <w:t xml:space="preserve">Microsimulation Models for Public Policy Analysis: New Frontiers </w:t>
      </w:r>
      <w:r w:rsidRPr="003C2530">
        <w:rPr>
          <w:rFonts w:eastAsia="DengXian" w:cs="Times New Roman"/>
          <w:szCs w:val="24"/>
        </w:rPr>
        <w:t>(pp. 33-66). London, England: Suntory-Toyota   International   Centre   for   Economics   and Related Disciplines.</w:t>
      </w:r>
    </w:p>
    <w:p w14:paraId="71983D3B" w14:textId="77777777" w:rsidR="00B847DA" w:rsidRDefault="00B847DA" w:rsidP="00C10361">
      <w:pPr>
        <w:spacing w:before="10" w:after="40" w:line="300" w:lineRule="auto"/>
        <w:ind w:left="720" w:hanging="720"/>
        <w:jc w:val="left"/>
        <w:rPr>
          <w:rFonts w:eastAsia="DengXian" w:cs="Times New Roman"/>
          <w:szCs w:val="24"/>
        </w:rPr>
      </w:pPr>
      <w:r w:rsidRPr="003C2530">
        <w:rPr>
          <w:rFonts w:eastAsia="DengXian" w:cs="Times New Roman"/>
          <w:szCs w:val="24"/>
        </w:rPr>
        <w:t xml:space="preserve">Harding, A. (2007). APPSIM: The Australian dynamic population and policy microsimulation model. </w:t>
      </w:r>
      <w:r w:rsidRPr="003C2530">
        <w:rPr>
          <w:rFonts w:eastAsia="DengXian" w:cs="Times New Roman"/>
          <w:i/>
          <w:iCs/>
          <w:szCs w:val="24"/>
        </w:rPr>
        <w:t xml:space="preserve">National Centre for Social and Economic </w:t>
      </w:r>
      <w:proofErr w:type="spellStart"/>
      <w:r w:rsidRPr="003C2530">
        <w:rPr>
          <w:rFonts w:eastAsia="DengXian" w:cs="Times New Roman"/>
          <w:i/>
          <w:iCs/>
          <w:szCs w:val="24"/>
        </w:rPr>
        <w:t>Modeling</w:t>
      </w:r>
      <w:proofErr w:type="spellEnd"/>
      <w:r w:rsidRPr="003C2530">
        <w:rPr>
          <w:rFonts w:eastAsia="DengXian" w:cs="Times New Roman"/>
          <w:szCs w:val="24"/>
        </w:rPr>
        <w:t>, Canberra, Australia.</w:t>
      </w:r>
    </w:p>
    <w:p w14:paraId="7871E67C" w14:textId="77777777" w:rsidR="00B847DA" w:rsidRPr="003C2530" w:rsidRDefault="00B847DA" w:rsidP="00C10361">
      <w:pPr>
        <w:spacing w:before="10" w:after="40" w:line="300" w:lineRule="auto"/>
        <w:ind w:left="720" w:hanging="720"/>
        <w:jc w:val="left"/>
        <w:rPr>
          <w:rFonts w:eastAsia="DengXian" w:cs="Times New Roman"/>
          <w:szCs w:val="24"/>
        </w:rPr>
      </w:pPr>
      <w:r w:rsidRPr="003C2530">
        <w:rPr>
          <w:rFonts w:eastAsia="DengXian" w:cs="Times New Roman"/>
          <w:szCs w:val="24"/>
        </w:rPr>
        <w:lastRenderedPageBreak/>
        <w:t xml:space="preserve">Ho, E., &amp; Bedford, R.D., (2006) The Chinese in Auckland: changing profiles in a more diverse society. In: Li W (ed) </w:t>
      </w:r>
      <w:r w:rsidRPr="003C2530">
        <w:rPr>
          <w:rFonts w:eastAsia="DengXian" w:cs="Times New Roman"/>
          <w:i/>
          <w:iCs/>
          <w:szCs w:val="24"/>
        </w:rPr>
        <w:t xml:space="preserve">From urban enclave to ethnic suburb </w:t>
      </w:r>
      <w:r w:rsidRPr="003C2530">
        <w:rPr>
          <w:rFonts w:eastAsia="DengXian" w:cs="Times New Roman"/>
          <w:szCs w:val="24"/>
        </w:rPr>
        <w:t xml:space="preserve">(pp 203-233). University of Hawaii Press, Honolulu. </w:t>
      </w:r>
    </w:p>
    <w:p w14:paraId="44A40C2C" w14:textId="77777777" w:rsidR="00B847DA" w:rsidRPr="003C2530" w:rsidRDefault="00B847DA" w:rsidP="00C10361">
      <w:pPr>
        <w:spacing w:before="10" w:after="40" w:line="300" w:lineRule="auto"/>
        <w:ind w:left="720" w:hanging="720"/>
        <w:jc w:val="left"/>
        <w:rPr>
          <w:rFonts w:eastAsia="DengXian" w:cs="Times New Roman"/>
          <w:szCs w:val="24"/>
        </w:rPr>
      </w:pPr>
      <w:r w:rsidRPr="003C2530">
        <w:rPr>
          <w:rFonts w:eastAsia="DengXian" w:cs="Times New Roman"/>
          <w:szCs w:val="24"/>
        </w:rPr>
        <w:t xml:space="preserve">Holm, E., Holme, K., Lindgren, U., &amp; </w:t>
      </w:r>
      <w:proofErr w:type="spellStart"/>
      <w:r w:rsidRPr="003C2530">
        <w:rPr>
          <w:rFonts w:eastAsia="DengXian" w:cs="Times New Roman"/>
          <w:szCs w:val="24"/>
        </w:rPr>
        <w:t>Makila</w:t>
      </w:r>
      <w:proofErr w:type="spellEnd"/>
      <w:r w:rsidRPr="003C2530">
        <w:rPr>
          <w:rFonts w:eastAsia="DengXian" w:cs="Times New Roman"/>
          <w:szCs w:val="24"/>
        </w:rPr>
        <w:t xml:space="preserve">, K. (2002). The SVERIGE spatial microsimulation model. Discussion paper 595, </w:t>
      </w:r>
      <w:r w:rsidRPr="003C2530">
        <w:rPr>
          <w:rFonts w:eastAsia="DengXian" w:cs="Times New Roman"/>
          <w:i/>
          <w:iCs/>
          <w:szCs w:val="24"/>
        </w:rPr>
        <w:t>Department of Social and Economic Geography</w:t>
      </w:r>
      <w:r w:rsidRPr="003C2530">
        <w:rPr>
          <w:rFonts w:eastAsia="DengXian" w:cs="Times New Roman"/>
          <w:szCs w:val="24"/>
        </w:rPr>
        <w:t xml:space="preserve">, Umea University. </w:t>
      </w:r>
    </w:p>
    <w:p w14:paraId="6473C7D4" w14:textId="77777777" w:rsidR="00B847DA" w:rsidRPr="003C2530" w:rsidRDefault="00B847DA" w:rsidP="00C10361">
      <w:pPr>
        <w:spacing w:before="10" w:after="40" w:line="300" w:lineRule="auto"/>
        <w:ind w:left="720" w:hanging="720"/>
        <w:jc w:val="left"/>
        <w:rPr>
          <w:rFonts w:eastAsia="DengXian" w:cs="Times New Roman"/>
          <w:szCs w:val="24"/>
        </w:rPr>
      </w:pPr>
      <w:proofErr w:type="spellStart"/>
      <w:r w:rsidRPr="003C2530">
        <w:rPr>
          <w:rFonts w:eastAsia="DengXian" w:cs="Times New Roman"/>
          <w:szCs w:val="24"/>
        </w:rPr>
        <w:t>Holmer</w:t>
      </w:r>
      <w:proofErr w:type="spellEnd"/>
      <w:r w:rsidRPr="003C2530">
        <w:rPr>
          <w:rFonts w:eastAsia="DengXian" w:cs="Times New Roman"/>
          <w:szCs w:val="24"/>
        </w:rPr>
        <w:t xml:space="preserve">, M., Janney, A., Cohen, B. (2014). </w:t>
      </w:r>
      <w:r w:rsidRPr="003C2530">
        <w:rPr>
          <w:rFonts w:eastAsia="DengXian" w:cs="Times New Roman"/>
          <w:i/>
          <w:iCs/>
          <w:szCs w:val="24"/>
        </w:rPr>
        <w:t>PENSIM overview</w:t>
      </w:r>
      <w:r w:rsidRPr="003C2530">
        <w:rPr>
          <w:rFonts w:eastAsia="DengXian" w:cs="Times New Roman"/>
          <w:szCs w:val="24"/>
        </w:rPr>
        <w:t xml:space="preserve">. Washington, DC: U.S. </w:t>
      </w:r>
      <w:r w:rsidRPr="003C2530">
        <w:rPr>
          <w:rFonts w:eastAsia="DengXian" w:cs="Times New Roman"/>
          <w:i/>
          <w:iCs/>
          <w:szCs w:val="24"/>
        </w:rPr>
        <w:t xml:space="preserve">Department of </w:t>
      </w:r>
      <w:proofErr w:type="spellStart"/>
      <w:r w:rsidRPr="003C2530">
        <w:rPr>
          <w:rFonts w:eastAsia="DengXian" w:cs="Times New Roman"/>
          <w:i/>
          <w:iCs/>
          <w:szCs w:val="24"/>
        </w:rPr>
        <w:t>Labor</w:t>
      </w:r>
      <w:proofErr w:type="spellEnd"/>
      <w:r w:rsidRPr="003C2530">
        <w:rPr>
          <w:rFonts w:eastAsia="DengXian" w:cs="Times New Roman"/>
          <w:szCs w:val="24"/>
        </w:rPr>
        <w:t xml:space="preserve">, </w:t>
      </w:r>
      <w:r w:rsidRPr="003C2530">
        <w:rPr>
          <w:rFonts w:eastAsia="DengXian" w:cs="Times New Roman"/>
          <w:i/>
          <w:iCs/>
          <w:szCs w:val="24"/>
        </w:rPr>
        <w:t>Office of Policy Research</w:t>
      </w:r>
      <w:r w:rsidRPr="003C2530">
        <w:rPr>
          <w:rFonts w:eastAsia="DengXian" w:cs="Times New Roman"/>
          <w:szCs w:val="24"/>
        </w:rPr>
        <w:t xml:space="preserve">. Retrieved from </w:t>
      </w:r>
      <w:hyperlink r:id="rId14" w:history="1">
        <w:r w:rsidRPr="003C2530">
          <w:rPr>
            <w:rFonts w:eastAsia="DengXian" w:cs="Times New Roman"/>
            <w:color w:val="0563C1"/>
            <w:szCs w:val="24"/>
            <w:u w:val="single"/>
          </w:rPr>
          <w:t>http://www.polsim.com/doc/overview.pdf</w:t>
        </w:r>
      </w:hyperlink>
    </w:p>
    <w:p w14:paraId="48C5F3AC" w14:textId="77777777" w:rsidR="00B847DA" w:rsidRPr="003C2530" w:rsidRDefault="00B847DA" w:rsidP="00C10361">
      <w:pPr>
        <w:spacing w:before="10" w:after="40" w:line="300" w:lineRule="auto"/>
        <w:ind w:left="720" w:hanging="720"/>
        <w:jc w:val="left"/>
        <w:rPr>
          <w:rFonts w:eastAsia="DengXian" w:cs="Times New Roman"/>
          <w:szCs w:val="24"/>
        </w:rPr>
      </w:pPr>
      <w:proofErr w:type="spellStart"/>
      <w:r w:rsidRPr="00AA548E">
        <w:rPr>
          <w:rFonts w:eastAsia="DengXian" w:cs="Times New Roman"/>
          <w:szCs w:val="24"/>
        </w:rPr>
        <w:t>Immervoll</w:t>
      </w:r>
      <w:proofErr w:type="spellEnd"/>
      <w:r w:rsidRPr="00AA548E">
        <w:rPr>
          <w:rFonts w:eastAsia="DengXian" w:cs="Times New Roman"/>
          <w:szCs w:val="24"/>
        </w:rPr>
        <w:t xml:space="preserve">, H., </w:t>
      </w:r>
      <w:proofErr w:type="spellStart"/>
      <w:r w:rsidRPr="00AA548E">
        <w:rPr>
          <w:rFonts w:eastAsia="DengXian" w:cs="Times New Roman"/>
          <w:szCs w:val="24"/>
        </w:rPr>
        <w:t>Kleven</w:t>
      </w:r>
      <w:proofErr w:type="spellEnd"/>
      <w:r w:rsidRPr="00AA548E">
        <w:rPr>
          <w:rFonts w:eastAsia="DengXian" w:cs="Times New Roman"/>
          <w:szCs w:val="24"/>
        </w:rPr>
        <w:t xml:space="preserve">, H. J., </w:t>
      </w:r>
      <w:proofErr w:type="spellStart"/>
      <w:r w:rsidRPr="00AA548E">
        <w:rPr>
          <w:rFonts w:eastAsia="DengXian" w:cs="Times New Roman"/>
          <w:szCs w:val="24"/>
        </w:rPr>
        <w:t>Kreiner</w:t>
      </w:r>
      <w:proofErr w:type="spellEnd"/>
      <w:r w:rsidRPr="00AA548E">
        <w:rPr>
          <w:rFonts w:eastAsia="DengXian" w:cs="Times New Roman"/>
          <w:szCs w:val="24"/>
        </w:rPr>
        <w:t xml:space="preserve">, C. T., &amp; </w:t>
      </w:r>
      <w:proofErr w:type="spellStart"/>
      <w:r w:rsidRPr="00AA548E">
        <w:rPr>
          <w:rFonts w:eastAsia="DengXian" w:cs="Times New Roman"/>
          <w:szCs w:val="24"/>
        </w:rPr>
        <w:t>Saez</w:t>
      </w:r>
      <w:proofErr w:type="spellEnd"/>
      <w:r w:rsidRPr="00AA548E">
        <w:rPr>
          <w:rFonts w:eastAsia="DengXian" w:cs="Times New Roman"/>
          <w:szCs w:val="24"/>
        </w:rPr>
        <w:t xml:space="preserve">, E. (2007). </w:t>
      </w:r>
      <w:r w:rsidRPr="003C2530">
        <w:rPr>
          <w:rFonts w:eastAsia="DengXian" w:cs="Times New Roman"/>
          <w:szCs w:val="24"/>
        </w:rPr>
        <w:t xml:space="preserve">Welfare reform in European countries: a microsimulation analysis. </w:t>
      </w:r>
      <w:r w:rsidRPr="003C2530">
        <w:rPr>
          <w:rFonts w:eastAsia="DengXian" w:cs="Times New Roman"/>
          <w:i/>
          <w:iCs/>
          <w:szCs w:val="24"/>
        </w:rPr>
        <w:t>The Economic Journal</w:t>
      </w:r>
      <w:r w:rsidRPr="003C2530">
        <w:rPr>
          <w:rFonts w:eastAsia="DengXian" w:cs="Times New Roman"/>
          <w:szCs w:val="24"/>
        </w:rPr>
        <w:t xml:space="preserve">, </w:t>
      </w:r>
      <w:r w:rsidRPr="003C2530">
        <w:rPr>
          <w:rFonts w:eastAsia="DengXian" w:cs="Times New Roman"/>
          <w:i/>
          <w:iCs/>
          <w:szCs w:val="24"/>
        </w:rPr>
        <w:t>117</w:t>
      </w:r>
      <w:r w:rsidRPr="003C2530">
        <w:rPr>
          <w:rFonts w:eastAsia="DengXian" w:cs="Times New Roman"/>
          <w:szCs w:val="24"/>
        </w:rPr>
        <w:t>(516), 1–44. https://doi.org/10.1111/j.1468-0297.2007.02000.x</w:t>
      </w:r>
    </w:p>
    <w:p w14:paraId="6D21D749" w14:textId="77777777" w:rsidR="00B847DA" w:rsidRPr="003C2530" w:rsidRDefault="00B847DA" w:rsidP="00C10361">
      <w:pPr>
        <w:spacing w:before="10" w:after="40" w:line="300" w:lineRule="auto"/>
        <w:ind w:left="720" w:hanging="720"/>
        <w:jc w:val="left"/>
        <w:rPr>
          <w:rFonts w:eastAsia="DengXian" w:cs="Times New Roman"/>
          <w:szCs w:val="24"/>
          <w:lang w:val="nl-NL"/>
        </w:rPr>
      </w:pPr>
      <w:r w:rsidRPr="003C2530">
        <w:rPr>
          <w:rFonts w:eastAsia="DengXian" w:cs="Times New Roman"/>
          <w:szCs w:val="24"/>
        </w:rPr>
        <w:t xml:space="preserve">Johnston, R., Poulsen, M., &amp; Forrest, J. (2011) Evaluating changing residential segregation in Auckland, New Zealand, using spatial statistics. </w:t>
      </w:r>
      <w:r w:rsidRPr="003C2530">
        <w:rPr>
          <w:rFonts w:eastAsia="DengXian" w:cs="Times New Roman"/>
          <w:i/>
          <w:iCs/>
          <w:szCs w:val="24"/>
          <w:lang w:val="nl-NL"/>
        </w:rPr>
        <w:t>Tijdschr Econ Soc Ge,</w:t>
      </w:r>
      <w:r w:rsidRPr="003C2530">
        <w:rPr>
          <w:rFonts w:eastAsia="DengXian" w:cs="Times New Roman"/>
          <w:szCs w:val="24"/>
          <w:lang w:val="nl-NL"/>
        </w:rPr>
        <w:t xml:space="preserve"> 102: 1–23.</w:t>
      </w:r>
    </w:p>
    <w:p w14:paraId="464D0880" w14:textId="77777777" w:rsidR="00B847DA" w:rsidRPr="003C2530" w:rsidRDefault="00B847DA" w:rsidP="00C10361">
      <w:pPr>
        <w:spacing w:before="10" w:after="40" w:line="300" w:lineRule="auto"/>
        <w:ind w:left="720" w:hanging="720"/>
        <w:jc w:val="left"/>
        <w:rPr>
          <w:rFonts w:eastAsia="DengXian" w:cs="Times New Roman"/>
          <w:szCs w:val="24"/>
          <w:lang w:val="nl-NL"/>
        </w:rPr>
      </w:pPr>
      <w:r w:rsidRPr="003C2530">
        <w:rPr>
          <w:rFonts w:eastAsia="DengXian" w:cs="Times New Roman"/>
          <w:szCs w:val="24"/>
          <w:lang w:val="nl-NL"/>
        </w:rPr>
        <w:t xml:space="preserve">               https://doi.org/10.1111/j.1467-9663.2009.00577.x</w:t>
      </w:r>
    </w:p>
    <w:p w14:paraId="144BEF71" w14:textId="77777777" w:rsidR="00B847DA" w:rsidRPr="003C2530" w:rsidRDefault="00B847DA" w:rsidP="00C10361">
      <w:pPr>
        <w:spacing w:before="10" w:after="40" w:line="300" w:lineRule="auto"/>
        <w:ind w:left="720" w:hanging="720"/>
        <w:jc w:val="left"/>
        <w:rPr>
          <w:rFonts w:eastAsia="DengXian" w:cs="Times New Roman"/>
          <w:szCs w:val="24"/>
        </w:rPr>
      </w:pPr>
      <w:r w:rsidRPr="003C2530">
        <w:rPr>
          <w:rFonts w:eastAsia="DengXian" w:cs="Times New Roman"/>
          <w:szCs w:val="24"/>
          <w:lang w:val="nl-NL"/>
        </w:rPr>
        <w:t xml:space="preserve">Kaplanoglou, G. &amp; Newbery, D.M. (2003). </w:t>
      </w:r>
      <w:r w:rsidRPr="003C2530">
        <w:rPr>
          <w:rFonts w:eastAsia="DengXian" w:cs="Times New Roman"/>
          <w:szCs w:val="24"/>
        </w:rPr>
        <w:t xml:space="preserve">Indirect taxation in Greece: Evaluation and possible reform. </w:t>
      </w:r>
      <w:r w:rsidRPr="003C2530">
        <w:rPr>
          <w:rFonts w:eastAsia="DengXian" w:cs="Times New Roman"/>
          <w:i/>
          <w:iCs/>
          <w:szCs w:val="24"/>
        </w:rPr>
        <w:t>International Tax and Public Finance</w:t>
      </w:r>
      <w:r w:rsidRPr="003C2530">
        <w:rPr>
          <w:rFonts w:eastAsia="DengXian" w:cs="Times New Roman"/>
          <w:szCs w:val="24"/>
        </w:rPr>
        <w:t>, 10, 511–533.</w:t>
      </w:r>
    </w:p>
    <w:p w14:paraId="402D8CD4" w14:textId="77777777" w:rsidR="00B847DA" w:rsidRPr="003C2530" w:rsidRDefault="00B847DA" w:rsidP="00C10361">
      <w:pPr>
        <w:spacing w:before="10" w:after="40" w:line="300" w:lineRule="auto"/>
        <w:ind w:left="720" w:hanging="720"/>
        <w:jc w:val="left"/>
        <w:rPr>
          <w:rFonts w:eastAsia="DengXian" w:cs="Times New Roman"/>
          <w:szCs w:val="24"/>
        </w:rPr>
      </w:pPr>
      <w:r w:rsidRPr="003C2530">
        <w:rPr>
          <w:rFonts w:eastAsia="DengXian" w:cs="Times New Roman"/>
          <w:szCs w:val="24"/>
        </w:rPr>
        <w:t xml:space="preserve">King, A., </w:t>
      </w:r>
      <w:proofErr w:type="spellStart"/>
      <w:r w:rsidRPr="003C2530">
        <w:rPr>
          <w:rFonts w:eastAsia="DengXian" w:cs="Times New Roman"/>
          <w:szCs w:val="24"/>
        </w:rPr>
        <w:t>Baekgaard</w:t>
      </w:r>
      <w:proofErr w:type="spellEnd"/>
      <w:r w:rsidRPr="003C2530">
        <w:rPr>
          <w:rFonts w:eastAsia="DengXian" w:cs="Times New Roman"/>
          <w:szCs w:val="24"/>
        </w:rPr>
        <w:t xml:space="preserve">, H., &amp; Robinson, M. (1999).  Dynamod2: An overview. </w:t>
      </w:r>
      <w:r w:rsidRPr="003C2530">
        <w:rPr>
          <w:rFonts w:eastAsia="DengXian" w:cs="Times New Roman"/>
          <w:i/>
          <w:iCs/>
          <w:szCs w:val="24"/>
        </w:rPr>
        <w:t>Technical Paper 19, NATSEM, University of Canberra</w:t>
      </w:r>
      <w:r w:rsidRPr="003C2530">
        <w:rPr>
          <w:rFonts w:eastAsia="DengXian" w:cs="Times New Roman"/>
          <w:szCs w:val="24"/>
        </w:rPr>
        <w:t>. Retrieved from https://www.natsem.canberra.edu.au/storage/tp19.pdf</w:t>
      </w:r>
    </w:p>
    <w:p w14:paraId="2E80857F" w14:textId="77777777" w:rsidR="00B847DA" w:rsidRPr="003C2530" w:rsidRDefault="00B847DA" w:rsidP="00C10361">
      <w:pPr>
        <w:spacing w:before="10" w:after="40" w:line="300" w:lineRule="auto"/>
        <w:ind w:left="720" w:hanging="720"/>
        <w:jc w:val="left"/>
        <w:rPr>
          <w:rFonts w:eastAsia="DengXian" w:cs="Times New Roman"/>
          <w:szCs w:val="24"/>
        </w:rPr>
      </w:pPr>
      <w:r w:rsidRPr="003C2530">
        <w:rPr>
          <w:rFonts w:eastAsia="DengXian" w:cs="Times New Roman"/>
          <w:szCs w:val="24"/>
        </w:rPr>
        <w:t>Lambert, S., Percival, R., Schofield, D., &amp; Paul, S. (1994). An introduction to STINMOD: a static microsimulation model. (STINMOD technical paper; No. 1). Canberra: National Centre for Social and Economic Modelling (NATSEM).</w:t>
      </w:r>
    </w:p>
    <w:p w14:paraId="138E22DF" w14:textId="77777777" w:rsidR="00B847DA" w:rsidRPr="003C2530" w:rsidRDefault="00B847DA" w:rsidP="00C10361">
      <w:pPr>
        <w:spacing w:before="10" w:after="40" w:line="300" w:lineRule="auto"/>
        <w:ind w:left="720" w:hanging="720"/>
        <w:jc w:val="left"/>
        <w:rPr>
          <w:rFonts w:eastAsia="DengXian" w:cs="Times New Roman"/>
          <w:szCs w:val="24"/>
        </w:rPr>
      </w:pPr>
      <w:proofErr w:type="spellStart"/>
      <w:r w:rsidRPr="003C2530">
        <w:rPr>
          <w:rFonts w:eastAsia="DengXian" w:cs="Times New Roman"/>
          <w:szCs w:val="24"/>
        </w:rPr>
        <w:t>Liberati</w:t>
      </w:r>
      <w:proofErr w:type="spellEnd"/>
      <w:r w:rsidRPr="003C2530">
        <w:rPr>
          <w:rFonts w:eastAsia="DengXian" w:cs="Times New Roman"/>
          <w:szCs w:val="24"/>
        </w:rPr>
        <w:t xml:space="preserve">, P. (2001). The distributional effects of indirect tax changes in Italy. </w:t>
      </w:r>
      <w:r w:rsidRPr="003C2530">
        <w:rPr>
          <w:rFonts w:eastAsia="DengXian" w:cs="Times New Roman"/>
          <w:i/>
          <w:iCs/>
          <w:szCs w:val="24"/>
        </w:rPr>
        <w:t>International Tax and Public Finance</w:t>
      </w:r>
      <w:r w:rsidRPr="003C2530">
        <w:rPr>
          <w:rFonts w:eastAsia="DengXian" w:cs="Times New Roman"/>
          <w:szCs w:val="24"/>
        </w:rPr>
        <w:t>, 8(1), 27–51.</w:t>
      </w:r>
    </w:p>
    <w:p w14:paraId="4EDC6E4C" w14:textId="77777777" w:rsidR="00B847DA" w:rsidRDefault="00B847DA" w:rsidP="00C10361">
      <w:pPr>
        <w:spacing w:before="10" w:after="40" w:line="300" w:lineRule="auto"/>
        <w:ind w:left="720" w:hanging="720"/>
        <w:jc w:val="left"/>
        <w:rPr>
          <w:rFonts w:eastAsia="DengXian" w:cs="Times New Roman"/>
          <w:i/>
          <w:iCs/>
          <w:szCs w:val="24"/>
        </w:rPr>
      </w:pPr>
      <w:r w:rsidRPr="003C2530">
        <w:rPr>
          <w:rFonts w:eastAsia="DengXian" w:cs="Times New Roman"/>
          <w:szCs w:val="24"/>
        </w:rPr>
        <w:t xml:space="preserve">Li, J., &amp; </w:t>
      </w:r>
      <w:proofErr w:type="spellStart"/>
      <w:r w:rsidRPr="003C2530">
        <w:rPr>
          <w:rFonts w:eastAsia="DengXian" w:cs="Times New Roman"/>
          <w:szCs w:val="24"/>
        </w:rPr>
        <w:t>O'Donoghue</w:t>
      </w:r>
      <w:proofErr w:type="spellEnd"/>
      <w:r w:rsidRPr="003C2530">
        <w:rPr>
          <w:rFonts w:eastAsia="DengXian" w:cs="Times New Roman"/>
          <w:szCs w:val="24"/>
        </w:rPr>
        <w:t xml:space="preserve">, C. (2012). A methodological survey of dynamic microsimulation models. (UNUMERIT Working Papers; No. 002). </w:t>
      </w:r>
      <w:r w:rsidRPr="003C2530">
        <w:rPr>
          <w:rFonts w:eastAsia="DengXian" w:cs="Times New Roman"/>
          <w:i/>
          <w:iCs/>
          <w:szCs w:val="24"/>
        </w:rPr>
        <w:t>Maastricht: UNU-MERIT, Maastricht Economic and Social Research and Training Centre on Innovation and Technology.</w:t>
      </w:r>
    </w:p>
    <w:p w14:paraId="798036AB" w14:textId="77777777" w:rsidR="00B847DA" w:rsidRPr="003C2530" w:rsidRDefault="00B847DA" w:rsidP="00C10361">
      <w:pPr>
        <w:spacing w:before="10" w:after="40" w:line="300" w:lineRule="auto"/>
        <w:ind w:left="720" w:hanging="720"/>
        <w:jc w:val="left"/>
        <w:rPr>
          <w:rFonts w:eastAsia="DengXian" w:cs="Times New Roman"/>
          <w:i/>
          <w:iCs/>
          <w:szCs w:val="24"/>
        </w:rPr>
      </w:pPr>
      <w:r w:rsidRPr="009958CA">
        <w:rPr>
          <w:rFonts w:eastAsia="DengXian" w:cs="Times New Roman"/>
          <w:szCs w:val="24"/>
        </w:rPr>
        <w:t xml:space="preserve">Li, </w:t>
      </w:r>
      <w:proofErr w:type="spellStart"/>
      <w:r w:rsidRPr="009958CA">
        <w:rPr>
          <w:rFonts w:eastAsia="DengXian" w:cs="Times New Roman"/>
          <w:szCs w:val="24"/>
        </w:rPr>
        <w:t>Jinjing</w:t>
      </w:r>
      <w:proofErr w:type="spellEnd"/>
      <w:r w:rsidRPr="009958CA">
        <w:rPr>
          <w:rFonts w:eastAsia="DengXian" w:cs="Times New Roman"/>
          <w:szCs w:val="24"/>
        </w:rPr>
        <w:t xml:space="preserve"> &amp; </w:t>
      </w:r>
      <w:proofErr w:type="spellStart"/>
      <w:r w:rsidRPr="009958CA">
        <w:rPr>
          <w:rFonts w:eastAsia="DengXian" w:cs="Times New Roman"/>
          <w:szCs w:val="24"/>
        </w:rPr>
        <w:t>ODonoghue</w:t>
      </w:r>
      <w:proofErr w:type="spellEnd"/>
      <w:r w:rsidRPr="009958CA">
        <w:rPr>
          <w:rFonts w:eastAsia="DengXian" w:cs="Times New Roman"/>
          <w:szCs w:val="24"/>
        </w:rPr>
        <w:t xml:space="preserve">, </w:t>
      </w:r>
      <w:proofErr w:type="spellStart"/>
      <w:r w:rsidRPr="009958CA">
        <w:rPr>
          <w:rFonts w:eastAsia="DengXian" w:cs="Times New Roman"/>
          <w:szCs w:val="24"/>
        </w:rPr>
        <w:t>Cathal</w:t>
      </w:r>
      <w:proofErr w:type="spellEnd"/>
      <w:r w:rsidRPr="009958CA">
        <w:rPr>
          <w:rFonts w:eastAsia="DengXian" w:cs="Times New Roman"/>
          <w:szCs w:val="24"/>
        </w:rPr>
        <w:t>.</w:t>
      </w:r>
      <w:r w:rsidRPr="009958CA">
        <w:rPr>
          <w:rFonts w:eastAsia="DengXian" w:cs="Times New Roman"/>
          <w:i/>
          <w:iCs/>
          <w:szCs w:val="24"/>
        </w:rPr>
        <w:t xml:space="preserve"> (2014). </w:t>
      </w:r>
      <w:r w:rsidRPr="009958CA">
        <w:rPr>
          <w:rFonts w:eastAsia="DengXian" w:cs="Times New Roman"/>
          <w:szCs w:val="24"/>
        </w:rPr>
        <w:t>Evaluating Binary Alignment Methods in Microsimulation Models.</w:t>
      </w:r>
      <w:r w:rsidRPr="009958CA">
        <w:rPr>
          <w:rFonts w:eastAsia="DengXian" w:cs="Times New Roman"/>
          <w:i/>
          <w:iCs/>
          <w:szCs w:val="24"/>
        </w:rPr>
        <w:t xml:space="preserve"> Journal of Artificial Societies and Social Simulation. 17</w:t>
      </w:r>
      <w:r w:rsidRPr="009958CA">
        <w:rPr>
          <w:rFonts w:eastAsia="DengXian" w:cs="Times New Roman"/>
          <w:szCs w:val="24"/>
        </w:rPr>
        <w:t>(1),</w:t>
      </w:r>
      <w:r>
        <w:rPr>
          <w:rFonts w:eastAsia="DengXian" w:cs="Times New Roman"/>
          <w:i/>
          <w:iCs/>
          <w:szCs w:val="24"/>
        </w:rPr>
        <w:t xml:space="preserve"> </w:t>
      </w:r>
      <w:r w:rsidRPr="00ED55F9">
        <w:rPr>
          <w:rFonts w:eastAsia="DengXian" w:cs="Times New Roman"/>
          <w:szCs w:val="24"/>
        </w:rPr>
        <w:t>pp</w:t>
      </w:r>
      <w:r>
        <w:rPr>
          <w:rFonts w:eastAsia="DengXian" w:cs="Times New Roman"/>
          <w:szCs w:val="24"/>
        </w:rPr>
        <w:t xml:space="preserve">. 1-19. </w:t>
      </w:r>
      <w:r w:rsidRPr="00ED55F9">
        <w:rPr>
          <w:rFonts w:eastAsia="DengXian" w:cs="Times New Roman"/>
          <w:szCs w:val="24"/>
        </w:rPr>
        <w:t xml:space="preserve"> </w:t>
      </w:r>
      <w:proofErr w:type="spellStart"/>
      <w:r w:rsidRPr="000B53E3">
        <w:rPr>
          <w:rFonts w:eastAsia="DengXian" w:cs="Times New Roman"/>
          <w:szCs w:val="24"/>
        </w:rPr>
        <w:t>doi</w:t>
      </w:r>
      <w:proofErr w:type="spellEnd"/>
      <w:r w:rsidRPr="000B53E3">
        <w:rPr>
          <w:rFonts w:eastAsia="DengXian" w:cs="Times New Roman"/>
          <w:szCs w:val="24"/>
        </w:rPr>
        <w:t>: 10.18564/jasss.2334</w:t>
      </w:r>
      <w:r w:rsidRPr="009958CA">
        <w:rPr>
          <w:rFonts w:ascii="ff2" w:eastAsia="Times New Roman" w:hAnsi="ff2" w:cs="Times New Roman"/>
          <w:color w:val="000000"/>
          <w:sz w:val="62"/>
          <w:szCs w:val="62"/>
          <w:lang w:val="en-US" w:eastAsia="en-US"/>
        </w:rPr>
        <w:t xml:space="preserve"> </w:t>
      </w:r>
    </w:p>
    <w:p w14:paraId="46BE2EE3" w14:textId="77777777" w:rsidR="00B847DA" w:rsidRPr="003C2530" w:rsidRDefault="00B847DA" w:rsidP="00C10361">
      <w:pPr>
        <w:spacing w:before="10" w:after="40" w:line="300" w:lineRule="auto"/>
        <w:ind w:left="720" w:hanging="720"/>
        <w:jc w:val="left"/>
        <w:rPr>
          <w:rFonts w:eastAsia="DengXian" w:cs="Times New Roman"/>
          <w:szCs w:val="24"/>
        </w:rPr>
      </w:pPr>
      <w:r w:rsidRPr="003C2530">
        <w:rPr>
          <w:rFonts w:eastAsia="DengXian" w:cs="Times New Roman"/>
          <w:szCs w:val="24"/>
        </w:rPr>
        <w:t xml:space="preserve">Lomax, N., &amp; Smith, A. (2017). Microsimulation for demography. </w:t>
      </w:r>
      <w:r w:rsidRPr="003C2530">
        <w:rPr>
          <w:rFonts w:eastAsia="DengXian" w:cs="Times New Roman"/>
          <w:i/>
          <w:iCs/>
          <w:szCs w:val="24"/>
        </w:rPr>
        <w:t>Australian Population Studies</w:t>
      </w:r>
      <w:r w:rsidRPr="003C2530">
        <w:rPr>
          <w:rFonts w:eastAsia="DengXian" w:cs="Times New Roman"/>
          <w:szCs w:val="24"/>
        </w:rPr>
        <w:t xml:space="preserve">, </w:t>
      </w:r>
      <w:r w:rsidRPr="003C2530">
        <w:rPr>
          <w:rFonts w:eastAsia="DengXian" w:cs="Times New Roman"/>
          <w:i/>
          <w:iCs/>
          <w:szCs w:val="24"/>
        </w:rPr>
        <w:t>1</w:t>
      </w:r>
      <w:r w:rsidRPr="003C2530">
        <w:rPr>
          <w:rFonts w:eastAsia="DengXian" w:cs="Times New Roman"/>
          <w:szCs w:val="24"/>
        </w:rPr>
        <w:t>(1), 73–85.</w:t>
      </w:r>
    </w:p>
    <w:p w14:paraId="0919A28B" w14:textId="77777777" w:rsidR="00B847DA" w:rsidRPr="00AA548E" w:rsidRDefault="00B847DA" w:rsidP="00C10361">
      <w:pPr>
        <w:spacing w:before="10" w:after="40" w:line="300" w:lineRule="auto"/>
        <w:ind w:left="720" w:hanging="720"/>
        <w:jc w:val="left"/>
        <w:rPr>
          <w:rFonts w:eastAsia="DengXian" w:cs="Times New Roman"/>
          <w:szCs w:val="24"/>
          <w:lang w:val="fr-FR"/>
        </w:rPr>
      </w:pPr>
      <w:r w:rsidRPr="003C2530">
        <w:rPr>
          <w:rFonts w:eastAsia="DengXian" w:cs="Times New Roman"/>
          <w:szCs w:val="24"/>
        </w:rPr>
        <w:t xml:space="preserve">Massey, D.S., Denton, N.A. (1988). The dimensions of racial segregation. </w:t>
      </w:r>
      <w:r w:rsidRPr="00AA548E">
        <w:rPr>
          <w:rFonts w:eastAsia="DengXian" w:cs="Times New Roman"/>
          <w:i/>
          <w:iCs/>
          <w:szCs w:val="24"/>
          <w:lang w:val="fr-FR"/>
        </w:rPr>
        <w:t>Soc Forces</w:t>
      </w:r>
      <w:r w:rsidRPr="00AA548E">
        <w:rPr>
          <w:rFonts w:eastAsia="DengXian" w:cs="Times New Roman"/>
          <w:szCs w:val="24"/>
          <w:lang w:val="fr-FR"/>
        </w:rPr>
        <w:t xml:space="preserve"> 67, pp. 281-315.</w:t>
      </w:r>
    </w:p>
    <w:p w14:paraId="377D6D70" w14:textId="77777777" w:rsidR="00B847DA" w:rsidRDefault="00B847DA" w:rsidP="00C10361">
      <w:pPr>
        <w:spacing w:before="10" w:after="40" w:line="300" w:lineRule="auto"/>
        <w:ind w:left="720" w:hanging="720"/>
        <w:jc w:val="left"/>
        <w:rPr>
          <w:rFonts w:eastAsia="DengXian" w:cs="Times New Roman"/>
          <w:szCs w:val="24"/>
        </w:rPr>
      </w:pPr>
      <w:proofErr w:type="spellStart"/>
      <w:r w:rsidRPr="00AA548E">
        <w:rPr>
          <w:rFonts w:eastAsia="DengXian" w:cs="Times New Roman"/>
          <w:szCs w:val="24"/>
          <w:lang w:val="fr-FR"/>
        </w:rPr>
        <w:lastRenderedPageBreak/>
        <w:t>Malenfant</w:t>
      </w:r>
      <w:proofErr w:type="spellEnd"/>
      <w:r w:rsidRPr="00AA548E">
        <w:rPr>
          <w:rFonts w:eastAsia="DengXian" w:cs="Times New Roman"/>
          <w:szCs w:val="24"/>
          <w:lang w:val="fr-FR"/>
        </w:rPr>
        <w:t xml:space="preserve">, É. C., Lebel, A., &amp; Martel, L. (2015). </w:t>
      </w:r>
      <w:r w:rsidRPr="003C2530">
        <w:rPr>
          <w:rFonts w:eastAsia="DengXian" w:cs="Times New Roman"/>
          <w:szCs w:val="24"/>
        </w:rPr>
        <w:t xml:space="preserve">Projections of the Diversity of the Canadian Population, 2006 to 2031. Retrieved from </w:t>
      </w:r>
      <w:hyperlink r:id="rId15" w:history="1">
        <w:r w:rsidRPr="00C75107">
          <w:rPr>
            <w:rStyle w:val="Hyperlink"/>
            <w:rFonts w:eastAsia="DengXian" w:cs="Times New Roman"/>
            <w:szCs w:val="24"/>
          </w:rPr>
          <w:t>https://www150.statcan.gc.ca/n1/pub/91-551-x/91-551-x2010001-eng.htm</w:t>
        </w:r>
      </w:hyperlink>
    </w:p>
    <w:p w14:paraId="61DC2B57" w14:textId="77777777" w:rsidR="00B847DA" w:rsidRPr="003C2530" w:rsidRDefault="00B847DA" w:rsidP="00C10361">
      <w:pPr>
        <w:spacing w:before="10" w:after="40" w:line="300" w:lineRule="auto"/>
        <w:ind w:left="720" w:hanging="720"/>
        <w:jc w:val="left"/>
        <w:rPr>
          <w:rFonts w:eastAsia="DengXian" w:cs="Times New Roman"/>
          <w:szCs w:val="24"/>
        </w:rPr>
      </w:pPr>
      <w:r w:rsidRPr="00A3534A">
        <w:rPr>
          <w:rFonts w:eastAsia="DengXian" w:cs="Times New Roman"/>
          <w:szCs w:val="24"/>
        </w:rPr>
        <w:t>McCann, P. (2013)</w:t>
      </w:r>
      <w:r>
        <w:rPr>
          <w:rFonts w:eastAsia="DengXian" w:cs="Times New Roman"/>
          <w:szCs w:val="24"/>
        </w:rPr>
        <w:t xml:space="preserve">. </w:t>
      </w:r>
      <w:r w:rsidRPr="00A3534A">
        <w:rPr>
          <w:rFonts w:eastAsia="DengXian" w:cs="Times New Roman"/>
          <w:i/>
          <w:iCs/>
          <w:szCs w:val="24"/>
        </w:rPr>
        <w:t>Modern urban and regional Economics</w:t>
      </w:r>
      <w:r>
        <w:rPr>
          <w:rFonts w:eastAsia="DengXian" w:cs="Times New Roman"/>
          <w:szCs w:val="24"/>
        </w:rPr>
        <w:t>. Oxford, England: Oxford University Press.</w:t>
      </w:r>
    </w:p>
    <w:p w14:paraId="567797A6" w14:textId="77777777" w:rsidR="00B847DA" w:rsidRPr="003C2530" w:rsidRDefault="00B847DA" w:rsidP="00C10361">
      <w:pPr>
        <w:spacing w:before="10" w:after="40" w:line="300" w:lineRule="auto"/>
        <w:ind w:left="720" w:hanging="720"/>
        <w:jc w:val="left"/>
        <w:rPr>
          <w:rFonts w:eastAsia="DengXian" w:cs="Times New Roman"/>
          <w:szCs w:val="24"/>
        </w:rPr>
      </w:pPr>
      <w:r w:rsidRPr="003C2530">
        <w:rPr>
          <w:rFonts w:eastAsia="DengXian" w:cs="Times New Roman"/>
          <w:szCs w:val="24"/>
        </w:rPr>
        <w:t xml:space="preserve">Milne, B., Lay Yee, R., </w:t>
      </w:r>
      <w:proofErr w:type="spellStart"/>
      <w:r w:rsidRPr="003C2530">
        <w:rPr>
          <w:rFonts w:eastAsia="DengXian" w:cs="Times New Roman"/>
          <w:szCs w:val="24"/>
        </w:rPr>
        <w:t>McLay</w:t>
      </w:r>
      <w:proofErr w:type="spellEnd"/>
      <w:r w:rsidRPr="003C2530">
        <w:rPr>
          <w:rFonts w:eastAsia="DengXian" w:cs="Times New Roman"/>
          <w:szCs w:val="24"/>
        </w:rPr>
        <w:t xml:space="preserve">, J. M., Pearson, J., Von </w:t>
      </w:r>
      <w:proofErr w:type="spellStart"/>
      <w:r w:rsidRPr="003C2530">
        <w:rPr>
          <w:rFonts w:eastAsia="DengXian" w:cs="Times New Roman"/>
          <w:szCs w:val="24"/>
        </w:rPr>
        <w:t>Randow</w:t>
      </w:r>
      <w:proofErr w:type="spellEnd"/>
      <w:r w:rsidRPr="003C2530">
        <w:rPr>
          <w:rFonts w:eastAsia="DengXian" w:cs="Times New Roman"/>
          <w:szCs w:val="24"/>
        </w:rPr>
        <w:t xml:space="preserve">, M., &amp; Davis, P. (2015). Modelling the Early life-course (MELC): A microsimulation model of child development in New Zealand. </w:t>
      </w:r>
      <w:r w:rsidRPr="003C2530">
        <w:rPr>
          <w:rFonts w:eastAsia="DengXian" w:cs="Times New Roman"/>
          <w:i/>
          <w:iCs/>
          <w:szCs w:val="24"/>
        </w:rPr>
        <w:t>8</w:t>
      </w:r>
      <w:r w:rsidRPr="003C2530">
        <w:rPr>
          <w:rFonts w:eastAsia="DengXian" w:cs="Times New Roman"/>
          <w:szCs w:val="24"/>
        </w:rPr>
        <w:t>(2), 28–60.</w:t>
      </w:r>
    </w:p>
    <w:p w14:paraId="45019C7D" w14:textId="77777777" w:rsidR="00B847DA" w:rsidRPr="003C2530" w:rsidRDefault="00B847DA" w:rsidP="00C10361">
      <w:pPr>
        <w:spacing w:before="10" w:after="40" w:line="300" w:lineRule="auto"/>
        <w:ind w:left="720" w:hanging="720"/>
        <w:rPr>
          <w:rFonts w:eastAsia="DengXian" w:cs="Times New Roman"/>
          <w:szCs w:val="24"/>
        </w:rPr>
      </w:pPr>
      <w:r w:rsidRPr="003C2530">
        <w:rPr>
          <w:rFonts w:eastAsia="DengXian" w:cs="Times New Roman"/>
          <w:szCs w:val="24"/>
        </w:rPr>
        <w:t xml:space="preserve">Mondal, M., Cameron, M.P., &amp; </w:t>
      </w:r>
      <w:proofErr w:type="spellStart"/>
      <w:r w:rsidRPr="003C2530">
        <w:rPr>
          <w:rFonts w:eastAsia="DengXian" w:cs="Times New Roman"/>
          <w:szCs w:val="24"/>
        </w:rPr>
        <w:t>Poot</w:t>
      </w:r>
      <w:proofErr w:type="spellEnd"/>
      <w:r w:rsidRPr="003C2530">
        <w:rPr>
          <w:rFonts w:eastAsia="DengXian" w:cs="Times New Roman"/>
          <w:szCs w:val="24"/>
        </w:rPr>
        <w:t>, J. (2020)</w:t>
      </w:r>
      <w:r>
        <w:rPr>
          <w:rFonts w:eastAsia="DengXian" w:cs="Times New Roman"/>
          <w:szCs w:val="24"/>
        </w:rPr>
        <w:t>. Determinants of ethnic identity among adolescents: Evidence from New Zealand. (Working paper in Economics No.5/20). Hamilton, New Zealand: University of Waikato.</w:t>
      </w:r>
    </w:p>
    <w:p w14:paraId="69DD3170" w14:textId="77777777" w:rsidR="00B847DA" w:rsidRPr="00921C56" w:rsidRDefault="00B847DA" w:rsidP="00C10361">
      <w:pPr>
        <w:spacing w:before="10" w:after="40" w:line="300" w:lineRule="auto"/>
        <w:ind w:left="720" w:hanging="720"/>
        <w:rPr>
          <w:rFonts w:eastAsia="DengXian" w:cs="Times New Roman"/>
          <w:szCs w:val="24"/>
          <w:lang w:val="it-IT"/>
        </w:rPr>
      </w:pPr>
      <w:r w:rsidRPr="00921C56">
        <w:rPr>
          <w:rFonts w:eastAsia="DengXian" w:cs="Times New Roman"/>
          <w:szCs w:val="24"/>
          <w:lang w:val="it-IT"/>
        </w:rPr>
        <w:t>Mondal, M., Cameron, M.P., &amp; Poot, J. (2021</w:t>
      </w:r>
      <w:r>
        <w:rPr>
          <w:rFonts w:eastAsia="DengXian" w:cs="Times New Roman"/>
          <w:szCs w:val="24"/>
          <w:lang w:val="it-IT"/>
        </w:rPr>
        <w:t>a</w:t>
      </w:r>
      <w:r w:rsidRPr="00921C56">
        <w:rPr>
          <w:rFonts w:eastAsia="DengXian" w:cs="Times New Roman"/>
          <w:szCs w:val="24"/>
          <w:lang w:val="it-IT"/>
        </w:rPr>
        <w:t xml:space="preserve">). </w:t>
      </w:r>
      <w:r w:rsidRPr="00AC6D7B">
        <w:rPr>
          <w:rFonts w:eastAsia="DengXian" w:cs="Times New Roman"/>
          <w:szCs w:val="24"/>
        </w:rPr>
        <w:t xml:space="preserve">Group-size bias in the measurement of residential sorting. In S. Suzuki &amp; R. </w:t>
      </w:r>
      <w:proofErr w:type="spellStart"/>
      <w:r w:rsidRPr="00AC6D7B">
        <w:rPr>
          <w:rFonts w:eastAsia="DengXian" w:cs="Times New Roman"/>
          <w:szCs w:val="24"/>
        </w:rPr>
        <w:t>Pat</w:t>
      </w:r>
      <w:r>
        <w:rPr>
          <w:rFonts w:eastAsia="DengXian" w:cs="Times New Roman"/>
          <w:szCs w:val="24"/>
        </w:rPr>
        <w:t>uel</w:t>
      </w:r>
      <w:r w:rsidRPr="00AC6D7B">
        <w:rPr>
          <w:rFonts w:eastAsia="DengXian" w:cs="Times New Roman"/>
          <w:szCs w:val="24"/>
        </w:rPr>
        <w:t>li</w:t>
      </w:r>
      <w:proofErr w:type="spellEnd"/>
      <w:r>
        <w:rPr>
          <w:rFonts w:eastAsia="DengXian" w:cs="Times New Roman"/>
          <w:szCs w:val="24"/>
        </w:rPr>
        <w:t>, (Eds.),</w:t>
      </w:r>
      <w:r w:rsidRPr="00AC6D7B">
        <w:rPr>
          <w:rFonts w:eastAsia="DengXian" w:cs="Times New Roman"/>
          <w:szCs w:val="24"/>
        </w:rPr>
        <w:t xml:space="preserve"> </w:t>
      </w:r>
      <w:r w:rsidRPr="00F86516">
        <w:rPr>
          <w:rFonts w:eastAsia="DengXian" w:cs="Times New Roman"/>
          <w:i/>
          <w:iCs/>
          <w:szCs w:val="24"/>
        </w:rPr>
        <w:t xml:space="preserve">A Broad View of Regional Science: Essays in </w:t>
      </w:r>
      <w:proofErr w:type="spellStart"/>
      <w:r w:rsidRPr="00F86516">
        <w:rPr>
          <w:rFonts w:eastAsia="DengXian" w:cs="Times New Roman"/>
          <w:i/>
          <w:iCs/>
          <w:szCs w:val="24"/>
        </w:rPr>
        <w:t>Honor</w:t>
      </w:r>
      <w:proofErr w:type="spellEnd"/>
      <w:r w:rsidRPr="00F86516">
        <w:rPr>
          <w:rFonts w:eastAsia="DengXian" w:cs="Times New Roman"/>
          <w:i/>
          <w:iCs/>
          <w:szCs w:val="24"/>
        </w:rPr>
        <w:t xml:space="preserve"> of Peter Nijkamp</w:t>
      </w:r>
      <w:r>
        <w:rPr>
          <w:rFonts w:eastAsia="DengXian" w:cs="Times New Roman"/>
          <w:i/>
          <w:iCs/>
          <w:szCs w:val="24"/>
        </w:rPr>
        <w:t>.</w:t>
      </w:r>
      <w:r w:rsidRPr="00F86516">
        <w:rPr>
          <w:rFonts w:ascii="Source Sans Pro" w:hAnsi="Source Sans Pro"/>
          <w:color w:val="333333"/>
          <w:spacing w:val="4"/>
          <w:sz w:val="21"/>
          <w:szCs w:val="21"/>
          <w:shd w:val="clear" w:color="auto" w:fill="FCFCFC"/>
        </w:rPr>
        <w:t xml:space="preserve"> </w:t>
      </w:r>
      <w:r w:rsidRPr="00921C56">
        <w:rPr>
          <w:rFonts w:asciiTheme="majorBidi" w:hAnsiTheme="majorBidi" w:cstheme="majorBidi"/>
          <w:color w:val="333333"/>
          <w:spacing w:val="4"/>
          <w:szCs w:val="24"/>
          <w:shd w:val="clear" w:color="auto" w:fill="FCFCFC"/>
          <w:lang w:val="it-IT"/>
        </w:rPr>
        <w:t>Singapore: Springer Nature, Chapter 7, pp. 113-136.</w:t>
      </w:r>
    </w:p>
    <w:p w14:paraId="65BE8135" w14:textId="77777777" w:rsidR="00B847DA" w:rsidRPr="00ED55F9" w:rsidRDefault="00B847DA" w:rsidP="00C10361">
      <w:pPr>
        <w:spacing w:before="10" w:after="40" w:line="300" w:lineRule="auto"/>
        <w:ind w:left="720" w:hanging="720"/>
        <w:rPr>
          <w:rFonts w:eastAsia="DengXian" w:cs="Times New Roman"/>
          <w:bCs/>
          <w:i/>
          <w:iCs/>
          <w:szCs w:val="24"/>
          <w:lang w:val="en-US"/>
        </w:rPr>
      </w:pPr>
      <w:r w:rsidRPr="00921C56">
        <w:rPr>
          <w:rFonts w:eastAsia="DengXian" w:cs="Times New Roman"/>
          <w:szCs w:val="24"/>
          <w:lang w:val="it-IT"/>
        </w:rPr>
        <w:t>Mondal, M., Cameron, M.P., &amp; Poot, J. (2020</w:t>
      </w:r>
      <w:r>
        <w:rPr>
          <w:rFonts w:eastAsia="DengXian" w:cs="Times New Roman"/>
          <w:szCs w:val="24"/>
          <w:lang w:val="it-IT"/>
        </w:rPr>
        <w:t>b</w:t>
      </w:r>
      <w:r w:rsidRPr="00921C56">
        <w:rPr>
          <w:rFonts w:eastAsia="DengXian" w:cs="Times New Roman"/>
          <w:szCs w:val="24"/>
          <w:lang w:val="it-IT"/>
        </w:rPr>
        <w:t xml:space="preserve">). </w:t>
      </w:r>
      <w:r w:rsidRPr="003C2530">
        <w:rPr>
          <w:rFonts w:eastAsia="DengXian" w:cs="Times New Roman"/>
          <w:bCs/>
          <w:szCs w:val="24"/>
          <w:lang w:val="en-US"/>
        </w:rPr>
        <w:t xml:space="preserve">Cultural and economic residential sorting of Auckland’s population, 1991-2013: An entropy approach. </w:t>
      </w:r>
      <w:r w:rsidRPr="003C2530">
        <w:rPr>
          <w:rFonts w:eastAsia="DengXian" w:cs="Times New Roman"/>
          <w:bCs/>
          <w:i/>
          <w:iCs/>
          <w:szCs w:val="24"/>
          <w:lang w:val="en-US"/>
        </w:rPr>
        <w:t>Journal of Geographical Systems</w:t>
      </w:r>
      <w:r>
        <w:rPr>
          <w:rFonts w:eastAsia="DengXian" w:cs="Times New Roman"/>
          <w:bCs/>
          <w:i/>
          <w:iCs/>
          <w:szCs w:val="24"/>
          <w:lang w:val="en-US"/>
        </w:rPr>
        <w:t xml:space="preserve">, </w:t>
      </w:r>
      <w:r w:rsidRPr="002A3268">
        <w:rPr>
          <w:rFonts w:eastAsia="DengXian" w:cs="Times New Roman"/>
          <w:bCs/>
          <w:i/>
          <w:iCs/>
          <w:szCs w:val="24"/>
          <w:lang w:val="en-US"/>
        </w:rPr>
        <w:t>23</w:t>
      </w:r>
      <w:r w:rsidRPr="00921C56">
        <w:rPr>
          <w:rFonts w:eastAsia="DengXian" w:cs="Times New Roman"/>
          <w:bCs/>
          <w:szCs w:val="24"/>
          <w:lang w:val="en-US"/>
        </w:rPr>
        <w:t>(2): 291-330</w:t>
      </w:r>
      <w:r>
        <w:rPr>
          <w:rFonts w:eastAsia="DengXian" w:cs="Times New Roman"/>
          <w:bCs/>
          <w:i/>
          <w:iCs/>
          <w:szCs w:val="24"/>
          <w:lang w:val="en-US"/>
        </w:rPr>
        <w:t>.</w:t>
      </w:r>
    </w:p>
    <w:p w14:paraId="586FC131" w14:textId="77777777" w:rsidR="00B847DA" w:rsidRPr="003C2530" w:rsidRDefault="00B847DA" w:rsidP="00C10361">
      <w:pPr>
        <w:spacing w:before="10" w:after="40" w:line="300" w:lineRule="auto"/>
        <w:ind w:left="720" w:hanging="720"/>
        <w:jc w:val="left"/>
        <w:rPr>
          <w:rFonts w:eastAsia="DengXian" w:cs="Times New Roman"/>
          <w:szCs w:val="24"/>
        </w:rPr>
      </w:pPr>
      <w:r w:rsidRPr="003C2530">
        <w:rPr>
          <w:rFonts w:eastAsia="DengXian" w:cs="Times New Roman"/>
          <w:szCs w:val="24"/>
        </w:rPr>
        <w:t xml:space="preserve">Mot E. S. (1992). </w:t>
      </w:r>
      <w:r w:rsidRPr="003C2530">
        <w:rPr>
          <w:rFonts w:eastAsia="DengXian" w:cs="Times New Roman"/>
          <w:i/>
          <w:iCs/>
          <w:szCs w:val="24"/>
        </w:rPr>
        <w:t>Survey of Microsimulation Models</w:t>
      </w:r>
      <w:r w:rsidRPr="003C2530">
        <w:rPr>
          <w:rFonts w:eastAsia="DengXian" w:cs="Times New Roman"/>
          <w:szCs w:val="24"/>
        </w:rPr>
        <w:t>. Social Security Research Committee, The Hague: VUGA.</w:t>
      </w:r>
    </w:p>
    <w:p w14:paraId="52536711" w14:textId="77777777" w:rsidR="00B847DA" w:rsidRDefault="00B847DA" w:rsidP="00C10361">
      <w:pPr>
        <w:spacing w:before="10" w:after="40" w:line="300" w:lineRule="auto"/>
        <w:ind w:left="720" w:hanging="720"/>
        <w:jc w:val="left"/>
        <w:rPr>
          <w:rFonts w:eastAsia="DengXian" w:cs="Times New Roman"/>
          <w:szCs w:val="24"/>
        </w:rPr>
      </w:pPr>
      <w:r w:rsidRPr="003C2530">
        <w:rPr>
          <w:rFonts w:eastAsia="DengXian" w:cs="Times New Roman"/>
          <w:szCs w:val="24"/>
        </w:rPr>
        <w:t xml:space="preserve">Nijkamp, P., &amp; </w:t>
      </w:r>
      <w:proofErr w:type="spellStart"/>
      <w:r w:rsidRPr="003C2530">
        <w:rPr>
          <w:rFonts w:eastAsia="DengXian" w:cs="Times New Roman"/>
          <w:szCs w:val="24"/>
        </w:rPr>
        <w:t>Poot</w:t>
      </w:r>
      <w:proofErr w:type="spellEnd"/>
      <w:r w:rsidRPr="003C2530">
        <w:rPr>
          <w:rFonts w:eastAsia="DengXian" w:cs="Times New Roman"/>
          <w:szCs w:val="24"/>
        </w:rPr>
        <w:t xml:space="preserve">, J. (2015). Cultural diversity: a matter of measurement. In: Nijkamp P, </w:t>
      </w:r>
      <w:proofErr w:type="spellStart"/>
      <w:r w:rsidRPr="003C2530">
        <w:rPr>
          <w:rFonts w:eastAsia="DengXian" w:cs="Times New Roman"/>
          <w:szCs w:val="24"/>
        </w:rPr>
        <w:t>Poot</w:t>
      </w:r>
      <w:proofErr w:type="spellEnd"/>
      <w:r w:rsidRPr="003C2530">
        <w:rPr>
          <w:rFonts w:eastAsia="DengXian" w:cs="Times New Roman"/>
          <w:szCs w:val="24"/>
        </w:rPr>
        <w:t xml:space="preserve"> J and </w:t>
      </w:r>
      <w:proofErr w:type="spellStart"/>
      <w:r w:rsidRPr="003C2530">
        <w:rPr>
          <w:rFonts w:eastAsia="DengXian" w:cs="Times New Roman"/>
          <w:szCs w:val="24"/>
        </w:rPr>
        <w:t>Bakens</w:t>
      </w:r>
      <w:proofErr w:type="spellEnd"/>
      <w:r w:rsidRPr="003C2530">
        <w:rPr>
          <w:rFonts w:eastAsia="DengXian" w:cs="Times New Roman"/>
          <w:szCs w:val="24"/>
        </w:rPr>
        <w:t xml:space="preserve"> J (eds.) </w:t>
      </w:r>
      <w:r w:rsidRPr="003C2530">
        <w:rPr>
          <w:rFonts w:eastAsia="DengXian" w:cs="Times New Roman"/>
          <w:i/>
          <w:szCs w:val="24"/>
        </w:rPr>
        <w:t>The Economics of Cultural Diversity</w:t>
      </w:r>
      <w:r w:rsidRPr="003C2530">
        <w:rPr>
          <w:rFonts w:eastAsia="DengXian" w:cs="Times New Roman"/>
          <w:szCs w:val="24"/>
        </w:rPr>
        <w:t>. Edward Elgar, Cheltenham, pp. 17-51.</w:t>
      </w:r>
    </w:p>
    <w:p w14:paraId="64A5D116" w14:textId="77777777" w:rsidR="00B847DA" w:rsidRPr="003C2530" w:rsidRDefault="00B847DA" w:rsidP="00C10361">
      <w:pPr>
        <w:spacing w:before="10" w:after="40" w:line="300" w:lineRule="auto"/>
        <w:ind w:left="720" w:hanging="720"/>
        <w:jc w:val="left"/>
        <w:rPr>
          <w:rFonts w:eastAsia="DengXian" w:cs="Times New Roman"/>
          <w:szCs w:val="24"/>
        </w:rPr>
      </w:pPr>
      <w:r w:rsidRPr="00A3534A">
        <w:rPr>
          <w:rFonts w:eastAsia="DengXian" w:cs="Times New Roman"/>
          <w:szCs w:val="24"/>
        </w:rPr>
        <w:t>O’Sullivan (2009)</w:t>
      </w:r>
      <w:r>
        <w:rPr>
          <w:rFonts w:eastAsia="DengXian" w:cs="Times New Roman"/>
          <w:szCs w:val="24"/>
        </w:rPr>
        <w:t xml:space="preserve">. Changing neighbourhoods-neighbourhoods changing: A framework for spatially explicit agent-based models of social systems. </w:t>
      </w:r>
      <w:r w:rsidRPr="00A3534A">
        <w:rPr>
          <w:rFonts w:eastAsia="DengXian" w:cs="Times New Roman"/>
          <w:i/>
          <w:iCs/>
          <w:szCs w:val="24"/>
        </w:rPr>
        <w:t>Sociological Methods &amp; Research</w:t>
      </w:r>
      <w:r>
        <w:rPr>
          <w:rFonts w:eastAsia="DengXian" w:cs="Times New Roman"/>
          <w:szCs w:val="24"/>
        </w:rPr>
        <w:t xml:space="preserve">, </w:t>
      </w:r>
      <w:r w:rsidRPr="00A3534A">
        <w:rPr>
          <w:rFonts w:eastAsia="DengXian" w:cs="Times New Roman"/>
          <w:i/>
          <w:iCs/>
          <w:szCs w:val="24"/>
        </w:rPr>
        <w:t>37</w:t>
      </w:r>
      <w:r>
        <w:rPr>
          <w:rFonts w:eastAsia="DengXian" w:cs="Times New Roman"/>
          <w:szCs w:val="24"/>
        </w:rPr>
        <w:t xml:space="preserve"> (4), 498-530.</w:t>
      </w:r>
    </w:p>
    <w:p w14:paraId="485337FF" w14:textId="77777777" w:rsidR="00B847DA" w:rsidRPr="003C2530" w:rsidRDefault="00B847DA" w:rsidP="00C10361">
      <w:pPr>
        <w:spacing w:before="10" w:after="40" w:line="300" w:lineRule="auto"/>
        <w:ind w:left="720" w:hanging="720"/>
        <w:jc w:val="left"/>
        <w:rPr>
          <w:rFonts w:eastAsia="DengXian" w:cs="Times New Roman"/>
          <w:szCs w:val="24"/>
        </w:rPr>
      </w:pPr>
      <w:r w:rsidRPr="003C2530">
        <w:rPr>
          <w:rFonts w:eastAsia="DengXian" w:cs="Times New Roman"/>
          <w:szCs w:val="24"/>
        </w:rPr>
        <w:t xml:space="preserve">Paulus, A., </w:t>
      </w:r>
      <w:proofErr w:type="spellStart"/>
      <w:proofErr w:type="gramStart"/>
      <w:r w:rsidRPr="003C2530">
        <w:rPr>
          <w:rFonts w:eastAsia="DengXian" w:cs="Times New Roman"/>
          <w:szCs w:val="24"/>
        </w:rPr>
        <w:t>Čok,M</w:t>
      </w:r>
      <w:proofErr w:type="spellEnd"/>
      <w:r w:rsidRPr="003C2530">
        <w:rPr>
          <w:rFonts w:eastAsia="DengXian" w:cs="Times New Roman"/>
          <w:szCs w:val="24"/>
        </w:rPr>
        <w:t>.</w:t>
      </w:r>
      <w:proofErr w:type="gramEnd"/>
      <w:r w:rsidRPr="003C2530">
        <w:rPr>
          <w:rFonts w:eastAsia="DengXian" w:cs="Times New Roman"/>
          <w:szCs w:val="24"/>
        </w:rPr>
        <w:t xml:space="preserve">, </w:t>
      </w:r>
      <w:proofErr w:type="spellStart"/>
      <w:r w:rsidRPr="003C2530">
        <w:rPr>
          <w:rFonts w:eastAsia="DengXian" w:cs="Times New Roman"/>
          <w:szCs w:val="24"/>
        </w:rPr>
        <w:t>Figari</w:t>
      </w:r>
      <w:proofErr w:type="spellEnd"/>
      <w:r w:rsidRPr="003C2530">
        <w:rPr>
          <w:rFonts w:eastAsia="DengXian" w:cs="Times New Roman"/>
          <w:szCs w:val="24"/>
        </w:rPr>
        <w:t xml:space="preserve">, F., </w:t>
      </w:r>
      <w:proofErr w:type="spellStart"/>
      <w:r w:rsidRPr="003C2530">
        <w:rPr>
          <w:rFonts w:eastAsia="DengXian" w:cs="Times New Roman"/>
          <w:szCs w:val="24"/>
        </w:rPr>
        <w:t>Hegedüs</w:t>
      </w:r>
      <w:proofErr w:type="spellEnd"/>
      <w:r w:rsidRPr="003C2530">
        <w:rPr>
          <w:rFonts w:eastAsia="DengXian" w:cs="Times New Roman"/>
          <w:szCs w:val="24"/>
        </w:rPr>
        <w:t xml:space="preserve">, P., </w:t>
      </w:r>
      <w:proofErr w:type="spellStart"/>
      <w:r w:rsidRPr="003C2530">
        <w:rPr>
          <w:rFonts w:eastAsia="DengXian" w:cs="Times New Roman"/>
          <w:szCs w:val="24"/>
        </w:rPr>
        <w:t>Kump</w:t>
      </w:r>
      <w:proofErr w:type="spellEnd"/>
      <w:r w:rsidRPr="003C2530">
        <w:rPr>
          <w:rFonts w:eastAsia="DengXian" w:cs="Times New Roman"/>
          <w:szCs w:val="24"/>
        </w:rPr>
        <w:t xml:space="preserve">, N., </w:t>
      </w:r>
      <w:proofErr w:type="spellStart"/>
      <w:r w:rsidRPr="003C2530">
        <w:rPr>
          <w:rFonts w:eastAsia="DengXian" w:cs="Times New Roman"/>
          <w:szCs w:val="24"/>
        </w:rPr>
        <w:t>Lelkes</w:t>
      </w:r>
      <w:proofErr w:type="spellEnd"/>
      <w:r w:rsidRPr="003C2530">
        <w:rPr>
          <w:rFonts w:eastAsia="DengXian" w:cs="Times New Roman"/>
          <w:szCs w:val="24"/>
        </w:rPr>
        <w:t xml:space="preserve">, O., Levy, H., </w:t>
      </w:r>
      <w:proofErr w:type="spellStart"/>
      <w:r w:rsidRPr="003C2530">
        <w:rPr>
          <w:rFonts w:eastAsia="DengXian" w:cs="Times New Roman"/>
          <w:szCs w:val="24"/>
        </w:rPr>
        <w:t>Lietz</w:t>
      </w:r>
      <w:proofErr w:type="spellEnd"/>
      <w:r w:rsidRPr="003C2530">
        <w:rPr>
          <w:rFonts w:eastAsia="DengXian" w:cs="Times New Roman"/>
          <w:szCs w:val="24"/>
        </w:rPr>
        <w:t xml:space="preserve">, C., </w:t>
      </w:r>
      <w:proofErr w:type="spellStart"/>
      <w:r w:rsidRPr="003C2530">
        <w:rPr>
          <w:rFonts w:eastAsia="DengXian" w:cs="Times New Roman"/>
          <w:szCs w:val="24"/>
        </w:rPr>
        <w:t>Lüpsik</w:t>
      </w:r>
      <w:proofErr w:type="spellEnd"/>
      <w:r w:rsidRPr="003C2530">
        <w:rPr>
          <w:rFonts w:eastAsia="DengXian" w:cs="Times New Roman"/>
          <w:szCs w:val="24"/>
        </w:rPr>
        <w:t xml:space="preserve">, S., </w:t>
      </w:r>
      <w:proofErr w:type="spellStart"/>
      <w:r w:rsidRPr="003C2530">
        <w:rPr>
          <w:rFonts w:eastAsia="DengXian" w:cs="Times New Roman"/>
          <w:szCs w:val="24"/>
        </w:rPr>
        <w:t>Mantovani</w:t>
      </w:r>
      <w:proofErr w:type="spellEnd"/>
      <w:r w:rsidRPr="003C2530">
        <w:rPr>
          <w:rFonts w:eastAsia="DengXian" w:cs="Times New Roman"/>
          <w:szCs w:val="24"/>
        </w:rPr>
        <w:t xml:space="preserve">, D., </w:t>
      </w:r>
      <w:proofErr w:type="spellStart"/>
      <w:r w:rsidRPr="003C2530">
        <w:rPr>
          <w:rFonts w:eastAsia="DengXian" w:cs="Times New Roman"/>
          <w:szCs w:val="24"/>
        </w:rPr>
        <w:t>Morawski</w:t>
      </w:r>
      <w:proofErr w:type="spellEnd"/>
      <w:r w:rsidRPr="003C2530">
        <w:rPr>
          <w:rFonts w:eastAsia="DengXian" w:cs="Times New Roman"/>
          <w:szCs w:val="24"/>
        </w:rPr>
        <w:t xml:space="preserve">, L., Sutherland, H., </w:t>
      </w:r>
      <w:proofErr w:type="spellStart"/>
      <w:r w:rsidRPr="003C2530">
        <w:rPr>
          <w:rFonts w:eastAsia="DengXian" w:cs="Times New Roman"/>
          <w:szCs w:val="24"/>
        </w:rPr>
        <w:t>Szivos</w:t>
      </w:r>
      <w:proofErr w:type="spellEnd"/>
      <w:r w:rsidRPr="003C2530">
        <w:rPr>
          <w:rFonts w:eastAsia="DengXian" w:cs="Times New Roman"/>
          <w:szCs w:val="24"/>
        </w:rPr>
        <w:t xml:space="preserve">, P., &amp; </w:t>
      </w:r>
      <w:proofErr w:type="spellStart"/>
      <w:r w:rsidRPr="003C2530">
        <w:rPr>
          <w:rFonts w:eastAsia="DengXian" w:cs="Times New Roman"/>
          <w:szCs w:val="24"/>
        </w:rPr>
        <w:t>Võrk</w:t>
      </w:r>
      <w:proofErr w:type="spellEnd"/>
      <w:r w:rsidRPr="003C2530">
        <w:rPr>
          <w:rFonts w:eastAsia="DengXian" w:cs="Times New Roman"/>
          <w:szCs w:val="24"/>
        </w:rPr>
        <w:t xml:space="preserve">, A. (2009). The effects of taxes and benefits on income distribution in the enlarged EU. EUROMOD Working Paper (No. EM8/09). </w:t>
      </w:r>
    </w:p>
    <w:p w14:paraId="3B9806E8" w14:textId="77777777" w:rsidR="00B847DA" w:rsidRPr="003C2530" w:rsidRDefault="00B847DA" w:rsidP="00C10361">
      <w:pPr>
        <w:spacing w:before="10" w:after="40" w:line="300" w:lineRule="auto"/>
        <w:ind w:left="720" w:hanging="720"/>
        <w:jc w:val="left"/>
        <w:rPr>
          <w:rFonts w:eastAsia="DengXian" w:cs="Times New Roman"/>
          <w:szCs w:val="24"/>
        </w:rPr>
      </w:pPr>
      <w:proofErr w:type="spellStart"/>
      <w:r w:rsidRPr="003C2530">
        <w:rPr>
          <w:rFonts w:eastAsia="DengXian" w:cs="Times New Roman"/>
          <w:szCs w:val="24"/>
        </w:rPr>
        <w:t>Pechman</w:t>
      </w:r>
      <w:proofErr w:type="spellEnd"/>
      <w:r w:rsidRPr="003C2530">
        <w:rPr>
          <w:rFonts w:eastAsia="DengXian" w:cs="Times New Roman"/>
          <w:szCs w:val="24"/>
        </w:rPr>
        <w:t xml:space="preserve">, J., &amp; </w:t>
      </w:r>
      <w:proofErr w:type="spellStart"/>
      <w:r w:rsidRPr="003C2530">
        <w:rPr>
          <w:rFonts w:eastAsia="DengXian" w:cs="Times New Roman"/>
          <w:szCs w:val="24"/>
        </w:rPr>
        <w:t>Okner</w:t>
      </w:r>
      <w:proofErr w:type="spellEnd"/>
      <w:r w:rsidRPr="003C2530">
        <w:rPr>
          <w:rFonts w:eastAsia="DengXian" w:cs="Times New Roman"/>
          <w:szCs w:val="24"/>
        </w:rPr>
        <w:t xml:space="preserve">, B. (1974). </w:t>
      </w:r>
      <w:r w:rsidRPr="003C2530">
        <w:rPr>
          <w:rFonts w:eastAsia="DengXian" w:cs="Times New Roman"/>
          <w:i/>
          <w:iCs/>
          <w:szCs w:val="24"/>
        </w:rPr>
        <w:t>Who bears the tax burden?</w:t>
      </w:r>
      <w:r w:rsidRPr="003C2530">
        <w:rPr>
          <w:rFonts w:eastAsia="DengXian" w:cs="Times New Roman"/>
          <w:szCs w:val="24"/>
        </w:rPr>
        <w:t xml:space="preserve"> Washington, DC: The Brookings Institution.</w:t>
      </w:r>
    </w:p>
    <w:p w14:paraId="524DC0E1" w14:textId="77777777" w:rsidR="00B847DA" w:rsidRPr="00AA548E" w:rsidRDefault="00B847DA" w:rsidP="00C10361">
      <w:pPr>
        <w:spacing w:before="10" w:after="40" w:line="300" w:lineRule="auto"/>
        <w:ind w:left="720" w:hanging="720"/>
        <w:jc w:val="left"/>
        <w:rPr>
          <w:rFonts w:eastAsia="DengXian" w:cs="Times New Roman"/>
          <w:szCs w:val="24"/>
        </w:rPr>
      </w:pPr>
      <w:proofErr w:type="spellStart"/>
      <w:r w:rsidRPr="003C2530">
        <w:rPr>
          <w:rFonts w:eastAsia="DengXian" w:cs="Times New Roman"/>
          <w:szCs w:val="24"/>
        </w:rPr>
        <w:t>Poot</w:t>
      </w:r>
      <w:proofErr w:type="spellEnd"/>
      <w:r w:rsidRPr="003C2530">
        <w:rPr>
          <w:rFonts w:eastAsia="DengXian" w:cs="Times New Roman"/>
          <w:szCs w:val="24"/>
        </w:rPr>
        <w:t xml:space="preserve">, J. (1987). Estimating duration-of-residence distributions: Age, sex and occupational differentials in New Zealand. </w:t>
      </w:r>
      <w:r w:rsidRPr="00AA548E">
        <w:rPr>
          <w:rFonts w:eastAsia="DengXian" w:cs="Times New Roman"/>
          <w:i/>
          <w:iCs/>
          <w:szCs w:val="24"/>
        </w:rPr>
        <w:t>New Zealand Geographer</w:t>
      </w:r>
      <w:r w:rsidRPr="00AA548E">
        <w:rPr>
          <w:rFonts w:eastAsia="DengXian" w:cs="Times New Roman"/>
          <w:szCs w:val="24"/>
        </w:rPr>
        <w:t xml:space="preserve">, </w:t>
      </w:r>
      <w:r w:rsidRPr="00AA548E">
        <w:rPr>
          <w:rFonts w:eastAsia="DengXian" w:cs="Times New Roman"/>
          <w:i/>
          <w:iCs/>
          <w:szCs w:val="24"/>
        </w:rPr>
        <w:t>43</w:t>
      </w:r>
      <w:r w:rsidRPr="00AA548E">
        <w:rPr>
          <w:rFonts w:eastAsia="DengXian" w:cs="Times New Roman"/>
          <w:szCs w:val="24"/>
        </w:rPr>
        <w:t>(1), 23–32. https://doi.org/10.1111/j.1745-7939.1987.tb01205.x</w:t>
      </w:r>
    </w:p>
    <w:p w14:paraId="0BED6656" w14:textId="77777777" w:rsidR="00B847DA" w:rsidRPr="003C2530" w:rsidRDefault="00B847DA" w:rsidP="00C10361">
      <w:pPr>
        <w:spacing w:before="10" w:after="40" w:line="300" w:lineRule="auto"/>
        <w:ind w:left="720" w:hanging="720"/>
        <w:jc w:val="left"/>
        <w:rPr>
          <w:rFonts w:eastAsia="DengXian" w:cs="Times New Roman"/>
          <w:szCs w:val="24"/>
        </w:rPr>
      </w:pPr>
      <w:r w:rsidRPr="003C2530">
        <w:rPr>
          <w:rFonts w:eastAsia="DengXian" w:cs="Times New Roman"/>
          <w:szCs w:val="24"/>
        </w:rPr>
        <w:t xml:space="preserve">Reardon, S.F., Firebaugh, G. (2002) Measures of multigroup segregation. </w:t>
      </w:r>
      <w:proofErr w:type="spellStart"/>
      <w:r w:rsidRPr="003C2530">
        <w:rPr>
          <w:rFonts w:eastAsia="DengXian" w:cs="Times New Roman"/>
          <w:i/>
          <w:iCs/>
          <w:szCs w:val="24"/>
        </w:rPr>
        <w:t>Sociol</w:t>
      </w:r>
      <w:proofErr w:type="spellEnd"/>
      <w:r w:rsidRPr="003C2530">
        <w:rPr>
          <w:rFonts w:eastAsia="DengXian" w:cs="Times New Roman"/>
          <w:i/>
          <w:iCs/>
          <w:szCs w:val="24"/>
        </w:rPr>
        <w:t xml:space="preserve"> </w:t>
      </w:r>
      <w:proofErr w:type="spellStart"/>
      <w:r w:rsidRPr="003C2530">
        <w:rPr>
          <w:rFonts w:eastAsia="DengXian" w:cs="Times New Roman"/>
          <w:i/>
          <w:iCs/>
          <w:szCs w:val="24"/>
        </w:rPr>
        <w:t>Methodol</w:t>
      </w:r>
      <w:proofErr w:type="spellEnd"/>
      <w:r w:rsidRPr="003C2530">
        <w:rPr>
          <w:rFonts w:eastAsia="DengXian" w:cs="Times New Roman"/>
          <w:i/>
          <w:iCs/>
          <w:szCs w:val="24"/>
        </w:rPr>
        <w:t>,</w:t>
      </w:r>
      <w:r w:rsidRPr="003C2530">
        <w:rPr>
          <w:rFonts w:eastAsia="DengXian" w:cs="Times New Roman"/>
          <w:szCs w:val="24"/>
        </w:rPr>
        <w:t xml:space="preserve"> 32, pp. 33–67. </w:t>
      </w:r>
    </w:p>
    <w:p w14:paraId="2D7BA89E" w14:textId="77777777" w:rsidR="00B847DA" w:rsidRPr="003C2530" w:rsidRDefault="00B847DA" w:rsidP="00C10361">
      <w:pPr>
        <w:spacing w:before="10" w:after="40" w:line="300" w:lineRule="auto"/>
        <w:ind w:left="720" w:hanging="720"/>
        <w:jc w:val="left"/>
        <w:rPr>
          <w:rFonts w:eastAsia="DengXian" w:cs="Times New Roman"/>
          <w:szCs w:val="24"/>
        </w:rPr>
      </w:pPr>
      <w:r w:rsidRPr="003C2530">
        <w:rPr>
          <w:rFonts w:eastAsia="DengXian" w:cs="Times New Roman"/>
          <w:szCs w:val="24"/>
        </w:rPr>
        <w:lastRenderedPageBreak/>
        <w:t xml:space="preserve">Reardon, S.F., Farrell, C.R., Matthews, S.A., O'Sullivan, D., Bischoff, K., &amp; Firebaugh G. (2009). Race and space in the 1990s: Changes in the geographic scale of racial residential segregation, 1990-2000. </w:t>
      </w:r>
      <w:r w:rsidRPr="003C2530">
        <w:rPr>
          <w:rFonts w:eastAsia="DengXian" w:cs="Times New Roman"/>
          <w:i/>
          <w:iCs/>
          <w:szCs w:val="24"/>
        </w:rPr>
        <w:t>Social Science Research</w:t>
      </w:r>
      <w:r w:rsidRPr="003C2530">
        <w:rPr>
          <w:rFonts w:eastAsia="DengXian" w:cs="Times New Roman"/>
          <w:szCs w:val="24"/>
        </w:rPr>
        <w:t>, 38 (1), 55-70.</w:t>
      </w:r>
    </w:p>
    <w:p w14:paraId="7C0071CA" w14:textId="77777777" w:rsidR="00B847DA" w:rsidRPr="003C2530" w:rsidRDefault="00B847DA" w:rsidP="00C10361">
      <w:pPr>
        <w:spacing w:before="10" w:after="40" w:line="300" w:lineRule="auto"/>
        <w:ind w:left="720" w:hanging="720"/>
        <w:jc w:val="left"/>
        <w:rPr>
          <w:rFonts w:eastAsia="DengXian" w:cs="Times New Roman"/>
          <w:szCs w:val="24"/>
        </w:rPr>
      </w:pPr>
      <w:r w:rsidRPr="00AA548E">
        <w:rPr>
          <w:rFonts w:eastAsia="DengXian" w:cs="Times New Roman"/>
          <w:szCs w:val="24"/>
          <w:lang w:val="de-DE"/>
        </w:rPr>
        <w:t xml:space="preserve">Rees, P., Wohland, P. ,  Norman, P. &amp;  Boden, P. (2012). </w:t>
      </w:r>
      <w:r w:rsidRPr="003C2530">
        <w:rPr>
          <w:rFonts w:eastAsia="DengXian" w:cs="Times New Roman"/>
          <w:szCs w:val="24"/>
        </w:rPr>
        <w:t>“Ethnic Population Projections for the UK, 2001–2051.” </w:t>
      </w:r>
      <w:r w:rsidRPr="003C2530">
        <w:rPr>
          <w:rFonts w:eastAsia="DengXian" w:cs="Times New Roman"/>
          <w:i/>
          <w:iCs/>
          <w:szCs w:val="24"/>
        </w:rPr>
        <w:t>Journal of Population Research</w:t>
      </w:r>
      <w:r w:rsidRPr="003C2530">
        <w:rPr>
          <w:rFonts w:eastAsia="DengXian" w:cs="Times New Roman"/>
          <w:szCs w:val="24"/>
        </w:rPr>
        <w:t xml:space="preserve"> ,29 (1), 45–89. </w:t>
      </w:r>
      <w:proofErr w:type="spellStart"/>
      <w:r w:rsidRPr="003C2530">
        <w:rPr>
          <w:rFonts w:eastAsia="DengXian" w:cs="Times New Roman"/>
          <w:szCs w:val="24"/>
        </w:rPr>
        <w:t>doi</w:t>
      </w:r>
      <w:proofErr w:type="spellEnd"/>
      <w:r w:rsidRPr="003C2530">
        <w:rPr>
          <w:rFonts w:eastAsia="DengXian" w:cs="Times New Roman"/>
          <w:szCs w:val="24"/>
        </w:rPr>
        <w:t>: 10.1007/s12546-011-9076-z</w:t>
      </w:r>
    </w:p>
    <w:p w14:paraId="381A3BA8" w14:textId="77777777" w:rsidR="00B847DA" w:rsidRPr="003C2530" w:rsidRDefault="00B847DA" w:rsidP="00C10361">
      <w:pPr>
        <w:spacing w:before="10" w:after="40" w:line="300" w:lineRule="auto"/>
        <w:ind w:left="720" w:hanging="720"/>
        <w:jc w:val="left"/>
        <w:rPr>
          <w:rFonts w:eastAsia="DengXian" w:cs="Times New Roman"/>
          <w:szCs w:val="24"/>
        </w:rPr>
      </w:pPr>
      <w:r w:rsidRPr="003C2530">
        <w:rPr>
          <w:rFonts w:eastAsia="DengXian" w:cs="Times New Roman"/>
          <w:szCs w:val="24"/>
        </w:rPr>
        <w:t xml:space="preserve">Rees P.H., </w:t>
      </w:r>
      <w:proofErr w:type="spellStart"/>
      <w:r w:rsidRPr="003C2530">
        <w:rPr>
          <w:rFonts w:eastAsia="DengXian" w:cs="Times New Roman"/>
          <w:szCs w:val="24"/>
        </w:rPr>
        <w:t>Wohland</w:t>
      </w:r>
      <w:proofErr w:type="spellEnd"/>
      <w:r w:rsidRPr="003C2530">
        <w:rPr>
          <w:rFonts w:eastAsia="DengXian" w:cs="Times New Roman"/>
          <w:szCs w:val="24"/>
        </w:rPr>
        <w:t xml:space="preserve"> P., Norman P., Lomax N., &amp; Clark S.D. (2017). Population projections by ethnicity: Challenges and solutions for the United Kingdom. In: D. A. Swanson D (eds), </w:t>
      </w:r>
      <w:r w:rsidRPr="003C2530">
        <w:rPr>
          <w:rFonts w:eastAsia="DengXian" w:cs="Times New Roman"/>
          <w:i/>
          <w:iCs/>
          <w:szCs w:val="24"/>
        </w:rPr>
        <w:t xml:space="preserve">The Frontiers of Applied Demography </w:t>
      </w:r>
      <w:r w:rsidRPr="003C2530">
        <w:rPr>
          <w:rFonts w:eastAsia="DengXian" w:cs="Times New Roman"/>
          <w:szCs w:val="24"/>
        </w:rPr>
        <w:t>(Volume 9, pp.383-408). Applied Demography Series. Springer. https://doi.org/10.1007/978-3-319-43329-5_18</w:t>
      </w:r>
    </w:p>
    <w:p w14:paraId="616F7DD0" w14:textId="77777777" w:rsidR="00B847DA" w:rsidRPr="003C2530" w:rsidRDefault="00B847DA" w:rsidP="00C10361">
      <w:pPr>
        <w:spacing w:before="10" w:after="40" w:line="300" w:lineRule="auto"/>
        <w:ind w:left="720" w:hanging="720"/>
        <w:contextualSpacing/>
        <w:jc w:val="left"/>
        <w:rPr>
          <w:rFonts w:eastAsia="DengXian" w:cs="Times New Roman"/>
          <w:szCs w:val="24"/>
        </w:rPr>
      </w:pPr>
      <w:proofErr w:type="spellStart"/>
      <w:r w:rsidRPr="003C2530">
        <w:rPr>
          <w:rFonts w:eastAsia="DengXian" w:cs="Times New Roman"/>
          <w:szCs w:val="24"/>
        </w:rPr>
        <w:t>Rephann</w:t>
      </w:r>
      <w:proofErr w:type="spellEnd"/>
      <w:r w:rsidRPr="003C2530">
        <w:rPr>
          <w:rFonts w:eastAsia="DengXian" w:cs="Times New Roman"/>
          <w:szCs w:val="24"/>
        </w:rPr>
        <w:t xml:space="preserve">, T. (2004). Economic-demographic effects of immigration: Results from a dynamic spatial microsimulation model.  </w:t>
      </w:r>
      <w:r w:rsidRPr="003C2530">
        <w:rPr>
          <w:rFonts w:eastAsia="DengXian" w:cs="Times New Roman"/>
          <w:i/>
          <w:iCs/>
          <w:szCs w:val="24"/>
        </w:rPr>
        <w:t>International Regional Science Review</w:t>
      </w:r>
      <w:r w:rsidRPr="003C2530">
        <w:rPr>
          <w:rFonts w:eastAsia="DengXian" w:cs="Times New Roman"/>
          <w:szCs w:val="24"/>
        </w:rPr>
        <w:t xml:space="preserve">, 27(4), 379-410. </w:t>
      </w:r>
      <w:proofErr w:type="spellStart"/>
      <w:r w:rsidRPr="003C2530">
        <w:rPr>
          <w:rFonts w:eastAsia="DengXian" w:cs="Times New Roman"/>
          <w:szCs w:val="24"/>
        </w:rPr>
        <w:t>doi</w:t>
      </w:r>
      <w:proofErr w:type="spellEnd"/>
      <w:r w:rsidRPr="003C2530">
        <w:rPr>
          <w:rFonts w:eastAsia="DengXian" w:cs="Times New Roman"/>
          <w:szCs w:val="24"/>
        </w:rPr>
        <w:t>: 10.1177/0160017604267628.</w:t>
      </w:r>
    </w:p>
    <w:p w14:paraId="0D3A6FFA" w14:textId="77777777" w:rsidR="00B847DA" w:rsidRPr="003C2530" w:rsidRDefault="00B847DA" w:rsidP="00C10361">
      <w:pPr>
        <w:spacing w:before="10" w:after="40" w:line="300" w:lineRule="auto"/>
        <w:ind w:left="720" w:hanging="720"/>
        <w:contextualSpacing/>
        <w:jc w:val="left"/>
        <w:rPr>
          <w:rFonts w:eastAsia="DengXian" w:cs="Times New Roman"/>
          <w:szCs w:val="24"/>
        </w:rPr>
      </w:pPr>
      <w:r w:rsidRPr="003C2530">
        <w:rPr>
          <w:rFonts w:eastAsia="DengXian" w:cs="Times New Roman"/>
          <w:szCs w:val="24"/>
        </w:rPr>
        <w:t>Rowe, G., &amp; W</w:t>
      </w:r>
      <w:r>
        <w:rPr>
          <w:rFonts w:eastAsia="DengXian" w:cs="Times New Roman"/>
          <w:szCs w:val="24"/>
        </w:rPr>
        <w:t>o</w:t>
      </w:r>
      <w:r w:rsidRPr="003C2530">
        <w:rPr>
          <w:rFonts w:eastAsia="DengXian" w:cs="Times New Roman"/>
          <w:szCs w:val="24"/>
        </w:rPr>
        <w:t>lfson, M., (2000). Public pensions-Canadian analysis based on the Lifepaths generational accounting framework. 6th Nordic Seminar on Microsimulation Models, Copenhagen, Denmark.</w:t>
      </w:r>
    </w:p>
    <w:p w14:paraId="15E69460" w14:textId="77777777" w:rsidR="00B847DA" w:rsidRPr="003C2530" w:rsidRDefault="00B847DA" w:rsidP="00C10361">
      <w:pPr>
        <w:spacing w:before="10" w:after="40" w:line="300" w:lineRule="auto"/>
        <w:ind w:left="851" w:hanging="720"/>
        <w:jc w:val="left"/>
        <w:rPr>
          <w:rFonts w:eastAsia="DengXian" w:cs="Times New Roman"/>
          <w:szCs w:val="24"/>
        </w:rPr>
      </w:pPr>
      <w:r w:rsidRPr="003C2530">
        <w:rPr>
          <w:rFonts w:eastAsia="DengXian" w:cs="Times New Roman"/>
          <w:szCs w:val="24"/>
        </w:rPr>
        <w:t xml:space="preserve">Rogers, S., </w:t>
      </w:r>
      <w:proofErr w:type="spellStart"/>
      <w:r w:rsidRPr="003C2530">
        <w:rPr>
          <w:rFonts w:eastAsia="DengXian" w:cs="Times New Roman"/>
          <w:szCs w:val="24"/>
        </w:rPr>
        <w:t>Rineer</w:t>
      </w:r>
      <w:proofErr w:type="spellEnd"/>
      <w:r w:rsidRPr="003C2530">
        <w:rPr>
          <w:rFonts w:eastAsia="DengXian" w:cs="Times New Roman"/>
          <w:szCs w:val="24"/>
        </w:rPr>
        <w:t>, J., Scruggs, M., Wheaton, W., Cooley, P., Roberts, D., &amp; Wagener, D. (2014). A geospatial dynamic microsimulation model for household population projections. </w:t>
      </w:r>
      <w:r w:rsidRPr="003C2530">
        <w:rPr>
          <w:rFonts w:eastAsia="DengXian" w:cs="Times New Roman"/>
          <w:i/>
          <w:iCs/>
          <w:szCs w:val="24"/>
        </w:rPr>
        <w:t>International Journal of Microsimulation</w:t>
      </w:r>
      <w:r w:rsidRPr="003C2530">
        <w:rPr>
          <w:rFonts w:eastAsia="DengXian" w:cs="Times New Roman"/>
          <w:szCs w:val="24"/>
        </w:rPr>
        <w:t>, </w:t>
      </w:r>
      <w:r w:rsidRPr="003C2530">
        <w:rPr>
          <w:rFonts w:eastAsia="DengXian" w:cs="Times New Roman"/>
          <w:i/>
          <w:iCs/>
          <w:szCs w:val="24"/>
        </w:rPr>
        <w:t>7</w:t>
      </w:r>
      <w:r w:rsidRPr="003C2530">
        <w:rPr>
          <w:rFonts w:eastAsia="DengXian" w:cs="Times New Roman"/>
          <w:szCs w:val="24"/>
        </w:rPr>
        <w:t>(2), 119-146.</w:t>
      </w:r>
    </w:p>
    <w:p w14:paraId="49D6F673" w14:textId="77777777" w:rsidR="00B847DA" w:rsidRPr="003C2530" w:rsidRDefault="00B847DA" w:rsidP="00C10361">
      <w:pPr>
        <w:spacing w:before="10" w:after="40" w:line="300" w:lineRule="auto"/>
        <w:ind w:left="851" w:hanging="720"/>
        <w:jc w:val="left"/>
        <w:rPr>
          <w:rFonts w:eastAsia="DengXian" w:cs="Times New Roman"/>
          <w:szCs w:val="24"/>
        </w:rPr>
      </w:pPr>
      <w:proofErr w:type="spellStart"/>
      <w:r w:rsidRPr="003C2530">
        <w:rPr>
          <w:rFonts w:eastAsia="DengXian" w:cs="Times New Roman"/>
          <w:szCs w:val="24"/>
        </w:rPr>
        <w:t>Sahn</w:t>
      </w:r>
      <w:proofErr w:type="spellEnd"/>
      <w:r w:rsidRPr="003C2530">
        <w:rPr>
          <w:rFonts w:eastAsia="DengXian" w:cs="Times New Roman"/>
          <w:szCs w:val="24"/>
        </w:rPr>
        <w:t xml:space="preserve">, D., &amp; Younger, S. (2003). Estimating the Incidence of Indirect Taxes in Developing Countries. In F. Bourguignon and P. da Silva L., eds., </w:t>
      </w:r>
      <w:r w:rsidRPr="003C2530">
        <w:rPr>
          <w:rFonts w:eastAsia="DengXian" w:cs="Times New Roman"/>
          <w:i/>
          <w:iCs/>
          <w:szCs w:val="24"/>
        </w:rPr>
        <w:t xml:space="preserve">The Impact of Economic Policies on Poverty and Income Distribution: Evaluation Techniques and Tools </w:t>
      </w:r>
      <w:r w:rsidRPr="003C2530">
        <w:rPr>
          <w:rFonts w:eastAsia="DengXian" w:cs="Times New Roman"/>
          <w:szCs w:val="24"/>
        </w:rPr>
        <w:t>(pp. 27-40). World Bank Publications.</w:t>
      </w:r>
    </w:p>
    <w:p w14:paraId="56B96FDE" w14:textId="77777777" w:rsidR="00B847DA" w:rsidRPr="003C2530" w:rsidRDefault="00B847DA" w:rsidP="00C10361">
      <w:pPr>
        <w:spacing w:before="10" w:after="40" w:line="300" w:lineRule="auto"/>
        <w:ind w:left="720" w:hanging="720"/>
        <w:jc w:val="left"/>
        <w:rPr>
          <w:rFonts w:eastAsia="DengXian" w:cs="Times New Roman"/>
          <w:szCs w:val="24"/>
        </w:rPr>
      </w:pPr>
      <w:r w:rsidRPr="003C2530">
        <w:rPr>
          <w:rFonts w:eastAsia="DengXian" w:cs="Times New Roman"/>
          <w:szCs w:val="24"/>
        </w:rPr>
        <w:t xml:space="preserve">Schelling, T.C. (1971) Dynamic models of segregation. </w:t>
      </w:r>
      <w:r w:rsidRPr="003C2530">
        <w:rPr>
          <w:rFonts w:eastAsia="DengXian" w:cs="Times New Roman"/>
          <w:i/>
          <w:iCs/>
          <w:szCs w:val="24"/>
          <w:shd w:val="clear" w:color="auto" w:fill="FFFFFF"/>
        </w:rPr>
        <w:t xml:space="preserve">J Math </w:t>
      </w:r>
      <w:proofErr w:type="spellStart"/>
      <w:r w:rsidRPr="003C2530">
        <w:rPr>
          <w:rFonts w:eastAsia="DengXian" w:cs="Times New Roman"/>
          <w:i/>
          <w:iCs/>
          <w:szCs w:val="24"/>
          <w:shd w:val="clear" w:color="auto" w:fill="FFFFFF"/>
        </w:rPr>
        <w:t>Sociol</w:t>
      </w:r>
      <w:proofErr w:type="spellEnd"/>
      <w:r w:rsidRPr="003C2530">
        <w:rPr>
          <w:rFonts w:eastAsia="DengXian" w:cs="Times New Roman"/>
          <w:szCs w:val="24"/>
        </w:rPr>
        <w:t xml:space="preserve">, 1, 143–186. https://doi.org/10.1080/0022250X.1971.9989794 </w:t>
      </w:r>
    </w:p>
    <w:p w14:paraId="23058C8A" w14:textId="77777777" w:rsidR="00B847DA" w:rsidRPr="003C2530" w:rsidRDefault="00B847DA" w:rsidP="00C10361">
      <w:pPr>
        <w:spacing w:before="10" w:after="40" w:line="300" w:lineRule="auto"/>
        <w:ind w:left="720" w:hanging="720"/>
        <w:jc w:val="left"/>
        <w:rPr>
          <w:rFonts w:eastAsia="DengXian" w:cs="Times New Roman"/>
          <w:szCs w:val="24"/>
        </w:rPr>
      </w:pPr>
      <w:r w:rsidRPr="003C2530">
        <w:rPr>
          <w:rFonts w:eastAsia="DengXian" w:cs="Times New Roman"/>
          <w:szCs w:val="24"/>
        </w:rPr>
        <w:t xml:space="preserve">Siegel, J. S. (2002). </w:t>
      </w:r>
      <w:r w:rsidRPr="003C2530">
        <w:rPr>
          <w:rFonts w:eastAsia="DengXian" w:cs="Times New Roman"/>
          <w:i/>
          <w:iCs/>
          <w:szCs w:val="24"/>
        </w:rPr>
        <w:t>Applied Demography: Applications to Business, Government, Law and Public Policy.</w:t>
      </w:r>
      <w:r w:rsidRPr="003C2530">
        <w:rPr>
          <w:rFonts w:eastAsia="DengXian" w:cs="Times New Roman"/>
          <w:szCs w:val="24"/>
        </w:rPr>
        <w:t xml:space="preserve"> Academic Press, San Diego, CA.</w:t>
      </w:r>
    </w:p>
    <w:p w14:paraId="26ED4B66" w14:textId="77777777" w:rsidR="00B847DA" w:rsidRPr="003C2530" w:rsidRDefault="00B847DA" w:rsidP="00C10361">
      <w:pPr>
        <w:spacing w:before="10" w:after="40" w:line="300" w:lineRule="auto"/>
        <w:ind w:left="720" w:hanging="720"/>
        <w:jc w:val="left"/>
        <w:rPr>
          <w:rFonts w:eastAsia="DengXian" w:cs="Times New Roman"/>
          <w:szCs w:val="24"/>
        </w:rPr>
      </w:pPr>
      <w:proofErr w:type="spellStart"/>
      <w:r w:rsidRPr="003C2530">
        <w:rPr>
          <w:rFonts w:eastAsia="DengXian" w:cs="Times New Roman"/>
          <w:szCs w:val="24"/>
        </w:rPr>
        <w:t>Simkus</w:t>
      </w:r>
      <w:proofErr w:type="spellEnd"/>
      <w:r w:rsidRPr="003C2530">
        <w:rPr>
          <w:rFonts w:eastAsia="DengXian" w:cs="Times New Roman"/>
          <w:szCs w:val="24"/>
        </w:rPr>
        <w:t xml:space="preserve">, A.A. (1978) Residential segregation by occupation and race in ten urbanized areas, 1950-1970. </w:t>
      </w:r>
      <w:r w:rsidRPr="003C2530">
        <w:rPr>
          <w:rFonts w:eastAsia="DengXian" w:cs="Times New Roman"/>
          <w:i/>
          <w:iCs/>
          <w:szCs w:val="24"/>
          <w:shd w:val="clear" w:color="auto" w:fill="FFFFFF"/>
        </w:rPr>
        <w:t xml:space="preserve">Am </w:t>
      </w:r>
      <w:proofErr w:type="spellStart"/>
      <w:r w:rsidRPr="003C2530">
        <w:rPr>
          <w:rFonts w:eastAsia="DengXian" w:cs="Times New Roman"/>
          <w:i/>
          <w:iCs/>
          <w:szCs w:val="24"/>
          <w:shd w:val="clear" w:color="auto" w:fill="FFFFFF"/>
        </w:rPr>
        <w:t>Sociol</w:t>
      </w:r>
      <w:proofErr w:type="spellEnd"/>
      <w:r w:rsidRPr="003C2530">
        <w:rPr>
          <w:rFonts w:eastAsia="DengXian" w:cs="Times New Roman"/>
          <w:i/>
          <w:iCs/>
          <w:szCs w:val="24"/>
          <w:shd w:val="clear" w:color="auto" w:fill="FFFFFF"/>
        </w:rPr>
        <w:t xml:space="preserve"> Rev</w:t>
      </w:r>
      <w:r w:rsidRPr="003C2530">
        <w:rPr>
          <w:rFonts w:eastAsia="DengXian" w:cs="Times New Roman"/>
          <w:szCs w:val="24"/>
          <w:shd w:val="clear" w:color="auto" w:fill="FFFFFF"/>
        </w:rPr>
        <w:t>,</w:t>
      </w:r>
      <w:r w:rsidRPr="003C2530">
        <w:rPr>
          <w:rFonts w:eastAsia="DengXian" w:cs="Times New Roman"/>
          <w:szCs w:val="24"/>
        </w:rPr>
        <w:t xml:space="preserve"> 43, 81–93.</w:t>
      </w:r>
    </w:p>
    <w:p w14:paraId="7872438B" w14:textId="77777777" w:rsidR="00B847DA" w:rsidRDefault="00B847DA" w:rsidP="00C10361">
      <w:pPr>
        <w:spacing w:before="10" w:after="40" w:line="300" w:lineRule="auto"/>
        <w:ind w:left="720" w:hanging="720"/>
        <w:jc w:val="left"/>
        <w:rPr>
          <w:rFonts w:eastAsia="DengXian" w:cs="Times New Roman"/>
          <w:szCs w:val="24"/>
        </w:rPr>
      </w:pPr>
      <w:r w:rsidRPr="003C2530">
        <w:rPr>
          <w:rFonts w:eastAsia="DengXian" w:cs="Times New Roman"/>
          <w:szCs w:val="24"/>
        </w:rPr>
        <w:t xml:space="preserve">             </w:t>
      </w:r>
      <w:hyperlink r:id="rId16" w:history="1">
        <w:r w:rsidRPr="007737B8">
          <w:rPr>
            <w:rStyle w:val="Hyperlink"/>
            <w:rFonts w:eastAsia="DengXian" w:cs="Times New Roman"/>
            <w:szCs w:val="24"/>
          </w:rPr>
          <w:t>https://doi.org/10.2307/2094763</w:t>
        </w:r>
      </w:hyperlink>
    </w:p>
    <w:p w14:paraId="5296343D" w14:textId="77777777" w:rsidR="00B847DA" w:rsidRDefault="00B847DA" w:rsidP="00C10361">
      <w:pPr>
        <w:spacing w:before="10" w:after="40" w:line="300" w:lineRule="auto"/>
        <w:ind w:left="720" w:hanging="720"/>
        <w:jc w:val="left"/>
        <w:rPr>
          <w:rFonts w:eastAsia="DengXian" w:cs="Times New Roman"/>
          <w:szCs w:val="24"/>
          <w:lang w:val="en-US"/>
        </w:rPr>
      </w:pPr>
      <w:r w:rsidRPr="00AE2F1A">
        <w:rPr>
          <w:rFonts w:eastAsia="DengXian" w:cs="Times New Roman"/>
          <w:szCs w:val="24"/>
          <w:lang w:val="en-US"/>
        </w:rPr>
        <w:t xml:space="preserve">Smith, S., &amp; </w:t>
      </w:r>
      <w:proofErr w:type="spellStart"/>
      <w:r w:rsidRPr="00AE2F1A">
        <w:rPr>
          <w:rFonts w:eastAsia="DengXian" w:cs="Times New Roman"/>
          <w:szCs w:val="24"/>
          <w:lang w:val="en-US"/>
        </w:rPr>
        <w:t>Shahidullah</w:t>
      </w:r>
      <w:proofErr w:type="spellEnd"/>
      <w:r w:rsidRPr="00AE2F1A">
        <w:rPr>
          <w:rFonts w:eastAsia="DengXian" w:cs="Times New Roman"/>
          <w:szCs w:val="24"/>
          <w:lang w:val="en-US"/>
        </w:rPr>
        <w:t>, M. (1995). An Evaluation of Population Projection Errors for Census Tracts. </w:t>
      </w:r>
      <w:r w:rsidRPr="00AE2F1A">
        <w:rPr>
          <w:rFonts w:eastAsia="DengXian" w:cs="Times New Roman"/>
          <w:i/>
          <w:iCs/>
          <w:szCs w:val="24"/>
          <w:lang w:val="en-US"/>
        </w:rPr>
        <w:t>Journal of the American Statistical Association,</w:t>
      </w:r>
      <w:r w:rsidRPr="00AE2F1A">
        <w:rPr>
          <w:rFonts w:eastAsia="DengXian" w:cs="Times New Roman"/>
          <w:szCs w:val="24"/>
          <w:lang w:val="en-US"/>
        </w:rPr>
        <w:t> </w:t>
      </w:r>
      <w:r w:rsidRPr="00AE2F1A">
        <w:rPr>
          <w:rFonts w:eastAsia="DengXian" w:cs="Times New Roman"/>
          <w:i/>
          <w:iCs/>
          <w:szCs w:val="24"/>
          <w:lang w:val="en-US"/>
        </w:rPr>
        <w:t>90</w:t>
      </w:r>
      <w:r w:rsidRPr="00AE2F1A">
        <w:rPr>
          <w:rFonts w:eastAsia="DengXian" w:cs="Times New Roman"/>
          <w:szCs w:val="24"/>
          <w:lang w:val="en-US"/>
        </w:rPr>
        <w:t>(429), 64-71. doi:10.2307/2291130</w:t>
      </w:r>
    </w:p>
    <w:p w14:paraId="675EF507" w14:textId="77777777" w:rsidR="00B847DA" w:rsidRDefault="00B847DA" w:rsidP="00C10361">
      <w:pPr>
        <w:spacing w:before="10" w:after="40" w:line="300" w:lineRule="auto"/>
        <w:ind w:left="720" w:hanging="720"/>
        <w:jc w:val="left"/>
        <w:rPr>
          <w:rStyle w:val="Hyperlink"/>
          <w:rFonts w:cs="Times New Roman"/>
          <w:color w:val="000000" w:themeColor="text1"/>
          <w:shd w:val="clear" w:color="auto" w:fill="FFFFFF"/>
        </w:rPr>
      </w:pPr>
      <w:r w:rsidRPr="00751E7C">
        <w:rPr>
          <w:rFonts w:eastAsia="DengXian" w:cs="Times New Roman"/>
          <w:color w:val="000000" w:themeColor="text1"/>
          <w:szCs w:val="24"/>
          <w:lang w:val="en-US"/>
        </w:rPr>
        <w:t xml:space="preserve">Smith, K.E., </w:t>
      </w:r>
      <w:proofErr w:type="spellStart"/>
      <w:r w:rsidRPr="00751E7C">
        <w:rPr>
          <w:rFonts w:cs="Times New Roman"/>
          <w:color w:val="000000" w:themeColor="text1"/>
          <w:shd w:val="clear" w:color="auto" w:fill="FFFFFF"/>
        </w:rPr>
        <w:t>Favreault</w:t>
      </w:r>
      <w:proofErr w:type="spellEnd"/>
      <w:r w:rsidRPr="00751E7C">
        <w:rPr>
          <w:rFonts w:cs="Times New Roman"/>
          <w:color w:val="000000" w:themeColor="text1"/>
          <w:shd w:val="clear" w:color="auto" w:fill="FFFFFF"/>
        </w:rPr>
        <w:t xml:space="preserve">, M., Ratcliffe, C.E., </w:t>
      </w:r>
      <w:proofErr w:type="spellStart"/>
      <w:r w:rsidRPr="00751E7C">
        <w:rPr>
          <w:rFonts w:cs="Times New Roman"/>
          <w:color w:val="000000" w:themeColor="text1"/>
          <w:shd w:val="clear" w:color="auto" w:fill="FFFFFF"/>
        </w:rPr>
        <w:t>Butrica</w:t>
      </w:r>
      <w:proofErr w:type="spellEnd"/>
      <w:r w:rsidRPr="00751E7C">
        <w:rPr>
          <w:rFonts w:cs="Times New Roman"/>
          <w:color w:val="000000" w:themeColor="text1"/>
          <w:shd w:val="clear" w:color="auto" w:fill="FFFFFF"/>
        </w:rPr>
        <w:t xml:space="preserve">, B.A., </w:t>
      </w:r>
      <w:proofErr w:type="spellStart"/>
      <w:r w:rsidRPr="00751E7C">
        <w:rPr>
          <w:rFonts w:cs="Times New Roman"/>
          <w:color w:val="000000" w:themeColor="text1"/>
          <w:shd w:val="clear" w:color="auto" w:fill="FFFFFF"/>
        </w:rPr>
        <w:t>Toder</w:t>
      </w:r>
      <w:proofErr w:type="spellEnd"/>
      <w:r w:rsidRPr="00751E7C">
        <w:rPr>
          <w:rFonts w:cs="Times New Roman"/>
          <w:color w:val="000000" w:themeColor="text1"/>
          <w:shd w:val="clear" w:color="auto" w:fill="FFFFFF"/>
        </w:rPr>
        <w:t xml:space="preserve">, E.J., &amp; </w:t>
      </w:r>
      <w:proofErr w:type="spellStart"/>
      <w:r w:rsidRPr="00751E7C">
        <w:rPr>
          <w:rFonts w:cs="Times New Roman"/>
          <w:color w:val="000000" w:themeColor="text1"/>
          <w:shd w:val="clear" w:color="auto" w:fill="FFFFFF"/>
        </w:rPr>
        <w:t>Bakija</w:t>
      </w:r>
      <w:proofErr w:type="spellEnd"/>
      <w:r w:rsidRPr="00751E7C">
        <w:rPr>
          <w:rFonts w:cs="Times New Roman"/>
          <w:color w:val="000000" w:themeColor="text1"/>
          <w:shd w:val="clear" w:color="auto" w:fill="FFFFFF"/>
        </w:rPr>
        <w:t>, J.</w:t>
      </w:r>
      <w:r w:rsidRPr="00751E7C">
        <w:rPr>
          <w:rFonts w:eastAsia="DengXian" w:cs="Times New Roman"/>
          <w:color w:val="000000" w:themeColor="text1"/>
          <w:szCs w:val="24"/>
          <w:lang w:val="en-US"/>
        </w:rPr>
        <w:t xml:space="preserve"> (2007). </w:t>
      </w:r>
      <w:r>
        <w:rPr>
          <w:rFonts w:cs="Times New Roman"/>
          <w:color w:val="000000" w:themeColor="text1"/>
          <w:shd w:val="clear" w:color="auto" w:fill="FFFFFF"/>
        </w:rPr>
        <w:t xml:space="preserve">            </w:t>
      </w:r>
      <w:proofErr w:type="spellStart"/>
      <w:r w:rsidRPr="00751E7C">
        <w:rPr>
          <w:rFonts w:cs="Times New Roman"/>
          <w:i/>
          <w:iCs/>
          <w:color w:val="000000" w:themeColor="text1"/>
          <w:shd w:val="clear" w:color="auto" w:fill="FFFFFF"/>
        </w:rPr>
        <w:t>Modeling</w:t>
      </w:r>
      <w:proofErr w:type="spellEnd"/>
      <w:r w:rsidRPr="00751E7C">
        <w:rPr>
          <w:rFonts w:cs="Times New Roman"/>
          <w:i/>
          <w:iCs/>
          <w:color w:val="000000" w:themeColor="text1"/>
          <w:shd w:val="clear" w:color="auto" w:fill="FFFFFF"/>
        </w:rPr>
        <w:t xml:space="preserve"> Income in the Near Term 5</w:t>
      </w:r>
      <w:r>
        <w:rPr>
          <w:rFonts w:cs="Times New Roman"/>
          <w:color w:val="000000" w:themeColor="text1"/>
          <w:shd w:val="clear" w:color="auto" w:fill="FFFFFF"/>
        </w:rPr>
        <w:t>.</w:t>
      </w:r>
      <w:r w:rsidRPr="00751E7C">
        <w:rPr>
          <w:rFonts w:cs="Times New Roman"/>
          <w:color w:val="000000" w:themeColor="text1"/>
          <w:shd w:val="clear" w:color="auto" w:fill="FFFFFF"/>
        </w:rPr>
        <w:t xml:space="preserve"> </w:t>
      </w:r>
      <w:hyperlink r:id="rId17" w:tgtFrame="_blank" w:history="1">
        <w:r w:rsidRPr="00AE6A2B">
          <w:rPr>
            <w:rStyle w:val="Hyperlink"/>
            <w:rFonts w:cs="Times New Roman"/>
            <w:color w:val="000000" w:themeColor="text1"/>
            <w:shd w:val="clear" w:color="auto" w:fill="FFFFFF"/>
          </w:rPr>
          <w:t>http://dx.doi.org/10.2139/ssrn.2206397</w:t>
        </w:r>
      </w:hyperlink>
    </w:p>
    <w:p w14:paraId="40EB0AD3" w14:textId="77777777" w:rsidR="00B847DA" w:rsidRDefault="00B847DA" w:rsidP="00C10361">
      <w:pPr>
        <w:spacing w:before="10" w:after="40" w:line="300" w:lineRule="auto"/>
        <w:ind w:left="720" w:hanging="720"/>
        <w:jc w:val="left"/>
        <w:rPr>
          <w:rFonts w:eastAsia="DengXian" w:cs="Times New Roman"/>
          <w:color w:val="000000" w:themeColor="text1"/>
          <w:szCs w:val="24"/>
        </w:rPr>
      </w:pPr>
      <w:r w:rsidRPr="00AA548E">
        <w:rPr>
          <w:rFonts w:eastAsia="DengXian" w:cs="Times New Roman"/>
          <w:color w:val="000000" w:themeColor="text1"/>
          <w:szCs w:val="24"/>
          <w:lang w:val="de-DE"/>
        </w:rPr>
        <w:t xml:space="preserve">Speare, A., &amp; Goldscheider, F. K. (1987). </w:t>
      </w:r>
      <w:r w:rsidRPr="00411229">
        <w:rPr>
          <w:rFonts w:eastAsia="DengXian" w:cs="Times New Roman"/>
          <w:color w:val="000000" w:themeColor="text1"/>
          <w:szCs w:val="24"/>
        </w:rPr>
        <w:t>Effects of Marital Status Change on Residential Mobility. </w:t>
      </w:r>
      <w:r w:rsidRPr="00411229">
        <w:rPr>
          <w:rFonts w:eastAsia="DengXian" w:cs="Times New Roman"/>
          <w:i/>
          <w:iCs/>
          <w:color w:val="000000" w:themeColor="text1"/>
          <w:szCs w:val="24"/>
        </w:rPr>
        <w:t>Journal of Marriage and Family</w:t>
      </w:r>
      <w:r w:rsidRPr="00411229">
        <w:rPr>
          <w:rFonts w:eastAsia="DengXian" w:cs="Times New Roman"/>
          <w:color w:val="000000" w:themeColor="text1"/>
          <w:szCs w:val="24"/>
        </w:rPr>
        <w:t>, </w:t>
      </w:r>
      <w:r w:rsidRPr="00411229">
        <w:rPr>
          <w:rFonts w:eastAsia="DengXian" w:cs="Times New Roman"/>
          <w:i/>
          <w:iCs/>
          <w:color w:val="000000" w:themeColor="text1"/>
          <w:szCs w:val="24"/>
        </w:rPr>
        <w:t>49</w:t>
      </w:r>
      <w:r w:rsidRPr="00411229">
        <w:rPr>
          <w:rFonts w:eastAsia="DengXian" w:cs="Times New Roman"/>
          <w:color w:val="000000" w:themeColor="text1"/>
          <w:szCs w:val="24"/>
        </w:rPr>
        <w:t xml:space="preserve">(2), 455–464. </w:t>
      </w:r>
      <w:hyperlink r:id="rId18" w:history="1">
        <w:r w:rsidRPr="00C14F22">
          <w:rPr>
            <w:rStyle w:val="Hyperlink"/>
            <w:rFonts w:eastAsia="DengXian" w:cs="Times New Roman"/>
            <w:szCs w:val="24"/>
          </w:rPr>
          <w:t>https://doi.org/10.2307/352314</w:t>
        </w:r>
      </w:hyperlink>
    </w:p>
    <w:p w14:paraId="140B0F1B" w14:textId="77777777" w:rsidR="00B847DA" w:rsidRPr="00411229" w:rsidRDefault="00B847DA" w:rsidP="00C10361">
      <w:pPr>
        <w:spacing w:before="10" w:after="40" w:line="300" w:lineRule="auto"/>
        <w:ind w:left="720" w:hanging="720"/>
        <w:jc w:val="left"/>
        <w:rPr>
          <w:rFonts w:eastAsia="DengXian" w:cs="Times New Roman"/>
          <w:color w:val="000000" w:themeColor="text1"/>
          <w:szCs w:val="24"/>
        </w:rPr>
      </w:pPr>
      <w:proofErr w:type="spellStart"/>
      <w:r w:rsidRPr="003C2530">
        <w:rPr>
          <w:rFonts w:eastAsia="DengXian" w:cs="Times New Roman"/>
          <w:szCs w:val="24"/>
        </w:rPr>
        <w:lastRenderedPageBreak/>
        <w:t>Spielauer</w:t>
      </w:r>
      <w:proofErr w:type="spellEnd"/>
      <w:r w:rsidRPr="003C2530">
        <w:rPr>
          <w:rFonts w:eastAsia="DengXian" w:cs="Times New Roman"/>
          <w:szCs w:val="24"/>
        </w:rPr>
        <w:t xml:space="preserve">, M. (2011). What is social science microsimulation? </w:t>
      </w:r>
      <w:r w:rsidRPr="003C2530">
        <w:rPr>
          <w:rFonts w:eastAsia="DengXian" w:cs="Times New Roman"/>
          <w:i/>
          <w:iCs/>
          <w:szCs w:val="24"/>
        </w:rPr>
        <w:t>Social Science Computer Review</w:t>
      </w:r>
      <w:r w:rsidRPr="003C2530">
        <w:rPr>
          <w:rFonts w:eastAsia="DengXian" w:cs="Times New Roman"/>
          <w:szCs w:val="24"/>
        </w:rPr>
        <w:t>, 29(1), 9-20.</w:t>
      </w:r>
    </w:p>
    <w:p w14:paraId="074F391B" w14:textId="77777777" w:rsidR="00B847DA" w:rsidRPr="003C2530" w:rsidRDefault="00B847DA" w:rsidP="00C10361">
      <w:pPr>
        <w:spacing w:before="10" w:after="40" w:line="300" w:lineRule="auto"/>
        <w:ind w:left="720" w:hanging="720"/>
        <w:jc w:val="left"/>
        <w:rPr>
          <w:rFonts w:eastAsia="DengXian" w:cs="Times New Roman"/>
          <w:szCs w:val="24"/>
        </w:rPr>
      </w:pPr>
      <w:r w:rsidRPr="003C2530">
        <w:rPr>
          <w:rFonts w:eastAsia="DengXian" w:cs="Times New Roman"/>
          <w:szCs w:val="24"/>
        </w:rPr>
        <w:t xml:space="preserve">Statistics Canada. (2018). </w:t>
      </w:r>
      <w:proofErr w:type="spellStart"/>
      <w:r w:rsidRPr="003C2530">
        <w:rPr>
          <w:rFonts w:eastAsia="DengXian" w:cs="Times New Roman"/>
          <w:szCs w:val="24"/>
        </w:rPr>
        <w:t>Demosim</w:t>
      </w:r>
      <w:proofErr w:type="spellEnd"/>
      <w:r w:rsidRPr="003C2530">
        <w:rPr>
          <w:rFonts w:eastAsia="DengXian" w:cs="Times New Roman"/>
          <w:szCs w:val="24"/>
        </w:rPr>
        <w:t xml:space="preserve">. Retrieved October 17, 2019, from </w:t>
      </w:r>
      <w:hyperlink r:id="rId19" w:history="1">
        <w:r w:rsidRPr="003C2530">
          <w:rPr>
            <w:rFonts w:eastAsia="DengXian" w:cs="Times New Roman"/>
            <w:color w:val="0563C1"/>
            <w:szCs w:val="24"/>
            <w:u w:val="single"/>
          </w:rPr>
          <w:t>https://www.statcan.gc.ca/eng/microsimulation/demosim/demosim</w:t>
        </w:r>
      </w:hyperlink>
    </w:p>
    <w:p w14:paraId="054E806D" w14:textId="77777777" w:rsidR="00B847DA" w:rsidRPr="003C2530" w:rsidRDefault="00B847DA" w:rsidP="00C10361">
      <w:pPr>
        <w:spacing w:before="10" w:after="40" w:line="300" w:lineRule="auto"/>
        <w:ind w:left="720" w:hanging="720"/>
        <w:jc w:val="left"/>
        <w:rPr>
          <w:rFonts w:eastAsia="DengXian" w:cs="Times New Roman"/>
          <w:szCs w:val="24"/>
        </w:rPr>
      </w:pPr>
      <w:r w:rsidRPr="003C2530">
        <w:rPr>
          <w:rFonts w:eastAsia="DengXian" w:cs="Times New Roman"/>
          <w:szCs w:val="24"/>
        </w:rPr>
        <w:t xml:space="preserve">Statistics New Zealand. (2007a). </w:t>
      </w:r>
      <w:r w:rsidRPr="003C2530">
        <w:rPr>
          <w:rFonts w:eastAsia="DengXian" w:cs="Times New Roman"/>
          <w:i/>
          <w:iCs/>
          <w:szCs w:val="24"/>
        </w:rPr>
        <w:t>Profile of New Zealander Responses, Ethnicity Question: 2006 Census</w:t>
      </w:r>
      <w:r w:rsidRPr="003C2530">
        <w:rPr>
          <w:rFonts w:eastAsia="DengXian" w:cs="Times New Roman"/>
          <w:szCs w:val="24"/>
        </w:rPr>
        <w:t>. http://archive.stats.govt.nz/Census/about-2006-census/profile-of-nzer-responses-ethnicity-question-2006-census.aspx</w:t>
      </w:r>
    </w:p>
    <w:p w14:paraId="2FA1913E" w14:textId="77777777" w:rsidR="00B847DA" w:rsidRPr="003C2530" w:rsidRDefault="00B847DA" w:rsidP="00C10361">
      <w:pPr>
        <w:spacing w:before="10" w:after="40" w:line="300" w:lineRule="auto"/>
        <w:ind w:left="720" w:hanging="720"/>
        <w:jc w:val="left"/>
        <w:rPr>
          <w:rFonts w:eastAsia="DengXian" w:cs="Times New Roman"/>
          <w:szCs w:val="24"/>
        </w:rPr>
      </w:pPr>
      <w:r w:rsidRPr="003C2530">
        <w:rPr>
          <w:rFonts w:eastAsia="DengXian" w:cs="Times New Roman"/>
          <w:szCs w:val="24"/>
        </w:rPr>
        <w:t xml:space="preserve">Statistics New Zealand. (2007b). </w:t>
      </w:r>
      <w:r w:rsidRPr="003C2530">
        <w:rPr>
          <w:rFonts w:eastAsia="DengXian" w:cs="Times New Roman"/>
          <w:i/>
          <w:iCs/>
          <w:szCs w:val="24"/>
        </w:rPr>
        <w:t>Survey of dynamics and motivations for migration in New Zealand – information releases</w:t>
      </w:r>
      <w:r w:rsidRPr="003C2530">
        <w:rPr>
          <w:rFonts w:eastAsia="DengXian" w:cs="Times New Roman"/>
          <w:szCs w:val="24"/>
        </w:rPr>
        <w:t>. http://www.stats.govt.nz/</w:t>
      </w:r>
    </w:p>
    <w:p w14:paraId="644DC17A" w14:textId="77777777" w:rsidR="00B847DA" w:rsidRPr="003C2530" w:rsidRDefault="00B847DA" w:rsidP="00C10361">
      <w:pPr>
        <w:spacing w:before="10" w:after="40" w:line="300" w:lineRule="auto"/>
        <w:ind w:left="720" w:hanging="720"/>
        <w:jc w:val="left"/>
        <w:rPr>
          <w:rFonts w:eastAsia="DengXian" w:cs="Times New Roman"/>
          <w:szCs w:val="24"/>
        </w:rPr>
      </w:pPr>
      <w:r w:rsidRPr="003C2530">
        <w:rPr>
          <w:rFonts w:eastAsia="DengXian" w:cs="Times New Roman"/>
          <w:szCs w:val="24"/>
        </w:rPr>
        <w:t xml:space="preserve">Statistics New Zealand. (2013). </w:t>
      </w:r>
      <w:r w:rsidRPr="003C2530">
        <w:rPr>
          <w:rFonts w:eastAsia="DengXian" w:cs="Times New Roman"/>
          <w:i/>
          <w:iCs/>
          <w:szCs w:val="24"/>
        </w:rPr>
        <w:t xml:space="preserve">2013 Census definitions and forms. </w:t>
      </w:r>
      <w:r w:rsidRPr="003C2530">
        <w:rPr>
          <w:rFonts w:eastAsia="DengXian" w:cs="Times New Roman"/>
          <w:szCs w:val="24"/>
        </w:rPr>
        <w:t>Available from</w:t>
      </w:r>
      <w:r w:rsidRPr="003C2530">
        <w:rPr>
          <w:rFonts w:eastAsia="DengXian" w:cs="Times New Roman"/>
          <w:i/>
          <w:iCs/>
          <w:szCs w:val="24"/>
        </w:rPr>
        <w:t xml:space="preserve"> </w:t>
      </w:r>
      <w:r w:rsidRPr="003C2530">
        <w:rPr>
          <w:rFonts w:eastAsia="DengXian" w:cs="Times New Roman"/>
          <w:szCs w:val="24"/>
        </w:rPr>
        <w:t>www.stats.govt.nz.</w:t>
      </w:r>
    </w:p>
    <w:p w14:paraId="160449E1" w14:textId="77777777" w:rsidR="00B847DA" w:rsidRPr="003C2530" w:rsidRDefault="00B847DA" w:rsidP="00C10361">
      <w:pPr>
        <w:spacing w:before="10" w:after="40" w:line="300" w:lineRule="auto"/>
        <w:ind w:left="720" w:hanging="720"/>
        <w:jc w:val="left"/>
        <w:rPr>
          <w:rFonts w:eastAsia="DengXian" w:cs="Times New Roman"/>
          <w:szCs w:val="24"/>
        </w:rPr>
      </w:pPr>
      <w:r w:rsidRPr="003C2530">
        <w:rPr>
          <w:rFonts w:eastAsia="DengXian" w:cs="Times New Roman"/>
          <w:szCs w:val="24"/>
        </w:rPr>
        <w:t xml:space="preserve">Statistics New Zealand (2014). </w:t>
      </w:r>
      <w:r w:rsidRPr="003C2530">
        <w:rPr>
          <w:rFonts w:eastAsia="DengXian" w:cs="Times New Roman"/>
          <w:i/>
          <w:iCs/>
          <w:szCs w:val="24"/>
        </w:rPr>
        <w:t>Linking censuses: New Zealand longitudinal census 1981–2006.</w:t>
      </w:r>
      <w:r w:rsidRPr="003C2530">
        <w:rPr>
          <w:rFonts w:eastAsia="DengXian" w:cs="Times New Roman"/>
          <w:szCs w:val="24"/>
        </w:rPr>
        <w:t> Available from www.stats.govt.nz.</w:t>
      </w:r>
    </w:p>
    <w:p w14:paraId="3D92E713" w14:textId="77777777" w:rsidR="00B847DA" w:rsidRPr="003C2530" w:rsidRDefault="00B847DA" w:rsidP="00C10361">
      <w:pPr>
        <w:spacing w:before="10" w:after="40" w:line="300" w:lineRule="auto"/>
        <w:ind w:left="720" w:hanging="720"/>
        <w:jc w:val="left"/>
        <w:rPr>
          <w:rFonts w:eastAsia="DengXian" w:cs="Times New Roman"/>
          <w:szCs w:val="24"/>
        </w:rPr>
      </w:pPr>
      <w:r w:rsidRPr="003C2530">
        <w:rPr>
          <w:rFonts w:eastAsia="DengXian" w:cs="Times New Roman"/>
          <w:szCs w:val="24"/>
        </w:rPr>
        <w:t xml:space="preserve">Statistics New Zealand. (2015). </w:t>
      </w:r>
      <w:r w:rsidRPr="003C2530">
        <w:rPr>
          <w:rFonts w:eastAsia="DengXian" w:cs="Times New Roman"/>
          <w:i/>
          <w:iCs/>
          <w:szCs w:val="24"/>
        </w:rPr>
        <w:t>IDI data dictionary: 2013 census data</w:t>
      </w:r>
      <w:r w:rsidRPr="003C2530">
        <w:rPr>
          <w:rFonts w:eastAsia="DengXian" w:cs="Times New Roman"/>
          <w:szCs w:val="24"/>
        </w:rPr>
        <w:t>. Available from www.stats.govt.nz.</w:t>
      </w:r>
    </w:p>
    <w:p w14:paraId="47B78F6E" w14:textId="77777777" w:rsidR="00B847DA" w:rsidRPr="003C2530" w:rsidRDefault="00B847DA" w:rsidP="00C10361">
      <w:pPr>
        <w:spacing w:before="10" w:after="40" w:line="300" w:lineRule="auto"/>
        <w:ind w:left="720" w:hanging="720"/>
        <w:jc w:val="left"/>
        <w:rPr>
          <w:rFonts w:eastAsia="DengXian" w:cs="Times New Roman"/>
          <w:szCs w:val="24"/>
        </w:rPr>
      </w:pPr>
      <w:r w:rsidRPr="003C2530">
        <w:rPr>
          <w:rFonts w:eastAsia="DengXian" w:cs="Times New Roman"/>
          <w:szCs w:val="24"/>
        </w:rPr>
        <w:t>Statistics New Zealand. (2017). 2001 Census of Population and Dwellings: change in ethnicity question. Available from http://www.stats.govt.nz/Census/2001-census-data/change-in-ethnicity-question.aspx</w:t>
      </w:r>
    </w:p>
    <w:p w14:paraId="68064C65" w14:textId="77777777" w:rsidR="00B847DA" w:rsidRDefault="00B847DA" w:rsidP="00C10361">
      <w:pPr>
        <w:spacing w:before="10" w:after="40" w:line="300" w:lineRule="auto"/>
        <w:ind w:left="720" w:hanging="720"/>
        <w:jc w:val="left"/>
        <w:rPr>
          <w:rStyle w:val="Hyperlink"/>
          <w:rFonts w:eastAsia="DengXian" w:cs="Times New Roman"/>
          <w:szCs w:val="24"/>
        </w:rPr>
      </w:pPr>
      <w:r w:rsidRPr="003C2530">
        <w:rPr>
          <w:rFonts w:eastAsia="DengXian" w:cs="Times New Roman"/>
          <w:szCs w:val="24"/>
        </w:rPr>
        <w:t>Statistics New Zealand. (2020</w:t>
      </w:r>
      <w:r>
        <w:rPr>
          <w:rFonts w:eastAsia="DengXian" w:cs="Times New Roman"/>
          <w:szCs w:val="24"/>
        </w:rPr>
        <w:t>a</w:t>
      </w:r>
      <w:r w:rsidRPr="003C2530">
        <w:rPr>
          <w:rFonts w:eastAsia="DengXian" w:cs="Times New Roman"/>
          <w:szCs w:val="24"/>
        </w:rPr>
        <w:t xml:space="preserve">). </w:t>
      </w:r>
      <w:r w:rsidRPr="003C2530">
        <w:rPr>
          <w:rFonts w:eastAsia="DengXian" w:cs="Times New Roman"/>
          <w:i/>
          <w:iCs/>
          <w:szCs w:val="24"/>
        </w:rPr>
        <w:t>Ethnic group (detailed total response - level 3) by age and sex, for the census usually resident population count, 2006, 2013, and 2018 Censuses (RC, TA, SA2, DHB).</w:t>
      </w:r>
      <w:r w:rsidRPr="003C2530">
        <w:rPr>
          <w:rFonts w:eastAsia="DengXian" w:cs="Times New Roman"/>
          <w:szCs w:val="24"/>
        </w:rPr>
        <w:t xml:space="preserve"> Available from </w:t>
      </w:r>
      <w:hyperlink r:id="rId20" w:history="1">
        <w:r w:rsidRPr="007737B8">
          <w:rPr>
            <w:rStyle w:val="Hyperlink"/>
            <w:rFonts w:eastAsia="DengXian" w:cs="Times New Roman"/>
            <w:szCs w:val="24"/>
          </w:rPr>
          <w:t>http://nzdotstat.stats.govt.nz</w:t>
        </w:r>
      </w:hyperlink>
    </w:p>
    <w:p w14:paraId="54ADABF0" w14:textId="77777777" w:rsidR="00B847DA" w:rsidRDefault="00B847DA" w:rsidP="00C10361">
      <w:pPr>
        <w:spacing w:before="10" w:after="40" w:line="300" w:lineRule="auto"/>
        <w:ind w:left="720" w:hanging="720"/>
        <w:jc w:val="left"/>
        <w:rPr>
          <w:rStyle w:val="Hyperlink"/>
          <w:rFonts w:eastAsia="DengXian" w:cs="Times New Roman"/>
          <w:color w:val="000000" w:themeColor="text1"/>
          <w:szCs w:val="24"/>
          <w:u w:val="none"/>
        </w:rPr>
      </w:pPr>
      <w:r w:rsidRPr="006E0A6D">
        <w:rPr>
          <w:rStyle w:val="Hyperlink"/>
          <w:rFonts w:eastAsia="DengXian" w:cs="Times New Roman"/>
          <w:color w:val="000000" w:themeColor="text1"/>
          <w:szCs w:val="24"/>
          <w:u w:val="none"/>
        </w:rPr>
        <w:t xml:space="preserve">Statistics New Zealand (2020b). National population projections: 2020(base)–2073. Available from </w:t>
      </w:r>
      <w:hyperlink r:id="rId21" w:history="1">
        <w:r w:rsidRPr="00C14F22">
          <w:rPr>
            <w:rStyle w:val="Hyperlink"/>
            <w:rFonts w:eastAsia="DengXian" w:cs="Times New Roman"/>
            <w:szCs w:val="24"/>
          </w:rPr>
          <w:t>https://www.stats.govt.nz/information-releases/national-population-projections-2020base2073</w:t>
        </w:r>
      </w:hyperlink>
    </w:p>
    <w:p w14:paraId="25A9E996" w14:textId="77777777" w:rsidR="00B847DA" w:rsidRPr="006E0A6D" w:rsidRDefault="00B847DA" w:rsidP="00C10361">
      <w:pPr>
        <w:spacing w:before="10" w:after="40" w:line="300" w:lineRule="auto"/>
        <w:ind w:left="720" w:hanging="720"/>
        <w:rPr>
          <w:rFonts w:eastAsia="DengXian" w:cs="Times New Roman"/>
          <w:color w:val="000000" w:themeColor="text1"/>
          <w:szCs w:val="24"/>
        </w:rPr>
      </w:pPr>
      <w:r>
        <w:rPr>
          <w:rStyle w:val="Hyperlink"/>
          <w:rFonts w:eastAsia="DengXian" w:cs="Times New Roman"/>
          <w:color w:val="000000" w:themeColor="text1"/>
          <w:szCs w:val="24"/>
          <w:u w:val="none"/>
        </w:rPr>
        <w:t xml:space="preserve">Statistics New Zealand (2020c). </w:t>
      </w:r>
      <w:r w:rsidRPr="006E0A6D">
        <w:rPr>
          <w:rStyle w:val="Hyperlink"/>
          <w:rFonts w:eastAsia="DengXian" w:cs="Times New Roman"/>
          <w:color w:val="000000" w:themeColor="text1"/>
          <w:szCs w:val="24"/>
          <w:u w:val="none"/>
        </w:rPr>
        <w:t>2018 Census place summaries</w:t>
      </w:r>
      <w:r>
        <w:rPr>
          <w:rStyle w:val="Hyperlink"/>
          <w:rFonts w:eastAsia="DengXian" w:cs="Times New Roman"/>
          <w:color w:val="000000" w:themeColor="text1"/>
          <w:szCs w:val="24"/>
          <w:u w:val="none"/>
        </w:rPr>
        <w:t xml:space="preserve">: Auckland region. Available from </w:t>
      </w:r>
      <w:hyperlink r:id="rId22" w:history="1">
        <w:r w:rsidRPr="006E0A6D">
          <w:rPr>
            <w:rStyle w:val="Hyperlink"/>
            <w:rFonts w:eastAsia="DengXian" w:cs="Times New Roman"/>
            <w:szCs w:val="24"/>
          </w:rPr>
          <w:t>https://www.stats.govt.nz/tools/2018-census-place-summaries/auckland-region#relationship-status</w:t>
        </w:r>
      </w:hyperlink>
    </w:p>
    <w:p w14:paraId="0272D957" w14:textId="77777777" w:rsidR="00B847DA" w:rsidRDefault="00B847DA" w:rsidP="00C10361">
      <w:pPr>
        <w:spacing w:before="10" w:after="40" w:line="300" w:lineRule="auto"/>
        <w:ind w:left="720" w:hanging="720"/>
        <w:jc w:val="left"/>
        <w:rPr>
          <w:rFonts w:eastAsia="DengXian" w:cs="Times New Roman"/>
          <w:szCs w:val="24"/>
        </w:rPr>
      </w:pPr>
      <w:proofErr w:type="spellStart"/>
      <w:r w:rsidRPr="00921C56">
        <w:rPr>
          <w:rFonts w:eastAsia="DengXian" w:cs="Times New Roman"/>
          <w:szCs w:val="24"/>
        </w:rPr>
        <w:t>Tayman</w:t>
      </w:r>
      <w:proofErr w:type="spellEnd"/>
      <w:r w:rsidRPr="00921C56">
        <w:rPr>
          <w:rFonts w:eastAsia="DengXian" w:cs="Times New Roman"/>
          <w:szCs w:val="24"/>
        </w:rPr>
        <w:t xml:space="preserve">, J., Schafer, E., &amp; Carter, L. (1998). </w:t>
      </w:r>
      <w:r w:rsidRPr="00AE2F1A">
        <w:rPr>
          <w:rFonts w:eastAsia="DengXian" w:cs="Times New Roman"/>
          <w:szCs w:val="24"/>
          <w:lang w:val="en-US"/>
        </w:rPr>
        <w:t>The role of population size in the determination and prediction of population forecast errors: An evaluation using confidence intervals for subcounty areas. </w:t>
      </w:r>
      <w:r w:rsidRPr="00AE2F1A">
        <w:rPr>
          <w:rFonts w:eastAsia="DengXian" w:cs="Times New Roman"/>
          <w:i/>
          <w:iCs/>
          <w:szCs w:val="24"/>
          <w:lang w:val="en-US"/>
        </w:rPr>
        <w:t>Population Research and Policy Review</w:t>
      </w:r>
      <w:r w:rsidRPr="00AE2F1A">
        <w:rPr>
          <w:rFonts w:eastAsia="DengXian" w:cs="Times New Roman"/>
          <w:szCs w:val="24"/>
          <w:lang w:val="en-US"/>
        </w:rPr>
        <w:t>, </w:t>
      </w:r>
      <w:r w:rsidRPr="00AE2F1A">
        <w:rPr>
          <w:rFonts w:eastAsia="DengXian" w:cs="Times New Roman"/>
          <w:i/>
          <w:iCs/>
          <w:szCs w:val="24"/>
          <w:lang w:val="en-US"/>
        </w:rPr>
        <w:t>17</w:t>
      </w:r>
      <w:r w:rsidRPr="00AE2F1A">
        <w:rPr>
          <w:rFonts w:eastAsia="DengXian" w:cs="Times New Roman"/>
          <w:szCs w:val="24"/>
          <w:lang w:val="en-US"/>
        </w:rPr>
        <w:t xml:space="preserve">(1), 1–20. </w:t>
      </w:r>
      <w:hyperlink r:id="rId23" w:history="1">
        <w:r w:rsidRPr="00AE2F1A">
          <w:rPr>
            <w:rStyle w:val="Hyperlink"/>
            <w:rFonts w:eastAsia="DengXian" w:cs="Times New Roman"/>
            <w:szCs w:val="24"/>
            <w:lang w:val="en-US"/>
          </w:rPr>
          <w:t>https://doi.org/10.1023/A:1005766424443</w:t>
        </w:r>
      </w:hyperlink>
    </w:p>
    <w:p w14:paraId="0B089AC7" w14:textId="77777777" w:rsidR="00B847DA" w:rsidRPr="003C2530" w:rsidRDefault="00B847DA" w:rsidP="00C10361">
      <w:pPr>
        <w:spacing w:before="10" w:after="40" w:line="300" w:lineRule="auto"/>
        <w:ind w:left="720" w:hanging="720"/>
        <w:jc w:val="left"/>
        <w:rPr>
          <w:rFonts w:eastAsia="DengXian" w:cs="Times New Roman"/>
          <w:szCs w:val="24"/>
        </w:rPr>
      </w:pPr>
      <w:proofErr w:type="spellStart"/>
      <w:r w:rsidRPr="003C2530">
        <w:rPr>
          <w:rFonts w:eastAsia="DengXian" w:cs="Times New Roman"/>
          <w:szCs w:val="24"/>
        </w:rPr>
        <w:t>Tayman</w:t>
      </w:r>
      <w:proofErr w:type="spellEnd"/>
      <w:r w:rsidRPr="003C2530">
        <w:rPr>
          <w:rFonts w:eastAsia="DengXian" w:cs="Times New Roman"/>
          <w:szCs w:val="24"/>
        </w:rPr>
        <w:t xml:space="preserve">, J. &amp; Swanson, D.A. (1999). On the validity of MAPE as a measure of population forecasting accuracy. </w:t>
      </w:r>
      <w:r w:rsidRPr="003C2530">
        <w:rPr>
          <w:rFonts w:eastAsia="DengXian" w:cs="Times New Roman"/>
          <w:i/>
          <w:iCs/>
          <w:szCs w:val="24"/>
        </w:rPr>
        <w:t>Population Research and Policy Review</w:t>
      </w:r>
      <w:r w:rsidRPr="003C2530">
        <w:rPr>
          <w:rFonts w:eastAsia="DengXian" w:cs="Times New Roman"/>
          <w:szCs w:val="24"/>
        </w:rPr>
        <w:t>, 18, 523-528.</w:t>
      </w:r>
    </w:p>
    <w:p w14:paraId="6426724D" w14:textId="77777777" w:rsidR="00B847DA" w:rsidRPr="003C2530" w:rsidRDefault="00B847DA" w:rsidP="00C10361">
      <w:pPr>
        <w:spacing w:before="10" w:after="40" w:line="300" w:lineRule="auto"/>
        <w:ind w:left="720" w:hanging="720"/>
        <w:jc w:val="left"/>
        <w:rPr>
          <w:rFonts w:eastAsia="DengXian" w:cs="Times New Roman"/>
          <w:szCs w:val="24"/>
        </w:rPr>
      </w:pPr>
      <w:r w:rsidRPr="003C2530">
        <w:rPr>
          <w:rFonts w:eastAsia="DengXian" w:cs="Times New Roman"/>
          <w:szCs w:val="24"/>
        </w:rPr>
        <w:t xml:space="preserve">Theil, H. (1972). </w:t>
      </w:r>
      <w:r w:rsidRPr="003C2530">
        <w:rPr>
          <w:rFonts w:eastAsia="DengXian" w:cs="Times New Roman"/>
          <w:i/>
          <w:iCs/>
          <w:szCs w:val="24"/>
        </w:rPr>
        <w:t>Statistical decomposition analysis: With applications in the social and administrative sciences</w:t>
      </w:r>
      <w:r w:rsidRPr="003C2530">
        <w:rPr>
          <w:rFonts w:eastAsia="DengXian" w:cs="Times New Roman"/>
          <w:szCs w:val="24"/>
        </w:rPr>
        <w:t>. North-Holland Pub. Co, Amsterdam.</w:t>
      </w:r>
    </w:p>
    <w:p w14:paraId="31FBD2AD" w14:textId="77777777" w:rsidR="00B847DA" w:rsidRPr="003C2530" w:rsidRDefault="00B847DA" w:rsidP="00C10361">
      <w:pPr>
        <w:spacing w:before="10" w:after="40" w:line="300" w:lineRule="auto"/>
        <w:ind w:left="720" w:hanging="720"/>
        <w:jc w:val="left"/>
        <w:rPr>
          <w:rFonts w:eastAsia="DengXian" w:cs="Times New Roman"/>
          <w:szCs w:val="24"/>
        </w:rPr>
      </w:pPr>
      <w:r w:rsidRPr="003C2530">
        <w:rPr>
          <w:rFonts w:eastAsia="DengXian" w:cs="Times New Roman"/>
          <w:szCs w:val="24"/>
        </w:rPr>
        <w:t xml:space="preserve">Theil, H., </w:t>
      </w:r>
      <w:proofErr w:type="spellStart"/>
      <w:r w:rsidRPr="003C2530">
        <w:rPr>
          <w:rFonts w:eastAsia="DengXian" w:cs="Times New Roman"/>
          <w:szCs w:val="24"/>
        </w:rPr>
        <w:t>Finezza</w:t>
      </w:r>
      <w:proofErr w:type="spellEnd"/>
      <w:r w:rsidRPr="003C2530">
        <w:rPr>
          <w:rFonts w:eastAsia="DengXian" w:cs="Times New Roman"/>
          <w:szCs w:val="24"/>
        </w:rPr>
        <w:t xml:space="preserve">, A.J. (1971). A note on the measurement of racial integration of schools by means of informational concepts. </w:t>
      </w:r>
      <w:r w:rsidRPr="003C2530">
        <w:rPr>
          <w:rFonts w:eastAsia="DengXian" w:cs="Times New Roman"/>
          <w:i/>
          <w:iCs/>
          <w:szCs w:val="24"/>
        </w:rPr>
        <w:t>Journal of Mathematical Sociology</w:t>
      </w:r>
      <w:r w:rsidRPr="003C2530">
        <w:rPr>
          <w:rFonts w:eastAsia="DengXian" w:cs="Times New Roman"/>
          <w:szCs w:val="24"/>
        </w:rPr>
        <w:t>, 1, pp. 187-194.</w:t>
      </w:r>
    </w:p>
    <w:p w14:paraId="24CDF1D1" w14:textId="77777777" w:rsidR="00B847DA" w:rsidRPr="003C2530" w:rsidRDefault="00B847DA" w:rsidP="00C10361">
      <w:pPr>
        <w:spacing w:before="10" w:after="40" w:line="300" w:lineRule="auto"/>
        <w:ind w:left="720" w:hanging="720"/>
        <w:jc w:val="left"/>
        <w:rPr>
          <w:rFonts w:eastAsia="DengXian" w:cs="Times New Roman"/>
          <w:szCs w:val="24"/>
        </w:rPr>
      </w:pPr>
      <w:proofErr w:type="spellStart"/>
      <w:r w:rsidRPr="003C2530">
        <w:rPr>
          <w:rFonts w:eastAsia="DengXian" w:cs="Times New Roman"/>
          <w:szCs w:val="24"/>
        </w:rPr>
        <w:lastRenderedPageBreak/>
        <w:t>Uyeki</w:t>
      </w:r>
      <w:proofErr w:type="spellEnd"/>
      <w:r w:rsidRPr="003C2530">
        <w:rPr>
          <w:rFonts w:eastAsia="DengXian" w:cs="Times New Roman"/>
          <w:szCs w:val="24"/>
        </w:rPr>
        <w:t xml:space="preserve">, E.S. (1964) Residential distribution and stratification, 1950-1960. </w:t>
      </w:r>
      <w:r w:rsidRPr="003C2530">
        <w:rPr>
          <w:rFonts w:eastAsia="DengXian" w:cs="Times New Roman"/>
          <w:i/>
          <w:iCs/>
          <w:szCs w:val="24"/>
          <w:shd w:val="clear" w:color="auto" w:fill="FFFFFF"/>
        </w:rPr>
        <w:t>Am J Sociol</w:t>
      </w:r>
      <w:r w:rsidRPr="003C2530">
        <w:rPr>
          <w:rFonts w:eastAsia="DengXian" w:cs="Times New Roman"/>
          <w:szCs w:val="24"/>
        </w:rPr>
        <w:t>,69, 491–498.</w:t>
      </w:r>
    </w:p>
    <w:p w14:paraId="0BC2B6E5" w14:textId="77777777" w:rsidR="00B847DA" w:rsidRPr="003C2530" w:rsidRDefault="00B847DA" w:rsidP="00C10361">
      <w:pPr>
        <w:spacing w:before="10" w:after="40" w:line="300" w:lineRule="auto"/>
        <w:ind w:left="720" w:hanging="720"/>
        <w:jc w:val="left"/>
        <w:rPr>
          <w:rFonts w:eastAsia="DengXian" w:cs="Times New Roman"/>
          <w:szCs w:val="24"/>
        </w:rPr>
      </w:pPr>
      <w:proofErr w:type="spellStart"/>
      <w:r w:rsidRPr="003C2530">
        <w:rPr>
          <w:rFonts w:eastAsia="DengXian" w:cs="Times New Roman"/>
          <w:szCs w:val="24"/>
        </w:rPr>
        <w:t>Vencatasawmy</w:t>
      </w:r>
      <w:proofErr w:type="spellEnd"/>
      <w:r w:rsidRPr="003C2530">
        <w:rPr>
          <w:rFonts w:eastAsia="DengXian" w:cs="Times New Roman"/>
          <w:szCs w:val="24"/>
        </w:rPr>
        <w:t xml:space="preserve">, C.P., Holme, K., </w:t>
      </w:r>
      <w:proofErr w:type="spellStart"/>
      <w:r w:rsidRPr="003C2530">
        <w:rPr>
          <w:rFonts w:eastAsia="DengXian" w:cs="Times New Roman"/>
          <w:szCs w:val="24"/>
        </w:rPr>
        <w:t>Rephann</w:t>
      </w:r>
      <w:proofErr w:type="spellEnd"/>
      <w:r w:rsidRPr="003C2530">
        <w:rPr>
          <w:rFonts w:eastAsia="DengXian" w:cs="Times New Roman"/>
          <w:szCs w:val="24"/>
        </w:rPr>
        <w:t xml:space="preserve">, T., Esko, J., Swan, N., </w:t>
      </w:r>
      <w:proofErr w:type="spellStart"/>
      <w:r w:rsidRPr="003C2530">
        <w:rPr>
          <w:rFonts w:eastAsia="DengXian" w:cs="Times New Roman"/>
          <w:szCs w:val="24"/>
        </w:rPr>
        <w:t>Öhman</w:t>
      </w:r>
      <w:proofErr w:type="spellEnd"/>
      <w:r w:rsidRPr="003C2530">
        <w:rPr>
          <w:rFonts w:eastAsia="DengXian" w:cs="Times New Roman"/>
          <w:szCs w:val="24"/>
        </w:rPr>
        <w:t xml:space="preserve">, M., </w:t>
      </w:r>
      <w:proofErr w:type="spellStart"/>
      <w:r w:rsidRPr="003C2530">
        <w:rPr>
          <w:rFonts w:eastAsia="DengXian" w:cs="Times New Roman"/>
          <w:szCs w:val="24"/>
        </w:rPr>
        <w:t>Åström</w:t>
      </w:r>
      <w:proofErr w:type="spellEnd"/>
      <w:r w:rsidRPr="003C2530">
        <w:rPr>
          <w:rFonts w:eastAsia="DengXian" w:cs="Times New Roman"/>
          <w:szCs w:val="24"/>
        </w:rPr>
        <w:t xml:space="preserve">, M., </w:t>
      </w:r>
      <w:proofErr w:type="spellStart"/>
      <w:proofErr w:type="gramStart"/>
      <w:r w:rsidRPr="003C2530">
        <w:rPr>
          <w:rFonts w:eastAsia="DengXian" w:cs="Times New Roman"/>
          <w:szCs w:val="24"/>
        </w:rPr>
        <w:t>Alfredsson,E</w:t>
      </w:r>
      <w:proofErr w:type="spellEnd"/>
      <w:r w:rsidRPr="003C2530">
        <w:rPr>
          <w:rFonts w:eastAsia="DengXian" w:cs="Times New Roman"/>
          <w:szCs w:val="24"/>
        </w:rPr>
        <w:t>.</w:t>
      </w:r>
      <w:proofErr w:type="gramEnd"/>
      <w:r w:rsidRPr="003C2530">
        <w:rPr>
          <w:rFonts w:eastAsia="DengXian" w:cs="Times New Roman"/>
          <w:szCs w:val="24"/>
        </w:rPr>
        <w:t xml:space="preserve">, &amp; </w:t>
      </w:r>
      <w:proofErr w:type="spellStart"/>
      <w:r w:rsidRPr="003C2530">
        <w:rPr>
          <w:rFonts w:eastAsia="DengXian" w:cs="Times New Roman"/>
          <w:szCs w:val="24"/>
        </w:rPr>
        <w:t>Siikavaara</w:t>
      </w:r>
      <w:proofErr w:type="spellEnd"/>
      <w:r w:rsidRPr="003C2530">
        <w:rPr>
          <w:rFonts w:eastAsia="DengXian" w:cs="Times New Roman"/>
          <w:szCs w:val="24"/>
        </w:rPr>
        <w:t>, J. (1999). Building a spatial microsimulation model. Paper presented at the 11th European Colloquium on Quantitative and Theoretical Geography in Durham, England, on September 3-7, 1999. Retrieved from https://pdfs.semanticscholar.org/3f01/36d2633e1ca80c0a228aca492e25c1a9c9dc</w:t>
      </w:r>
    </w:p>
    <w:p w14:paraId="47EF2C1C" w14:textId="77777777" w:rsidR="00B847DA" w:rsidRPr="003C2530" w:rsidRDefault="00B847DA" w:rsidP="00C10361">
      <w:pPr>
        <w:spacing w:before="10" w:after="40" w:line="300" w:lineRule="auto"/>
        <w:ind w:left="720" w:hanging="720"/>
        <w:jc w:val="left"/>
        <w:rPr>
          <w:rFonts w:eastAsia="DengXian" w:cs="Times New Roman"/>
          <w:szCs w:val="24"/>
        </w:rPr>
      </w:pPr>
      <w:proofErr w:type="spellStart"/>
      <w:r w:rsidRPr="003C2530">
        <w:rPr>
          <w:rFonts w:eastAsia="DengXian" w:cs="Times New Roman"/>
          <w:szCs w:val="24"/>
        </w:rPr>
        <w:t>Willekens</w:t>
      </w:r>
      <w:proofErr w:type="spellEnd"/>
      <w:r w:rsidRPr="003C2530">
        <w:rPr>
          <w:rFonts w:eastAsia="DengXian" w:cs="Times New Roman"/>
          <w:szCs w:val="24"/>
        </w:rPr>
        <w:t xml:space="preserve">, F. (2006) Description of the micro-simulation model (continuous-time micro-simulation). Deliverable D8 (first part), </w:t>
      </w:r>
      <w:proofErr w:type="spellStart"/>
      <w:r w:rsidRPr="003C2530">
        <w:rPr>
          <w:rFonts w:eastAsia="DengXian" w:cs="Times New Roman"/>
          <w:szCs w:val="24"/>
        </w:rPr>
        <w:t>MicMac</w:t>
      </w:r>
      <w:proofErr w:type="spellEnd"/>
      <w:r w:rsidRPr="003C2530">
        <w:rPr>
          <w:rFonts w:eastAsia="DengXian" w:cs="Times New Roman"/>
          <w:szCs w:val="24"/>
        </w:rPr>
        <w:t xml:space="preserve"> Bridging the micro-macro gap in population forecasting, NIDI, The Netherlands. </w:t>
      </w:r>
    </w:p>
    <w:p w14:paraId="3D7BFB80" w14:textId="77777777" w:rsidR="00B847DA" w:rsidRPr="003C2530" w:rsidRDefault="00B847DA" w:rsidP="00C10361">
      <w:pPr>
        <w:spacing w:before="10" w:after="40" w:line="300" w:lineRule="auto"/>
        <w:ind w:left="720" w:hanging="720"/>
        <w:jc w:val="left"/>
        <w:rPr>
          <w:rFonts w:eastAsia="DengXian" w:cs="Times New Roman"/>
          <w:szCs w:val="24"/>
        </w:rPr>
      </w:pPr>
      <w:proofErr w:type="spellStart"/>
      <w:r w:rsidRPr="003C2530">
        <w:rPr>
          <w:rFonts w:eastAsia="DengXian" w:cs="Times New Roman"/>
          <w:szCs w:val="24"/>
        </w:rPr>
        <w:t>Willekens</w:t>
      </w:r>
      <w:proofErr w:type="spellEnd"/>
      <w:r w:rsidRPr="003C2530">
        <w:rPr>
          <w:rFonts w:eastAsia="DengXian" w:cs="Times New Roman"/>
          <w:szCs w:val="24"/>
        </w:rPr>
        <w:t xml:space="preserve">, F. (2016). Migration Flows: Measurement, Analysis and </w:t>
      </w:r>
      <w:proofErr w:type="spellStart"/>
      <w:r w:rsidRPr="003C2530">
        <w:rPr>
          <w:rFonts w:eastAsia="DengXian" w:cs="Times New Roman"/>
          <w:szCs w:val="24"/>
        </w:rPr>
        <w:t>Modeling</w:t>
      </w:r>
      <w:proofErr w:type="spellEnd"/>
      <w:r w:rsidRPr="003C2530">
        <w:rPr>
          <w:rFonts w:eastAsia="DengXian" w:cs="Times New Roman"/>
          <w:szCs w:val="24"/>
        </w:rPr>
        <w:t xml:space="preserve">. In M.J. White (Ed.), </w:t>
      </w:r>
      <w:r w:rsidRPr="003C2530">
        <w:rPr>
          <w:rFonts w:eastAsia="DengXian" w:cs="Times New Roman"/>
          <w:i/>
          <w:iCs/>
          <w:szCs w:val="24"/>
        </w:rPr>
        <w:t>International</w:t>
      </w:r>
      <w:r w:rsidRPr="003C2530">
        <w:rPr>
          <w:rFonts w:eastAsia="DengXian" w:cs="Times New Roman"/>
          <w:szCs w:val="24"/>
        </w:rPr>
        <w:t xml:space="preserve"> </w:t>
      </w:r>
      <w:r w:rsidRPr="003C2530">
        <w:rPr>
          <w:rFonts w:eastAsia="DengXian" w:cs="Times New Roman"/>
          <w:i/>
          <w:iCs/>
          <w:szCs w:val="24"/>
        </w:rPr>
        <w:t xml:space="preserve">Handbook of Migration and Population Distribution </w:t>
      </w:r>
      <w:r w:rsidRPr="003C2530">
        <w:rPr>
          <w:rFonts w:eastAsia="DengXian" w:cs="Times New Roman"/>
          <w:szCs w:val="24"/>
        </w:rPr>
        <w:t>(pp. 225-24).</w:t>
      </w:r>
      <w:r w:rsidRPr="003C2530">
        <w:rPr>
          <w:rFonts w:eastAsia="DengXian" w:cs="Times New Roman"/>
          <w:i/>
          <w:iCs/>
          <w:szCs w:val="24"/>
        </w:rPr>
        <w:t xml:space="preserve"> Springer. </w:t>
      </w:r>
      <w:r w:rsidRPr="003C2530">
        <w:rPr>
          <w:rFonts w:eastAsia="DengXian" w:cs="Times New Roman"/>
          <w:szCs w:val="24"/>
        </w:rPr>
        <w:t>https ://DOI 10.1007/978-94-017-7282-2_11</w:t>
      </w:r>
    </w:p>
    <w:p w14:paraId="586C225C" w14:textId="77777777" w:rsidR="00B847DA" w:rsidRPr="003C2530" w:rsidRDefault="00B847DA" w:rsidP="00C10361">
      <w:pPr>
        <w:spacing w:before="10" w:after="40" w:line="300" w:lineRule="auto"/>
        <w:ind w:left="720" w:hanging="720"/>
        <w:jc w:val="left"/>
        <w:rPr>
          <w:rFonts w:eastAsia="DengXian" w:cs="Times New Roman"/>
          <w:szCs w:val="24"/>
        </w:rPr>
      </w:pPr>
      <w:r w:rsidRPr="003C2530">
        <w:rPr>
          <w:rFonts w:eastAsia="DengXian" w:cs="Times New Roman"/>
          <w:szCs w:val="24"/>
        </w:rPr>
        <w:t xml:space="preserve">Williamson, P., Birkin, M. &amp; Rees, P. (1998). The estimation of population microdata by using data from small area statistics and samples of anonymised records. </w:t>
      </w:r>
      <w:r w:rsidRPr="003C2530">
        <w:rPr>
          <w:rFonts w:eastAsia="DengXian" w:cs="Times New Roman"/>
          <w:i/>
          <w:iCs/>
          <w:szCs w:val="24"/>
        </w:rPr>
        <w:t>Environment</w:t>
      </w:r>
      <w:r w:rsidRPr="003C2530">
        <w:rPr>
          <w:rFonts w:eastAsia="DengXian" w:cs="Times New Roman"/>
          <w:szCs w:val="24"/>
        </w:rPr>
        <w:t xml:space="preserve"> </w:t>
      </w:r>
      <w:r w:rsidRPr="003C2530">
        <w:rPr>
          <w:rFonts w:eastAsia="DengXian" w:cs="Times New Roman"/>
          <w:i/>
          <w:iCs/>
          <w:szCs w:val="24"/>
        </w:rPr>
        <w:t>and Planning A</w:t>
      </w:r>
      <w:r w:rsidRPr="003C2530">
        <w:rPr>
          <w:rFonts w:eastAsia="DengXian" w:cs="Times New Roman"/>
          <w:szCs w:val="24"/>
        </w:rPr>
        <w:t>, 30, 785–816</w:t>
      </w:r>
    </w:p>
    <w:p w14:paraId="476EFA7D" w14:textId="77777777" w:rsidR="00B847DA" w:rsidRPr="003C2530" w:rsidRDefault="00B847DA" w:rsidP="00C10361">
      <w:pPr>
        <w:spacing w:before="10" w:after="40" w:line="300" w:lineRule="auto"/>
        <w:ind w:left="720" w:hanging="720"/>
        <w:jc w:val="left"/>
        <w:rPr>
          <w:rFonts w:eastAsia="DengXian" w:cs="Times New Roman"/>
          <w:szCs w:val="24"/>
        </w:rPr>
      </w:pPr>
      <w:r w:rsidRPr="003C2530">
        <w:rPr>
          <w:rFonts w:eastAsia="DengXian" w:cs="Times New Roman"/>
          <w:szCs w:val="24"/>
        </w:rPr>
        <w:t xml:space="preserve">Wilson, T. (2012). Forecast accuracy and uncertainty of Australian Bureau of Statistics state and territory population projections. </w:t>
      </w:r>
      <w:r w:rsidRPr="003C2530">
        <w:rPr>
          <w:rFonts w:eastAsia="DengXian" w:cs="Times New Roman"/>
          <w:i/>
          <w:iCs/>
          <w:szCs w:val="24"/>
        </w:rPr>
        <w:t xml:space="preserve">International Journal of Population Research, </w:t>
      </w:r>
      <w:r w:rsidRPr="003C2530">
        <w:rPr>
          <w:rFonts w:eastAsia="DengXian" w:cs="Times New Roman"/>
          <w:szCs w:val="24"/>
        </w:rPr>
        <w:t xml:space="preserve">2012, pp. 1-16. </w:t>
      </w:r>
      <w:hyperlink r:id="rId24" w:tgtFrame="_blank" w:history="1">
        <w:r w:rsidRPr="003C2530">
          <w:rPr>
            <w:rFonts w:eastAsia="DengXian" w:cs="Times New Roman"/>
            <w:color w:val="0563C1"/>
            <w:szCs w:val="24"/>
            <w:u w:val="single"/>
          </w:rPr>
          <w:t>https://doi.org/10.1155/2012/419824</w:t>
        </w:r>
      </w:hyperlink>
    </w:p>
    <w:p w14:paraId="078C69CD" w14:textId="77777777" w:rsidR="00B847DA" w:rsidRPr="003C2530" w:rsidRDefault="00B847DA" w:rsidP="00C10361">
      <w:pPr>
        <w:spacing w:before="10" w:after="40" w:line="300" w:lineRule="auto"/>
        <w:ind w:left="720" w:hanging="720"/>
        <w:jc w:val="left"/>
        <w:rPr>
          <w:rFonts w:eastAsia="DengXian" w:cs="Times New Roman"/>
          <w:i/>
          <w:iCs/>
          <w:szCs w:val="24"/>
        </w:rPr>
      </w:pPr>
      <w:r w:rsidRPr="003C2530">
        <w:rPr>
          <w:rFonts w:eastAsia="DengXian" w:cs="Times New Roman"/>
          <w:szCs w:val="24"/>
        </w:rPr>
        <w:t>Wilson, T. (2015). Short-term forecast error of Australian local government area population projections. Australasian Journal of Regional Studies, 21, pp. 253-275.</w:t>
      </w:r>
    </w:p>
    <w:p w14:paraId="30C38F87" w14:textId="77777777" w:rsidR="00B847DA" w:rsidRPr="003C2530" w:rsidRDefault="00B847DA" w:rsidP="00C10361">
      <w:pPr>
        <w:spacing w:before="10" w:after="40" w:line="300" w:lineRule="auto"/>
        <w:ind w:left="720" w:hanging="720"/>
        <w:jc w:val="left"/>
        <w:rPr>
          <w:rFonts w:eastAsia="DengXian" w:cs="Times New Roman"/>
          <w:szCs w:val="24"/>
        </w:rPr>
      </w:pPr>
      <w:r w:rsidRPr="003C2530">
        <w:rPr>
          <w:rFonts w:eastAsia="DengXian" w:cs="Times New Roman"/>
          <w:szCs w:val="24"/>
        </w:rPr>
        <w:t xml:space="preserve">Wolfson, M, &amp; Rowe, G. (2013). </w:t>
      </w:r>
      <w:proofErr w:type="spellStart"/>
      <w:r w:rsidRPr="003C2530">
        <w:rPr>
          <w:rFonts w:eastAsia="DengXian" w:cs="Times New Roman"/>
          <w:szCs w:val="24"/>
        </w:rPr>
        <w:t>HealthPaths</w:t>
      </w:r>
      <w:proofErr w:type="spellEnd"/>
      <w:r w:rsidRPr="003C2530">
        <w:rPr>
          <w:rFonts w:eastAsia="DengXian" w:cs="Times New Roman"/>
          <w:szCs w:val="24"/>
        </w:rPr>
        <w:t xml:space="preserve">: Using health trajectories to estimate and simulate the relative importance of determinants of health-adjusted life expectancy (HALE): a statistical analysis. </w:t>
      </w:r>
      <w:r w:rsidRPr="003C2530">
        <w:rPr>
          <w:rFonts w:eastAsia="DengXian" w:cs="Times New Roman"/>
          <w:i/>
          <w:iCs/>
          <w:szCs w:val="24"/>
        </w:rPr>
        <w:t>The Lancet</w:t>
      </w:r>
      <w:r w:rsidRPr="003C2530">
        <w:rPr>
          <w:rFonts w:eastAsia="DengXian" w:cs="Times New Roman"/>
          <w:szCs w:val="24"/>
        </w:rPr>
        <w:t>, 381(2), Special issue, S148.  doi.org/10.1016/S0140-6736(</w:t>
      </w:r>
      <w:proofErr w:type="gramStart"/>
      <w:r w:rsidRPr="003C2530">
        <w:rPr>
          <w:rFonts w:eastAsia="DengXian" w:cs="Times New Roman"/>
          <w:szCs w:val="24"/>
        </w:rPr>
        <w:t>13)61402-6.pdf</w:t>
      </w:r>
      <w:proofErr w:type="gramEnd"/>
    </w:p>
    <w:p w14:paraId="5965EE68" w14:textId="77777777" w:rsidR="00B847DA" w:rsidRDefault="00B847DA" w:rsidP="00C10361">
      <w:pPr>
        <w:spacing w:before="10" w:after="40" w:line="300" w:lineRule="auto"/>
        <w:ind w:left="720" w:hanging="720"/>
        <w:jc w:val="left"/>
        <w:rPr>
          <w:rFonts w:eastAsia="DengXian" w:cs="Times New Roman"/>
          <w:szCs w:val="24"/>
        </w:rPr>
      </w:pPr>
      <w:r w:rsidRPr="003C2530">
        <w:rPr>
          <w:rFonts w:eastAsia="DengXian" w:cs="Times New Roman"/>
          <w:szCs w:val="24"/>
        </w:rPr>
        <w:t xml:space="preserve">White, M.J. (1986). Segregation and diversity measures in population distribution. </w:t>
      </w:r>
      <w:proofErr w:type="spellStart"/>
      <w:r w:rsidRPr="003C2530">
        <w:rPr>
          <w:rFonts w:eastAsia="DengXian" w:cs="Times New Roman"/>
          <w:i/>
          <w:iCs/>
          <w:szCs w:val="24"/>
        </w:rPr>
        <w:t>Popul</w:t>
      </w:r>
      <w:proofErr w:type="spellEnd"/>
      <w:r w:rsidRPr="003C2530">
        <w:rPr>
          <w:rFonts w:eastAsia="DengXian" w:cs="Times New Roman"/>
          <w:i/>
          <w:iCs/>
          <w:szCs w:val="24"/>
        </w:rPr>
        <w:t xml:space="preserve"> Index,</w:t>
      </w:r>
      <w:r w:rsidRPr="003C2530">
        <w:rPr>
          <w:rFonts w:eastAsia="DengXian" w:cs="Times New Roman"/>
          <w:szCs w:val="24"/>
        </w:rPr>
        <w:t xml:space="preserve"> 52, pp.198-221.</w:t>
      </w:r>
    </w:p>
    <w:p w14:paraId="3677E6BF" w14:textId="77777777" w:rsidR="00B847DA" w:rsidRPr="003C2530" w:rsidRDefault="00B847DA" w:rsidP="00C10361">
      <w:pPr>
        <w:spacing w:before="10" w:after="40" w:line="300" w:lineRule="auto"/>
        <w:ind w:left="720" w:hanging="720"/>
        <w:jc w:val="left"/>
        <w:rPr>
          <w:rFonts w:asciiTheme="majorBidi" w:hAnsiTheme="majorBidi" w:cstheme="majorBidi"/>
          <w:szCs w:val="24"/>
        </w:rPr>
      </w:pPr>
      <w:r w:rsidRPr="00406675">
        <w:rPr>
          <w:rFonts w:asciiTheme="majorBidi" w:hAnsiTheme="majorBidi" w:cstheme="majorBidi"/>
          <w:szCs w:val="24"/>
        </w:rPr>
        <w:t>Wu, B. M., Birkin, M. H., &amp; Rees, P. H. (2011). A Dynamic MSM With Agent Elements for Spatial Demographic Forecasting. </w:t>
      </w:r>
      <w:r w:rsidRPr="00406675">
        <w:rPr>
          <w:rFonts w:asciiTheme="majorBidi" w:hAnsiTheme="majorBidi" w:cstheme="majorBidi"/>
          <w:i/>
          <w:iCs/>
          <w:szCs w:val="24"/>
        </w:rPr>
        <w:t>Social Science Computer Review</w:t>
      </w:r>
      <w:r w:rsidRPr="00406675">
        <w:rPr>
          <w:rFonts w:asciiTheme="majorBidi" w:hAnsiTheme="majorBidi" w:cstheme="majorBidi"/>
          <w:szCs w:val="24"/>
        </w:rPr>
        <w:t>, </w:t>
      </w:r>
      <w:r w:rsidRPr="00406675">
        <w:rPr>
          <w:rFonts w:asciiTheme="majorBidi" w:hAnsiTheme="majorBidi" w:cstheme="majorBidi"/>
          <w:i/>
          <w:iCs/>
          <w:szCs w:val="24"/>
        </w:rPr>
        <w:t>29</w:t>
      </w:r>
      <w:r w:rsidRPr="00406675">
        <w:rPr>
          <w:rFonts w:asciiTheme="majorBidi" w:hAnsiTheme="majorBidi" w:cstheme="majorBidi"/>
          <w:szCs w:val="24"/>
        </w:rPr>
        <w:t>(1), 145–160. https://doi.org/</w:t>
      </w:r>
      <w:hyperlink r:id="rId25" w:history="1">
        <w:r w:rsidRPr="00406675">
          <w:rPr>
            <w:rStyle w:val="Hyperlink"/>
            <w:rFonts w:asciiTheme="majorBidi" w:hAnsiTheme="majorBidi" w:cstheme="majorBidi"/>
            <w:szCs w:val="24"/>
          </w:rPr>
          <w:t>10.1177/0894439310370113</w:t>
        </w:r>
      </w:hyperlink>
    </w:p>
    <w:p w14:paraId="30DBF47F" w14:textId="77777777" w:rsidR="00B847DA" w:rsidRPr="003C2530" w:rsidRDefault="00B847DA" w:rsidP="00C10361">
      <w:pPr>
        <w:spacing w:before="10" w:after="40" w:line="300" w:lineRule="auto"/>
        <w:ind w:left="720" w:hanging="720"/>
        <w:jc w:val="left"/>
        <w:rPr>
          <w:rFonts w:eastAsia="DengXian" w:cs="Times New Roman"/>
          <w:szCs w:val="24"/>
        </w:rPr>
      </w:pPr>
      <w:r w:rsidRPr="003C2530">
        <w:rPr>
          <w:rFonts w:eastAsia="DengXian" w:cs="Times New Roman"/>
          <w:szCs w:val="24"/>
        </w:rPr>
        <w:t>Zaidi, A., &amp; Rake, K. (2001). Dynamic microsimulation models: a review and some lessons for SAGE. The London School of Economics, Simulating Social Policy in an Ageing Society (SAGE), Discussion Paper. 2.</w:t>
      </w:r>
    </w:p>
    <w:p w14:paraId="013F6E14" w14:textId="77777777" w:rsidR="00B847DA" w:rsidRPr="00706AB4" w:rsidRDefault="00B847DA" w:rsidP="00C10361">
      <w:pPr>
        <w:spacing w:before="10" w:after="40" w:line="300" w:lineRule="auto"/>
        <w:ind w:left="720" w:hanging="720"/>
        <w:jc w:val="left"/>
      </w:pPr>
      <w:proofErr w:type="spellStart"/>
      <w:r w:rsidRPr="003C2530">
        <w:rPr>
          <w:rFonts w:eastAsia="DengXian" w:cs="Times New Roman"/>
          <w:szCs w:val="24"/>
        </w:rPr>
        <w:t>Zucchelli</w:t>
      </w:r>
      <w:proofErr w:type="spellEnd"/>
      <w:r w:rsidRPr="003C2530">
        <w:rPr>
          <w:rFonts w:eastAsia="DengXian" w:cs="Times New Roman"/>
          <w:szCs w:val="24"/>
        </w:rPr>
        <w:t xml:space="preserve">, E., Jones, A.M., &amp; Rice, N. (2010). </w:t>
      </w:r>
      <w:hyperlink r:id="rId26" w:history="1">
        <w:r w:rsidRPr="003C2530">
          <w:rPr>
            <w:rFonts w:eastAsia="DengXian" w:cs="Times New Roman"/>
            <w:szCs w:val="24"/>
          </w:rPr>
          <w:t>The evaluation of health policies through microsimulation methods</w:t>
        </w:r>
      </w:hyperlink>
      <w:r w:rsidRPr="003C2530">
        <w:rPr>
          <w:rFonts w:eastAsia="DengXian" w:cs="Times New Roman"/>
          <w:szCs w:val="24"/>
        </w:rPr>
        <w:t>. </w:t>
      </w:r>
      <w:hyperlink r:id="rId27" w:history="1">
        <w:r w:rsidRPr="003C2530">
          <w:rPr>
            <w:rFonts w:eastAsia="DengXian" w:cs="Times New Roman"/>
            <w:szCs w:val="24"/>
          </w:rPr>
          <w:t xml:space="preserve"> (HEDG working paper</w:t>
        </w:r>
      </w:hyperlink>
      <w:r w:rsidRPr="003C2530">
        <w:rPr>
          <w:rFonts w:eastAsia="DengXian" w:cs="Times New Roman"/>
          <w:szCs w:val="24"/>
        </w:rPr>
        <w:t xml:space="preserve"> number 10/03), Department of Economics, University of York.</w:t>
      </w:r>
    </w:p>
    <w:p w14:paraId="6A2B0978" w14:textId="48064A3B" w:rsidR="00B847DA" w:rsidRDefault="00B847DA" w:rsidP="00C10361">
      <w:pPr>
        <w:spacing w:before="0" w:after="40" w:line="300" w:lineRule="auto"/>
        <w:jc w:val="left"/>
      </w:pPr>
      <w:r>
        <w:br w:type="page"/>
      </w:r>
    </w:p>
    <w:p w14:paraId="3689055B" w14:textId="77777777" w:rsidR="00AA548E" w:rsidRDefault="00AA548E" w:rsidP="00B847DA">
      <w:pPr>
        <w:spacing w:before="0" w:line="259" w:lineRule="auto"/>
        <w:jc w:val="left"/>
        <w:sectPr w:rsidR="00AA548E" w:rsidSect="00C04712">
          <w:footerReference w:type="default" r:id="rId28"/>
          <w:type w:val="nextColumn"/>
          <w:pgSz w:w="11906" w:h="16838"/>
          <w:pgMar w:top="1440" w:right="1440" w:bottom="1440" w:left="1440" w:header="706" w:footer="706" w:gutter="0"/>
          <w:cols w:space="708"/>
          <w:docGrid w:linePitch="360"/>
        </w:sectPr>
      </w:pPr>
    </w:p>
    <w:p w14:paraId="58A5C09B" w14:textId="77777777" w:rsidR="008C43AC" w:rsidRPr="00236C94" w:rsidRDefault="008C43AC" w:rsidP="008C43AC">
      <w:pPr>
        <w:jc w:val="center"/>
        <w:rPr>
          <w:rFonts w:cs="Times New Roman"/>
          <w:b/>
          <w:bCs/>
          <w:sz w:val="22"/>
        </w:rPr>
      </w:pPr>
      <w:bookmarkStart w:id="8" w:name="_Hlk74249958"/>
      <w:r w:rsidRPr="00236C94">
        <w:rPr>
          <w:rFonts w:cs="Times New Roman"/>
          <w:b/>
          <w:bCs/>
          <w:sz w:val="22"/>
        </w:rPr>
        <w:lastRenderedPageBreak/>
        <w:t>Appendix</w:t>
      </w:r>
    </w:p>
    <w:p w14:paraId="69DACE9A" w14:textId="77777777" w:rsidR="008C43AC" w:rsidRPr="00236C94" w:rsidRDefault="008C43AC" w:rsidP="008C43AC">
      <w:pPr>
        <w:rPr>
          <w:rFonts w:cs="Times New Roman"/>
          <w:b/>
          <w:bCs/>
          <w:sz w:val="22"/>
        </w:rPr>
      </w:pPr>
      <w:r w:rsidRPr="00236C94">
        <w:rPr>
          <w:rFonts w:cs="Times New Roman"/>
          <w:b/>
          <w:bCs/>
          <w:sz w:val="22"/>
        </w:rPr>
        <w:t>Table A1: Clustered Logistic Regression of Ethnic Identity</w:t>
      </w:r>
    </w:p>
    <w:tbl>
      <w:tblPr>
        <w:tblW w:w="546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Look w:val="04A0" w:firstRow="1" w:lastRow="0" w:firstColumn="1" w:lastColumn="0" w:noHBand="0" w:noVBand="1"/>
      </w:tblPr>
      <w:tblGrid>
        <w:gridCol w:w="1326"/>
        <w:gridCol w:w="773"/>
        <w:gridCol w:w="773"/>
        <w:gridCol w:w="773"/>
        <w:gridCol w:w="776"/>
        <w:gridCol w:w="775"/>
        <w:gridCol w:w="775"/>
        <w:gridCol w:w="775"/>
        <w:gridCol w:w="775"/>
        <w:gridCol w:w="775"/>
        <w:gridCol w:w="775"/>
        <w:gridCol w:w="775"/>
        <w:gridCol w:w="775"/>
        <w:gridCol w:w="775"/>
        <w:gridCol w:w="775"/>
        <w:gridCol w:w="775"/>
        <w:gridCol w:w="775"/>
        <w:gridCol w:w="775"/>
        <w:gridCol w:w="766"/>
      </w:tblGrid>
      <w:tr w:rsidR="008C43AC" w14:paraId="57192563" w14:textId="77777777" w:rsidTr="005F0E9D">
        <w:trPr>
          <w:jc w:val="center"/>
        </w:trPr>
        <w:tc>
          <w:tcPr>
            <w:tcW w:w="434" w:type="pct"/>
            <w:vMerge w:val="restart"/>
            <w:tcBorders>
              <w:top w:val="single" w:sz="4" w:space="0" w:color="auto"/>
              <w:left w:val="nil"/>
              <w:bottom w:val="single" w:sz="4" w:space="0" w:color="auto"/>
              <w:right w:val="nil"/>
            </w:tcBorders>
            <w:hideMark/>
          </w:tcPr>
          <w:p w14:paraId="0A34D10D" w14:textId="77777777" w:rsidR="008C43AC" w:rsidRDefault="008C43AC" w:rsidP="008C43AC">
            <w:pPr>
              <w:widowControl w:val="0"/>
              <w:autoSpaceDE w:val="0"/>
              <w:autoSpaceDN w:val="0"/>
              <w:adjustRightInd w:val="0"/>
              <w:spacing w:before="0" w:after="0" w:line="240" w:lineRule="auto"/>
              <w:rPr>
                <w:rFonts w:cs="Times New Roman"/>
                <w:sz w:val="12"/>
                <w:szCs w:val="12"/>
                <w:lang w:val="en-US"/>
              </w:rPr>
            </w:pPr>
            <w:r>
              <w:rPr>
                <w:rFonts w:cs="Times New Roman"/>
                <w:b/>
                <w:bCs/>
                <w:sz w:val="12"/>
                <w:szCs w:val="12"/>
              </w:rPr>
              <w:t>Variables</w:t>
            </w:r>
          </w:p>
        </w:tc>
        <w:tc>
          <w:tcPr>
            <w:tcW w:w="253" w:type="pct"/>
            <w:vMerge w:val="restart"/>
            <w:tcBorders>
              <w:top w:val="single" w:sz="4" w:space="0" w:color="auto"/>
              <w:left w:val="nil"/>
              <w:bottom w:val="single" w:sz="4" w:space="0" w:color="auto"/>
              <w:right w:val="nil"/>
            </w:tcBorders>
            <w:hideMark/>
          </w:tcPr>
          <w:p w14:paraId="274490CD"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b/>
                <w:bCs/>
                <w:sz w:val="12"/>
                <w:szCs w:val="12"/>
              </w:rPr>
              <w:t>(1)</w:t>
            </w:r>
          </w:p>
          <w:p w14:paraId="0C73E157"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b/>
                <w:bCs/>
                <w:sz w:val="12"/>
                <w:szCs w:val="12"/>
              </w:rPr>
              <w:t>NZ European</w:t>
            </w:r>
          </w:p>
        </w:tc>
        <w:tc>
          <w:tcPr>
            <w:tcW w:w="253" w:type="pct"/>
            <w:vMerge w:val="restart"/>
            <w:tcBorders>
              <w:top w:val="single" w:sz="4" w:space="0" w:color="auto"/>
              <w:left w:val="nil"/>
              <w:bottom w:val="single" w:sz="4" w:space="0" w:color="auto"/>
              <w:right w:val="nil"/>
            </w:tcBorders>
            <w:hideMark/>
          </w:tcPr>
          <w:p w14:paraId="54988A6A"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b/>
                <w:bCs/>
                <w:sz w:val="12"/>
                <w:szCs w:val="12"/>
              </w:rPr>
              <w:t>(2)</w:t>
            </w:r>
          </w:p>
          <w:p w14:paraId="7B02ED1B" w14:textId="77777777" w:rsidR="008C43AC" w:rsidRDefault="008C43AC" w:rsidP="008C43AC">
            <w:pPr>
              <w:widowControl w:val="0"/>
              <w:autoSpaceDE w:val="0"/>
              <w:autoSpaceDN w:val="0"/>
              <w:adjustRightInd w:val="0"/>
              <w:spacing w:before="0" w:after="0" w:line="240" w:lineRule="auto"/>
              <w:jc w:val="center"/>
              <w:rPr>
                <w:rFonts w:cs="Times New Roman"/>
                <w:b/>
                <w:bCs/>
                <w:sz w:val="12"/>
                <w:szCs w:val="12"/>
              </w:rPr>
            </w:pPr>
            <w:r>
              <w:rPr>
                <w:rFonts w:cs="Times New Roman"/>
                <w:b/>
                <w:bCs/>
                <w:sz w:val="12"/>
                <w:szCs w:val="12"/>
              </w:rPr>
              <w:t>Other</w:t>
            </w:r>
          </w:p>
          <w:p w14:paraId="3A4F1487"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b/>
                <w:bCs/>
                <w:sz w:val="12"/>
                <w:szCs w:val="12"/>
              </w:rPr>
              <w:t>European</w:t>
            </w:r>
          </w:p>
        </w:tc>
        <w:tc>
          <w:tcPr>
            <w:tcW w:w="253" w:type="pct"/>
            <w:vMerge w:val="restart"/>
            <w:tcBorders>
              <w:top w:val="single" w:sz="4" w:space="0" w:color="auto"/>
              <w:left w:val="nil"/>
              <w:bottom w:val="single" w:sz="4" w:space="0" w:color="auto"/>
              <w:right w:val="nil"/>
            </w:tcBorders>
            <w:hideMark/>
          </w:tcPr>
          <w:p w14:paraId="06D3524B"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b/>
                <w:bCs/>
                <w:sz w:val="12"/>
                <w:szCs w:val="12"/>
              </w:rPr>
              <w:t>(3)</w:t>
            </w:r>
          </w:p>
          <w:p w14:paraId="7408B327" w14:textId="77777777" w:rsidR="008C43AC" w:rsidRDefault="008C43AC" w:rsidP="008C43AC">
            <w:pPr>
              <w:widowControl w:val="0"/>
              <w:autoSpaceDE w:val="0"/>
              <w:autoSpaceDN w:val="0"/>
              <w:adjustRightInd w:val="0"/>
              <w:spacing w:before="0" w:after="0" w:line="240" w:lineRule="auto"/>
              <w:jc w:val="center"/>
              <w:rPr>
                <w:rFonts w:cs="Times New Roman"/>
                <w:b/>
                <w:bCs/>
                <w:sz w:val="12"/>
                <w:szCs w:val="12"/>
              </w:rPr>
            </w:pPr>
            <w:r>
              <w:rPr>
                <w:rFonts w:cs="Times New Roman"/>
                <w:b/>
                <w:bCs/>
                <w:sz w:val="12"/>
                <w:szCs w:val="12"/>
              </w:rPr>
              <w:t>NZ</w:t>
            </w:r>
          </w:p>
          <w:p w14:paraId="0CCDC9F2"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b/>
                <w:bCs/>
                <w:sz w:val="12"/>
                <w:szCs w:val="12"/>
              </w:rPr>
              <w:t>Māori</w:t>
            </w:r>
          </w:p>
        </w:tc>
        <w:tc>
          <w:tcPr>
            <w:tcW w:w="254" w:type="pct"/>
            <w:vMerge w:val="restart"/>
            <w:tcBorders>
              <w:top w:val="single" w:sz="4" w:space="0" w:color="auto"/>
              <w:left w:val="nil"/>
              <w:bottom w:val="single" w:sz="4" w:space="0" w:color="auto"/>
              <w:right w:val="nil"/>
            </w:tcBorders>
            <w:hideMark/>
          </w:tcPr>
          <w:p w14:paraId="4DC8F63F"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b/>
                <w:bCs/>
                <w:sz w:val="12"/>
                <w:szCs w:val="12"/>
              </w:rPr>
              <w:t>(4)</w:t>
            </w:r>
          </w:p>
          <w:p w14:paraId="319BA49B"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b/>
                <w:bCs/>
                <w:sz w:val="12"/>
                <w:szCs w:val="12"/>
              </w:rPr>
              <w:t>Samoan</w:t>
            </w:r>
          </w:p>
        </w:tc>
        <w:tc>
          <w:tcPr>
            <w:tcW w:w="254" w:type="pct"/>
            <w:vMerge w:val="restart"/>
            <w:tcBorders>
              <w:top w:val="single" w:sz="4" w:space="0" w:color="auto"/>
              <w:left w:val="nil"/>
              <w:bottom w:val="single" w:sz="4" w:space="0" w:color="auto"/>
              <w:right w:val="nil"/>
            </w:tcBorders>
            <w:hideMark/>
          </w:tcPr>
          <w:p w14:paraId="3B06A05B"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b/>
                <w:bCs/>
                <w:sz w:val="12"/>
                <w:szCs w:val="12"/>
              </w:rPr>
              <w:t>(5)</w:t>
            </w:r>
          </w:p>
          <w:p w14:paraId="084298EE"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b/>
                <w:bCs/>
                <w:sz w:val="12"/>
                <w:szCs w:val="12"/>
              </w:rPr>
              <w:t>Cook Island Māori</w:t>
            </w:r>
          </w:p>
        </w:tc>
        <w:tc>
          <w:tcPr>
            <w:tcW w:w="254" w:type="pct"/>
            <w:vMerge w:val="restart"/>
            <w:tcBorders>
              <w:top w:val="single" w:sz="4" w:space="0" w:color="auto"/>
              <w:left w:val="nil"/>
              <w:bottom w:val="single" w:sz="4" w:space="0" w:color="auto"/>
              <w:right w:val="nil"/>
            </w:tcBorders>
            <w:hideMark/>
          </w:tcPr>
          <w:p w14:paraId="7DF19C14"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b/>
                <w:bCs/>
                <w:sz w:val="12"/>
                <w:szCs w:val="12"/>
              </w:rPr>
              <w:t>(6)</w:t>
            </w:r>
          </w:p>
          <w:p w14:paraId="38FD9F41"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b/>
                <w:bCs/>
                <w:sz w:val="12"/>
                <w:szCs w:val="12"/>
              </w:rPr>
              <w:t>Tongan</w:t>
            </w:r>
          </w:p>
        </w:tc>
        <w:tc>
          <w:tcPr>
            <w:tcW w:w="254" w:type="pct"/>
            <w:vMerge w:val="restart"/>
            <w:tcBorders>
              <w:top w:val="single" w:sz="4" w:space="0" w:color="auto"/>
              <w:left w:val="nil"/>
              <w:bottom w:val="single" w:sz="4" w:space="0" w:color="auto"/>
              <w:right w:val="nil"/>
            </w:tcBorders>
            <w:hideMark/>
          </w:tcPr>
          <w:p w14:paraId="74D36158"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b/>
                <w:bCs/>
                <w:sz w:val="12"/>
                <w:szCs w:val="12"/>
              </w:rPr>
              <w:t>(7)</w:t>
            </w:r>
          </w:p>
          <w:p w14:paraId="6C4A59EA"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b/>
                <w:bCs/>
                <w:sz w:val="12"/>
                <w:szCs w:val="12"/>
              </w:rPr>
              <w:t>Niuean</w:t>
            </w:r>
          </w:p>
        </w:tc>
        <w:tc>
          <w:tcPr>
            <w:tcW w:w="254" w:type="pct"/>
            <w:vMerge w:val="restart"/>
            <w:tcBorders>
              <w:top w:val="single" w:sz="4" w:space="0" w:color="auto"/>
              <w:left w:val="nil"/>
              <w:bottom w:val="single" w:sz="4" w:space="0" w:color="auto"/>
              <w:right w:val="nil"/>
            </w:tcBorders>
            <w:hideMark/>
          </w:tcPr>
          <w:p w14:paraId="7B68440A"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b/>
                <w:bCs/>
                <w:sz w:val="12"/>
                <w:szCs w:val="12"/>
              </w:rPr>
              <w:t>(8)</w:t>
            </w:r>
          </w:p>
          <w:p w14:paraId="6A073256"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b/>
                <w:bCs/>
                <w:sz w:val="12"/>
                <w:szCs w:val="12"/>
              </w:rPr>
              <w:t>Tokelauan</w:t>
            </w:r>
          </w:p>
        </w:tc>
        <w:tc>
          <w:tcPr>
            <w:tcW w:w="254" w:type="pct"/>
            <w:tcBorders>
              <w:top w:val="single" w:sz="4" w:space="0" w:color="auto"/>
              <w:left w:val="nil"/>
              <w:bottom w:val="nil"/>
              <w:right w:val="nil"/>
            </w:tcBorders>
            <w:hideMark/>
          </w:tcPr>
          <w:p w14:paraId="3122ED14"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b/>
                <w:bCs/>
                <w:sz w:val="12"/>
                <w:szCs w:val="12"/>
              </w:rPr>
              <w:t>(9)</w:t>
            </w:r>
          </w:p>
        </w:tc>
        <w:tc>
          <w:tcPr>
            <w:tcW w:w="254" w:type="pct"/>
            <w:vMerge w:val="restart"/>
            <w:tcBorders>
              <w:top w:val="single" w:sz="4" w:space="0" w:color="auto"/>
              <w:left w:val="nil"/>
              <w:bottom w:val="single" w:sz="4" w:space="0" w:color="auto"/>
              <w:right w:val="nil"/>
            </w:tcBorders>
            <w:hideMark/>
          </w:tcPr>
          <w:p w14:paraId="23EDD7F5"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b/>
                <w:bCs/>
                <w:sz w:val="12"/>
                <w:szCs w:val="12"/>
              </w:rPr>
              <w:t>(10)</w:t>
            </w:r>
          </w:p>
          <w:p w14:paraId="7682949D"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b/>
                <w:bCs/>
                <w:sz w:val="12"/>
                <w:szCs w:val="12"/>
              </w:rPr>
              <w:t>Other PI</w:t>
            </w:r>
          </w:p>
        </w:tc>
        <w:tc>
          <w:tcPr>
            <w:tcW w:w="254" w:type="pct"/>
            <w:vMerge w:val="restart"/>
            <w:tcBorders>
              <w:top w:val="single" w:sz="4" w:space="0" w:color="auto"/>
              <w:left w:val="nil"/>
              <w:bottom w:val="single" w:sz="4" w:space="0" w:color="auto"/>
              <w:right w:val="nil"/>
            </w:tcBorders>
            <w:hideMark/>
          </w:tcPr>
          <w:p w14:paraId="0A8C373C"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b/>
                <w:bCs/>
                <w:sz w:val="12"/>
                <w:szCs w:val="12"/>
              </w:rPr>
              <w:t>(11)</w:t>
            </w:r>
          </w:p>
          <w:p w14:paraId="402FB75D"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b/>
                <w:bCs/>
                <w:sz w:val="12"/>
                <w:szCs w:val="12"/>
              </w:rPr>
              <w:t>SE Asian</w:t>
            </w:r>
          </w:p>
        </w:tc>
        <w:tc>
          <w:tcPr>
            <w:tcW w:w="254" w:type="pct"/>
            <w:vMerge w:val="restart"/>
            <w:tcBorders>
              <w:top w:val="single" w:sz="4" w:space="0" w:color="auto"/>
              <w:left w:val="nil"/>
              <w:bottom w:val="single" w:sz="4" w:space="0" w:color="auto"/>
              <w:right w:val="nil"/>
            </w:tcBorders>
            <w:hideMark/>
          </w:tcPr>
          <w:p w14:paraId="019A37F7"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b/>
                <w:bCs/>
                <w:sz w:val="12"/>
                <w:szCs w:val="12"/>
              </w:rPr>
              <w:t>(12)</w:t>
            </w:r>
          </w:p>
          <w:p w14:paraId="1461B5A8"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b/>
                <w:bCs/>
                <w:sz w:val="12"/>
                <w:szCs w:val="12"/>
              </w:rPr>
              <w:t>Chinese</w:t>
            </w:r>
          </w:p>
        </w:tc>
        <w:tc>
          <w:tcPr>
            <w:tcW w:w="254" w:type="pct"/>
            <w:vMerge w:val="restart"/>
            <w:tcBorders>
              <w:top w:val="single" w:sz="4" w:space="0" w:color="auto"/>
              <w:left w:val="nil"/>
              <w:bottom w:val="single" w:sz="4" w:space="0" w:color="auto"/>
              <w:right w:val="nil"/>
            </w:tcBorders>
            <w:hideMark/>
          </w:tcPr>
          <w:p w14:paraId="0382A6FB"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b/>
                <w:bCs/>
                <w:sz w:val="12"/>
                <w:szCs w:val="12"/>
              </w:rPr>
              <w:t>(13)</w:t>
            </w:r>
          </w:p>
          <w:p w14:paraId="464CABF6"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b/>
                <w:bCs/>
                <w:sz w:val="12"/>
                <w:szCs w:val="12"/>
              </w:rPr>
              <w:t>Indian</w:t>
            </w:r>
          </w:p>
        </w:tc>
        <w:tc>
          <w:tcPr>
            <w:tcW w:w="254" w:type="pct"/>
            <w:vMerge w:val="restart"/>
            <w:tcBorders>
              <w:top w:val="single" w:sz="4" w:space="0" w:color="auto"/>
              <w:left w:val="nil"/>
              <w:bottom w:val="single" w:sz="4" w:space="0" w:color="auto"/>
              <w:right w:val="nil"/>
            </w:tcBorders>
            <w:hideMark/>
          </w:tcPr>
          <w:p w14:paraId="066DC41D"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b/>
                <w:bCs/>
                <w:sz w:val="12"/>
                <w:szCs w:val="12"/>
              </w:rPr>
              <w:t>(14)</w:t>
            </w:r>
          </w:p>
          <w:p w14:paraId="3C09501F" w14:textId="77777777" w:rsidR="008C43AC" w:rsidRDefault="008C43AC" w:rsidP="008C43AC">
            <w:pPr>
              <w:widowControl w:val="0"/>
              <w:autoSpaceDE w:val="0"/>
              <w:autoSpaceDN w:val="0"/>
              <w:adjustRightInd w:val="0"/>
              <w:spacing w:before="0" w:after="0" w:line="240" w:lineRule="auto"/>
              <w:jc w:val="center"/>
              <w:rPr>
                <w:rFonts w:cs="Times New Roman"/>
                <w:b/>
                <w:bCs/>
                <w:sz w:val="12"/>
                <w:szCs w:val="12"/>
              </w:rPr>
            </w:pPr>
            <w:r>
              <w:rPr>
                <w:rFonts w:cs="Times New Roman"/>
                <w:b/>
                <w:bCs/>
                <w:sz w:val="12"/>
                <w:szCs w:val="12"/>
              </w:rPr>
              <w:t>Other</w:t>
            </w:r>
          </w:p>
          <w:p w14:paraId="4C5388F5"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b/>
                <w:bCs/>
                <w:sz w:val="12"/>
                <w:szCs w:val="12"/>
              </w:rPr>
              <w:t>Asian</w:t>
            </w:r>
          </w:p>
        </w:tc>
        <w:tc>
          <w:tcPr>
            <w:tcW w:w="254" w:type="pct"/>
            <w:vMerge w:val="restart"/>
            <w:tcBorders>
              <w:top w:val="single" w:sz="4" w:space="0" w:color="auto"/>
              <w:left w:val="nil"/>
              <w:bottom w:val="single" w:sz="4" w:space="0" w:color="auto"/>
              <w:right w:val="nil"/>
            </w:tcBorders>
            <w:hideMark/>
          </w:tcPr>
          <w:p w14:paraId="3BB9F4B9"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b/>
                <w:bCs/>
                <w:sz w:val="12"/>
                <w:szCs w:val="12"/>
              </w:rPr>
              <w:t>(15)</w:t>
            </w:r>
          </w:p>
          <w:p w14:paraId="67EE2F40"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b/>
                <w:bCs/>
                <w:sz w:val="12"/>
                <w:szCs w:val="12"/>
              </w:rPr>
              <w:t>Middle Eastern</w:t>
            </w:r>
          </w:p>
        </w:tc>
        <w:tc>
          <w:tcPr>
            <w:tcW w:w="254" w:type="pct"/>
            <w:vMerge w:val="restart"/>
            <w:tcBorders>
              <w:top w:val="single" w:sz="4" w:space="0" w:color="auto"/>
              <w:left w:val="nil"/>
              <w:bottom w:val="single" w:sz="4" w:space="0" w:color="auto"/>
              <w:right w:val="nil"/>
            </w:tcBorders>
            <w:hideMark/>
          </w:tcPr>
          <w:p w14:paraId="3797A67B"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b/>
                <w:bCs/>
                <w:sz w:val="12"/>
                <w:szCs w:val="12"/>
              </w:rPr>
              <w:t>(16)</w:t>
            </w:r>
          </w:p>
          <w:p w14:paraId="4FDA9CAB"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b/>
                <w:bCs/>
                <w:sz w:val="12"/>
                <w:szCs w:val="12"/>
              </w:rPr>
              <w:t>Latin American</w:t>
            </w:r>
          </w:p>
        </w:tc>
        <w:tc>
          <w:tcPr>
            <w:tcW w:w="254" w:type="pct"/>
            <w:vMerge w:val="restart"/>
            <w:tcBorders>
              <w:top w:val="single" w:sz="4" w:space="0" w:color="auto"/>
              <w:left w:val="nil"/>
              <w:bottom w:val="single" w:sz="4" w:space="0" w:color="auto"/>
              <w:right w:val="nil"/>
            </w:tcBorders>
            <w:hideMark/>
          </w:tcPr>
          <w:p w14:paraId="10B919C0"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b/>
                <w:bCs/>
                <w:sz w:val="12"/>
                <w:szCs w:val="12"/>
              </w:rPr>
              <w:t>(17)</w:t>
            </w:r>
          </w:p>
          <w:p w14:paraId="281D951F"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b/>
                <w:bCs/>
                <w:sz w:val="12"/>
                <w:szCs w:val="12"/>
              </w:rPr>
              <w:t>African</w:t>
            </w:r>
          </w:p>
        </w:tc>
        <w:tc>
          <w:tcPr>
            <w:tcW w:w="249" w:type="pct"/>
            <w:vMerge w:val="restart"/>
            <w:tcBorders>
              <w:top w:val="single" w:sz="4" w:space="0" w:color="auto"/>
              <w:left w:val="nil"/>
              <w:bottom w:val="single" w:sz="4" w:space="0" w:color="auto"/>
              <w:right w:val="nil"/>
            </w:tcBorders>
            <w:hideMark/>
          </w:tcPr>
          <w:p w14:paraId="11EE8CD9"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b/>
                <w:bCs/>
                <w:sz w:val="12"/>
                <w:szCs w:val="12"/>
              </w:rPr>
              <w:t>(18)</w:t>
            </w:r>
          </w:p>
          <w:p w14:paraId="079E185C"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b/>
                <w:bCs/>
                <w:sz w:val="12"/>
                <w:szCs w:val="12"/>
              </w:rPr>
              <w:t>ONFD</w:t>
            </w:r>
          </w:p>
        </w:tc>
      </w:tr>
      <w:tr w:rsidR="008C43AC" w14:paraId="6EAF8538" w14:textId="77777777" w:rsidTr="005F0E9D">
        <w:trPr>
          <w:jc w:val="center"/>
        </w:trPr>
        <w:tc>
          <w:tcPr>
            <w:tcW w:w="0" w:type="auto"/>
            <w:vMerge/>
            <w:tcBorders>
              <w:top w:val="single" w:sz="4" w:space="0" w:color="auto"/>
              <w:left w:val="nil"/>
              <w:bottom w:val="single" w:sz="4" w:space="0" w:color="auto"/>
              <w:right w:val="nil"/>
            </w:tcBorders>
            <w:vAlign w:val="center"/>
            <w:hideMark/>
          </w:tcPr>
          <w:p w14:paraId="7ABC27FE" w14:textId="77777777" w:rsidR="008C43AC" w:rsidRDefault="008C43AC" w:rsidP="008C43AC">
            <w:pPr>
              <w:spacing w:before="0" w:after="0"/>
              <w:rPr>
                <w:rFonts w:cs="Times New Roman"/>
                <w:sz w:val="12"/>
                <w:szCs w:val="12"/>
                <w:lang w:val="en-US" w:eastAsia="en-US"/>
              </w:rPr>
            </w:pPr>
          </w:p>
        </w:tc>
        <w:tc>
          <w:tcPr>
            <w:tcW w:w="0" w:type="auto"/>
            <w:vMerge/>
            <w:tcBorders>
              <w:top w:val="single" w:sz="4" w:space="0" w:color="auto"/>
              <w:left w:val="nil"/>
              <w:bottom w:val="single" w:sz="4" w:space="0" w:color="auto"/>
              <w:right w:val="nil"/>
            </w:tcBorders>
            <w:vAlign w:val="center"/>
            <w:hideMark/>
          </w:tcPr>
          <w:p w14:paraId="1F574418" w14:textId="77777777" w:rsidR="008C43AC" w:rsidRDefault="008C43AC" w:rsidP="008C43AC">
            <w:pPr>
              <w:spacing w:before="0" w:after="0"/>
              <w:rPr>
                <w:rFonts w:cs="Times New Roman"/>
                <w:sz w:val="12"/>
                <w:szCs w:val="12"/>
                <w:lang w:val="en-US" w:eastAsia="en-US"/>
              </w:rPr>
            </w:pPr>
          </w:p>
        </w:tc>
        <w:tc>
          <w:tcPr>
            <w:tcW w:w="0" w:type="auto"/>
            <w:vMerge/>
            <w:tcBorders>
              <w:top w:val="single" w:sz="4" w:space="0" w:color="auto"/>
              <w:left w:val="nil"/>
              <w:bottom w:val="single" w:sz="4" w:space="0" w:color="auto"/>
              <w:right w:val="nil"/>
            </w:tcBorders>
            <w:vAlign w:val="center"/>
            <w:hideMark/>
          </w:tcPr>
          <w:p w14:paraId="71DC1A44" w14:textId="77777777" w:rsidR="008C43AC" w:rsidRDefault="008C43AC" w:rsidP="008C43AC">
            <w:pPr>
              <w:spacing w:before="0" w:after="0"/>
              <w:rPr>
                <w:rFonts w:cs="Times New Roman"/>
                <w:sz w:val="12"/>
                <w:szCs w:val="12"/>
                <w:lang w:val="en-US" w:eastAsia="en-US"/>
              </w:rPr>
            </w:pPr>
          </w:p>
        </w:tc>
        <w:tc>
          <w:tcPr>
            <w:tcW w:w="0" w:type="auto"/>
            <w:vMerge/>
            <w:tcBorders>
              <w:top w:val="single" w:sz="4" w:space="0" w:color="auto"/>
              <w:left w:val="nil"/>
              <w:bottom w:val="single" w:sz="4" w:space="0" w:color="auto"/>
              <w:right w:val="nil"/>
            </w:tcBorders>
            <w:vAlign w:val="center"/>
            <w:hideMark/>
          </w:tcPr>
          <w:p w14:paraId="23E8A2D5" w14:textId="77777777" w:rsidR="008C43AC" w:rsidRDefault="008C43AC" w:rsidP="008C43AC">
            <w:pPr>
              <w:spacing w:before="0" w:after="0"/>
              <w:rPr>
                <w:rFonts w:cs="Times New Roman"/>
                <w:sz w:val="12"/>
                <w:szCs w:val="12"/>
                <w:lang w:val="en-US" w:eastAsia="en-US"/>
              </w:rPr>
            </w:pPr>
          </w:p>
        </w:tc>
        <w:tc>
          <w:tcPr>
            <w:tcW w:w="0" w:type="auto"/>
            <w:vMerge/>
            <w:tcBorders>
              <w:top w:val="single" w:sz="4" w:space="0" w:color="auto"/>
              <w:left w:val="nil"/>
              <w:bottom w:val="single" w:sz="4" w:space="0" w:color="auto"/>
              <w:right w:val="nil"/>
            </w:tcBorders>
            <w:vAlign w:val="center"/>
            <w:hideMark/>
          </w:tcPr>
          <w:p w14:paraId="2EBB903C" w14:textId="77777777" w:rsidR="008C43AC" w:rsidRDefault="008C43AC" w:rsidP="008C43AC">
            <w:pPr>
              <w:spacing w:before="0" w:after="0"/>
              <w:rPr>
                <w:rFonts w:cs="Times New Roman"/>
                <w:sz w:val="12"/>
                <w:szCs w:val="12"/>
                <w:lang w:val="en-US" w:eastAsia="en-US"/>
              </w:rPr>
            </w:pPr>
          </w:p>
        </w:tc>
        <w:tc>
          <w:tcPr>
            <w:tcW w:w="0" w:type="auto"/>
            <w:vMerge/>
            <w:tcBorders>
              <w:top w:val="single" w:sz="4" w:space="0" w:color="auto"/>
              <w:left w:val="nil"/>
              <w:bottom w:val="single" w:sz="4" w:space="0" w:color="auto"/>
              <w:right w:val="nil"/>
            </w:tcBorders>
            <w:vAlign w:val="center"/>
            <w:hideMark/>
          </w:tcPr>
          <w:p w14:paraId="6C9912E1" w14:textId="77777777" w:rsidR="008C43AC" w:rsidRDefault="008C43AC" w:rsidP="008C43AC">
            <w:pPr>
              <w:spacing w:before="0" w:after="0"/>
              <w:rPr>
                <w:rFonts w:cs="Times New Roman"/>
                <w:sz w:val="12"/>
                <w:szCs w:val="12"/>
                <w:lang w:val="en-US" w:eastAsia="en-US"/>
              </w:rPr>
            </w:pPr>
          </w:p>
        </w:tc>
        <w:tc>
          <w:tcPr>
            <w:tcW w:w="0" w:type="auto"/>
            <w:vMerge/>
            <w:tcBorders>
              <w:top w:val="single" w:sz="4" w:space="0" w:color="auto"/>
              <w:left w:val="nil"/>
              <w:bottom w:val="single" w:sz="4" w:space="0" w:color="auto"/>
              <w:right w:val="nil"/>
            </w:tcBorders>
            <w:vAlign w:val="center"/>
            <w:hideMark/>
          </w:tcPr>
          <w:p w14:paraId="47762DB6" w14:textId="77777777" w:rsidR="008C43AC" w:rsidRDefault="008C43AC" w:rsidP="008C43AC">
            <w:pPr>
              <w:spacing w:before="0" w:after="0"/>
              <w:rPr>
                <w:rFonts w:cs="Times New Roman"/>
                <w:sz w:val="12"/>
                <w:szCs w:val="12"/>
                <w:lang w:val="en-US" w:eastAsia="en-US"/>
              </w:rPr>
            </w:pPr>
          </w:p>
        </w:tc>
        <w:tc>
          <w:tcPr>
            <w:tcW w:w="0" w:type="auto"/>
            <w:vMerge/>
            <w:tcBorders>
              <w:top w:val="single" w:sz="4" w:space="0" w:color="auto"/>
              <w:left w:val="nil"/>
              <w:bottom w:val="single" w:sz="4" w:space="0" w:color="auto"/>
              <w:right w:val="nil"/>
            </w:tcBorders>
            <w:vAlign w:val="center"/>
            <w:hideMark/>
          </w:tcPr>
          <w:p w14:paraId="1BC46F38" w14:textId="77777777" w:rsidR="008C43AC" w:rsidRDefault="008C43AC" w:rsidP="008C43AC">
            <w:pPr>
              <w:spacing w:before="0" w:after="0"/>
              <w:rPr>
                <w:rFonts w:cs="Times New Roman"/>
                <w:sz w:val="12"/>
                <w:szCs w:val="12"/>
                <w:lang w:val="en-US" w:eastAsia="en-US"/>
              </w:rPr>
            </w:pPr>
          </w:p>
        </w:tc>
        <w:tc>
          <w:tcPr>
            <w:tcW w:w="0" w:type="auto"/>
            <w:vMerge/>
            <w:tcBorders>
              <w:top w:val="single" w:sz="4" w:space="0" w:color="auto"/>
              <w:left w:val="nil"/>
              <w:bottom w:val="single" w:sz="4" w:space="0" w:color="auto"/>
              <w:right w:val="nil"/>
            </w:tcBorders>
            <w:vAlign w:val="center"/>
            <w:hideMark/>
          </w:tcPr>
          <w:p w14:paraId="59EB717D" w14:textId="77777777" w:rsidR="008C43AC" w:rsidRDefault="008C43AC" w:rsidP="008C43AC">
            <w:pPr>
              <w:spacing w:before="0" w:after="0"/>
              <w:rPr>
                <w:rFonts w:cs="Times New Roman"/>
                <w:sz w:val="12"/>
                <w:szCs w:val="12"/>
                <w:lang w:val="en-US" w:eastAsia="en-US"/>
              </w:rPr>
            </w:pPr>
          </w:p>
        </w:tc>
        <w:tc>
          <w:tcPr>
            <w:tcW w:w="254" w:type="pct"/>
            <w:tcBorders>
              <w:top w:val="nil"/>
              <w:left w:val="nil"/>
              <w:bottom w:val="single" w:sz="4" w:space="0" w:color="auto"/>
              <w:right w:val="nil"/>
            </w:tcBorders>
            <w:hideMark/>
          </w:tcPr>
          <w:p w14:paraId="386DA074"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b/>
                <w:bCs/>
                <w:sz w:val="12"/>
                <w:szCs w:val="12"/>
              </w:rPr>
              <w:t>Fijian</w:t>
            </w:r>
          </w:p>
        </w:tc>
        <w:tc>
          <w:tcPr>
            <w:tcW w:w="0" w:type="auto"/>
            <w:vMerge/>
            <w:tcBorders>
              <w:top w:val="single" w:sz="4" w:space="0" w:color="auto"/>
              <w:left w:val="nil"/>
              <w:bottom w:val="single" w:sz="4" w:space="0" w:color="auto"/>
              <w:right w:val="nil"/>
            </w:tcBorders>
            <w:vAlign w:val="center"/>
            <w:hideMark/>
          </w:tcPr>
          <w:p w14:paraId="60B14606" w14:textId="77777777" w:rsidR="008C43AC" w:rsidRDefault="008C43AC" w:rsidP="008C43AC">
            <w:pPr>
              <w:spacing w:before="0" w:after="0"/>
              <w:rPr>
                <w:rFonts w:cs="Times New Roman"/>
                <w:sz w:val="12"/>
                <w:szCs w:val="12"/>
                <w:lang w:val="en-US" w:eastAsia="en-US"/>
              </w:rPr>
            </w:pPr>
          </w:p>
        </w:tc>
        <w:tc>
          <w:tcPr>
            <w:tcW w:w="0" w:type="auto"/>
            <w:vMerge/>
            <w:tcBorders>
              <w:top w:val="single" w:sz="4" w:space="0" w:color="auto"/>
              <w:left w:val="nil"/>
              <w:bottom w:val="single" w:sz="4" w:space="0" w:color="auto"/>
              <w:right w:val="nil"/>
            </w:tcBorders>
            <w:vAlign w:val="center"/>
            <w:hideMark/>
          </w:tcPr>
          <w:p w14:paraId="0BD843C0" w14:textId="77777777" w:rsidR="008C43AC" w:rsidRDefault="008C43AC" w:rsidP="008C43AC">
            <w:pPr>
              <w:spacing w:before="0" w:after="0"/>
              <w:rPr>
                <w:rFonts w:cs="Times New Roman"/>
                <w:sz w:val="12"/>
                <w:szCs w:val="12"/>
                <w:lang w:val="en-US" w:eastAsia="en-US"/>
              </w:rPr>
            </w:pPr>
          </w:p>
        </w:tc>
        <w:tc>
          <w:tcPr>
            <w:tcW w:w="0" w:type="auto"/>
            <w:vMerge/>
            <w:tcBorders>
              <w:top w:val="single" w:sz="4" w:space="0" w:color="auto"/>
              <w:left w:val="nil"/>
              <w:bottom w:val="single" w:sz="4" w:space="0" w:color="auto"/>
              <w:right w:val="nil"/>
            </w:tcBorders>
            <w:vAlign w:val="center"/>
            <w:hideMark/>
          </w:tcPr>
          <w:p w14:paraId="02ABE1FD" w14:textId="77777777" w:rsidR="008C43AC" w:rsidRDefault="008C43AC" w:rsidP="008C43AC">
            <w:pPr>
              <w:spacing w:before="0" w:after="0"/>
              <w:rPr>
                <w:rFonts w:cs="Times New Roman"/>
                <w:sz w:val="12"/>
                <w:szCs w:val="12"/>
                <w:lang w:val="en-US" w:eastAsia="en-US"/>
              </w:rPr>
            </w:pPr>
          </w:p>
        </w:tc>
        <w:tc>
          <w:tcPr>
            <w:tcW w:w="0" w:type="auto"/>
            <w:vMerge/>
            <w:tcBorders>
              <w:top w:val="single" w:sz="4" w:space="0" w:color="auto"/>
              <w:left w:val="nil"/>
              <w:bottom w:val="single" w:sz="4" w:space="0" w:color="auto"/>
              <w:right w:val="nil"/>
            </w:tcBorders>
            <w:vAlign w:val="center"/>
            <w:hideMark/>
          </w:tcPr>
          <w:p w14:paraId="17095418" w14:textId="77777777" w:rsidR="008C43AC" w:rsidRDefault="008C43AC" w:rsidP="008C43AC">
            <w:pPr>
              <w:spacing w:before="0" w:after="0"/>
              <w:rPr>
                <w:rFonts w:cs="Times New Roman"/>
                <w:sz w:val="12"/>
                <w:szCs w:val="12"/>
                <w:lang w:val="en-US" w:eastAsia="en-US"/>
              </w:rPr>
            </w:pPr>
          </w:p>
        </w:tc>
        <w:tc>
          <w:tcPr>
            <w:tcW w:w="0" w:type="auto"/>
            <w:vMerge/>
            <w:tcBorders>
              <w:top w:val="single" w:sz="4" w:space="0" w:color="auto"/>
              <w:left w:val="nil"/>
              <w:bottom w:val="single" w:sz="4" w:space="0" w:color="auto"/>
              <w:right w:val="nil"/>
            </w:tcBorders>
            <w:vAlign w:val="center"/>
            <w:hideMark/>
          </w:tcPr>
          <w:p w14:paraId="5BEBE480" w14:textId="77777777" w:rsidR="008C43AC" w:rsidRDefault="008C43AC" w:rsidP="008C43AC">
            <w:pPr>
              <w:spacing w:before="0" w:after="0"/>
              <w:rPr>
                <w:rFonts w:cs="Times New Roman"/>
                <w:sz w:val="12"/>
                <w:szCs w:val="12"/>
                <w:lang w:val="en-US" w:eastAsia="en-US"/>
              </w:rPr>
            </w:pPr>
          </w:p>
        </w:tc>
        <w:tc>
          <w:tcPr>
            <w:tcW w:w="0" w:type="auto"/>
            <w:vMerge/>
            <w:tcBorders>
              <w:top w:val="single" w:sz="4" w:space="0" w:color="auto"/>
              <w:left w:val="nil"/>
              <w:bottom w:val="single" w:sz="4" w:space="0" w:color="auto"/>
              <w:right w:val="nil"/>
            </w:tcBorders>
            <w:vAlign w:val="center"/>
            <w:hideMark/>
          </w:tcPr>
          <w:p w14:paraId="03A9F3CC" w14:textId="77777777" w:rsidR="008C43AC" w:rsidRDefault="008C43AC" w:rsidP="008C43AC">
            <w:pPr>
              <w:spacing w:before="0" w:after="0"/>
              <w:rPr>
                <w:rFonts w:cs="Times New Roman"/>
                <w:sz w:val="12"/>
                <w:szCs w:val="12"/>
                <w:lang w:val="en-US" w:eastAsia="en-US"/>
              </w:rPr>
            </w:pPr>
          </w:p>
        </w:tc>
        <w:tc>
          <w:tcPr>
            <w:tcW w:w="0" w:type="auto"/>
            <w:vMerge/>
            <w:tcBorders>
              <w:top w:val="single" w:sz="4" w:space="0" w:color="auto"/>
              <w:left w:val="nil"/>
              <w:bottom w:val="single" w:sz="4" w:space="0" w:color="auto"/>
              <w:right w:val="nil"/>
            </w:tcBorders>
            <w:vAlign w:val="center"/>
            <w:hideMark/>
          </w:tcPr>
          <w:p w14:paraId="29FA7ECD" w14:textId="77777777" w:rsidR="008C43AC" w:rsidRDefault="008C43AC" w:rsidP="008C43AC">
            <w:pPr>
              <w:spacing w:before="0" w:after="0"/>
              <w:rPr>
                <w:rFonts w:cs="Times New Roman"/>
                <w:sz w:val="12"/>
                <w:szCs w:val="12"/>
                <w:lang w:val="en-US" w:eastAsia="en-US"/>
              </w:rPr>
            </w:pPr>
          </w:p>
        </w:tc>
        <w:tc>
          <w:tcPr>
            <w:tcW w:w="0" w:type="auto"/>
            <w:vMerge/>
            <w:tcBorders>
              <w:top w:val="single" w:sz="4" w:space="0" w:color="auto"/>
              <w:left w:val="nil"/>
              <w:bottom w:val="single" w:sz="4" w:space="0" w:color="auto"/>
              <w:right w:val="nil"/>
            </w:tcBorders>
            <w:vAlign w:val="center"/>
            <w:hideMark/>
          </w:tcPr>
          <w:p w14:paraId="09DF3FF7" w14:textId="77777777" w:rsidR="008C43AC" w:rsidRDefault="008C43AC" w:rsidP="008C43AC">
            <w:pPr>
              <w:spacing w:before="0" w:after="0"/>
              <w:rPr>
                <w:rFonts w:cs="Times New Roman"/>
                <w:sz w:val="12"/>
                <w:szCs w:val="12"/>
                <w:lang w:val="en-US" w:eastAsia="en-US"/>
              </w:rPr>
            </w:pPr>
          </w:p>
        </w:tc>
        <w:tc>
          <w:tcPr>
            <w:tcW w:w="0" w:type="auto"/>
            <w:vMerge/>
            <w:tcBorders>
              <w:top w:val="single" w:sz="4" w:space="0" w:color="auto"/>
              <w:left w:val="nil"/>
              <w:bottom w:val="single" w:sz="4" w:space="0" w:color="auto"/>
              <w:right w:val="nil"/>
            </w:tcBorders>
            <w:vAlign w:val="center"/>
            <w:hideMark/>
          </w:tcPr>
          <w:p w14:paraId="54A590C4" w14:textId="77777777" w:rsidR="008C43AC" w:rsidRDefault="008C43AC" w:rsidP="008C43AC">
            <w:pPr>
              <w:spacing w:before="0" w:after="0"/>
              <w:rPr>
                <w:rFonts w:cs="Times New Roman"/>
                <w:sz w:val="12"/>
                <w:szCs w:val="12"/>
                <w:lang w:val="en-US" w:eastAsia="en-US"/>
              </w:rPr>
            </w:pPr>
          </w:p>
        </w:tc>
      </w:tr>
      <w:tr w:rsidR="008C43AC" w14:paraId="54022D29" w14:textId="77777777" w:rsidTr="005F0E9D">
        <w:trPr>
          <w:jc w:val="center"/>
        </w:trPr>
        <w:tc>
          <w:tcPr>
            <w:tcW w:w="5000" w:type="pct"/>
            <w:gridSpan w:val="19"/>
            <w:tcBorders>
              <w:top w:val="single" w:sz="4" w:space="0" w:color="auto"/>
              <w:left w:val="nil"/>
              <w:bottom w:val="single" w:sz="4" w:space="0" w:color="auto"/>
              <w:right w:val="nil"/>
            </w:tcBorders>
            <w:hideMark/>
          </w:tcPr>
          <w:p w14:paraId="5E96A343" w14:textId="77777777" w:rsidR="008C43AC" w:rsidRDefault="008C43AC" w:rsidP="008C43AC">
            <w:pPr>
              <w:widowControl w:val="0"/>
              <w:autoSpaceDE w:val="0"/>
              <w:autoSpaceDN w:val="0"/>
              <w:adjustRightInd w:val="0"/>
              <w:spacing w:before="0" w:after="0" w:line="240" w:lineRule="auto"/>
              <w:jc w:val="center"/>
              <w:rPr>
                <w:rFonts w:cs="Times New Roman"/>
                <w:b/>
                <w:bCs/>
                <w:i/>
                <w:iCs/>
                <w:sz w:val="16"/>
                <w:szCs w:val="16"/>
              </w:rPr>
            </w:pPr>
            <w:r>
              <w:rPr>
                <w:rFonts w:cs="Times New Roman"/>
                <w:b/>
                <w:bCs/>
                <w:i/>
                <w:iCs/>
                <w:sz w:val="16"/>
                <w:szCs w:val="16"/>
              </w:rPr>
              <w:t>Adults</w:t>
            </w:r>
          </w:p>
        </w:tc>
      </w:tr>
      <w:tr w:rsidR="008C43AC" w14:paraId="6C9B30CA" w14:textId="77777777" w:rsidTr="005F0E9D">
        <w:trPr>
          <w:jc w:val="center"/>
        </w:trPr>
        <w:tc>
          <w:tcPr>
            <w:tcW w:w="434" w:type="pct"/>
            <w:tcBorders>
              <w:top w:val="single" w:sz="4" w:space="0" w:color="auto"/>
              <w:left w:val="nil"/>
              <w:bottom w:val="nil"/>
              <w:right w:val="nil"/>
            </w:tcBorders>
            <w:hideMark/>
          </w:tcPr>
          <w:p w14:paraId="728B6658" w14:textId="77777777" w:rsidR="008C43AC" w:rsidRDefault="008C43AC" w:rsidP="008C43AC">
            <w:pPr>
              <w:widowControl w:val="0"/>
              <w:autoSpaceDE w:val="0"/>
              <w:autoSpaceDN w:val="0"/>
              <w:adjustRightInd w:val="0"/>
              <w:spacing w:before="0" w:after="0" w:line="240" w:lineRule="auto"/>
              <w:rPr>
                <w:rFonts w:cs="Times New Roman"/>
                <w:b/>
                <w:bCs/>
                <w:sz w:val="12"/>
                <w:szCs w:val="12"/>
              </w:rPr>
            </w:pPr>
            <w:r>
              <w:rPr>
                <w:rFonts w:cs="Times New Roman"/>
                <w:b/>
                <w:bCs/>
                <w:sz w:val="12"/>
                <w:szCs w:val="12"/>
              </w:rPr>
              <w:t>NZ European</w:t>
            </w:r>
          </w:p>
        </w:tc>
        <w:tc>
          <w:tcPr>
            <w:tcW w:w="253" w:type="pct"/>
            <w:tcBorders>
              <w:top w:val="single" w:sz="4" w:space="0" w:color="auto"/>
              <w:left w:val="nil"/>
              <w:bottom w:val="nil"/>
              <w:right w:val="nil"/>
            </w:tcBorders>
            <w:hideMark/>
          </w:tcPr>
          <w:p w14:paraId="68E21FBF" w14:textId="77777777" w:rsidR="008C43AC" w:rsidRDefault="008C43AC" w:rsidP="008C43AC">
            <w:pPr>
              <w:widowControl w:val="0"/>
              <w:autoSpaceDE w:val="0"/>
              <w:autoSpaceDN w:val="0"/>
              <w:adjustRightInd w:val="0"/>
              <w:spacing w:before="0" w:after="0" w:line="240" w:lineRule="auto"/>
              <w:jc w:val="center"/>
              <w:rPr>
                <w:rFonts w:cs="Times New Roman"/>
                <w:color w:val="000000" w:themeColor="text1"/>
                <w:sz w:val="12"/>
                <w:szCs w:val="12"/>
                <w:highlight w:val="lightGray"/>
              </w:rPr>
            </w:pPr>
            <w:r>
              <w:rPr>
                <w:rFonts w:cs="Times New Roman"/>
                <w:color w:val="000000" w:themeColor="text1"/>
                <w:sz w:val="12"/>
                <w:szCs w:val="12"/>
                <w:highlight w:val="lightGray"/>
              </w:rPr>
              <w:t>3.051***</w:t>
            </w:r>
          </w:p>
        </w:tc>
        <w:tc>
          <w:tcPr>
            <w:tcW w:w="253" w:type="pct"/>
            <w:tcBorders>
              <w:top w:val="single" w:sz="4" w:space="0" w:color="auto"/>
              <w:left w:val="nil"/>
              <w:bottom w:val="nil"/>
              <w:right w:val="nil"/>
            </w:tcBorders>
            <w:hideMark/>
          </w:tcPr>
          <w:p w14:paraId="45E8E43D"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-0.590***</w:t>
            </w:r>
          </w:p>
        </w:tc>
        <w:tc>
          <w:tcPr>
            <w:tcW w:w="253" w:type="pct"/>
            <w:tcBorders>
              <w:top w:val="single" w:sz="4" w:space="0" w:color="auto"/>
              <w:left w:val="nil"/>
              <w:bottom w:val="nil"/>
              <w:right w:val="nil"/>
            </w:tcBorders>
            <w:hideMark/>
          </w:tcPr>
          <w:p w14:paraId="1288C9AF"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-1.378***</w:t>
            </w:r>
          </w:p>
        </w:tc>
        <w:tc>
          <w:tcPr>
            <w:tcW w:w="254" w:type="pct"/>
            <w:tcBorders>
              <w:top w:val="single" w:sz="4" w:space="0" w:color="auto"/>
              <w:left w:val="nil"/>
              <w:bottom w:val="nil"/>
              <w:right w:val="nil"/>
            </w:tcBorders>
            <w:hideMark/>
          </w:tcPr>
          <w:p w14:paraId="24AE0A07"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-1.216***</w:t>
            </w:r>
          </w:p>
        </w:tc>
        <w:tc>
          <w:tcPr>
            <w:tcW w:w="254" w:type="pct"/>
            <w:tcBorders>
              <w:top w:val="single" w:sz="4" w:space="0" w:color="auto"/>
              <w:left w:val="nil"/>
              <w:bottom w:val="nil"/>
              <w:right w:val="nil"/>
            </w:tcBorders>
            <w:hideMark/>
          </w:tcPr>
          <w:p w14:paraId="43C38503"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-1.596***</w:t>
            </w:r>
          </w:p>
        </w:tc>
        <w:tc>
          <w:tcPr>
            <w:tcW w:w="254" w:type="pct"/>
            <w:tcBorders>
              <w:top w:val="single" w:sz="4" w:space="0" w:color="auto"/>
              <w:left w:val="nil"/>
              <w:bottom w:val="nil"/>
              <w:right w:val="nil"/>
            </w:tcBorders>
            <w:hideMark/>
          </w:tcPr>
          <w:p w14:paraId="3ED28F18"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-1.267***</w:t>
            </w:r>
          </w:p>
        </w:tc>
        <w:tc>
          <w:tcPr>
            <w:tcW w:w="254" w:type="pct"/>
            <w:tcBorders>
              <w:top w:val="single" w:sz="4" w:space="0" w:color="auto"/>
              <w:left w:val="nil"/>
              <w:bottom w:val="nil"/>
              <w:right w:val="nil"/>
            </w:tcBorders>
            <w:hideMark/>
          </w:tcPr>
          <w:p w14:paraId="2EC85EBE"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-1.756***</w:t>
            </w:r>
          </w:p>
        </w:tc>
        <w:tc>
          <w:tcPr>
            <w:tcW w:w="254" w:type="pct"/>
            <w:tcBorders>
              <w:top w:val="single" w:sz="4" w:space="0" w:color="auto"/>
              <w:left w:val="nil"/>
              <w:bottom w:val="nil"/>
              <w:right w:val="nil"/>
            </w:tcBorders>
            <w:hideMark/>
          </w:tcPr>
          <w:p w14:paraId="57E75C63"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-1.990***</w:t>
            </w:r>
          </w:p>
        </w:tc>
        <w:tc>
          <w:tcPr>
            <w:tcW w:w="254" w:type="pct"/>
            <w:tcBorders>
              <w:top w:val="single" w:sz="4" w:space="0" w:color="auto"/>
              <w:left w:val="nil"/>
              <w:bottom w:val="nil"/>
              <w:right w:val="nil"/>
            </w:tcBorders>
            <w:hideMark/>
          </w:tcPr>
          <w:p w14:paraId="61D03919"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-0.682***</w:t>
            </w:r>
          </w:p>
        </w:tc>
        <w:tc>
          <w:tcPr>
            <w:tcW w:w="254" w:type="pct"/>
            <w:tcBorders>
              <w:top w:val="single" w:sz="4" w:space="0" w:color="auto"/>
              <w:left w:val="nil"/>
              <w:bottom w:val="nil"/>
              <w:right w:val="nil"/>
            </w:tcBorders>
            <w:hideMark/>
          </w:tcPr>
          <w:p w14:paraId="0C2B6CF2"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-1.093***</w:t>
            </w:r>
          </w:p>
        </w:tc>
        <w:tc>
          <w:tcPr>
            <w:tcW w:w="254" w:type="pct"/>
            <w:tcBorders>
              <w:top w:val="single" w:sz="4" w:space="0" w:color="auto"/>
              <w:left w:val="nil"/>
              <w:bottom w:val="nil"/>
              <w:right w:val="nil"/>
            </w:tcBorders>
            <w:hideMark/>
          </w:tcPr>
          <w:p w14:paraId="78FF32DD"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-1.578***</w:t>
            </w:r>
          </w:p>
        </w:tc>
        <w:tc>
          <w:tcPr>
            <w:tcW w:w="254" w:type="pct"/>
            <w:tcBorders>
              <w:top w:val="single" w:sz="4" w:space="0" w:color="auto"/>
              <w:left w:val="nil"/>
              <w:bottom w:val="nil"/>
              <w:right w:val="nil"/>
            </w:tcBorders>
            <w:hideMark/>
          </w:tcPr>
          <w:p w14:paraId="714F35E7"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-1.959***</w:t>
            </w:r>
          </w:p>
        </w:tc>
        <w:tc>
          <w:tcPr>
            <w:tcW w:w="254" w:type="pct"/>
            <w:tcBorders>
              <w:top w:val="single" w:sz="4" w:space="0" w:color="auto"/>
              <w:left w:val="nil"/>
              <w:bottom w:val="nil"/>
              <w:right w:val="nil"/>
            </w:tcBorders>
            <w:hideMark/>
          </w:tcPr>
          <w:p w14:paraId="06D3D53C"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-1.848***</w:t>
            </w:r>
          </w:p>
        </w:tc>
        <w:tc>
          <w:tcPr>
            <w:tcW w:w="254" w:type="pct"/>
            <w:tcBorders>
              <w:top w:val="single" w:sz="4" w:space="0" w:color="auto"/>
              <w:left w:val="nil"/>
              <w:bottom w:val="nil"/>
              <w:right w:val="nil"/>
            </w:tcBorders>
            <w:hideMark/>
          </w:tcPr>
          <w:p w14:paraId="07A80B15"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-0.445</w:t>
            </w:r>
          </w:p>
        </w:tc>
        <w:tc>
          <w:tcPr>
            <w:tcW w:w="254" w:type="pct"/>
            <w:tcBorders>
              <w:top w:val="single" w:sz="4" w:space="0" w:color="auto"/>
              <w:left w:val="nil"/>
              <w:bottom w:val="nil"/>
              <w:right w:val="nil"/>
            </w:tcBorders>
            <w:hideMark/>
          </w:tcPr>
          <w:p w14:paraId="54BDE584"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-0.483**</w:t>
            </w:r>
          </w:p>
        </w:tc>
        <w:tc>
          <w:tcPr>
            <w:tcW w:w="254" w:type="pct"/>
            <w:tcBorders>
              <w:top w:val="single" w:sz="4" w:space="0" w:color="auto"/>
              <w:left w:val="nil"/>
              <w:bottom w:val="nil"/>
              <w:right w:val="nil"/>
            </w:tcBorders>
            <w:hideMark/>
          </w:tcPr>
          <w:p w14:paraId="141ADE56"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-0.923**</w:t>
            </w:r>
          </w:p>
        </w:tc>
        <w:tc>
          <w:tcPr>
            <w:tcW w:w="254" w:type="pct"/>
            <w:tcBorders>
              <w:top w:val="single" w:sz="4" w:space="0" w:color="auto"/>
              <w:left w:val="nil"/>
              <w:bottom w:val="nil"/>
              <w:right w:val="nil"/>
            </w:tcBorders>
            <w:hideMark/>
          </w:tcPr>
          <w:p w14:paraId="65D03380"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-0.612*</w:t>
            </w:r>
          </w:p>
        </w:tc>
        <w:tc>
          <w:tcPr>
            <w:tcW w:w="249" w:type="pct"/>
            <w:tcBorders>
              <w:top w:val="single" w:sz="4" w:space="0" w:color="auto"/>
              <w:left w:val="nil"/>
              <w:bottom w:val="nil"/>
              <w:right w:val="nil"/>
            </w:tcBorders>
            <w:hideMark/>
          </w:tcPr>
          <w:p w14:paraId="7F54A06B"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-0.314***</w:t>
            </w:r>
          </w:p>
        </w:tc>
      </w:tr>
      <w:tr w:rsidR="008C43AC" w14:paraId="2DAC6C29" w14:textId="77777777" w:rsidTr="005F0E9D">
        <w:trPr>
          <w:jc w:val="center"/>
        </w:trPr>
        <w:tc>
          <w:tcPr>
            <w:tcW w:w="434" w:type="pct"/>
            <w:tcBorders>
              <w:top w:val="nil"/>
              <w:left w:val="nil"/>
              <w:bottom w:val="nil"/>
              <w:right w:val="nil"/>
            </w:tcBorders>
          </w:tcPr>
          <w:p w14:paraId="18ABA268" w14:textId="77777777" w:rsidR="008C43AC" w:rsidRDefault="008C43AC" w:rsidP="008C43AC">
            <w:pPr>
              <w:widowControl w:val="0"/>
              <w:autoSpaceDE w:val="0"/>
              <w:autoSpaceDN w:val="0"/>
              <w:adjustRightInd w:val="0"/>
              <w:spacing w:before="0" w:after="0" w:line="240" w:lineRule="auto"/>
              <w:rPr>
                <w:rFonts w:cs="Times New Roman"/>
                <w:b/>
                <w:bCs/>
                <w:sz w:val="12"/>
                <w:szCs w:val="12"/>
              </w:rPr>
            </w:pPr>
          </w:p>
        </w:tc>
        <w:tc>
          <w:tcPr>
            <w:tcW w:w="253" w:type="pct"/>
            <w:tcBorders>
              <w:top w:val="nil"/>
              <w:left w:val="nil"/>
              <w:bottom w:val="nil"/>
              <w:right w:val="nil"/>
            </w:tcBorders>
            <w:hideMark/>
          </w:tcPr>
          <w:p w14:paraId="0B822E5A" w14:textId="77777777" w:rsidR="008C43AC" w:rsidRDefault="008C43AC" w:rsidP="008C43AC">
            <w:pPr>
              <w:widowControl w:val="0"/>
              <w:autoSpaceDE w:val="0"/>
              <w:autoSpaceDN w:val="0"/>
              <w:adjustRightInd w:val="0"/>
              <w:spacing w:before="0" w:after="0" w:line="240" w:lineRule="auto"/>
              <w:jc w:val="center"/>
              <w:rPr>
                <w:rFonts w:cs="Times New Roman"/>
                <w:color w:val="000000" w:themeColor="text1"/>
                <w:sz w:val="12"/>
                <w:szCs w:val="12"/>
                <w:highlight w:val="lightGray"/>
              </w:rPr>
            </w:pPr>
            <w:r>
              <w:rPr>
                <w:rFonts w:cs="Times New Roman"/>
                <w:color w:val="000000" w:themeColor="text1"/>
                <w:sz w:val="12"/>
                <w:szCs w:val="12"/>
                <w:highlight w:val="lightGray"/>
              </w:rPr>
              <w:t>(0.042)</w:t>
            </w:r>
          </w:p>
        </w:tc>
        <w:tc>
          <w:tcPr>
            <w:tcW w:w="253" w:type="pct"/>
            <w:tcBorders>
              <w:top w:val="nil"/>
              <w:left w:val="nil"/>
              <w:bottom w:val="nil"/>
              <w:right w:val="nil"/>
            </w:tcBorders>
            <w:hideMark/>
          </w:tcPr>
          <w:p w14:paraId="1C38D983"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(0.023)</w:t>
            </w:r>
          </w:p>
        </w:tc>
        <w:tc>
          <w:tcPr>
            <w:tcW w:w="253" w:type="pct"/>
            <w:tcBorders>
              <w:top w:val="nil"/>
              <w:left w:val="nil"/>
              <w:bottom w:val="nil"/>
              <w:right w:val="nil"/>
            </w:tcBorders>
            <w:hideMark/>
          </w:tcPr>
          <w:p w14:paraId="4BFD2D83"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(0.031)</w:t>
            </w:r>
          </w:p>
        </w:tc>
        <w:tc>
          <w:tcPr>
            <w:tcW w:w="254" w:type="pct"/>
            <w:tcBorders>
              <w:top w:val="nil"/>
              <w:left w:val="nil"/>
              <w:bottom w:val="nil"/>
              <w:right w:val="nil"/>
            </w:tcBorders>
            <w:hideMark/>
          </w:tcPr>
          <w:p w14:paraId="4AC7D9E6"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(0.084)</w:t>
            </w:r>
          </w:p>
        </w:tc>
        <w:tc>
          <w:tcPr>
            <w:tcW w:w="254" w:type="pct"/>
            <w:tcBorders>
              <w:top w:val="nil"/>
              <w:left w:val="nil"/>
              <w:bottom w:val="nil"/>
              <w:right w:val="nil"/>
            </w:tcBorders>
            <w:hideMark/>
          </w:tcPr>
          <w:p w14:paraId="6FFF2830"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(0.126)</w:t>
            </w:r>
          </w:p>
        </w:tc>
        <w:tc>
          <w:tcPr>
            <w:tcW w:w="254" w:type="pct"/>
            <w:tcBorders>
              <w:top w:val="nil"/>
              <w:left w:val="nil"/>
              <w:bottom w:val="nil"/>
              <w:right w:val="nil"/>
            </w:tcBorders>
            <w:hideMark/>
          </w:tcPr>
          <w:p w14:paraId="2AB5BF43"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(0.150)</w:t>
            </w:r>
          </w:p>
        </w:tc>
        <w:tc>
          <w:tcPr>
            <w:tcW w:w="254" w:type="pct"/>
            <w:tcBorders>
              <w:top w:val="nil"/>
              <w:left w:val="nil"/>
              <w:bottom w:val="nil"/>
              <w:right w:val="nil"/>
            </w:tcBorders>
            <w:hideMark/>
          </w:tcPr>
          <w:p w14:paraId="197730B4"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(0.127)</w:t>
            </w:r>
          </w:p>
        </w:tc>
        <w:tc>
          <w:tcPr>
            <w:tcW w:w="254" w:type="pct"/>
            <w:tcBorders>
              <w:top w:val="nil"/>
              <w:left w:val="nil"/>
              <w:bottom w:val="nil"/>
              <w:right w:val="nil"/>
            </w:tcBorders>
            <w:hideMark/>
          </w:tcPr>
          <w:p w14:paraId="0C94282F"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(0.389)</w:t>
            </w:r>
          </w:p>
        </w:tc>
        <w:tc>
          <w:tcPr>
            <w:tcW w:w="254" w:type="pct"/>
            <w:tcBorders>
              <w:top w:val="nil"/>
              <w:left w:val="nil"/>
              <w:bottom w:val="nil"/>
              <w:right w:val="nil"/>
            </w:tcBorders>
            <w:hideMark/>
          </w:tcPr>
          <w:p w14:paraId="2AD64ECB"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(0.162)</w:t>
            </w:r>
          </w:p>
        </w:tc>
        <w:tc>
          <w:tcPr>
            <w:tcW w:w="254" w:type="pct"/>
            <w:tcBorders>
              <w:top w:val="nil"/>
              <w:left w:val="nil"/>
              <w:bottom w:val="nil"/>
              <w:right w:val="nil"/>
            </w:tcBorders>
            <w:hideMark/>
          </w:tcPr>
          <w:p w14:paraId="7A9992AA"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(0.242)</w:t>
            </w:r>
          </w:p>
        </w:tc>
        <w:tc>
          <w:tcPr>
            <w:tcW w:w="254" w:type="pct"/>
            <w:tcBorders>
              <w:top w:val="nil"/>
              <w:left w:val="nil"/>
              <w:bottom w:val="nil"/>
              <w:right w:val="nil"/>
            </w:tcBorders>
            <w:hideMark/>
          </w:tcPr>
          <w:p w14:paraId="709C8A8D"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(0.189)</w:t>
            </w:r>
          </w:p>
        </w:tc>
        <w:tc>
          <w:tcPr>
            <w:tcW w:w="254" w:type="pct"/>
            <w:tcBorders>
              <w:top w:val="nil"/>
              <w:left w:val="nil"/>
              <w:bottom w:val="nil"/>
              <w:right w:val="nil"/>
            </w:tcBorders>
            <w:hideMark/>
          </w:tcPr>
          <w:p w14:paraId="407C3ABC"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(0.112)</w:t>
            </w:r>
          </w:p>
        </w:tc>
        <w:tc>
          <w:tcPr>
            <w:tcW w:w="254" w:type="pct"/>
            <w:tcBorders>
              <w:top w:val="nil"/>
              <w:left w:val="nil"/>
              <w:bottom w:val="nil"/>
              <w:right w:val="nil"/>
            </w:tcBorders>
            <w:hideMark/>
          </w:tcPr>
          <w:p w14:paraId="78E60D58"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(0.140)</w:t>
            </w:r>
          </w:p>
        </w:tc>
        <w:tc>
          <w:tcPr>
            <w:tcW w:w="254" w:type="pct"/>
            <w:tcBorders>
              <w:top w:val="nil"/>
              <w:left w:val="nil"/>
              <w:bottom w:val="nil"/>
              <w:right w:val="nil"/>
            </w:tcBorders>
            <w:hideMark/>
          </w:tcPr>
          <w:p w14:paraId="2C9ADB03"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(0.366)</w:t>
            </w:r>
          </w:p>
        </w:tc>
        <w:tc>
          <w:tcPr>
            <w:tcW w:w="254" w:type="pct"/>
            <w:tcBorders>
              <w:top w:val="nil"/>
              <w:left w:val="nil"/>
              <w:bottom w:val="nil"/>
              <w:right w:val="nil"/>
            </w:tcBorders>
            <w:hideMark/>
          </w:tcPr>
          <w:p w14:paraId="4BD0C740"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(0.188)</w:t>
            </w:r>
          </w:p>
        </w:tc>
        <w:tc>
          <w:tcPr>
            <w:tcW w:w="254" w:type="pct"/>
            <w:tcBorders>
              <w:top w:val="nil"/>
              <w:left w:val="nil"/>
              <w:bottom w:val="nil"/>
              <w:right w:val="nil"/>
            </w:tcBorders>
            <w:hideMark/>
          </w:tcPr>
          <w:p w14:paraId="2378AED4"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(0.402)</w:t>
            </w:r>
          </w:p>
        </w:tc>
        <w:tc>
          <w:tcPr>
            <w:tcW w:w="254" w:type="pct"/>
            <w:tcBorders>
              <w:top w:val="nil"/>
              <w:left w:val="nil"/>
              <w:bottom w:val="nil"/>
              <w:right w:val="nil"/>
            </w:tcBorders>
            <w:hideMark/>
          </w:tcPr>
          <w:p w14:paraId="67D7C6EA"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(0.316)</w:t>
            </w:r>
          </w:p>
        </w:tc>
        <w:tc>
          <w:tcPr>
            <w:tcW w:w="249" w:type="pct"/>
            <w:tcBorders>
              <w:top w:val="nil"/>
              <w:left w:val="nil"/>
              <w:bottom w:val="nil"/>
              <w:right w:val="nil"/>
            </w:tcBorders>
            <w:hideMark/>
          </w:tcPr>
          <w:p w14:paraId="5BF6FF49"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(0.057)</w:t>
            </w:r>
          </w:p>
        </w:tc>
      </w:tr>
      <w:tr w:rsidR="008C43AC" w14:paraId="699E4CE7" w14:textId="77777777" w:rsidTr="005F0E9D">
        <w:trPr>
          <w:jc w:val="center"/>
        </w:trPr>
        <w:tc>
          <w:tcPr>
            <w:tcW w:w="434" w:type="pct"/>
            <w:tcBorders>
              <w:top w:val="nil"/>
              <w:left w:val="nil"/>
              <w:bottom w:val="nil"/>
              <w:right w:val="nil"/>
            </w:tcBorders>
            <w:hideMark/>
          </w:tcPr>
          <w:p w14:paraId="4ABE362A" w14:textId="77777777" w:rsidR="008C43AC" w:rsidRDefault="008C43AC" w:rsidP="008C43AC">
            <w:pPr>
              <w:widowControl w:val="0"/>
              <w:autoSpaceDE w:val="0"/>
              <w:autoSpaceDN w:val="0"/>
              <w:adjustRightInd w:val="0"/>
              <w:spacing w:before="0" w:after="0" w:line="240" w:lineRule="auto"/>
              <w:rPr>
                <w:rFonts w:cs="Times New Roman"/>
                <w:b/>
                <w:bCs/>
                <w:sz w:val="12"/>
                <w:szCs w:val="12"/>
              </w:rPr>
            </w:pPr>
            <w:r>
              <w:rPr>
                <w:rFonts w:cs="Times New Roman"/>
                <w:b/>
                <w:bCs/>
                <w:sz w:val="12"/>
                <w:szCs w:val="12"/>
              </w:rPr>
              <w:t>Other European</w:t>
            </w:r>
          </w:p>
        </w:tc>
        <w:tc>
          <w:tcPr>
            <w:tcW w:w="253" w:type="pct"/>
            <w:tcBorders>
              <w:top w:val="nil"/>
              <w:left w:val="nil"/>
              <w:bottom w:val="nil"/>
              <w:right w:val="nil"/>
            </w:tcBorders>
            <w:hideMark/>
          </w:tcPr>
          <w:p w14:paraId="7E30B7DB"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1.137***</w:t>
            </w:r>
          </w:p>
        </w:tc>
        <w:tc>
          <w:tcPr>
            <w:tcW w:w="253" w:type="pct"/>
            <w:tcBorders>
              <w:top w:val="nil"/>
              <w:left w:val="nil"/>
              <w:bottom w:val="nil"/>
              <w:right w:val="nil"/>
            </w:tcBorders>
            <w:hideMark/>
          </w:tcPr>
          <w:p w14:paraId="2E0A3B27" w14:textId="77777777" w:rsidR="008C43AC" w:rsidRDefault="008C43AC" w:rsidP="008C43AC">
            <w:pPr>
              <w:widowControl w:val="0"/>
              <w:autoSpaceDE w:val="0"/>
              <w:autoSpaceDN w:val="0"/>
              <w:adjustRightInd w:val="0"/>
              <w:spacing w:before="0" w:after="0" w:line="240" w:lineRule="auto"/>
              <w:jc w:val="center"/>
              <w:rPr>
                <w:rFonts w:cs="Times New Roman"/>
                <w:sz w:val="12"/>
                <w:szCs w:val="12"/>
                <w:highlight w:val="lightGray"/>
              </w:rPr>
            </w:pPr>
            <w:r>
              <w:rPr>
                <w:rFonts w:cs="Times New Roman"/>
                <w:sz w:val="12"/>
                <w:szCs w:val="12"/>
                <w:highlight w:val="lightGray"/>
              </w:rPr>
              <w:t>2.758***</w:t>
            </w:r>
          </w:p>
        </w:tc>
        <w:tc>
          <w:tcPr>
            <w:tcW w:w="253" w:type="pct"/>
            <w:tcBorders>
              <w:top w:val="nil"/>
              <w:left w:val="nil"/>
              <w:bottom w:val="nil"/>
              <w:right w:val="nil"/>
            </w:tcBorders>
            <w:hideMark/>
          </w:tcPr>
          <w:p w14:paraId="598C24E7"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1.684***</w:t>
            </w:r>
          </w:p>
        </w:tc>
        <w:tc>
          <w:tcPr>
            <w:tcW w:w="254" w:type="pct"/>
            <w:tcBorders>
              <w:top w:val="nil"/>
              <w:left w:val="nil"/>
              <w:bottom w:val="nil"/>
              <w:right w:val="nil"/>
            </w:tcBorders>
            <w:hideMark/>
          </w:tcPr>
          <w:p w14:paraId="707094AC"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-1.145***</w:t>
            </w:r>
          </w:p>
        </w:tc>
        <w:tc>
          <w:tcPr>
            <w:tcW w:w="254" w:type="pct"/>
            <w:tcBorders>
              <w:top w:val="nil"/>
              <w:left w:val="nil"/>
              <w:bottom w:val="nil"/>
              <w:right w:val="nil"/>
            </w:tcBorders>
            <w:hideMark/>
          </w:tcPr>
          <w:p w14:paraId="2A0473C3"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-1.151***</w:t>
            </w:r>
          </w:p>
        </w:tc>
        <w:tc>
          <w:tcPr>
            <w:tcW w:w="254" w:type="pct"/>
            <w:tcBorders>
              <w:top w:val="nil"/>
              <w:left w:val="nil"/>
              <w:bottom w:val="nil"/>
              <w:right w:val="nil"/>
            </w:tcBorders>
            <w:hideMark/>
          </w:tcPr>
          <w:p w14:paraId="07D9BB43"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-1.308***</w:t>
            </w:r>
          </w:p>
        </w:tc>
        <w:tc>
          <w:tcPr>
            <w:tcW w:w="254" w:type="pct"/>
            <w:tcBorders>
              <w:top w:val="nil"/>
              <w:left w:val="nil"/>
              <w:bottom w:val="nil"/>
              <w:right w:val="nil"/>
            </w:tcBorders>
            <w:hideMark/>
          </w:tcPr>
          <w:p w14:paraId="46F1AE64"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-1.149***</w:t>
            </w:r>
          </w:p>
        </w:tc>
        <w:tc>
          <w:tcPr>
            <w:tcW w:w="254" w:type="pct"/>
            <w:tcBorders>
              <w:top w:val="nil"/>
              <w:left w:val="nil"/>
              <w:bottom w:val="nil"/>
              <w:right w:val="nil"/>
            </w:tcBorders>
            <w:hideMark/>
          </w:tcPr>
          <w:p w14:paraId="40BBFCE2"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-1.270**</w:t>
            </w:r>
          </w:p>
        </w:tc>
        <w:tc>
          <w:tcPr>
            <w:tcW w:w="254" w:type="pct"/>
            <w:tcBorders>
              <w:top w:val="nil"/>
              <w:left w:val="nil"/>
              <w:bottom w:val="nil"/>
              <w:right w:val="nil"/>
            </w:tcBorders>
            <w:hideMark/>
          </w:tcPr>
          <w:p w14:paraId="06E139AE"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-0.386***</w:t>
            </w:r>
          </w:p>
        </w:tc>
        <w:tc>
          <w:tcPr>
            <w:tcW w:w="254" w:type="pct"/>
            <w:tcBorders>
              <w:top w:val="nil"/>
              <w:left w:val="nil"/>
              <w:bottom w:val="nil"/>
              <w:right w:val="nil"/>
            </w:tcBorders>
            <w:hideMark/>
          </w:tcPr>
          <w:p w14:paraId="096E77F2"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-0.441**</w:t>
            </w:r>
          </w:p>
        </w:tc>
        <w:tc>
          <w:tcPr>
            <w:tcW w:w="254" w:type="pct"/>
            <w:tcBorders>
              <w:top w:val="nil"/>
              <w:left w:val="nil"/>
              <w:bottom w:val="nil"/>
              <w:right w:val="nil"/>
            </w:tcBorders>
            <w:hideMark/>
          </w:tcPr>
          <w:p w14:paraId="6DFC2713"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-2.393***</w:t>
            </w:r>
          </w:p>
        </w:tc>
        <w:tc>
          <w:tcPr>
            <w:tcW w:w="254" w:type="pct"/>
            <w:tcBorders>
              <w:top w:val="nil"/>
              <w:left w:val="nil"/>
              <w:bottom w:val="nil"/>
              <w:right w:val="nil"/>
            </w:tcBorders>
            <w:hideMark/>
          </w:tcPr>
          <w:p w14:paraId="7D73EB86"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-2.214***</w:t>
            </w:r>
          </w:p>
        </w:tc>
        <w:tc>
          <w:tcPr>
            <w:tcW w:w="254" w:type="pct"/>
            <w:tcBorders>
              <w:top w:val="nil"/>
              <w:left w:val="nil"/>
              <w:bottom w:val="nil"/>
              <w:right w:val="nil"/>
            </w:tcBorders>
            <w:hideMark/>
          </w:tcPr>
          <w:p w14:paraId="631F7BF9"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-2.285***</w:t>
            </w:r>
          </w:p>
        </w:tc>
        <w:tc>
          <w:tcPr>
            <w:tcW w:w="254" w:type="pct"/>
            <w:tcBorders>
              <w:top w:val="nil"/>
              <w:left w:val="nil"/>
              <w:bottom w:val="nil"/>
              <w:right w:val="nil"/>
            </w:tcBorders>
            <w:hideMark/>
          </w:tcPr>
          <w:p w14:paraId="49E3E8E1"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-1.150***</w:t>
            </w:r>
          </w:p>
        </w:tc>
        <w:tc>
          <w:tcPr>
            <w:tcW w:w="254" w:type="pct"/>
            <w:tcBorders>
              <w:top w:val="nil"/>
              <w:left w:val="nil"/>
              <w:bottom w:val="nil"/>
              <w:right w:val="nil"/>
            </w:tcBorders>
            <w:hideMark/>
          </w:tcPr>
          <w:p w14:paraId="4769EF62"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-1.130***</w:t>
            </w:r>
          </w:p>
        </w:tc>
        <w:tc>
          <w:tcPr>
            <w:tcW w:w="254" w:type="pct"/>
            <w:tcBorders>
              <w:top w:val="nil"/>
              <w:left w:val="nil"/>
              <w:bottom w:val="nil"/>
              <w:right w:val="nil"/>
            </w:tcBorders>
            <w:hideMark/>
          </w:tcPr>
          <w:p w14:paraId="46114ECE"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0.0251</w:t>
            </w:r>
          </w:p>
        </w:tc>
        <w:tc>
          <w:tcPr>
            <w:tcW w:w="254" w:type="pct"/>
            <w:tcBorders>
              <w:top w:val="nil"/>
              <w:left w:val="nil"/>
              <w:bottom w:val="nil"/>
              <w:right w:val="nil"/>
            </w:tcBorders>
            <w:hideMark/>
          </w:tcPr>
          <w:p w14:paraId="21090443"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0.225</w:t>
            </w:r>
          </w:p>
        </w:tc>
        <w:tc>
          <w:tcPr>
            <w:tcW w:w="249" w:type="pct"/>
            <w:tcBorders>
              <w:top w:val="nil"/>
              <w:left w:val="nil"/>
              <w:bottom w:val="nil"/>
              <w:right w:val="nil"/>
            </w:tcBorders>
            <w:hideMark/>
          </w:tcPr>
          <w:p w14:paraId="71F5467E"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1.447***</w:t>
            </w:r>
          </w:p>
        </w:tc>
      </w:tr>
      <w:tr w:rsidR="008C43AC" w14:paraId="6831381F" w14:textId="77777777" w:rsidTr="005F0E9D">
        <w:trPr>
          <w:jc w:val="center"/>
        </w:trPr>
        <w:tc>
          <w:tcPr>
            <w:tcW w:w="434" w:type="pct"/>
            <w:tcBorders>
              <w:top w:val="nil"/>
              <w:left w:val="nil"/>
              <w:bottom w:val="nil"/>
              <w:right w:val="nil"/>
            </w:tcBorders>
          </w:tcPr>
          <w:p w14:paraId="78F920F1" w14:textId="77777777" w:rsidR="008C43AC" w:rsidRDefault="008C43AC" w:rsidP="008C43AC">
            <w:pPr>
              <w:widowControl w:val="0"/>
              <w:autoSpaceDE w:val="0"/>
              <w:autoSpaceDN w:val="0"/>
              <w:adjustRightInd w:val="0"/>
              <w:spacing w:before="0" w:after="0" w:line="240" w:lineRule="auto"/>
              <w:rPr>
                <w:rFonts w:cs="Times New Roman"/>
                <w:b/>
                <w:bCs/>
                <w:sz w:val="12"/>
                <w:szCs w:val="12"/>
              </w:rPr>
            </w:pPr>
          </w:p>
        </w:tc>
        <w:tc>
          <w:tcPr>
            <w:tcW w:w="253" w:type="pct"/>
            <w:tcBorders>
              <w:top w:val="nil"/>
              <w:left w:val="nil"/>
              <w:bottom w:val="nil"/>
              <w:right w:val="nil"/>
            </w:tcBorders>
            <w:hideMark/>
          </w:tcPr>
          <w:p w14:paraId="0871B464"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(0.049)</w:t>
            </w:r>
          </w:p>
        </w:tc>
        <w:tc>
          <w:tcPr>
            <w:tcW w:w="253" w:type="pct"/>
            <w:tcBorders>
              <w:top w:val="nil"/>
              <w:left w:val="nil"/>
              <w:bottom w:val="nil"/>
              <w:right w:val="nil"/>
            </w:tcBorders>
            <w:hideMark/>
          </w:tcPr>
          <w:p w14:paraId="0D22171B" w14:textId="77777777" w:rsidR="008C43AC" w:rsidRDefault="008C43AC" w:rsidP="008C43AC">
            <w:pPr>
              <w:widowControl w:val="0"/>
              <w:autoSpaceDE w:val="0"/>
              <w:autoSpaceDN w:val="0"/>
              <w:adjustRightInd w:val="0"/>
              <w:spacing w:before="0" w:after="0" w:line="240" w:lineRule="auto"/>
              <w:jc w:val="center"/>
              <w:rPr>
                <w:rFonts w:cs="Times New Roman"/>
                <w:sz w:val="12"/>
                <w:szCs w:val="12"/>
                <w:highlight w:val="lightGray"/>
              </w:rPr>
            </w:pPr>
            <w:r>
              <w:rPr>
                <w:rFonts w:cs="Times New Roman"/>
                <w:sz w:val="12"/>
                <w:szCs w:val="12"/>
                <w:highlight w:val="lightGray"/>
              </w:rPr>
              <w:t>(0.045)</w:t>
            </w:r>
          </w:p>
        </w:tc>
        <w:tc>
          <w:tcPr>
            <w:tcW w:w="253" w:type="pct"/>
            <w:tcBorders>
              <w:top w:val="nil"/>
              <w:left w:val="nil"/>
              <w:bottom w:val="nil"/>
              <w:right w:val="nil"/>
            </w:tcBorders>
            <w:hideMark/>
          </w:tcPr>
          <w:p w14:paraId="6FDD11D1"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(0.037)</w:t>
            </w:r>
          </w:p>
        </w:tc>
        <w:tc>
          <w:tcPr>
            <w:tcW w:w="254" w:type="pct"/>
            <w:tcBorders>
              <w:top w:val="nil"/>
              <w:left w:val="nil"/>
              <w:bottom w:val="nil"/>
              <w:right w:val="nil"/>
            </w:tcBorders>
            <w:hideMark/>
          </w:tcPr>
          <w:p w14:paraId="0F0162CF"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(0.056)</w:t>
            </w:r>
          </w:p>
        </w:tc>
        <w:tc>
          <w:tcPr>
            <w:tcW w:w="254" w:type="pct"/>
            <w:tcBorders>
              <w:top w:val="nil"/>
              <w:left w:val="nil"/>
              <w:bottom w:val="nil"/>
              <w:right w:val="nil"/>
            </w:tcBorders>
            <w:hideMark/>
          </w:tcPr>
          <w:p w14:paraId="4338579F"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(0.080)</w:t>
            </w:r>
          </w:p>
        </w:tc>
        <w:tc>
          <w:tcPr>
            <w:tcW w:w="254" w:type="pct"/>
            <w:tcBorders>
              <w:top w:val="nil"/>
              <w:left w:val="nil"/>
              <w:bottom w:val="nil"/>
              <w:right w:val="nil"/>
            </w:tcBorders>
            <w:hideMark/>
          </w:tcPr>
          <w:p w14:paraId="63863FFB"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(0.104)</w:t>
            </w:r>
          </w:p>
        </w:tc>
        <w:tc>
          <w:tcPr>
            <w:tcW w:w="254" w:type="pct"/>
            <w:tcBorders>
              <w:top w:val="nil"/>
              <w:left w:val="nil"/>
              <w:bottom w:val="nil"/>
              <w:right w:val="nil"/>
            </w:tcBorders>
            <w:hideMark/>
          </w:tcPr>
          <w:p w14:paraId="30517C7E"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(0.141)</w:t>
            </w:r>
          </w:p>
        </w:tc>
        <w:tc>
          <w:tcPr>
            <w:tcW w:w="254" w:type="pct"/>
            <w:tcBorders>
              <w:top w:val="nil"/>
              <w:left w:val="nil"/>
              <w:bottom w:val="nil"/>
              <w:right w:val="nil"/>
            </w:tcBorders>
            <w:hideMark/>
          </w:tcPr>
          <w:p w14:paraId="4121AE5D"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(0.522)</w:t>
            </w:r>
          </w:p>
        </w:tc>
        <w:tc>
          <w:tcPr>
            <w:tcW w:w="254" w:type="pct"/>
            <w:tcBorders>
              <w:top w:val="nil"/>
              <w:left w:val="nil"/>
              <w:bottom w:val="nil"/>
              <w:right w:val="nil"/>
            </w:tcBorders>
            <w:hideMark/>
          </w:tcPr>
          <w:p w14:paraId="442AEF4A"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(0.127)</w:t>
            </w:r>
          </w:p>
        </w:tc>
        <w:tc>
          <w:tcPr>
            <w:tcW w:w="254" w:type="pct"/>
            <w:tcBorders>
              <w:top w:val="nil"/>
              <w:left w:val="nil"/>
              <w:bottom w:val="nil"/>
              <w:right w:val="nil"/>
            </w:tcBorders>
            <w:hideMark/>
          </w:tcPr>
          <w:p w14:paraId="3E2ACAFE"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(0.201)</w:t>
            </w:r>
          </w:p>
        </w:tc>
        <w:tc>
          <w:tcPr>
            <w:tcW w:w="254" w:type="pct"/>
            <w:tcBorders>
              <w:top w:val="nil"/>
              <w:left w:val="nil"/>
              <w:bottom w:val="nil"/>
              <w:right w:val="nil"/>
            </w:tcBorders>
            <w:hideMark/>
          </w:tcPr>
          <w:p w14:paraId="0ABA3556"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(0.186)</w:t>
            </w:r>
          </w:p>
        </w:tc>
        <w:tc>
          <w:tcPr>
            <w:tcW w:w="254" w:type="pct"/>
            <w:tcBorders>
              <w:top w:val="nil"/>
              <w:left w:val="nil"/>
              <w:bottom w:val="nil"/>
              <w:right w:val="nil"/>
            </w:tcBorders>
            <w:hideMark/>
          </w:tcPr>
          <w:p w14:paraId="249CED86"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(0.095)</w:t>
            </w:r>
          </w:p>
        </w:tc>
        <w:tc>
          <w:tcPr>
            <w:tcW w:w="254" w:type="pct"/>
            <w:tcBorders>
              <w:top w:val="nil"/>
              <w:left w:val="nil"/>
              <w:bottom w:val="nil"/>
              <w:right w:val="nil"/>
            </w:tcBorders>
            <w:hideMark/>
          </w:tcPr>
          <w:p w14:paraId="3350F9E2"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(0.165)</w:t>
            </w:r>
          </w:p>
        </w:tc>
        <w:tc>
          <w:tcPr>
            <w:tcW w:w="254" w:type="pct"/>
            <w:tcBorders>
              <w:top w:val="nil"/>
              <w:left w:val="nil"/>
              <w:bottom w:val="nil"/>
              <w:right w:val="nil"/>
            </w:tcBorders>
            <w:hideMark/>
          </w:tcPr>
          <w:p w14:paraId="448F2287"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(0.280)</w:t>
            </w:r>
          </w:p>
        </w:tc>
        <w:tc>
          <w:tcPr>
            <w:tcW w:w="254" w:type="pct"/>
            <w:tcBorders>
              <w:top w:val="nil"/>
              <w:left w:val="nil"/>
              <w:bottom w:val="nil"/>
              <w:right w:val="nil"/>
            </w:tcBorders>
            <w:hideMark/>
          </w:tcPr>
          <w:p w14:paraId="422C5D33"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(0.161)</w:t>
            </w:r>
          </w:p>
        </w:tc>
        <w:tc>
          <w:tcPr>
            <w:tcW w:w="254" w:type="pct"/>
            <w:tcBorders>
              <w:top w:val="nil"/>
              <w:left w:val="nil"/>
              <w:bottom w:val="nil"/>
              <w:right w:val="nil"/>
            </w:tcBorders>
            <w:hideMark/>
          </w:tcPr>
          <w:p w14:paraId="3B00444C"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(0.272)</w:t>
            </w:r>
          </w:p>
        </w:tc>
        <w:tc>
          <w:tcPr>
            <w:tcW w:w="254" w:type="pct"/>
            <w:tcBorders>
              <w:top w:val="nil"/>
              <w:left w:val="nil"/>
              <w:bottom w:val="nil"/>
              <w:right w:val="nil"/>
            </w:tcBorders>
            <w:hideMark/>
          </w:tcPr>
          <w:p w14:paraId="1448D820"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(0.222)</w:t>
            </w:r>
          </w:p>
        </w:tc>
        <w:tc>
          <w:tcPr>
            <w:tcW w:w="249" w:type="pct"/>
            <w:tcBorders>
              <w:top w:val="nil"/>
              <w:left w:val="nil"/>
              <w:bottom w:val="nil"/>
              <w:right w:val="nil"/>
            </w:tcBorders>
            <w:hideMark/>
          </w:tcPr>
          <w:p w14:paraId="49980629"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(0.073)</w:t>
            </w:r>
          </w:p>
        </w:tc>
      </w:tr>
      <w:tr w:rsidR="008C43AC" w14:paraId="09B015D2" w14:textId="77777777" w:rsidTr="005F0E9D">
        <w:trPr>
          <w:jc w:val="center"/>
        </w:trPr>
        <w:tc>
          <w:tcPr>
            <w:tcW w:w="434" w:type="pct"/>
            <w:tcBorders>
              <w:top w:val="nil"/>
              <w:left w:val="nil"/>
              <w:bottom w:val="nil"/>
              <w:right w:val="nil"/>
            </w:tcBorders>
            <w:hideMark/>
          </w:tcPr>
          <w:p w14:paraId="4342E650" w14:textId="77777777" w:rsidR="008C43AC" w:rsidRDefault="008C43AC" w:rsidP="008C43AC">
            <w:pPr>
              <w:widowControl w:val="0"/>
              <w:autoSpaceDE w:val="0"/>
              <w:autoSpaceDN w:val="0"/>
              <w:adjustRightInd w:val="0"/>
              <w:spacing w:before="0" w:after="0" w:line="240" w:lineRule="auto"/>
              <w:rPr>
                <w:rFonts w:cs="Times New Roman"/>
                <w:b/>
                <w:bCs/>
                <w:sz w:val="12"/>
                <w:szCs w:val="12"/>
              </w:rPr>
            </w:pPr>
            <w:r>
              <w:rPr>
                <w:rFonts w:cs="Times New Roman"/>
                <w:b/>
                <w:bCs/>
                <w:sz w:val="12"/>
                <w:szCs w:val="12"/>
              </w:rPr>
              <w:t>NZ Māori</w:t>
            </w:r>
          </w:p>
        </w:tc>
        <w:tc>
          <w:tcPr>
            <w:tcW w:w="253" w:type="pct"/>
            <w:tcBorders>
              <w:top w:val="nil"/>
              <w:left w:val="nil"/>
              <w:bottom w:val="nil"/>
              <w:right w:val="nil"/>
            </w:tcBorders>
            <w:hideMark/>
          </w:tcPr>
          <w:p w14:paraId="788A57DC"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-2.463***</w:t>
            </w:r>
          </w:p>
        </w:tc>
        <w:tc>
          <w:tcPr>
            <w:tcW w:w="253" w:type="pct"/>
            <w:tcBorders>
              <w:top w:val="nil"/>
              <w:left w:val="nil"/>
              <w:bottom w:val="nil"/>
              <w:right w:val="nil"/>
            </w:tcBorders>
            <w:hideMark/>
          </w:tcPr>
          <w:p w14:paraId="6E599A17"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0.629***</w:t>
            </w:r>
          </w:p>
        </w:tc>
        <w:tc>
          <w:tcPr>
            <w:tcW w:w="253" w:type="pct"/>
            <w:tcBorders>
              <w:top w:val="nil"/>
              <w:left w:val="nil"/>
              <w:bottom w:val="nil"/>
              <w:right w:val="nil"/>
            </w:tcBorders>
            <w:hideMark/>
          </w:tcPr>
          <w:p w14:paraId="7E795844" w14:textId="77777777" w:rsidR="008C43AC" w:rsidRDefault="008C43AC" w:rsidP="008C43AC">
            <w:pPr>
              <w:widowControl w:val="0"/>
              <w:autoSpaceDE w:val="0"/>
              <w:autoSpaceDN w:val="0"/>
              <w:adjustRightInd w:val="0"/>
              <w:spacing w:before="0" w:after="0" w:line="240" w:lineRule="auto"/>
              <w:jc w:val="center"/>
              <w:rPr>
                <w:rFonts w:cs="Times New Roman"/>
                <w:sz w:val="12"/>
                <w:szCs w:val="12"/>
                <w:highlight w:val="lightGray"/>
              </w:rPr>
            </w:pPr>
            <w:r>
              <w:rPr>
                <w:rFonts w:cs="Times New Roman"/>
                <w:sz w:val="12"/>
                <w:szCs w:val="12"/>
                <w:highlight w:val="lightGray"/>
              </w:rPr>
              <w:t>5.491***</w:t>
            </w:r>
          </w:p>
        </w:tc>
        <w:tc>
          <w:tcPr>
            <w:tcW w:w="254" w:type="pct"/>
            <w:tcBorders>
              <w:top w:val="nil"/>
              <w:left w:val="nil"/>
              <w:bottom w:val="nil"/>
              <w:right w:val="nil"/>
            </w:tcBorders>
            <w:hideMark/>
          </w:tcPr>
          <w:p w14:paraId="103C28E9"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-0.564***</w:t>
            </w:r>
          </w:p>
        </w:tc>
        <w:tc>
          <w:tcPr>
            <w:tcW w:w="254" w:type="pct"/>
            <w:tcBorders>
              <w:top w:val="nil"/>
              <w:left w:val="nil"/>
              <w:bottom w:val="nil"/>
              <w:right w:val="nil"/>
            </w:tcBorders>
            <w:hideMark/>
          </w:tcPr>
          <w:p w14:paraId="6EFA1E07"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-0.594***</w:t>
            </w:r>
          </w:p>
        </w:tc>
        <w:tc>
          <w:tcPr>
            <w:tcW w:w="254" w:type="pct"/>
            <w:tcBorders>
              <w:top w:val="nil"/>
              <w:left w:val="nil"/>
              <w:bottom w:val="nil"/>
              <w:right w:val="nil"/>
            </w:tcBorders>
            <w:hideMark/>
          </w:tcPr>
          <w:p w14:paraId="0C5ED2E7"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-0.418***</w:t>
            </w:r>
          </w:p>
        </w:tc>
        <w:tc>
          <w:tcPr>
            <w:tcW w:w="254" w:type="pct"/>
            <w:tcBorders>
              <w:top w:val="nil"/>
              <w:left w:val="nil"/>
              <w:bottom w:val="nil"/>
              <w:right w:val="nil"/>
            </w:tcBorders>
            <w:hideMark/>
          </w:tcPr>
          <w:p w14:paraId="2CCDB22C"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-0.901***</w:t>
            </w:r>
          </w:p>
        </w:tc>
        <w:tc>
          <w:tcPr>
            <w:tcW w:w="254" w:type="pct"/>
            <w:tcBorders>
              <w:top w:val="nil"/>
              <w:left w:val="nil"/>
              <w:bottom w:val="nil"/>
              <w:right w:val="nil"/>
            </w:tcBorders>
            <w:hideMark/>
          </w:tcPr>
          <w:p w14:paraId="6A391C0C"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-1.178**</w:t>
            </w:r>
          </w:p>
        </w:tc>
        <w:tc>
          <w:tcPr>
            <w:tcW w:w="254" w:type="pct"/>
            <w:tcBorders>
              <w:top w:val="nil"/>
              <w:left w:val="nil"/>
              <w:bottom w:val="nil"/>
              <w:right w:val="nil"/>
            </w:tcBorders>
            <w:hideMark/>
          </w:tcPr>
          <w:p w14:paraId="2BF5DEF0"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0.334*</w:t>
            </w:r>
          </w:p>
        </w:tc>
        <w:tc>
          <w:tcPr>
            <w:tcW w:w="254" w:type="pct"/>
            <w:tcBorders>
              <w:top w:val="nil"/>
              <w:left w:val="nil"/>
              <w:bottom w:val="nil"/>
              <w:right w:val="nil"/>
            </w:tcBorders>
            <w:hideMark/>
          </w:tcPr>
          <w:p w14:paraId="12766A38"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-0.197</w:t>
            </w:r>
          </w:p>
        </w:tc>
        <w:tc>
          <w:tcPr>
            <w:tcW w:w="254" w:type="pct"/>
            <w:tcBorders>
              <w:top w:val="nil"/>
              <w:left w:val="nil"/>
              <w:bottom w:val="nil"/>
              <w:right w:val="nil"/>
            </w:tcBorders>
            <w:hideMark/>
          </w:tcPr>
          <w:p w14:paraId="63D58F54"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-0.750***</w:t>
            </w:r>
          </w:p>
        </w:tc>
        <w:tc>
          <w:tcPr>
            <w:tcW w:w="254" w:type="pct"/>
            <w:tcBorders>
              <w:top w:val="nil"/>
              <w:left w:val="nil"/>
              <w:bottom w:val="nil"/>
              <w:right w:val="nil"/>
            </w:tcBorders>
            <w:hideMark/>
          </w:tcPr>
          <w:p w14:paraId="12E87112"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-0.384***</w:t>
            </w:r>
          </w:p>
        </w:tc>
        <w:tc>
          <w:tcPr>
            <w:tcW w:w="254" w:type="pct"/>
            <w:tcBorders>
              <w:top w:val="nil"/>
              <w:left w:val="nil"/>
              <w:bottom w:val="nil"/>
              <w:right w:val="nil"/>
            </w:tcBorders>
            <w:hideMark/>
          </w:tcPr>
          <w:p w14:paraId="7A467410"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-0.889***</w:t>
            </w:r>
          </w:p>
        </w:tc>
        <w:tc>
          <w:tcPr>
            <w:tcW w:w="254" w:type="pct"/>
            <w:tcBorders>
              <w:top w:val="nil"/>
              <w:left w:val="nil"/>
              <w:bottom w:val="nil"/>
              <w:right w:val="nil"/>
            </w:tcBorders>
            <w:hideMark/>
          </w:tcPr>
          <w:p w14:paraId="7BDF7050"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0.375</w:t>
            </w:r>
          </w:p>
        </w:tc>
        <w:tc>
          <w:tcPr>
            <w:tcW w:w="254" w:type="pct"/>
            <w:tcBorders>
              <w:top w:val="nil"/>
              <w:left w:val="nil"/>
              <w:bottom w:val="nil"/>
              <w:right w:val="nil"/>
            </w:tcBorders>
            <w:hideMark/>
          </w:tcPr>
          <w:p w14:paraId="45E4997C"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-0.0392</w:t>
            </w:r>
          </w:p>
        </w:tc>
        <w:tc>
          <w:tcPr>
            <w:tcW w:w="254" w:type="pct"/>
            <w:tcBorders>
              <w:top w:val="nil"/>
              <w:left w:val="nil"/>
              <w:bottom w:val="nil"/>
              <w:right w:val="nil"/>
            </w:tcBorders>
            <w:hideMark/>
          </w:tcPr>
          <w:p w14:paraId="6DE0FD97"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0.305</w:t>
            </w:r>
          </w:p>
        </w:tc>
        <w:tc>
          <w:tcPr>
            <w:tcW w:w="254" w:type="pct"/>
            <w:tcBorders>
              <w:top w:val="nil"/>
              <w:left w:val="nil"/>
              <w:bottom w:val="nil"/>
              <w:right w:val="nil"/>
            </w:tcBorders>
            <w:hideMark/>
          </w:tcPr>
          <w:p w14:paraId="6B6D77FF"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-0.405</w:t>
            </w:r>
          </w:p>
        </w:tc>
        <w:tc>
          <w:tcPr>
            <w:tcW w:w="249" w:type="pct"/>
            <w:tcBorders>
              <w:top w:val="nil"/>
              <w:left w:val="nil"/>
              <w:bottom w:val="nil"/>
              <w:right w:val="nil"/>
            </w:tcBorders>
            <w:hideMark/>
          </w:tcPr>
          <w:p w14:paraId="61A17270"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0.595***</w:t>
            </w:r>
          </w:p>
        </w:tc>
      </w:tr>
      <w:tr w:rsidR="008C43AC" w14:paraId="62BDED9C" w14:textId="77777777" w:rsidTr="005F0E9D">
        <w:trPr>
          <w:jc w:val="center"/>
        </w:trPr>
        <w:tc>
          <w:tcPr>
            <w:tcW w:w="434" w:type="pct"/>
            <w:tcBorders>
              <w:top w:val="nil"/>
              <w:left w:val="nil"/>
              <w:bottom w:val="nil"/>
              <w:right w:val="nil"/>
            </w:tcBorders>
          </w:tcPr>
          <w:p w14:paraId="4341D8AE" w14:textId="77777777" w:rsidR="008C43AC" w:rsidRDefault="008C43AC" w:rsidP="008C43AC">
            <w:pPr>
              <w:widowControl w:val="0"/>
              <w:autoSpaceDE w:val="0"/>
              <w:autoSpaceDN w:val="0"/>
              <w:adjustRightInd w:val="0"/>
              <w:spacing w:before="0" w:after="0" w:line="240" w:lineRule="auto"/>
              <w:rPr>
                <w:rFonts w:cs="Times New Roman"/>
                <w:b/>
                <w:bCs/>
                <w:sz w:val="12"/>
                <w:szCs w:val="12"/>
              </w:rPr>
            </w:pPr>
          </w:p>
        </w:tc>
        <w:tc>
          <w:tcPr>
            <w:tcW w:w="253" w:type="pct"/>
            <w:tcBorders>
              <w:top w:val="nil"/>
              <w:left w:val="nil"/>
              <w:bottom w:val="nil"/>
              <w:right w:val="nil"/>
            </w:tcBorders>
            <w:hideMark/>
          </w:tcPr>
          <w:p w14:paraId="50225850"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(0.049)</w:t>
            </w:r>
          </w:p>
        </w:tc>
        <w:tc>
          <w:tcPr>
            <w:tcW w:w="253" w:type="pct"/>
            <w:tcBorders>
              <w:top w:val="nil"/>
              <w:left w:val="nil"/>
              <w:bottom w:val="nil"/>
              <w:right w:val="nil"/>
            </w:tcBorders>
            <w:hideMark/>
          </w:tcPr>
          <w:p w14:paraId="50A2CB61"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(0.046)</w:t>
            </w:r>
          </w:p>
        </w:tc>
        <w:tc>
          <w:tcPr>
            <w:tcW w:w="253" w:type="pct"/>
            <w:tcBorders>
              <w:top w:val="nil"/>
              <w:left w:val="nil"/>
              <w:bottom w:val="nil"/>
              <w:right w:val="nil"/>
            </w:tcBorders>
            <w:hideMark/>
          </w:tcPr>
          <w:p w14:paraId="10612BAC" w14:textId="77777777" w:rsidR="008C43AC" w:rsidRDefault="008C43AC" w:rsidP="008C43AC">
            <w:pPr>
              <w:widowControl w:val="0"/>
              <w:autoSpaceDE w:val="0"/>
              <w:autoSpaceDN w:val="0"/>
              <w:adjustRightInd w:val="0"/>
              <w:spacing w:before="0" w:after="0" w:line="240" w:lineRule="auto"/>
              <w:jc w:val="center"/>
              <w:rPr>
                <w:rFonts w:cs="Times New Roman"/>
                <w:sz w:val="12"/>
                <w:szCs w:val="12"/>
                <w:highlight w:val="lightGray"/>
              </w:rPr>
            </w:pPr>
            <w:r>
              <w:rPr>
                <w:rFonts w:cs="Times New Roman"/>
                <w:sz w:val="12"/>
                <w:szCs w:val="12"/>
                <w:highlight w:val="lightGray"/>
              </w:rPr>
              <w:t>(0.050)</w:t>
            </w:r>
          </w:p>
        </w:tc>
        <w:tc>
          <w:tcPr>
            <w:tcW w:w="254" w:type="pct"/>
            <w:tcBorders>
              <w:top w:val="nil"/>
              <w:left w:val="nil"/>
              <w:bottom w:val="nil"/>
              <w:right w:val="nil"/>
            </w:tcBorders>
            <w:hideMark/>
          </w:tcPr>
          <w:p w14:paraId="7AD51A61"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(0.101)</w:t>
            </w:r>
          </w:p>
        </w:tc>
        <w:tc>
          <w:tcPr>
            <w:tcW w:w="254" w:type="pct"/>
            <w:tcBorders>
              <w:top w:val="nil"/>
              <w:left w:val="nil"/>
              <w:bottom w:val="nil"/>
              <w:right w:val="nil"/>
            </w:tcBorders>
            <w:hideMark/>
          </w:tcPr>
          <w:p w14:paraId="5C620495"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(0.178)</w:t>
            </w:r>
          </w:p>
        </w:tc>
        <w:tc>
          <w:tcPr>
            <w:tcW w:w="254" w:type="pct"/>
            <w:tcBorders>
              <w:top w:val="nil"/>
              <w:left w:val="nil"/>
              <w:bottom w:val="nil"/>
              <w:right w:val="nil"/>
            </w:tcBorders>
            <w:hideMark/>
          </w:tcPr>
          <w:p w14:paraId="3756A005"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(0.151)</w:t>
            </w:r>
          </w:p>
        </w:tc>
        <w:tc>
          <w:tcPr>
            <w:tcW w:w="254" w:type="pct"/>
            <w:tcBorders>
              <w:top w:val="nil"/>
              <w:left w:val="nil"/>
              <w:bottom w:val="nil"/>
              <w:right w:val="nil"/>
            </w:tcBorders>
            <w:hideMark/>
          </w:tcPr>
          <w:p w14:paraId="1145BC22"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(0.142)</w:t>
            </w:r>
          </w:p>
        </w:tc>
        <w:tc>
          <w:tcPr>
            <w:tcW w:w="254" w:type="pct"/>
            <w:tcBorders>
              <w:top w:val="nil"/>
              <w:left w:val="nil"/>
              <w:bottom w:val="nil"/>
              <w:right w:val="nil"/>
            </w:tcBorders>
            <w:hideMark/>
          </w:tcPr>
          <w:p w14:paraId="3B4F0F70"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(0.469)</w:t>
            </w:r>
          </w:p>
        </w:tc>
        <w:tc>
          <w:tcPr>
            <w:tcW w:w="254" w:type="pct"/>
            <w:tcBorders>
              <w:top w:val="nil"/>
              <w:left w:val="nil"/>
              <w:bottom w:val="nil"/>
              <w:right w:val="nil"/>
            </w:tcBorders>
            <w:hideMark/>
          </w:tcPr>
          <w:p w14:paraId="6310002C"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(0.189)</w:t>
            </w:r>
          </w:p>
        </w:tc>
        <w:tc>
          <w:tcPr>
            <w:tcW w:w="254" w:type="pct"/>
            <w:tcBorders>
              <w:top w:val="nil"/>
              <w:left w:val="nil"/>
              <w:bottom w:val="nil"/>
              <w:right w:val="nil"/>
            </w:tcBorders>
            <w:hideMark/>
          </w:tcPr>
          <w:p w14:paraId="77E37292"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(0.320)</w:t>
            </w:r>
          </w:p>
        </w:tc>
        <w:tc>
          <w:tcPr>
            <w:tcW w:w="254" w:type="pct"/>
            <w:tcBorders>
              <w:top w:val="nil"/>
              <w:left w:val="nil"/>
              <w:bottom w:val="nil"/>
              <w:right w:val="nil"/>
            </w:tcBorders>
            <w:hideMark/>
          </w:tcPr>
          <w:p w14:paraId="6BAF3C07"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(0.273)</w:t>
            </w:r>
          </w:p>
        </w:tc>
        <w:tc>
          <w:tcPr>
            <w:tcW w:w="254" w:type="pct"/>
            <w:tcBorders>
              <w:top w:val="nil"/>
              <w:left w:val="nil"/>
              <w:bottom w:val="nil"/>
              <w:right w:val="nil"/>
            </w:tcBorders>
            <w:hideMark/>
          </w:tcPr>
          <w:p w14:paraId="3C9ED573"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(0.098)</w:t>
            </w:r>
          </w:p>
        </w:tc>
        <w:tc>
          <w:tcPr>
            <w:tcW w:w="254" w:type="pct"/>
            <w:tcBorders>
              <w:top w:val="nil"/>
              <w:left w:val="nil"/>
              <w:bottom w:val="nil"/>
              <w:right w:val="nil"/>
            </w:tcBorders>
            <w:hideMark/>
          </w:tcPr>
          <w:p w14:paraId="346F6ED3"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(0.148)</w:t>
            </w:r>
          </w:p>
        </w:tc>
        <w:tc>
          <w:tcPr>
            <w:tcW w:w="254" w:type="pct"/>
            <w:tcBorders>
              <w:top w:val="nil"/>
              <w:left w:val="nil"/>
              <w:bottom w:val="nil"/>
              <w:right w:val="nil"/>
            </w:tcBorders>
            <w:hideMark/>
          </w:tcPr>
          <w:p w14:paraId="31FB6A85"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(0.322)</w:t>
            </w:r>
          </w:p>
        </w:tc>
        <w:tc>
          <w:tcPr>
            <w:tcW w:w="254" w:type="pct"/>
            <w:tcBorders>
              <w:top w:val="nil"/>
              <w:left w:val="nil"/>
              <w:bottom w:val="nil"/>
              <w:right w:val="nil"/>
            </w:tcBorders>
            <w:hideMark/>
          </w:tcPr>
          <w:p w14:paraId="1532504D"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(0.279)</w:t>
            </w:r>
          </w:p>
        </w:tc>
        <w:tc>
          <w:tcPr>
            <w:tcW w:w="254" w:type="pct"/>
            <w:tcBorders>
              <w:top w:val="nil"/>
              <w:left w:val="nil"/>
              <w:bottom w:val="nil"/>
              <w:right w:val="nil"/>
            </w:tcBorders>
            <w:hideMark/>
          </w:tcPr>
          <w:p w14:paraId="463F6799"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(0.567)</w:t>
            </w:r>
          </w:p>
        </w:tc>
        <w:tc>
          <w:tcPr>
            <w:tcW w:w="254" w:type="pct"/>
            <w:tcBorders>
              <w:top w:val="nil"/>
              <w:left w:val="nil"/>
              <w:bottom w:val="nil"/>
              <w:right w:val="nil"/>
            </w:tcBorders>
            <w:hideMark/>
          </w:tcPr>
          <w:p w14:paraId="09763951"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(0.504)</w:t>
            </w:r>
          </w:p>
        </w:tc>
        <w:tc>
          <w:tcPr>
            <w:tcW w:w="249" w:type="pct"/>
            <w:tcBorders>
              <w:top w:val="nil"/>
              <w:left w:val="nil"/>
              <w:bottom w:val="nil"/>
              <w:right w:val="nil"/>
            </w:tcBorders>
            <w:hideMark/>
          </w:tcPr>
          <w:p w14:paraId="17819F03"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(0.115)</w:t>
            </w:r>
          </w:p>
        </w:tc>
      </w:tr>
      <w:tr w:rsidR="008C43AC" w14:paraId="728F1571" w14:textId="77777777" w:rsidTr="005F0E9D">
        <w:trPr>
          <w:jc w:val="center"/>
        </w:trPr>
        <w:tc>
          <w:tcPr>
            <w:tcW w:w="434" w:type="pct"/>
            <w:tcBorders>
              <w:top w:val="nil"/>
              <w:left w:val="nil"/>
              <w:bottom w:val="nil"/>
              <w:right w:val="nil"/>
            </w:tcBorders>
            <w:hideMark/>
          </w:tcPr>
          <w:p w14:paraId="2B516A5E" w14:textId="77777777" w:rsidR="008C43AC" w:rsidRDefault="008C43AC" w:rsidP="008C43AC">
            <w:pPr>
              <w:widowControl w:val="0"/>
              <w:autoSpaceDE w:val="0"/>
              <w:autoSpaceDN w:val="0"/>
              <w:adjustRightInd w:val="0"/>
              <w:spacing w:before="0" w:after="0" w:line="240" w:lineRule="auto"/>
              <w:rPr>
                <w:rFonts w:cs="Times New Roman"/>
                <w:b/>
                <w:bCs/>
                <w:sz w:val="12"/>
                <w:szCs w:val="12"/>
              </w:rPr>
            </w:pPr>
            <w:r>
              <w:rPr>
                <w:rFonts w:cs="Times New Roman"/>
                <w:b/>
                <w:bCs/>
                <w:sz w:val="12"/>
                <w:szCs w:val="12"/>
              </w:rPr>
              <w:t>Samoan</w:t>
            </w:r>
          </w:p>
        </w:tc>
        <w:tc>
          <w:tcPr>
            <w:tcW w:w="253" w:type="pct"/>
            <w:tcBorders>
              <w:top w:val="nil"/>
              <w:left w:val="nil"/>
              <w:bottom w:val="nil"/>
              <w:right w:val="nil"/>
            </w:tcBorders>
            <w:hideMark/>
          </w:tcPr>
          <w:p w14:paraId="6D6A52D1"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-2.420***</w:t>
            </w:r>
          </w:p>
        </w:tc>
        <w:tc>
          <w:tcPr>
            <w:tcW w:w="253" w:type="pct"/>
            <w:tcBorders>
              <w:top w:val="nil"/>
              <w:left w:val="nil"/>
              <w:bottom w:val="nil"/>
              <w:right w:val="nil"/>
            </w:tcBorders>
            <w:hideMark/>
          </w:tcPr>
          <w:p w14:paraId="22F7FE62"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-0.360***</w:t>
            </w:r>
          </w:p>
        </w:tc>
        <w:tc>
          <w:tcPr>
            <w:tcW w:w="253" w:type="pct"/>
            <w:tcBorders>
              <w:top w:val="nil"/>
              <w:left w:val="nil"/>
              <w:bottom w:val="nil"/>
              <w:right w:val="nil"/>
            </w:tcBorders>
            <w:hideMark/>
          </w:tcPr>
          <w:p w14:paraId="1EE6C328"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-1.493***</w:t>
            </w:r>
          </w:p>
        </w:tc>
        <w:tc>
          <w:tcPr>
            <w:tcW w:w="254" w:type="pct"/>
            <w:tcBorders>
              <w:top w:val="nil"/>
              <w:left w:val="nil"/>
              <w:bottom w:val="nil"/>
              <w:right w:val="nil"/>
            </w:tcBorders>
            <w:hideMark/>
          </w:tcPr>
          <w:p w14:paraId="15D988EF" w14:textId="77777777" w:rsidR="008C43AC" w:rsidRDefault="008C43AC" w:rsidP="008C43AC">
            <w:pPr>
              <w:widowControl w:val="0"/>
              <w:autoSpaceDE w:val="0"/>
              <w:autoSpaceDN w:val="0"/>
              <w:adjustRightInd w:val="0"/>
              <w:spacing w:before="0" w:after="0" w:line="240" w:lineRule="auto"/>
              <w:jc w:val="center"/>
              <w:rPr>
                <w:rFonts w:cs="Times New Roman"/>
                <w:sz w:val="12"/>
                <w:szCs w:val="12"/>
                <w:highlight w:val="lightGray"/>
              </w:rPr>
            </w:pPr>
            <w:r>
              <w:rPr>
                <w:rFonts w:cs="Times New Roman"/>
                <w:sz w:val="12"/>
                <w:szCs w:val="12"/>
                <w:highlight w:val="lightGray"/>
              </w:rPr>
              <w:t>7.605***</w:t>
            </w:r>
          </w:p>
        </w:tc>
        <w:tc>
          <w:tcPr>
            <w:tcW w:w="254" w:type="pct"/>
            <w:tcBorders>
              <w:top w:val="nil"/>
              <w:left w:val="nil"/>
              <w:bottom w:val="nil"/>
              <w:right w:val="nil"/>
            </w:tcBorders>
            <w:hideMark/>
          </w:tcPr>
          <w:p w14:paraId="55670387"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-1.282***</w:t>
            </w:r>
          </w:p>
        </w:tc>
        <w:tc>
          <w:tcPr>
            <w:tcW w:w="254" w:type="pct"/>
            <w:tcBorders>
              <w:top w:val="nil"/>
              <w:left w:val="nil"/>
              <w:bottom w:val="nil"/>
              <w:right w:val="nil"/>
            </w:tcBorders>
            <w:hideMark/>
          </w:tcPr>
          <w:p w14:paraId="6BFF2F8D"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-1.490***</w:t>
            </w:r>
          </w:p>
        </w:tc>
        <w:tc>
          <w:tcPr>
            <w:tcW w:w="254" w:type="pct"/>
            <w:tcBorders>
              <w:top w:val="nil"/>
              <w:left w:val="nil"/>
              <w:bottom w:val="nil"/>
              <w:right w:val="nil"/>
            </w:tcBorders>
            <w:hideMark/>
          </w:tcPr>
          <w:p w14:paraId="37D02870"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-1.123***</w:t>
            </w:r>
          </w:p>
        </w:tc>
        <w:tc>
          <w:tcPr>
            <w:tcW w:w="254" w:type="pct"/>
            <w:tcBorders>
              <w:top w:val="nil"/>
              <w:left w:val="nil"/>
              <w:bottom w:val="nil"/>
              <w:right w:val="nil"/>
            </w:tcBorders>
            <w:hideMark/>
          </w:tcPr>
          <w:p w14:paraId="47AC2009"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0.231</w:t>
            </w:r>
          </w:p>
        </w:tc>
        <w:tc>
          <w:tcPr>
            <w:tcW w:w="254" w:type="pct"/>
            <w:tcBorders>
              <w:top w:val="nil"/>
              <w:left w:val="nil"/>
              <w:bottom w:val="nil"/>
              <w:right w:val="nil"/>
            </w:tcBorders>
            <w:hideMark/>
          </w:tcPr>
          <w:p w14:paraId="3155E0D2"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-0.449**</w:t>
            </w:r>
          </w:p>
        </w:tc>
        <w:tc>
          <w:tcPr>
            <w:tcW w:w="254" w:type="pct"/>
            <w:tcBorders>
              <w:top w:val="nil"/>
              <w:left w:val="nil"/>
              <w:bottom w:val="nil"/>
              <w:right w:val="nil"/>
            </w:tcBorders>
            <w:hideMark/>
          </w:tcPr>
          <w:p w14:paraId="469EB32D"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0.289</w:t>
            </w:r>
          </w:p>
        </w:tc>
        <w:tc>
          <w:tcPr>
            <w:tcW w:w="254" w:type="pct"/>
            <w:tcBorders>
              <w:top w:val="nil"/>
              <w:left w:val="nil"/>
              <w:bottom w:val="nil"/>
              <w:right w:val="nil"/>
            </w:tcBorders>
            <w:hideMark/>
          </w:tcPr>
          <w:p w14:paraId="514CABD9"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-4.051***</w:t>
            </w:r>
          </w:p>
        </w:tc>
        <w:tc>
          <w:tcPr>
            <w:tcW w:w="254" w:type="pct"/>
            <w:tcBorders>
              <w:top w:val="nil"/>
              <w:left w:val="nil"/>
              <w:bottom w:val="nil"/>
              <w:right w:val="nil"/>
            </w:tcBorders>
            <w:hideMark/>
          </w:tcPr>
          <w:p w14:paraId="05699042"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-1.691***</w:t>
            </w:r>
          </w:p>
        </w:tc>
        <w:tc>
          <w:tcPr>
            <w:tcW w:w="254" w:type="pct"/>
            <w:tcBorders>
              <w:top w:val="nil"/>
              <w:left w:val="nil"/>
              <w:bottom w:val="nil"/>
              <w:right w:val="nil"/>
            </w:tcBorders>
            <w:hideMark/>
          </w:tcPr>
          <w:p w14:paraId="3DCFE115"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-2.482***</w:t>
            </w:r>
          </w:p>
        </w:tc>
        <w:tc>
          <w:tcPr>
            <w:tcW w:w="254" w:type="pct"/>
            <w:tcBorders>
              <w:top w:val="nil"/>
              <w:left w:val="nil"/>
              <w:bottom w:val="nil"/>
              <w:right w:val="nil"/>
            </w:tcBorders>
            <w:hideMark/>
          </w:tcPr>
          <w:p w14:paraId="6AFAC9CE"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-1.283**</w:t>
            </w:r>
          </w:p>
        </w:tc>
        <w:tc>
          <w:tcPr>
            <w:tcW w:w="254" w:type="pct"/>
            <w:tcBorders>
              <w:top w:val="nil"/>
              <w:left w:val="nil"/>
              <w:bottom w:val="nil"/>
              <w:right w:val="nil"/>
            </w:tcBorders>
            <w:hideMark/>
          </w:tcPr>
          <w:p w14:paraId="321CC23F"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-2.128***</w:t>
            </w:r>
          </w:p>
        </w:tc>
        <w:tc>
          <w:tcPr>
            <w:tcW w:w="254" w:type="pct"/>
            <w:tcBorders>
              <w:top w:val="nil"/>
              <w:left w:val="nil"/>
              <w:bottom w:val="nil"/>
              <w:right w:val="nil"/>
            </w:tcBorders>
            <w:hideMark/>
          </w:tcPr>
          <w:p w14:paraId="1454BFA2"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-1.477*</w:t>
            </w:r>
          </w:p>
        </w:tc>
        <w:tc>
          <w:tcPr>
            <w:tcW w:w="254" w:type="pct"/>
            <w:tcBorders>
              <w:top w:val="nil"/>
              <w:left w:val="nil"/>
              <w:bottom w:val="nil"/>
              <w:right w:val="nil"/>
            </w:tcBorders>
            <w:hideMark/>
          </w:tcPr>
          <w:p w14:paraId="12486E0A"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-1.794**</w:t>
            </w:r>
          </w:p>
        </w:tc>
        <w:tc>
          <w:tcPr>
            <w:tcW w:w="249" w:type="pct"/>
            <w:tcBorders>
              <w:top w:val="nil"/>
              <w:left w:val="nil"/>
              <w:bottom w:val="nil"/>
              <w:right w:val="nil"/>
            </w:tcBorders>
            <w:hideMark/>
          </w:tcPr>
          <w:p w14:paraId="7FB23458"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-0.904***</w:t>
            </w:r>
          </w:p>
        </w:tc>
      </w:tr>
      <w:tr w:rsidR="008C43AC" w14:paraId="5700AD06" w14:textId="77777777" w:rsidTr="005F0E9D">
        <w:trPr>
          <w:jc w:val="center"/>
        </w:trPr>
        <w:tc>
          <w:tcPr>
            <w:tcW w:w="434" w:type="pct"/>
            <w:tcBorders>
              <w:top w:val="nil"/>
              <w:left w:val="nil"/>
              <w:bottom w:val="nil"/>
              <w:right w:val="nil"/>
            </w:tcBorders>
          </w:tcPr>
          <w:p w14:paraId="76368B74" w14:textId="77777777" w:rsidR="008C43AC" w:rsidRDefault="008C43AC" w:rsidP="008C43AC">
            <w:pPr>
              <w:widowControl w:val="0"/>
              <w:autoSpaceDE w:val="0"/>
              <w:autoSpaceDN w:val="0"/>
              <w:adjustRightInd w:val="0"/>
              <w:spacing w:before="0" w:after="0" w:line="240" w:lineRule="auto"/>
              <w:rPr>
                <w:rFonts w:cs="Times New Roman"/>
                <w:b/>
                <w:bCs/>
                <w:sz w:val="12"/>
                <w:szCs w:val="12"/>
              </w:rPr>
            </w:pPr>
          </w:p>
        </w:tc>
        <w:tc>
          <w:tcPr>
            <w:tcW w:w="253" w:type="pct"/>
            <w:tcBorders>
              <w:top w:val="nil"/>
              <w:left w:val="nil"/>
              <w:bottom w:val="nil"/>
              <w:right w:val="nil"/>
            </w:tcBorders>
            <w:hideMark/>
          </w:tcPr>
          <w:p w14:paraId="2590E7A4"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(0.049)</w:t>
            </w:r>
          </w:p>
        </w:tc>
        <w:tc>
          <w:tcPr>
            <w:tcW w:w="253" w:type="pct"/>
            <w:tcBorders>
              <w:top w:val="nil"/>
              <w:left w:val="nil"/>
              <w:bottom w:val="nil"/>
              <w:right w:val="nil"/>
            </w:tcBorders>
            <w:hideMark/>
          </w:tcPr>
          <w:p w14:paraId="431333DA"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(0.078)</w:t>
            </w:r>
          </w:p>
        </w:tc>
        <w:tc>
          <w:tcPr>
            <w:tcW w:w="253" w:type="pct"/>
            <w:tcBorders>
              <w:top w:val="nil"/>
              <w:left w:val="nil"/>
              <w:bottom w:val="nil"/>
              <w:right w:val="nil"/>
            </w:tcBorders>
            <w:hideMark/>
          </w:tcPr>
          <w:p w14:paraId="52B911A7"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(0.078)</w:t>
            </w:r>
          </w:p>
        </w:tc>
        <w:tc>
          <w:tcPr>
            <w:tcW w:w="254" w:type="pct"/>
            <w:tcBorders>
              <w:top w:val="nil"/>
              <w:left w:val="nil"/>
              <w:bottom w:val="nil"/>
              <w:right w:val="nil"/>
            </w:tcBorders>
            <w:hideMark/>
          </w:tcPr>
          <w:p w14:paraId="20E71D3F" w14:textId="77777777" w:rsidR="008C43AC" w:rsidRDefault="008C43AC" w:rsidP="008C43AC">
            <w:pPr>
              <w:widowControl w:val="0"/>
              <w:autoSpaceDE w:val="0"/>
              <w:autoSpaceDN w:val="0"/>
              <w:adjustRightInd w:val="0"/>
              <w:spacing w:before="0" w:after="0" w:line="240" w:lineRule="auto"/>
              <w:jc w:val="center"/>
              <w:rPr>
                <w:rFonts w:cs="Times New Roman"/>
                <w:sz w:val="12"/>
                <w:szCs w:val="12"/>
                <w:highlight w:val="lightGray"/>
              </w:rPr>
            </w:pPr>
            <w:r>
              <w:rPr>
                <w:rFonts w:cs="Times New Roman"/>
                <w:sz w:val="12"/>
                <w:szCs w:val="12"/>
                <w:highlight w:val="lightGray"/>
              </w:rPr>
              <w:t>(0.060)</w:t>
            </w:r>
          </w:p>
        </w:tc>
        <w:tc>
          <w:tcPr>
            <w:tcW w:w="254" w:type="pct"/>
            <w:tcBorders>
              <w:top w:val="nil"/>
              <w:left w:val="nil"/>
              <w:bottom w:val="nil"/>
              <w:right w:val="nil"/>
            </w:tcBorders>
            <w:hideMark/>
          </w:tcPr>
          <w:p w14:paraId="5D59AABD"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(0.159)</w:t>
            </w:r>
          </w:p>
        </w:tc>
        <w:tc>
          <w:tcPr>
            <w:tcW w:w="254" w:type="pct"/>
            <w:tcBorders>
              <w:top w:val="nil"/>
              <w:left w:val="nil"/>
              <w:bottom w:val="nil"/>
              <w:right w:val="nil"/>
            </w:tcBorders>
            <w:hideMark/>
          </w:tcPr>
          <w:p w14:paraId="53F7FEFC"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(0.177)</w:t>
            </w:r>
          </w:p>
        </w:tc>
        <w:tc>
          <w:tcPr>
            <w:tcW w:w="254" w:type="pct"/>
            <w:tcBorders>
              <w:top w:val="nil"/>
              <w:left w:val="nil"/>
              <w:bottom w:val="nil"/>
              <w:right w:val="nil"/>
            </w:tcBorders>
            <w:hideMark/>
          </w:tcPr>
          <w:p w14:paraId="6BFDD9B8"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(0.193)</w:t>
            </w:r>
          </w:p>
        </w:tc>
        <w:tc>
          <w:tcPr>
            <w:tcW w:w="254" w:type="pct"/>
            <w:tcBorders>
              <w:top w:val="nil"/>
              <w:left w:val="nil"/>
              <w:bottom w:val="nil"/>
              <w:right w:val="nil"/>
            </w:tcBorders>
            <w:hideMark/>
          </w:tcPr>
          <w:p w14:paraId="04964F53"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(0.326)</w:t>
            </w:r>
          </w:p>
        </w:tc>
        <w:tc>
          <w:tcPr>
            <w:tcW w:w="254" w:type="pct"/>
            <w:tcBorders>
              <w:top w:val="nil"/>
              <w:left w:val="nil"/>
              <w:bottom w:val="nil"/>
              <w:right w:val="nil"/>
            </w:tcBorders>
            <w:hideMark/>
          </w:tcPr>
          <w:p w14:paraId="156DD0C9"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(0.201)</w:t>
            </w:r>
          </w:p>
        </w:tc>
        <w:tc>
          <w:tcPr>
            <w:tcW w:w="254" w:type="pct"/>
            <w:tcBorders>
              <w:top w:val="nil"/>
              <w:left w:val="nil"/>
              <w:bottom w:val="nil"/>
              <w:right w:val="nil"/>
            </w:tcBorders>
            <w:hideMark/>
          </w:tcPr>
          <w:p w14:paraId="30EF7A40"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(0.316)</w:t>
            </w:r>
          </w:p>
        </w:tc>
        <w:tc>
          <w:tcPr>
            <w:tcW w:w="254" w:type="pct"/>
            <w:tcBorders>
              <w:top w:val="nil"/>
              <w:left w:val="nil"/>
              <w:bottom w:val="nil"/>
              <w:right w:val="nil"/>
            </w:tcBorders>
            <w:hideMark/>
          </w:tcPr>
          <w:p w14:paraId="6E31AACF"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(0.503)</w:t>
            </w:r>
          </w:p>
        </w:tc>
        <w:tc>
          <w:tcPr>
            <w:tcW w:w="254" w:type="pct"/>
            <w:tcBorders>
              <w:top w:val="nil"/>
              <w:left w:val="nil"/>
              <w:bottom w:val="nil"/>
              <w:right w:val="nil"/>
            </w:tcBorders>
            <w:hideMark/>
          </w:tcPr>
          <w:p w14:paraId="0272C4EF"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(0.140)</w:t>
            </w:r>
          </w:p>
        </w:tc>
        <w:tc>
          <w:tcPr>
            <w:tcW w:w="254" w:type="pct"/>
            <w:tcBorders>
              <w:top w:val="nil"/>
              <w:left w:val="nil"/>
              <w:bottom w:val="nil"/>
              <w:right w:val="nil"/>
            </w:tcBorders>
            <w:hideMark/>
          </w:tcPr>
          <w:p w14:paraId="07F9B083"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(0.257)</w:t>
            </w:r>
          </w:p>
        </w:tc>
        <w:tc>
          <w:tcPr>
            <w:tcW w:w="254" w:type="pct"/>
            <w:tcBorders>
              <w:top w:val="nil"/>
              <w:left w:val="nil"/>
              <w:bottom w:val="nil"/>
              <w:right w:val="nil"/>
            </w:tcBorders>
            <w:hideMark/>
          </w:tcPr>
          <w:p w14:paraId="10F5411A"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(0.588)</w:t>
            </w:r>
          </w:p>
        </w:tc>
        <w:tc>
          <w:tcPr>
            <w:tcW w:w="254" w:type="pct"/>
            <w:tcBorders>
              <w:top w:val="nil"/>
              <w:left w:val="nil"/>
              <w:bottom w:val="nil"/>
              <w:right w:val="nil"/>
            </w:tcBorders>
            <w:hideMark/>
          </w:tcPr>
          <w:p w14:paraId="2BCF2CB2"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(0.493)</w:t>
            </w:r>
          </w:p>
        </w:tc>
        <w:tc>
          <w:tcPr>
            <w:tcW w:w="254" w:type="pct"/>
            <w:tcBorders>
              <w:top w:val="nil"/>
              <w:left w:val="nil"/>
              <w:bottom w:val="nil"/>
              <w:right w:val="nil"/>
            </w:tcBorders>
            <w:hideMark/>
          </w:tcPr>
          <w:p w14:paraId="45F28457"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(0.778)</w:t>
            </w:r>
          </w:p>
        </w:tc>
        <w:tc>
          <w:tcPr>
            <w:tcW w:w="254" w:type="pct"/>
            <w:tcBorders>
              <w:top w:val="nil"/>
              <w:left w:val="nil"/>
              <w:bottom w:val="nil"/>
              <w:right w:val="nil"/>
            </w:tcBorders>
            <w:hideMark/>
          </w:tcPr>
          <w:p w14:paraId="03CBCD5F"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(0.768)</w:t>
            </w:r>
          </w:p>
        </w:tc>
        <w:tc>
          <w:tcPr>
            <w:tcW w:w="249" w:type="pct"/>
            <w:tcBorders>
              <w:top w:val="nil"/>
              <w:left w:val="nil"/>
              <w:bottom w:val="nil"/>
              <w:right w:val="nil"/>
            </w:tcBorders>
            <w:hideMark/>
          </w:tcPr>
          <w:p w14:paraId="3C926385"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(0.167)</w:t>
            </w:r>
          </w:p>
        </w:tc>
      </w:tr>
      <w:tr w:rsidR="008C43AC" w14:paraId="3A79F043" w14:textId="77777777" w:rsidTr="005F0E9D">
        <w:trPr>
          <w:jc w:val="center"/>
        </w:trPr>
        <w:tc>
          <w:tcPr>
            <w:tcW w:w="434" w:type="pct"/>
            <w:tcBorders>
              <w:top w:val="nil"/>
              <w:left w:val="nil"/>
              <w:bottom w:val="nil"/>
              <w:right w:val="nil"/>
            </w:tcBorders>
            <w:hideMark/>
          </w:tcPr>
          <w:p w14:paraId="4FFA9280" w14:textId="77777777" w:rsidR="008C43AC" w:rsidRDefault="008C43AC" w:rsidP="008C43AC">
            <w:pPr>
              <w:widowControl w:val="0"/>
              <w:autoSpaceDE w:val="0"/>
              <w:autoSpaceDN w:val="0"/>
              <w:adjustRightInd w:val="0"/>
              <w:spacing w:before="0" w:after="0" w:line="240" w:lineRule="auto"/>
              <w:rPr>
                <w:rFonts w:cs="Times New Roman"/>
                <w:b/>
                <w:bCs/>
                <w:sz w:val="12"/>
                <w:szCs w:val="12"/>
              </w:rPr>
            </w:pPr>
            <w:r>
              <w:rPr>
                <w:rFonts w:cs="Times New Roman"/>
                <w:b/>
                <w:bCs/>
                <w:sz w:val="12"/>
                <w:szCs w:val="12"/>
              </w:rPr>
              <w:t>Cook Island Māori</w:t>
            </w:r>
          </w:p>
        </w:tc>
        <w:tc>
          <w:tcPr>
            <w:tcW w:w="253" w:type="pct"/>
            <w:tcBorders>
              <w:top w:val="nil"/>
              <w:left w:val="nil"/>
              <w:bottom w:val="nil"/>
              <w:right w:val="nil"/>
            </w:tcBorders>
            <w:hideMark/>
          </w:tcPr>
          <w:p w14:paraId="5AD311BD"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-2.328***</w:t>
            </w:r>
          </w:p>
        </w:tc>
        <w:tc>
          <w:tcPr>
            <w:tcW w:w="253" w:type="pct"/>
            <w:tcBorders>
              <w:top w:val="nil"/>
              <w:left w:val="nil"/>
              <w:bottom w:val="nil"/>
              <w:right w:val="nil"/>
            </w:tcBorders>
            <w:hideMark/>
          </w:tcPr>
          <w:p w14:paraId="6E5C664F"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-0.578***</w:t>
            </w:r>
          </w:p>
        </w:tc>
        <w:tc>
          <w:tcPr>
            <w:tcW w:w="253" w:type="pct"/>
            <w:tcBorders>
              <w:top w:val="nil"/>
              <w:left w:val="nil"/>
              <w:bottom w:val="nil"/>
              <w:right w:val="nil"/>
            </w:tcBorders>
            <w:hideMark/>
          </w:tcPr>
          <w:p w14:paraId="69CDDF0E"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-1.633***</w:t>
            </w:r>
          </w:p>
        </w:tc>
        <w:tc>
          <w:tcPr>
            <w:tcW w:w="254" w:type="pct"/>
            <w:tcBorders>
              <w:top w:val="nil"/>
              <w:left w:val="nil"/>
              <w:bottom w:val="nil"/>
              <w:right w:val="nil"/>
            </w:tcBorders>
            <w:hideMark/>
          </w:tcPr>
          <w:p w14:paraId="19F30DC1"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-0.912***</w:t>
            </w:r>
          </w:p>
        </w:tc>
        <w:tc>
          <w:tcPr>
            <w:tcW w:w="254" w:type="pct"/>
            <w:tcBorders>
              <w:top w:val="nil"/>
              <w:left w:val="nil"/>
              <w:bottom w:val="nil"/>
              <w:right w:val="nil"/>
            </w:tcBorders>
            <w:hideMark/>
          </w:tcPr>
          <w:p w14:paraId="1C636DA5" w14:textId="77777777" w:rsidR="008C43AC" w:rsidRDefault="008C43AC" w:rsidP="008C43AC">
            <w:pPr>
              <w:widowControl w:val="0"/>
              <w:autoSpaceDE w:val="0"/>
              <w:autoSpaceDN w:val="0"/>
              <w:adjustRightInd w:val="0"/>
              <w:spacing w:before="0" w:after="0" w:line="240" w:lineRule="auto"/>
              <w:jc w:val="center"/>
              <w:rPr>
                <w:rFonts w:cs="Times New Roman"/>
                <w:sz w:val="12"/>
                <w:szCs w:val="12"/>
                <w:highlight w:val="lightGray"/>
              </w:rPr>
            </w:pPr>
            <w:r>
              <w:rPr>
                <w:rFonts w:cs="Times New Roman"/>
                <w:sz w:val="12"/>
                <w:szCs w:val="12"/>
                <w:highlight w:val="lightGray"/>
              </w:rPr>
              <w:t>7.705***</w:t>
            </w:r>
          </w:p>
        </w:tc>
        <w:tc>
          <w:tcPr>
            <w:tcW w:w="254" w:type="pct"/>
            <w:tcBorders>
              <w:top w:val="nil"/>
              <w:left w:val="nil"/>
              <w:bottom w:val="nil"/>
              <w:right w:val="nil"/>
            </w:tcBorders>
            <w:hideMark/>
          </w:tcPr>
          <w:p w14:paraId="2D722630"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-1.129***</w:t>
            </w:r>
          </w:p>
        </w:tc>
        <w:tc>
          <w:tcPr>
            <w:tcW w:w="254" w:type="pct"/>
            <w:tcBorders>
              <w:top w:val="nil"/>
              <w:left w:val="nil"/>
              <w:bottom w:val="nil"/>
              <w:right w:val="nil"/>
            </w:tcBorders>
            <w:hideMark/>
          </w:tcPr>
          <w:p w14:paraId="0F2FD1B6"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-1.250***</w:t>
            </w:r>
          </w:p>
        </w:tc>
        <w:tc>
          <w:tcPr>
            <w:tcW w:w="254" w:type="pct"/>
            <w:tcBorders>
              <w:top w:val="nil"/>
              <w:left w:val="nil"/>
              <w:bottom w:val="nil"/>
              <w:right w:val="nil"/>
            </w:tcBorders>
            <w:hideMark/>
          </w:tcPr>
          <w:p w14:paraId="388CF787"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-0.964*</w:t>
            </w:r>
          </w:p>
        </w:tc>
        <w:tc>
          <w:tcPr>
            <w:tcW w:w="254" w:type="pct"/>
            <w:tcBorders>
              <w:top w:val="nil"/>
              <w:left w:val="nil"/>
              <w:bottom w:val="nil"/>
              <w:right w:val="nil"/>
            </w:tcBorders>
            <w:hideMark/>
          </w:tcPr>
          <w:p w14:paraId="1300C9AA"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-0.530</w:t>
            </w:r>
          </w:p>
        </w:tc>
        <w:tc>
          <w:tcPr>
            <w:tcW w:w="254" w:type="pct"/>
            <w:tcBorders>
              <w:top w:val="nil"/>
              <w:left w:val="nil"/>
              <w:bottom w:val="nil"/>
              <w:right w:val="nil"/>
            </w:tcBorders>
            <w:hideMark/>
          </w:tcPr>
          <w:p w14:paraId="20454D82"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1.402***</w:t>
            </w:r>
          </w:p>
        </w:tc>
        <w:tc>
          <w:tcPr>
            <w:tcW w:w="254" w:type="pct"/>
            <w:tcBorders>
              <w:top w:val="nil"/>
              <w:left w:val="nil"/>
              <w:bottom w:val="nil"/>
              <w:right w:val="nil"/>
            </w:tcBorders>
            <w:hideMark/>
          </w:tcPr>
          <w:p w14:paraId="1DBB4A66"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-3.397***</w:t>
            </w:r>
          </w:p>
        </w:tc>
        <w:tc>
          <w:tcPr>
            <w:tcW w:w="254" w:type="pct"/>
            <w:tcBorders>
              <w:top w:val="nil"/>
              <w:left w:val="nil"/>
              <w:bottom w:val="nil"/>
              <w:right w:val="nil"/>
            </w:tcBorders>
            <w:hideMark/>
          </w:tcPr>
          <w:p w14:paraId="3521DA30"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-1.881***</w:t>
            </w:r>
          </w:p>
        </w:tc>
        <w:tc>
          <w:tcPr>
            <w:tcW w:w="254" w:type="pct"/>
            <w:tcBorders>
              <w:top w:val="nil"/>
              <w:left w:val="nil"/>
              <w:bottom w:val="nil"/>
              <w:right w:val="nil"/>
            </w:tcBorders>
            <w:hideMark/>
          </w:tcPr>
          <w:p w14:paraId="6EBC2094"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-2.357***</w:t>
            </w:r>
          </w:p>
        </w:tc>
        <w:tc>
          <w:tcPr>
            <w:tcW w:w="254" w:type="pct"/>
            <w:tcBorders>
              <w:top w:val="nil"/>
              <w:left w:val="nil"/>
              <w:bottom w:val="nil"/>
              <w:right w:val="nil"/>
            </w:tcBorders>
            <w:hideMark/>
          </w:tcPr>
          <w:p w14:paraId="423AAFFF"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-0.247</w:t>
            </w:r>
          </w:p>
        </w:tc>
        <w:tc>
          <w:tcPr>
            <w:tcW w:w="254" w:type="pct"/>
            <w:tcBorders>
              <w:top w:val="nil"/>
              <w:left w:val="nil"/>
              <w:bottom w:val="nil"/>
              <w:right w:val="nil"/>
            </w:tcBorders>
            <w:hideMark/>
          </w:tcPr>
          <w:p w14:paraId="607EA892"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-1.994**</w:t>
            </w:r>
          </w:p>
        </w:tc>
        <w:tc>
          <w:tcPr>
            <w:tcW w:w="254" w:type="pct"/>
            <w:tcBorders>
              <w:top w:val="nil"/>
              <w:left w:val="nil"/>
              <w:bottom w:val="nil"/>
              <w:right w:val="nil"/>
            </w:tcBorders>
            <w:hideMark/>
          </w:tcPr>
          <w:p w14:paraId="7615C832"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-1.485</w:t>
            </w:r>
          </w:p>
        </w:tc>
        <w:tc>
          <w:tcPr>
            <w:tcW w:w="254" w:type="pct"/>
            <w:tcBorders>
              <w:top w:val="nil"/>
              <w:left w:val="nil"/>
              <w:bottom w:val="nil"/>
              <w:right w:val="nil"/>
            </w:tcBorders>
            <w:hideMark/>
          </w:tcPr>
          <w:p w14:paraId="3CAE1A3B"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-0.663</w:t>
            </w:r>
          </w:p>
        </w:tc>
        <w:tc>
          <w:tcPr>
            <w:tcW w:w="249" w:type="pct"/>
            <w:tcBorders>
              <w:top w:val="nil"/>
              <w:left w:val="nil"/>
              <w:bottom w:val="nil"/>
              <w:right w:val="nil"/>
            </w:tcBorders>
            <w:hideMark/>
          </w:tcPr>
          <w:p w14:paraId="7E310AD8"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-0.732***</w:t>
            </w:r>
          </w:p>
        </w:tc>
      </w:tr>
      <w:tr w:rsidR="008C43AC" w14:paraId="586841A2" w14:textId="77777777" w:rsidTr="005F0E9D">
        <w:trPr>
          <w:jc w:val="center"/>
        </w:trPr>
        <w:tc>
          <w:tcPr>
            <w:tcW w:w="434" w:type="pct"/>
            <w:tcBorders>
              <w:top w:val="nil"/>
              <w:left w:val="nil"/>
              <w:bottom w:val="nil"/>
              <w:right w:val="nil"/>
            </w:tcBorders>
          </w:tcPr>
          <w:p w14:paraId="7303147A" w14:textId="77777777" w:rsidR="008C43AC" w:rsidRDefault="008C43AC" w:rsidP="008C43AC">
            <w:pPr>
              <w:widowControl w:val="0"/>
              <w:autoSpaceDE w:val="0"/>
              <w:autoSpaceDN w:val="0"/>
              <w:adjustRightInd w:val="0"/>
              <w:spacing w:before="0" w:after="0" w:line="240" w:lineRule="auto"/>
              <w:rPr>
                <w:rFonts w:cs="Times New Roman"/>
                <w:b/>
                <w:bCs/>
                <w:sz w:val="12"/>
                <w:szCs w:val="12"/>
              </w:rPr>
            </w:pPr>
          </w:p>
        </w:tc>
        <w:tc>
          <w:tcPr>
            <w:tcW w:w="253" w:type="pct"/>
            <w:tcBorders>
              <w:top w:val="nil"/>
              <w:left w:val="nil"/>
              <w:bottom w:val="nil"/>
              <w:right w:val="nil"/>
            </w:tcBorders>
            <w:hideMark/>
          </w:tcPr>
          <w:p w14:paraId="583579DD"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(0.067)</w:t>
            </w:r>
          </w:p>
        </w:tc>
        <w:tc>
          <w:tcPr>
            <w:tcW w:w="253" w:type="pct"/>
            <w:tcBorders>
              <w:top w:val="nil"/>
              <w:left w:val="nil"/>
              <w:bottom w:val="nil"/>
              <w:right w:val="nil"/>
            </w:tcBorders>
            <w:hideMark/>
          </w:tcPr>
          <w:p w14:paraId="169102B5"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(0.084)</w:t>
            </w:r>
          </w:p>
        </w:tc>
        <w:tc>
          <w:tcPr>
            <w:tcW w:w="253" w:type="pct"/>
            <w:tcBorders>
              <w:top w:val="nil"/>
              <w:left w:val="nil"/>
              <w:bottom w:val="nil"/>
              <w:right w:val="nil"/>
            </w:tcBorders>
            <w:hideMark/>
          </w:tcPr>
          <w:p w14:paraId="5421910D"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(0.106)</w:t>
            </w:r>
          </w:p>
        </w:tc>
        <w:tc>
          <w:tcPr>
            <w:tcW w:w="254" w:type="pct"/>
            <w:tcBorders>
              <w:top w:val="nil"/>
              <w:left w:val="nil"/>
              <w:bottom w:val="nil"/>
              <w:right w:val="nil"/>
            </w:tcBorders>
            <w:hideMark/>
          </w:tcPr>
          <w:p w14:paraId="26C67B83"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(0.174)</w:t>
            </w:r>
          </w:p>
        </w:tc>
        <w:tc>
          <w:tcPr>
            <w:tcW w:w="254" w:type="pct"/>
            <w:tcBorders>
              <w:top w:val="nil"/>
              <w:left w:val="nil"/>
              <w:bottom w:val="nil"/>
              <w:right w:val="nil"/>
            </w:tcBorders>
            <w:hideMark/>
          </w:tcPr>
          <w:p w14:paraId="277D17A0" w14:textId="77777777" w:rsidR="008C43AC" w:rsidRDefault="008C43AC" w:rsidP="008C43AC">
            <w:pPr>
              <w:widowControl w:val="0"/>
              <w:autoSpaceDE w:val="0"/>
              <w:autoSpaceDN w:val="0"/>
              <w:adjustRightInd w:val="0"/>
              <w:spacing w:before="0" w:after="0" w:line="240" w:lineRule="auto"/>
              <w:jc w:val="center"/>
              <w:rPr>
                <w:rFonts w:cs="Times New Roman"/>
                <w:sz w:val="12"/>
                <w:szCs w:val="12"/>
                <w:highlight w:val="lightGray"/>
              </w:rPr>
            </w:pPr>
            <w:r>
              <w:rPr>
                <w:rFonts w:cs="Times New Roman"/>
                <w:sz w:val="12"/>
                <w:szCs w:val="12"/>
                <w:highlight w:val="lightGray"/>
              </w:rPr>
              <w:t>(0.075)</w:t>
            </w:r>
          </w:p>
        </w:tc>
        <w:tc>
          <w:tcPr>
            <w:tcW w:w="254" w:type="pct"/>
            <w:tcBorders>
              <w:top w:val="nil"/>
              <w:left w:val="nil"/>
              <w:bottom w:val="nil"/>
              <w:right w:val="nil"/>
            </w:tcBorders>
            <w:hideMark/>
          </w:tcPr>
          <w:p w14:paraId="05001019"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(0.207)</w:t>
            </w:r>
          </w:p>
        </w:tc>
        <w:tc>
          <w:tcPr>
            <w:tcW w:w="254" w:type="pct"/>
            <w:tcBorders>
              <w:top w:val="nil"/>
              <w:left w:val="nil"/>
              <w:bottom w:val="nil"/>
              <w:right w:val="nil"/>
            </w:tcBorders>
            <w:hideMark/>
          </w:tcPr>
          <w:p w14:paraId="6E7640AF"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(0.218)</w:t>
            </w:r>
          </w:p>
        </w:tc>
        <w:tc>
          <w:tcPr>
            <w:tcW w:w="254" w:type="pct"/>
            <w:tcBorders>
              <w:top w:val="nil"/>
              <w:left w:val="nil"/>
              <w:bottom w:val="nil"/>
              <w:right w:val="nil"/>
            </w:tcBorders>
            <w:hideMark/>
          </w:tcPr>
          <w:p w14:paraId="499C5CDB"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(0.525)</w:t>
            </w:r>
          </w:p>
        </w:tc>
        <w:tc>
          <w:tcPr>
            <w:tcW w:w="254" w:type="pct"/>
            <w:tcBorders>
              <w:top w:val="nil"/>
              <w:left w:val="nil"/>
              <w:bottom w:val="nil"/>
              <w:right w:val="nil"/>
            </w:tcBorders>
            <w:hideMark/>
          </w:tcPr>
          <w:p w14:paraId="0EA30AF6"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(0.457)</w:t>
            </w:r>
          </w:p>
        </w:tc>
        <w:tc>
          <w:tcPr>
            <w:tcW w:w="254" w:type="pct"/>
            <w:tcBorders>
              <w:top w:val="nil"/>
              <w:left w:val="nil"/>
              <w:bottom w:val="nil"/>
              <w:right w:val="nil"/>
            </w:tcBorders>
            <w:hideMark/>
          </w:tcPr>
          <w:p w14:paraId="1FE84B32"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(0.347)</w:t>
            </w:r>
          </w:p>
        </w:tc>
        <w:tc>
          <w:tcPr>
            <w:tcW w:w="254" w:type="pct"/>
            <w:tcBorders>
              <w:top w:val="nil"/>
              <w:left w:val="nil"/>
              <w:bottom w:val="nil"/>
              <w:right w:val="nil"/>
            </w:tcBorders>
            <w:hideMark/>
          </w:tcPr>
          <w:p w14:paraId="2D99901C"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(0.607)</w:t>
            </w:r>
          </w:p>
        </w:tc>
        <w:tc>
          <w:tcPr>
            <w:tcW w:w="254" w:type="pct"/>
            <w:tcBorders>
              <w:top w:val="nil"/>
              <w:left w:val="nil"/>
              <w:bottom w:val="nil"/>
              <w:right w:val="nil"/>
            </w:tcBorders>
            <w:hideMark/>
          </w:tcPr>
          <w:p w14:paraId="773A5EEE"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(0.268)</w:t>
            </w:r>
          </w:p>
        </w:tc>
        <w:tc>
          <w:tcPr>
            <w:tcW w:w="254" w:type="pct"/>
            <w:tcBorders>
              <w:top w:val="nil"/>
              <w:left w:val="nil"/>
              <w:bottom w:val="nil"/>
              <w:right w:val="nil"/>
            </w:tcBorders>
            <w:hideMark/>
          </w:tcPr>
          <w:p w14:paraId="1558CBB9"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(0.339)</w:t>
            </w:r>
          </w:p>
        </w:tc>
        <w:tc>
          <w:tcPr>
            <w:tcW w:w="254" w:type="pct"/>
            <w:tcBorders>
              <w:top w:val="nil"/>
              <w:left w:val="nil"/>
              <w:bottom w:val="nil"/>
              <w:right w:val="nil"/>
            </w:tcBorders>
            <w:hideMark/>
          </w:tcPr>
          <w:p w14:paraId="0A8C240B"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(0.455)</w:t>
            </w:r>
          </w:p>
        </w:tc>
        <w:tc>
          <w:tcPr>
            <w:tcW w:w="254" w:type="pct"/>
            <w:tcBorders>
              <w:top w:val="nil"/>
              <w:left w:val="nil"/>
              <w:bottom w:val="nil"/>
              <w:right w:val="nil"/>
            </w:tcBorders>
            <w:hideMark/>
          </w:tcPr>
          <w:p w14:paraId="3D4F7770"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(0.793)</w:t>
            </w:r>
          </w:p>
        </w:tc>
        <w:tc>
          <w:tcPr>
            <w:tcW w:w="254" w:type="pct"/>
            <w:tcBorders>
              <w:top w:val="nil"/>
              <w:left w:val="nil"/>
              <w:bottom w:val="nil"/>
              <w:right w:val="nil"/>
            </w:tcBorders>
            <w:hideMark/>
          </w:tcPr>
          <w:p w14:paraId="2CA5DB6E"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(1.112)</w:t>
            </w:r>
          </w:p>
        </w:tc>
        <w:tc>
          <w:tcPr>
            <w:tcW w:w="254" w:type="pct"/>
            <w:tcBorders>
              <w:top w:val="nil"/>
              <w:left w:val="nil"/>
              <w:bottom w:val="nil"/>
              <w:right w:val="nil"/>
            </w:tcBorders>
            <w:hideMark/>
          </w:tcPr>
          <w:p w14:paraId="71DFD955"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(0.805)</w:t>
            </w:r>
          </w:p>
        </w:tc>
        <w:tc>
          <w:tcPr>
            <w:tcW w:w="249" w:type="pct"/>
            <w:tcBorders>
              <w:top w:val="nil"/>
              <w:left w:val="nil"/>
              <w:bottom w:val="nil"/>
              <w:right w:val="nil"/>
            </w:tcBorders>
            <w:hideMark/>
          </w:tcPr>
          <w:p w14:paraId="33A191EF"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(0.204)</w:t>
            </w:r>
          </w:p>
        </w:tc>
      </w:tr>
      <w:tr w:rsidR="008C43AC" w14:paraId="7BD1E145" w14:textId="77777777" w:rsidTr="005F0E9D">
        <w:trPr>
          <w:jc w:val="center"/>
        </w:trPr>
        <w:tc>
          <w:tcPr>
            <w:tcW w:w="434" w:type="pct"/>
            <w:tcBorders>
              <w:top w:val="nil"/>
              <w:left w:val="nil"/>
              <w:bottom w:val="nil"/>
              <w:right w:val="nil"/>
            </w:tcBorders>
            <w:hideMark/>
          </w:tcPr>
          <w:p w14:paraId="32AACC74" w14:textId="77777777" w:rsidR="008C43AC" w:rsidRDefault="008C43AC" w:rsidP="008C43AC">
            <w:pPr>
              <w:widowControl w:val="0"/>
              <w:autoSpaceDE w:val="0"/>
              <w:autoSpaceDN w:val="0"/>
              <w:adjustRightInd w:val="0"/>
              <w:spacing w:before="0" w:after="0" w:line="240" w:lineRule="auto"/>
              <w:rPr>
                <w:rFonts w:cs="Times New Roman"/>
                <w:b/>
                <w:bCs/>
                <w:sz w:val="12"/>
                <w:szCs w:val="12"/>
              </w:rPr>
            </w:pPr>
            <w:r>
              <w:rPr>
                <w:rFonts w:cs="Times New Roman"/>
                <w:b/>
                <w:bCs/>
                <w:sz w:val="12"/>
                <w:szCs w:val="12"/>
              </w:rPr>
              <w:t>Tongan</w:t>
            </w:r>
          </w:p>
        </w:tc>
        <w:tc>
          <w:tcPr>
            <w:tcW w:w="253" w:type="pct"/>
            <w:tcBorders>
              <w:top w:val="nil"/>
              <w:left w:val="nil"/>
              <w:bottom w:val="nil"/>
              <w:right w:val="nil"/>
            </w:tcBorders>
            <w:hideMark/>
          </w:tcPr>
          <w:p w14:paraId="5D72477E"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-2.057***</w:t>
            </w:r>
          </w:p>
        </w:tc>
        <w:tc>
          <w:tcPr>
            <w:tcW w:w="253" w:type="pct"/>
            <w:tcBorders>
              <w:top w:val="nil"/>
              <w:left w:val="nil"/>
              <w:bottom w:val="nil"/>
              <w:right w:val="nil"/>
            </w:tcBorders>
            <w:hideMark/>
          </w:tcPr>
          <w:p w14:paraId="042DA650"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-0.596***</w:t>
            </w:r>
          </w:p>
        </w:tc>
        <w:tc>
          <w:tcPr>
            <w:tcW w:w="253" w:type="pct"/>
            <w:tcBorders>
              <w:top w:val="nil"/>
              <w:left w:val="nil"/>
              <w:bottom w:val="nil"/>
              <w:right w:val="nil"/>
            </w:tcBorders>
            <w:hideMark/>
          </w:tcPr>
          <w:p w14:paraId="6651F000"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-1.119***</w:t>
            </w:r>
          </w:p>
        </w:tc>
        <w:tc>
          <w:tcPr>
            <w:tcW w:w="254" w:type="pct"/>
            <w:tcBorders>
              <w:top w:val="nil"/>
              <w:left w:val="nil"/>
              <w:bottom w:val="nil"/>
              <w:right w:val="nil"/>
            </w:tcBorders>
            <w:hideMark/>
          </w:tcPr>
          <w:p w14:paraId="70711EE4"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-1.099***</w:t>
            </w:r>
          </w:p>
        </w:tc>
        <w:tc>
          <w:tcPr>
            <w:tcW w:w="254" w:type="pct"/>
            <w:tcBorders>
              <w:top w:val="nil"/>
              <w:left w:val="nil"/>
              <w:bottom w:val="nil"/>
              <w:right w:val="nil"/>
            </w:tcBorders>
            <w:hideMark/>
          </w:tcPr>
          <w:p w14:paraId="3EBB0A70"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-1.377***</w:t>
            </w:r>
          </w:p>
        </w:tc>
        <w:tc>
          <w:tcPr>
            <w:tcW w:w="254" w:type="pct"/>
            <w:tcBorders>
              <w:top w:val="nil"/>
              <w:left w:val="nil"/>
              <w:bottom w:val="nil"/>
              <w:right w:val="nil"/>
            </w:tcBorders>
            <w:hideMark/>
          </w:tcPr>
          <w:p w14:paraId="288C3D09" w14:textId="77777777" w:rsidR="008C43AC" w:rsidRDefault="008C43AC" w:rsidP="008C43AC">
            <w:pPr>
              <w:widowControl w:val="0"/>
              <w:autoSpaceDE w:val="0"/>
              <w:autoSpaceDN w:val="0"/>
              <w:adjustRightInd w:val="0"/>
              <w:spacing w:before="0" w:after="0" w:line="240" w:lineRule="auto"/>
              <w:jc w:val="center"/>
              <w:rPr>
                <w:rFonts w:cs="Times New Roman"/>
                <w:sz w:val="12"/>
                <w:szCs w:val="12"/>
                <w:highlight w:val="lightGray"/>
              </w:rPr>
            </w:pPr>
            <w:r>
              <w:rPr>
                <w:rFonts w:cs="Times New Roman"/>
                <w:sz w:val="12"/>
                <w:szCs w:val="12"/>
                <w:highlight w:val="lightGray"/>
              </w:rPr>
              <w:t>7.669***</w:t>
            </w:r>
          </w:p>
        </w:tc>
        <w:tc>
          <w:tcPr>
            <w:tcW w:w="254" w:type="pct"/>
            <w:tcBorders>
              <w:top w:val="nil"/>
              <w:left w:val="nil"/>
              <w:bottom w:val="nil"/>
              <w:right w:val="nil"/>
            </w:tcBorders>
            <w:hideMark/>
          </w:tcPr>
          <w:p w14:paraId="270E4DA6"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-1.762***</w:t>
            </w:r>
          </w:p>
        </w:tc>
        <w:tc>
          <w:tcPr>
            <w:tcW w:w="254" w:type="pct"/>
            <w:tcBorders>
              <w:top w:val="nil"/>
              <w:left w:val="nil"/>
              <w:bottom w:val="nil"/>
              <w:right w:val="nil"/>
            </w:tcBorders>
            <w:hideMark/>
          </w:tcPr>
          <w:p w14:paraId="6AC5A8CD"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-1.227***</w:t>
            </w:r>
          </w:p>
        </w:tc>
        <w:tc>
          <w:tcPr>
            <w:tcW w:w="254" w:type="pct"/>
            <w:tcBorders>
              <w:top w:val="nil"/>
              <w:left w:val="nil"/>
              <w:bottom w:val="nil"/>
              <w:right w:val="nil"/>
            </w:tcBorders>
            <w:hideMark/>
          </w:tcPr>
          <w:p w14:paraId="3BE9B5F6"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-0.367</w:t>
            </w:r>
          </w:p>
        </w:tc>
        <w:tc>
          <w:tcPr>
            <w:tcW w:w="254" w:type="pct"/>
            <w:tcBorders>
              <w:top w:val="nil"/>
              <w:left w:val="nil"/>
              <w:bottom w:val="nil"/>
              <w:right w:val="nil"/>
            </w:tcBorders>
            <w:hideMark/>
          </w:tcPr>
          <w:p w14:paraId="0FF67104"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0.113</w:t>
            </w:r>
          </w:p>
        </w:tc>
        <w:tc>
          <w:tcPr>
            <w:tcW w:w="254" w:type="pct"/>
            <w:tcBorders>
              <w:top w:val="nil"/>
              <w:left w:val="nil"/>
              <w:bottom w:val="nil"/>
              <w:right w:val="nil"/>
            </w:tcBorders>
            <w:hideMark/>
          </w:tcPr>
          <w:p w14:paraId="7C5A6756"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-3.804***</w:t>
            </w:r>
          </w:p>
        </w:tc>
        <w:tc>
          <w:tcPr>
            <w:tcW w:w="254" w:type="pct"/>
            <w:tcBorders>
              <w:top w:val="nil"/>
              <w:left w:val="nil"/>
              <w:bottom w:val="nil"/>
              <w:right w:val="nil"/>
            </w:tcBorders>
            <w:hideMark/>
          </w:tcPr>
          <w:p w14:paraId="333B59FC"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-2.010***</w:t>
            </w:r>
          </w:p>
        </w:tc>
        <w:tc>
          <w:tcPr>
            <w:tcW w:w="254" w:type="pct"/>
            <w:tcBorders>
              <w:top w:val="nil"/>
              <w:left w:val="nil"/>
              <w:bottom w:val="nil"/>
              <w:right w:val="nil"/>
            </w:tcBorders>
            <w:hideMark/>
          </w:tcPr>
          <w:p w14:paraId="06F7E940"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-2.249***</w:t>
            </w:r>
          </w:p>
        </w:tc>
        <w:tc>
          <w:tcPr>
            <w:tcW w:w="254" w:type="pct"/>
            <w:tcBorders>
              <w:top w:val="nil"/>
              <w:left w:val="nil"/>
              <w:bottom w:val="nil"/>
              <w:right w:val="nil"/>
            </w:tcBorders>
            <w:hideMark/>
          </w:tcPr>
          <w:p w14:paraId="6FBBE169"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-0.813</w:t>
            </w:r>
          </w:p>
        </w:tc>
        <w:tc>
          <w:tcPr>
            <w:tcW w:w="254" w:type="pct"/>
            <w:tcBorders>
              <w:top w:val="nil"/>
              <w:left w:val="nil"/>
              <w:bottom w:val="nil"/>
              <w:right w:val="nil"/>
            </w:tcBorders>
            <w:hideMark/>
          </w:tcPr>
          <w:p w14:paraId="15C37CF2"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-0.970*</w:t>
            </w:r>
          </w:p>
        </w:tc>
        <w:tc>
          <w:tcPr>
            <w:tcW w:w="254" w:type="pct"/>
            <w:tcBorders>
              <w:top w:val="nil"/>
              <w:left w:val="nil"/>
              <w:bottom w:val="nil"/>
              <w:right w:val="nil"/>
            </w:tcBorders>
            <w:hideMark/>
          </w:tcPr>
          <w:p w14:paraId="079D16E0"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-2.063*</w:t>
            </w:r>
          </w:p>
        </w:tc>
        <w:tc>
          <w:tcPr>
            <w:tcW w:w="254" w:type="pct"/>
            <w:tcBorders>
              <w:top w:val="nil"/>
              <w:left w:val="nil"/>
              <w:bottom w:val="nil"/>
              <w:right w:val="nil"/>
            </w:tcBorders>
            <w:hideMark/>
          </w:tcPr>
          <w:p w14:paraId="30834360"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-0.244</w:t>
            </w:r>
          </w:p>
        </w:tc>
        <w:tc>
          <w:tcPr>
            <w:tcW w:w="249" w:type="pct"/>
            <w:tcBorders>
              <w:top w:val="nil"/>
              <w:left w:val="nil"/>
              <w:bottom w:val="nil"/>
              <w:right w:val="nil"/>
            </w:tcBorders>
            <w:hideMark/>
          </w:tcPr>
          <w:p w14:paraId="36BC95F6"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-1.030***</w:t>
            </w:r>
          </w:p>
        </w:tc>
      </w:tr>
      <w:tr w:rsidR="008C43AC" w14:paraId="6D8EE2CF" w14:textId="77777777" w:rsidTr="005F0E9D">
        <w:trPr>
          <w:jc w:val="center"/>
        </w:trPr>
        <w:tc>
          <w:tcPr>
            <w:tcW w:w="434" w:type="pct"/>
            <w:tcBorders>
              <w:top w:val="nil"/>
              <w:left w:val="nil"/>
              <w:bottom w:val="nil"/>
              <w:right w:val="nil"/>
            </w:tcBorders>
          </w:tcPr>
          <w:p w14:paraId="3DBC0B47" w14:textId="77777777" w:rsidR="008C43AC" w:rsidRDefault="008C43AC" w:rsidP="008C43AC">
            <w:pPr>
              <w:widowControl w:val="0"/>
              <w:autoSpaceDE w:val="0"/>
              <w:autoSpaceDN w:val="0"/>
              <w:adjustRightInd w:val="0"/>
              <w:spacing w:before="0" w:after="0" w:line="240" w:lineRule="auto"/>
              <w:rPr>
                <w:rFonts w:cs="Times New Roman"/>
                <w:b/>
                <w:bCs/>
                <w:sz w:val="12"/>
                <w:szCs w:val="12"/>
              </w:rPr>
            </w:pPr>
          </w:p>
        </w:tc>
        <w:tc>
          <w:tcPr>
            <w:tcW w:w="253" w:type="pct"/>
            <w:tcBorders>
              <w:top w:val="nil"/>
              <w:left w:val="nil"/>
              <w:bottom w:val="nil"/>
              <w:right w:val="nil"/>
            </w:tcBorders>
            <w:hideMark/>
          </w:tcPr>
          <w:p w14:paraId="72097C54"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(0.076)</w:t>
            </w:r>
          </w:p>
        </w:tc>
        <w:tc>
          <w:tcPr>
            <w:tcW w:w="253" w:type="pct"/>
            <w:tcBorders>
              <w:top w:val="nil"/>
              <w:left w:val="nil"/>
              <w:bottom w:val="nil"/>
              <w:right w:val="nil"/>
            </w:tcBorders>
            <w:hideMark/>
          </w:tcPr>
          <w:p w14:paraId="70F3A50A"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(0.102)</w:t>
            </w:r>
          </w:p>
        </w:tc>
        <w:tc>
          <w:tcPr>
            <w:tcW w:w="253" w:type="pct"/>
            <w:tcBorders>
              <w:top w:val="nil"/>
              <w:left w:val="nil"/>
              <w:bottom w:val="nil"/>
              <w:right w:val="nil"/>
            </w:tcBorders>
            <w:hideMark/>
          </w:tcPr>
          <w:p w14:paraId="4E0F5AA8"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(0.104)</w:t>
            </w:r>
          </w:p>
        </w:tc>
        <w:tc>
          <w:tcPr>
            <w:tcW w:w="254" w:type="pct"/>
            <w:tcBorders>
              <w:top w:val="nil"/>
              <w:left w:val="nil"/>
              <w:bottom w:val="nil"/>
              <w:right w:val="nil"/>
            </w:tcBorders>
            <w:hideMark/>
          </w:tcPr>
          <w:p w14:paraId="3E15B9C5"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(0.157)</w:t>
            </w:r>
          </w:p>
        </w:tc>
        <w:tc>
          <w:tcPr>
            <w:tcW w:w="254" w:type="pct"/>
            <w:tcBorders>
              <w:top w:val="nil"/>
              <w:left w:val="nil"/>
              <w:bottom w:val="nil"/>
              <w:right w:val="nil"/>
            </w:tcBorders>
            <w:hideMark/>
          </w:tcPr>
          <w:p w14:paraId="62849321"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(0.245)</w:t>
            </w:r>
          </w:p>
        </w:tc>
        <w:tc>
          <w:tcPr>
            <w:tcW w:w="254" w:type="pct"/>
            <w:tcBorders>
              <w:top w:val="nil"/>
              <w:left w:val="nil"/>
              <w:bottom w:val="nil"/>
              <w:right w:val="nil"/>
            </w:tcBorders>
            <w:hideMark/>
          </w:tcPr>
          <w:p w14:paraId="130D4DA8" w14:textId="77777777" w:rsidR="008C43AC" w:rsidRDefault="008C43AC" w:rsidP="008C43AC">
            <w:pPr>
              <w:widowControl w:val="0"/>
              <w:autoSpaceDE w:val="0"/>
              <w:autoSpaceDN w:val="0"/>
              <w:adjustRightInd w:val="0"/>
              <w:spacing w:before="0" w:after="0" w:line="240" w:lineRule="auto"/>
              <w:jc w:val="center"/>
              <w:rPr>
                <w:rFonts w:cs="Times New Roman"/>
                <w:sz w:val="12"/>
                <w:szCs w:val="12"/>
                <w:highlight w:val="lightGray"/>
              </w:rPr>
            </w:pPr>
            <w:r>
              <w:rPr>
                <w:rFonts w:cs="Times New Roman"/>
                <w:sz w:val="12"/>
                <w:szCs w:val="12"/>
                <w:highlight w:val="lightGray"/>
              </w:rPr>
              <w:t>(0.086)</w:t>
            </w:r>
          </w:p>
        </w:tc>
        <w:tc>
          <w:tcPr>
            <w:tcW w:w="254" w:type="pct"/>
            <w:tcBorders>
              <w:top w:val="nil"/>
              <w:left w:val="nil"/>
              <w:bottom w:val="nil"/>
              <w:right w:val="nil"/>
            </w:tcBorders>
            <w:hideMark/>
          </w:tcPr>
          <w:p w14:paraId="0068D265"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(0.203)</w:t>
            </w:r>
          </w:p>
        </w:tc>
        <w:tc>
          <w:tcPr>
            <w:tcW w:w="254" w:type="pct"/>
            <w:tcBorders>
              <w:top w:val="nil"/>
              <w:left w:val="nil"/>
              <w:bottom w:val="nil"/>
              <w:right w:val="nil"/>
            </w:tcBorders>
            <w:hideMark/>
          </w:tcPr>
          <w:p w14:paraId="505C0E2F"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(0.429)</w:t>
            </w:r>
          </w:p>
        </w:tc>
        <w:tc>
          <w:tcPr>
            <w:tcW w:w="254" w:type="pct"/>
            <w:tcBorders>
              <w:top w:val="nil"/>
              <w:left w:val="nil"/>
              <w:bottom w:val="nil"/>
              <w:right w:val="nil"/>
            </w:tcBorders>
            <w:hideMark/>
          </w:tcPr>
          <w:p w14:paraId="76990254"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(0.256)</w:t>
            </w:r>
          </w:p>
        </w:tc>
        <w:tc>
          <w:tcPr>
            <w:tcW w:w="254" w:type="pct"/>
            <w:tcBorders>
              <w:top w:val="nil"/>
              <w:left w:val="nil"/>
              <w:bottom w:val="nil"/>
              <w:right w:val="nil"/>
            </w:tcBorders>
            <w:hideMark/>
          </w:tcPr>
          <w:p w14:paraId="66FB5643"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(0.432)</w:t>
            </w:r>
          </w:p>
        </w:tc>
        <w:tc>
          <w:tcPr>
            <w:tcW w:w="254" w:type="pct"/>
            <w:tcBorders>
              <w:top w:val="nil"/>
              <w:left w:val="nil"/>
              <w:bottom w:val="nil"/>
              <w:right w:val="nil"/>
            </w:tcBorders>
            <w:hideMark/>
          </w:tcPr>
          <w:p w14:paraId="53292B05"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(0.600)</w:t>
            </w:r>
          </w:p>
        </w:tc>
        <w:tc>
          <w:tcPr>
            <w:tcW w:w="254" w:type="pct"/>
            <w:tcBorders>
              <w:top w:val="nil"/>
              <w:left w:val="nil"/>
              <w:bottom w:val="nil"/>
              <w:right w:val="nil"/>
            </w:tcBorders>
            <w:hideMark/>
          </w:tcPr>
          <w:p w14:paraId="6D64411F"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(0.301)</w:t>
            </w:r>
          </w:p>
        </w:tc>
        <w:tc>
          <w:tcPr>
            <w:tcW w:w="254" w:type="pct"/>
            <w:tcBorders>
              <w:top w:val="nil"/>
              <w:left w:val="nil"/>
              <w:bottom w:val="nil"/>
              <w:right w:val="nil"/>
            </w:tcBorders>
            <w:hideMark/>
          </w:tcPr>
          <w:p w14:paraId="3A232817"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(0.318)</w:t>
            </w:r>
          </w:p>
        </w:tc>
        <w:tc>
          <w:tcPr>
            <w:tcW w:w="254" w:type="pct"/>
            <w:tcBorders>
              <w:top w:val="nil"/>
              <w:left w:val="nil"/>
              <w:bottom w:val="nil"/>
              <w:right w:val="nil"/>
            </w:tcBorders>
            <w:hideMark/>
          </w:tcPr>
          <w:p w14:paraId="71C5CE7F"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(0.587)</w:t>
            </w:r>
          </w:p>
        </w:tc>
        <w:tc>
          <w:tcPr>
            <w:tcW w:w="254" w:type="pct"/>
            <w:tcBorders>
              <w:top w:val="nil"/>
              <w:left w:val="nil"/>
              <w:bottom w:val="nil"/>
              <w:right w:val="nil"/>
            </w:tcBorders>
            <w:hideMark/>
          </w:tcPr>
          <w:p w14:paraId="4C8FDDAA"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(0.562)</w:t>
            </w:r>
          </w:p>
        </w:tc>
        <w:tc>
          <w:tcPr>
            <w:tcW w:w="254" w:type="pct"/>
            <w:tcBorders>
              <w:top w:val="nil"/>
              <w:left w:val="nil"/>
              <w:bottom w:val="nil"/>
              <w:right w:val="nil"/>
            </w:tcBorders>
            <w:hideMark/>
          </w:tcPr>
          <w:p w14:paraId="4637A297"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(1.224)</w:t>
            </w:r>
          </w:p>
        </w:tc>
        <w:tc>
          <w:tcPr>
            <w:tcW w:w="254" w:type="pct"/>
            <w:tcBorders>
              <w:top w:val="nil"/>
              <w:left w:val="nil"/>
              <w:bottom w:val="nil"/>
              <w:right w:val="nil"/>
            </w:tcBorders>
            <w:hideMark/>
          </w:tcPr>
          <w:p w14:paraId="5F6560E8"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(0.510)</w:t>
            </w:r>
          </w:p>
        </w:tc>
        <w:tc>
          <w:tcPr>
            <w:tcW w:w="249" w:type="pct"/>
            <w:tcBorders>
              <w:top w:val="nil"/>
              <w:left w:val="nil"/>
              <w:bottom w:val="nil"/>
              <w:right w:val="nil"/>
            </w:tcBorders>
            <w:hideMark/>
          </w:tcPr>
          <w:p w14:paraId="4F438D41"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(0.251)</w:t>
            </w:r>
          </w:p>
        </w:tc>
      </w:tr>
      <w:tr w:rsidR="008C43AC" w14:paraId="174444DC" w14:textId="77777777" w:rsidTr="005F0E9D">
        <w:trPr>
          <w:jc w:val="center"/>
        </w:trPr>
        <w:tc>
          <w:tcPr>
            <w:tcW w:w="434" w:type="pct"/>
            <w:tcBorders>
              <w:top w:val="nil"/>
              <w:left w:val="nil"/>
              <w:bottom w:val="nil"/>
              <w:right w:val="nil"/>
            </w:tcBorders>
            <w:hideMark/>
          </w:tcPr>
          <w:p w14:paraId="1DA00421" w14:textId="77777777" w:rsidR="008C43AC" w:rsidRDefault="008C43AC" w:rsidP="008C43AC">
            <w:pPr>
              <w:widowControl w:val="0"/>
              <w:autoSpaceDE w:val="0"/>
              <w:autoSpaceDN w:val="0"/>
              <w:adjustRightInd w:val="0"/>
              <w:spacing w:before="0" w:after="0" w:line="240" w:lineRule="auto"/>
              <w:rPr>
                <w:rFonts w:cs="Times New Roman"/>
                <w:b/>
                <w:bCs/>
                <w:sz w:val="12"/>
                <w:szCs w:val="12"/>
              </w:rPr>
            </w:pPr>
            <w:r>
              <w:rPr>
                <w:rFonts w:cs="Times New Roman"/>
                <w:b/>
                <w:bCs/>
                <w:sz w:val="12"/>
                <w:szCs w:val="12"/>
              </w:rPr>
              <w:t>Niuean</w:t>
            </w:r>
          </w:p>
        </w:tc>
        <w:tc>
          <w:tcPr>
            <w:tcW w:w="253" w:type="pct"/>
            <w:tcBorders>
              <w:top w:val="nil"/>
              <w:left w:val="nil"/>
              <w:bottom w:val="nil"/>
              <w:right w:val="nil"/>
            </w:tcBorders>
            <w:hideMark/>
          </w:tcPr>
          <w:p w14:paraId="1ECB333E"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-2.356***</w:t>
            </w:r>
          </w:p>
        </w:tc>
        <w:tc>
          <w:tcPr>
            <w:tcW w:w="253" w:type="pct"/>
            <w:tcBorders>
              <w:top w:val="nil"/>
              <w:left w:val="nil"/>
              <w:bottom w:val="nil"/>
              <w:right w:val="nil"/>
            </w:tcBorders>
            <w:hideMark/>
          </w:tcPr>
          <w:p w14:paraId="74798F69"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-0.478***</w:t>
            </w:r>
          </w:p>
        </w:tc>
        <w:tc>
          <w:tcPr>
            <w:tcW w:w="253" w:type="pct"/>
            <w:tcBorders>
              <w:top w:val="nil"/>
              <w:left w:val="nil"/>
              <w:bottom w:val="nil"/>
              <w:right w:val="nil"/>
            </w:tcBorders>
            <w:hideMark/>
          </w:tcPr>
          <w:p w14:paraId="767FB0B1"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-1.072***</w:t>
            </w:r>
          </w:p>
        </w:tc>
        <w:tc>
          <w:tcPr>
            <w:tcW w:w="254" w:type="pct"/>
            <w:tcBorders>
              <w:top w:val="nil"/>
              <w:left w:val="nil"/>
              <w:bottom w:val="nil"/>
              <w:right w:val="nil"/>
            </w:tcBorders>
            <w:hideMark/>
          </w:tcPr>
          <w:p w14:paraId="1BAA78C1"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-1.230***</w:t>
            </w:r>
          </w:p>
        </w:tc>
        <w:tc>
          <w:tcPr>
            <w:tcW w:w="254" w:type="pct"/>
            <w:tcBorders>
              <w:top w:val="nil"/>
              <w:left w:val="nil"/>
              <w:bottom w:val="nil"/>
              <w:right w:val="nil"/>
            </w:tcBorders>
            <w:hideMark/>
          </w:tcPr>
          <w:p w14:paraId="75E740BA"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-0.940***</w:t>
            </w:r>
          </w:p>
        </w:tc>
        <w:tc>
          <w:tcPr>
            <w:tcW w:w="254" w:type="pct"/>
            <w:tcBorders>
              <w:top w:val="nil"/>
              <w:left w:val="nil"/>
              <w:bottom w:val="nil"/>
              <w:right w:val="nil"/>
            </w:tcBorders>
            <w:hideMark/>
          </w:tcPr>
          <w:p w14:paraId="43AB1DC0"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-1.403***</w:t>
            </w:r>
          </w:p>
        </w:tc>
        <w:tc>
          <w:tcPr>
            <w:tcW w:w="254" w:type="pct"/>
            <w:tcBorders>
              <w:top w:val="nil"/>
              <w:left w:val="nil"/>
              <w:bottom w:val="nil"/>
              <w:right w:val="nil"/>
            </w:tcBorders>
            <w:hideMark/>
          </w:tcPr>
          <w:p w14:paraId="16A12419" w14:textId="77777777" w:rsidR="008C43AC" w:rsidRDefault="008C43AC" w:rsidP="008C43AC">
            <w:pPr>
              <w:widowControl w:val="0"/>
              <w:autoSpaceDE w:val="0"/>
              <w:autoSpaceDN w:val="0"/>
              <w:adjustRightInd w:val="0"/>
              <w:spacing w:before="0" w:after="0" w:line="240" w:lineRule="auto"/>
              <w:jc w:val="center"/>
              <w:rPr>
                <w:rFonts w:cs="Times New Roman"/>
                <w:sz w:val="12"/>
                <w:szCs w:val="12"/>
                <w:highlight w:val="lightGray"/>
              </w:rPr>
            </w:pPr>
            <w:r>
              <w:rPr>
                <w:rFonts w:cs="Times New Roman"/>
                <w:sz w:val="12"/>
                <w:szCs w:val="12"/>
                <w:highlight w:val="lightGray"/>
              </w:rPr>
              <w:t>8.293***</w:t>
            </w:r>
          </w:p>
        </w:tc>
        <w:tc>
          <w:tcPr>
            <w:tcW w:w="254" w:type="pct"/>
            <w:tcBorders>
              <w:top w:val="nil"/>
              <w:left w:val="nil"/>
              <w:bottom w:val="nil"/>
              <w:right w:val="nil"/>
            </w:tcBorders>
            <w:hideMark/>
          </w:tcPr>
          <w:p w14:paraId="3EF2824A"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-0.683</w:t>
            </w:r>
          </w:p>
        </w:tc>
        <w:tc>
          <w:tcPr>
            <w:tcW w:w="254" w:type="pct"/>
            <w:tcBorders>
              <w:top w:val="nil"/>
              <w:left w:val="nil"/>
              <w:bottom w:val="nil"/>
              <w:right w:val="nil"/>
            </w:tcBorders>
            <w:hideMark/>
          </w:tcPr>
          <w:p w14:paraId="787D14FD"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-0.615*</w:t>
            </w:r>
          </w:p>
        </w:tc>
        <w:tc>
          <w:tcPr>
            <w:tcW w:w="254" w:type="pct"/>
            <w:tcBorders>
              <w:top w:val="nil"/>
              <w:left w:val="nil"/>
              <w:bottom w:val="nil"/>
              <w:right w:val="nil"/>
            </w:tcBorders>
            <w:hideMark/>
          </w:tcPr>
          <w:p w14:paraId="719B3261"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-0.352</w:t>
            </w:r>
          </w:p>
        </w:tc>
        <w:tc>
          <w:tcPr>
            <w:tcW w:w="254" w:type="pct"/>
            <w:tcBorders>
              <w:top w:val="nil"/>
              <w:left w:val="nil"/>
              <w:bottom w:val="nil"/>
              <w:right w:val="nil"/>
            </w:tcBorders>
            <w:hideMark/>
          </w:tcPr>
          <w:p w14:paraId="69E8B8D5"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-2.913***</w:t>
            </w:r>
          </w:p>
        </w:tc>
        <w:tc>
          <w:tcPr>
            <w:tcW w:w="254" w:type="pct"/>
            <w:tcBorders>
              <w:top w:val="nil"/>
              <w:left w:val="nil"/>
              <w:bottom w:val="nil"/>
              <w:right w:val="nil"/>
            </w:tcBorders>
            <w:hideMark/>
          </w:tcPr>
          <w:p w14:paraId="2007BE7D"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-1.326***</w:t>
            </w:r>
          </w:p>
        </w:tc>
        <w:tc>
          <w:tcPr>
            <w:tcW w:w="254" w:type="pct"/>
            <w:tcBorders>
              <w:top w:val="nil"/>
              <w:left w:val="nil"/>
              <w:bottom w:val="nil"/>
              <w:right w:val="nil"/>
            </w:tcBorders>
            <w:hideMark/>
          </w:tcPr>
          <w:p w14:paraId="64238598"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-2.249***</w:t>
            </w:r>
          </w:p>
        </w:tc>
        <w:tc>
          <w:tcPr>
            <w:tcW w:w="254" w:type="pct"/>
            <w:tcBorders>
              <w:top w:val="nil"/>
              <w:left w:val="nil"/>
              <w:bottom w:val="nil"/>
              <w:right w:val="nil"/>
            </w:tcBorders>
            <w:hideMark/>
          </w:tcPr>
          <w:p w14:paraId="41C8FD4C"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0.135</w:t>
            </w:r>
          </w:p>
        </w:tc>
        <w:tc>
          <w:tcPr>
            <w:tcW w:w="254" w:type="pct"/>
            <w:tcBorders>
              <w:top w:val="nil"/>
              <w:left w:val="nil"/>
              <w:bottom w:val="nil"/>
              <w:right w:val="nil"/>
            </w:tcBorders>
            <w:hideMark/>
          </w:tcPr>
          <w:p w14:paraId="56AA27B9"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-1.196</w:t>
            </w:r>
          </w:p>
        </w:tc>
        <w:tc>
          <w:tcPr>
            <w:tcW w:w="254" w:type="pct"/>
            <w:tcBorders>
              <w:top w:val="nil"/>
              <w:left w:val="nil"/>
              <w:bottom w:val="nil"/>
              <w:right w:val="nil"/>
            </w:tcBorders>
            <w:hideMark/>
          </w:tcPr>
          <w:p w14:paraId="58C2B940"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-0.382</w:t>
            </w:r>
          </w:p>
        </w:tc>
        <w:tc>
          <w:tcPr>
            <w:tcW w:w="254" w:type="pct"/>
            <w:tcBorders>
              <w:top w:val="nil"/>
              <w:left w:val="nil"/>
              <w:bottom w:val="nil"/>
              <w:right w:val="nil"/>
            </w:tcBorders>
            <w:hideMark/>
          </w:tcPr>
          <w:p w14:paraId="4149AC4F"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-0.399</w:t>
            </w:r>
          </w:p>
        </w:tc>
        <w:tc>
          <w:tcPr>
            <w:tcW w:w="249" w:type="pct"/>
            <w:tcBorders>
              <w:top w:val="nil"/>
              <w:left w:val="nil"/>
              <w:bottom w:val="nil"/>
              <w:right w:val="nil"/>
            </w:tcBorders>
            <w:hideMark/>
          </w:tcPr>
          <w:p w14:paraId="4264274B"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-1.485***</w:t>
            </w:r>
          </w:p>
        </w:tc>
      </w:tr>
      <w:tr w:rsidR="008C43AC" w14:paraId="22FB7791" w14:textId="77777777" w:rsidTr="005F0E9D">
        <w:trPr>
          <w:jc w:val="center"/>
        </w:trPr>
        <w:tc>
          <w:tcPr>
            <w:tcW w:w="434" w:type="pct"/>
            <w:tcBorders>
              <w:top w:val="nil"/>
              <w:left w:val="nil"/>
              <w:bottom w:val="nil"/>
              <w:right w:val="nil"/>
            </w:tcBorders>
          </w:tcPr>
          <w:p w14:paraId="311272E1" w14:textId="77777777" w:rsidR="008C43AC" w:rsidRDefault="008C43AC" w:rsidP="008C43AC">
            <w:pPr>
              <w:widowControl w:val="0"/>
              <w:autoSpaceDE w:val="0"/>
              <w:autoSpaceDN w:val="0"/>
              <w:adjustRightInd w:val="0"/>
              <w:spacing w:before="0" w:after="0" w:line="240" w:lineRule="auto"/>
              <w:rPr>
                <w:rFonts w:cs="Times New Roman"/>
                <w:b/>
                <w:bCs/>
                <w:sz w:val="12"/>
                <w:szCs w:val="12"/>
              </w:rPr>
            </w:pPr>
          </w:p>
        </w:tc>
        <w:tc>
          <w:tcPr>
            <w:tcW w:w="253" w:type="pct"/>
            <w:tcBorders>
              <w:top w:val="nil"/>
              <w:left w:val="nil"/>
              <w:bottom w:val="nil"/>
              <w:right w:val="nil"/>
            </w:tcBorders>
            <w:hideMark/>
          </w:tcPr>
          <w:p w14:paraId="2BCDFC1A"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(0.085)</w:t>
            </w:r>
          </w:p>
        </w:tc>
        <w:tc>
          <w:tcPr>
            <w:tcW w:w="253" w:type="pct"/>
            <w:tcBorders>
              <w:top w:val="nil"/>
              <w:left w:val="nil"/>
              <w:bottom w:val="nil"/>
              <w:right w:val="nil"/>
            </w:tcBorders>
            <w:hideMark/>
          </w:tcPr>
          <w:p w14:paraId="184D4D89"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(0.122)</w:t>
            </w:r>
          </w:p>
        </w:tc>
        <w:tc>
          <w:tcPr>
            <w:tcW w:w="253" w:type="pct"/>
            <w:tcBorders>
              <w:top w:val="nil"/>
              <w:left w:val="nil"/>
              <w:bottom w:val="nil"/>
              <w:right w:val="nil"/>
            </w:tcBorders>
            <w:hideMark/>
          </w:tcPr>
          <w:p w14:paraId="68A43D4F"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(0.095)</w:t>
            </w:r>
          </w:p>
        </w:tc>
        <w:tc>
          <w:tcPr>
            <w:tcW w:w="254" w:type="pct"/>
            <w:tcBorders>
              <w:top w:val="nil"/>
              <w:left w:val="nil"/>
              <w:bottom w:val="nil"/>
              <w:right w:val="nil"/>
            </w:tcBorders>
            <w:hideMark/>
          </w:tcPr>
          <w:p w14:paraId="7FD0F6E8"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(0.234)</w:t>
            </w:r>
          </w:p>
        </w:tc>
        <w:tc>
          <w:tcPr>
            <w:tcW w:w="254" w:type="pct"/>
            <w:tcBorders>
              <w:top w:val="nil"/>
              <w:left w:val="nil"/>
              <w:bottom w:val="nil"/>
              <w:right w:val="nil"/>
            </w:tcBorders>
            <w:hideMark/>
          </w:tcPr>
          <w:p w14:paraId="0E9D221D"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(0.256)</w:t>
            </w:r>
          </w:p>
        </w:tc>
        <w:tc>
          <w:tcPr>
            <w:tcW w:w="254" w:type="pct"/>
            <w:tcBorders>
              <w:top w:val="nil"/>
              <w:left w:val="nil"/>
              <w:bottom w:val="nil"/>
              <w:right w:val="nil"/>
            </w:tcBorders>
            <w:hideMark/>
          </w:tcPr>
          <w:p w14:paraId="3D326184"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(0.208)</w:t>
            </w:r>
          </w:p>
        </w:tc>
        <w:tc>
          <w:tcPr>
            <w:tcW w:w="254" w:type="pct"/>
            <w:tcBorders>
              <w:top w:val="nil"/>
              <w:left w:val="nil"/>
              <w:bottom w:val="nil"/>
              <w:right w:val="nil"/>
            </w:tcBorders>
            <w:hideMark/>
          </w:tcPr>
          <w:p w14:paraId="50D3DA85" w14:textId="77777777" w:rsidR="008C43AC" w:rsidRDefault="008C43AC" w:rsidP="008C43AC">
            <w:pPr>
              <w:widowControl w:val="0"/>
              <w:autoSpaceDE w:val="0"/>
              <w:autoSpaceDN w:val="0"/>
              <w:adjustRightInd w:val="0"/>
              <w:spacing w:before="0" w:after="0" w:line="240" w:lineRule="auto"/>
              <w:jc w:val="center"/>
              <w:rPr>
                <w:rFonts w:cs="Times New Roman"/>
                <w:sz w:val="12"/>
                <w:szCs w:val="12"/>
                <w:highlight w:val="lightGray"/>
              </w:rPr>
            </w:pPr>
            <w:r>
              <w:rPr>
                <w:rFonts w:cs="Times New Roman"/>
                <w:sz w:val="12"/>
                <w:szCs w:val="12"/>
                <w:highlight w:val="lightGray"/>
              </w:rPr>
              <w:t>(0.099)</w:t>
            </w:r>
          </w:p>
        </w:tc>
        <w:tc>
          <w:tcPr>
            <w:tcW w:w="254" w:type="pct"/>
            <w:tcBorders>
              <w:top w:val="nil"/>
              <w:left w:val="nil"/>
              <w:bottom w:val="nil"/>
              <w:right w:val="nil"/>
            </w:tcBorders>
            <w:hideMark/>
          </w:tcPr>
          <w:p w14:paraId="6A730ACA"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(0.681)</w:t>
            </w:r>
          </w:p>
        </w:tc>
        <w:tc>
          <w:tcPr>
            <w:tcW w:w="254" w:type="pct"/>
            <w:tcBorders>
              <w:top w:val="nil"/>
              <w:left w:val="nil"/>
              <w:bottom w:val="nil"/>
              <w:right w:val="nil"/>
            </w:tcBorders>
            <w:hideMark/>
          </w:tcPr>
          <w:p w14:paraId="5A71C57E"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(0.332)</w:t>
            </w:r>
          </w:p>
        </w:tc>
        <w:tc>
          <w:tcPr>
            <w:tcW w:w="254" w:type="pct"/>
            <w:tcBorders>
              <w:top w:val="nil"/>
              <w:left w:val="nil"/>
              <w:bottom w:val="nil"/>
              <w:right w:val="nil"/>
            </w:tcBorders>
            <w:hideMark/>
          </w:tcPr>
          <w:p w14:paraId="59B25202"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(0.614)</w:t>
            </w:r>
          </w:p>
        </w:tc>
        <w:tc>
          <w:tcPr>
            <w:tcW w:w="254" w:type="pct"/>
            <w:tcBorders>
              <w:top w:val="nil"/>
              <w:left w:val="nil"/>
              <w:bottom w:val="nil"/>
              <w:right w:val="nil"/>
            </w:tcBorders>
            <w:hideMark/>
          </w:tcPr>
          <w:p w14:paraId="2900EB66"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(0.536)</w:t>
            </w:r>
          </w:p>
        </w:tc>
        <w:tc>
          <w:tcPr>
            <w:tcW w:w="254" w:type="pct"/>
            <w:tcBorders>
              <w:top w:val="nil"/>
              <w:left w:val="nil"/>
              <w:bottom w:val="nil"/>
              <w:right w:val="nil"/>
            </w:tcBorders>
            <w:hideMark/>
          </w:tcPr>
          <w:p w14:paraId="23536546"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(0.271)</w:t>
            </w:r>
          </w:p>
        </w:tc>
        <w:tc>
          <w:tcPr>
            <w:tcW w:w="254" w:type="pct"/>
            <w:tcBorders>
              <w:top w:val="nil"/>
              <w:left w:val="nil"/>
              <w:bottom w:val="nil"/>
              <w:right w:val="nil"/>
            </w:tcBorders>
            <w:hideMark/>
          </w:tcPr>
          <w:p w14:paraId="5160F144"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(0.542)</w:t>
            </w:r>
          </w:p>
        </w:tc>
        <w:tc>
          <w:tcPr>
            <w:tcW w:w="254" w:type="pct"/>
            <w:tcBorders>
              <w:top w:val="nil"/>
              <w:left w:val="nil"/>
              <w:bottom w:val="nil"/>
              <w:right w:val="nil"/>
            </w:tcBorders>
            <w:hideMark/>
          </w:tcPr>
          <w:p w14:paraId="0F149872"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(0.557)</w:t>
            </w:r>
          </w:p>
        </w:tc>
        <w:tc>
          <w:tcPr>
            <w:tcW w:w="254" w:type="pct"/>
            <w:tcBorders>
              <w:top w:val="nil"/>
              <w:left w:val="nil"/>
              <w:bottom w:val="nil"/>
              <w:right w:val="nil"/>
            </w:tcBorders>
            <w:hideMark/>
          </w:tcPr>
          <w:p w14:paraId="2428FF9E"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(0.770)</w:t>
            </w:r>
          </w:p>
        </w:tc>
        <w:tc>
          <w:tcPr>
            <w:tcW w:w="254" w:type="pct"/>
            <w:tcBorders>
              <w:top w:val="nil"/>
              <w:left w:val="nil"/>
              <w:bottom w:val="nil"/>
              <w:right w:val="nil"/>
            </w:tcBorders>
            <w:hideMark/>
          </w:tcPr>
          <w:p w14:paraId="53E31EB3"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(0.591)</w:t>
            </w:r>
          </w:p>
        </w:tc>
        <w:tc>
          <w:tcPr>
            <w:tcW w:w="254" w:type="pct"/>
            <w:tcBorders>
              <w:top w:val="nil"/>
              <w:left w:val="nil"/>
              <w:bottom w:val="nil"/>
              <w:right w:val="nil"/>
            </w:tcBorders>
            <w:hideMark/>
          </w:tcPr>
          <w:p w14:paraId="4B1D8BBF"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(0.716)</w:t>
            </w:r>
          </w:p>
        </w:tc>
        <w:tc>
          <w:tcPr>
            <w:tcW w:w="249" w:type="pct"/>
            <w:tcBorders>
              <w:top w:val="nil"/>
              <w:left w:val="nil"/>
              <w:bottom w:val="nil"/>
              <w:right w:val="nil"/>
            </w:tcBorders>
            <w:hideMark/>
          </w:tcPr>
          <w:p w14:paraId="47870C9B"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(0.388)</w:t>
            </w:r>
          </w:p>
        </w:tc>
      </w:tr>
      <w:tr w:rsidR="008C43AC" w14:paraId="0E032422" w14:textId="77777777" w:rsidTr="005F0E9D">
        <w:trPr>
          <w:jc w:val="center"/>
        </w:trPr>
        <w:tc>
          <w:tcPr>
            <w:tcW w:w="434" w:type="pct"/>
            <w:tcBorders>
              <w:top w:val="nil"/>
              <w:left w:val="nil"/>
              <w:bottom w:val="nil"/>
              <w:right w:val="nil"/>
            </w:tcBorders>
            <w:hideMark/>
          </w:tcPr>
          <w:p w14:paraId="2426C6AD" w14:textId="77777777" w:rsidR="008C43AC" w:rsidRDefault="008C43AC" w:rsidP="008C43AC">
            <w:pPr>
              <w:widowControl w:val="0"/>
              <w:autoSpaceDE w:val="0"/>
              <w:autoSpaceDN w:val="0"/>
              <w:adjustRightInd w:val="0"/>
              <w:spacing w:before="0" w:after="0" w:line="240" w:lineRule="auto"/>
              <w:rPr>
                <w:rFonts w:cs="Times New Roman"/>
                <w:b/>
                <w:bCs/>
                <w:sz w:val="12"/>
                <w:szCs w:val="12"/>
              </w:rPr>
            </w:pPr>
            <w:r>
              <w:rPr>
                <w:rFonts w:cs="Times New Roman"/>
                <w:b/>
                <w:bCs/>
                <w:sz w:val="12"/>
                <w:szCs w:val="12"/>
              </w:rPr>
              <w:t>Tokelauan</w:t>
            </w:r>
          </w:p>
        </w:tc>
        <w:tc>
          <w:tcPr>
            <w:tcW w:w="253" w:type="pct"/>
            <w:tcBorders>
              <w:top w:val="nil"/>
              <w:left w:val="nil"/>
              <w:bottom w:val="nil"/>
              <w:right w:val="nil"/>
            </w:tcBorders>
            <w:hideMark/>
          </w:tcPr>
          <w:p w14:paraId="7EA09BE2"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-2.729***</w:t>
            </w:r>
          </w:p>
        </w:tc>
        <w:tc>
          <w:tcPr>
            <w:tcW w:w="253" w:type="pct"/>
            <w:tcBorders>
              <w:top w:val="nil"/>
              <w:left w:val="nil"/>
              <w:bottom w:val="nil"/>
              <w:right w:val="nil"/>
            </w:tcBorders>
            <w:hideMark/>
          </w:tcPr>
          <w:p w14:paraId="7289206A"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-0.390</w:t>
            </w:r>
          </w:p>
        </w:tc>
        <w:tc>
          <w:tcPr>
            <w:tcW w:w="253" w:type="pct"/>
            <w:tcBorders>
              <w:top w:val="nil"/>
              <w:left w:val="nil"/>
              <w:bottom w:val="nil"/>
              <w:right w:val="nil"/>
            </w:tcBorders>
            <w:hideMark/>
          </w:tcPr>
          <w:p w14:paraId="11AD7154"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-1.207**</w:t>
            </w:r>
          </w:p>
        </w:tc>
        <w:tc>
          <w:tcPr>
            <w:tcW w:w="254" w:type="pct"/>
            <w:tcBorders>
              <w:top w:val="nil"/>
              <w:left w:val="nil"/>
              <w:bottom w:val="nil"/>
              <w:right w:val="nil"/>
            </w:tcBorders>
            <w:hideMark/>
          </w:tcPr>
          <w:p w14:paraId="45E16FDE"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-1.064***</w:t>
            </w:r>
          </w:p>
        </w:tc>
        <w:tc>
          <w:tcPr>
            <w:tcW w:w="254" w:type="pct"/>
            <w:tcBorders>
              <w:top w:val="nil"/>
              <w:left w:val="nil"/>
              <w:bottom w:val="nil"/>
              <w:right w:val="nil"/>
            </w:tcBorders>
            <w:hideMark/>
          </w:tcPr>
          <w:p w14:paraId="748D7502"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-1.731</w:t>
            </w:r>
          </w:p>
        </w:tc>
        <w:tc>
          <w:tcPr>
            <w:tcW w:w="254" w:type="pct"/>
            <w:tcBorders>
              <w:top w:val="nil"/>
              <w:left w:val="nil"/>
              <w:bottom w:val="nil"/>
              <w:right w:val="nil"/>
            </w:tcBorders>
            <w:hideMark/>
          </w:tcPr>
          <w:p w14:paraId="71CEB400"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-0.830</w:t>
            </w:r>
          </w:p>
        </w:tc>
        <w:tc>
          <w:tcPr>
            <w:tcW w:w="254" w:type="pct"/>
            <w:tcBorders>
              <w:top w:val="nil"/>
              <w:left w:val="nil"/>
              <w:bottom w:val="nil"/>
              <w:right w:val="nil"/>
            </w:tcBorders>
            <w:hideMark/>
          </w:tcPr>
          <w:p w14:paraId="21DC61F5"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-0.144</w:t>
            </w:r>
          </w:p>
        </w:tc>
        <w:tc>
          <w:tcPr>
            <w:tcW w:w="254" w:type="pct"/>
            <w:tcBorders>
              <w:top w:val="nil"/>
              <w:left w:val="nil"/>
              <w:bottom w:val="nil"/>
              <w:right w:val="nil"/>
            </w:tcBorders>
            <w:hideMark/>
          </w:tcPr>
          <w:p w14:paraId="1EA6B485" w14:textId="77777777" w:rsidR="008C43AC" w:rsidRDefault="008C43AC" w:rsidP="008C43AC">
            <w:pPr>
              <w:widowControl w:val="0"/>
              <w:autoSpaceDE w:val="0"/>
              <w:autoSpaceDN w:val="0"/>
              <w:adjustRightInd w:val="0"/>
              <w:spacing w:before="0" w:after="0" w:line="240" w:lineRule="auto"/>
              <w:jc w:val="center"/>
              <w:rPr>
                <w:rFonts w:cs="Times New Roman"/>
                <w:sz w:val="12"/>
                <w:szCs w:val="12"/>
                <w:highlight w:val="lightGray"/>
              </w:rPr>
            </w:pPr>
            <w:r>
              <w:rPr>
                <w:rFonts w:cs="Times New Roman"/>
                <w:sz w:val="12"/>
                <w:szCs w:val="12"/>
                <w:highlight w:val="lightGray"/>
              </w:rPr>
              <w:t>9.050***</w:t>
            </w:r>
          </w:p>
        </w:tc>
        <w:tc>
          <w:tcPr>
            <w:tcW w:w="254" w:type="pct"/>
            <w:tcBorders>
              <w:top w:val="nil"/>
              <w:left w:val="nil"/>
              <w:bottom w:val="nil"/>
              <w:right w:val="nil"/>
            </w:tcBorders>
            <w:hideMark/>
          </w:tcPr>
          <w:p w14:paraId="7C6814D9"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-2.062*</w:t>
            </w:r>
          </w:p>
        </w:tc>
        <w:tc>
          <w:tcPr>
            <w:tcW w:w="254" w:type="pct"/>
            <w:tcBorders>
              <w:top w:val="nil"/>
              <w:left w:val="nil"/>
              <w:bottom w:val="nil"/>
              <w:right w:val="nil"/>
            </w:tcBorders>
            <w:hideMark/>
          </w:tcPr>
          <w:p w14:paraId="3FF4D46C"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0.238</w:t>
            </w:r>
          </w:p>
        </w:tc>
        <w:tc>
          <w:tcPr>
            <w:tcW w:w="254" w:type="pct"/>
            <w:tcBorders>
              <w:top w:val="nil"/>
              <w:left w:val="nil"/>
              <w:bottom w:val="nil"/>
              <w:right w:val="nil"/>
            </w:tcBorders>
          </w:tcPr>
          <w:p w14:paraId="2E861C5C"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p>
        </w:tc>
        <w:tc>
          <w:tcPr>
            <w:tcW w:w="254" w:type="pct"/>
            <w:tcBorders>
              <w:top w:val="nil"/>
              <w:left w:val="nil"/>
              <w:bottom w:val="nil"/>
              <w:right w:val="nil"/>
            </w:tcBorders>
            <w:hideMark/>
          </w:tcPr>
          <w:p w14:paraId="69FAC931"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-2.032**</w:t>
            </w:r>
          </w:p>
        </w:tc>
        <w:tc>
          <w:tcPr>
            <w:tcW w:w="254" w:type="pct"/>
            <w:tcBorders>
              <w:top w:val="nil"/>
              <w:left w:val="nil"/>
              <w:bottom w:val="nil"/>
              <w:right w:val="nil"/>
            </w:tcBorders>
          </w:tcPr>
          <w:p w14:paraId="5505397C"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p>
        </w:tc>
        <w:tc>
          <w:tcPr>
            <w:tcW w:w="254" w:type="pct"/>
            <w:tcBorders>
              <w:top w:val="nil"/>
              <w:left w:val="nil"/>
              <w:bottom w:val="nil"/>
              <w:right w:val="nil"/>
            </w:tcBorders>
            <w:hideMark/>
          </w:tcPr>
          <w:p w14:paraId="447B3E56"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0.461</w:t>
            </w:r>
          </w:p>
        </w:tc>
        <w:tc>
          <w:tcPr>
            <w:tcW w:w="254" w:type="pct"/>
            <w:tcBorders>
              <w:top w:val="nil"/>
              <w:left w:val="nil"/>
              <w:bottom w:val="nil"/>
              <w:right w:val="nil"/>
            </w:tcBorders>
          </w:tcPr>
          <w:p w14:paraId="47133F7C"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p>
        </w:tc>
        <w:tc>
          <w:tcPr>
            <w:tcW w:w="254" w:type="pct"/>
            <w:tcBorders>
              <w:top w:val="nil"/>
              <w:left w:val="nil"/>
              <w:bottom w:val="nil"/>
              <w:right w:val="nil"/>
            </w:tcBorders>
          </w:tcPr>
          <w:p w14:paraId="48775482"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p>
        </w:tc>
        <w:tc>
          <w:tcPr>
            <w:tcW w:w="254" w:type="pct"/>
            <w:tcBorders>
              <w:top w:val="nil"/>
              <w:left w:val="nil"/>
              <w:bottom w:val="nil"/>
              <w:right w:val="nil"/>
            </w:tcBorders>
          </w:tcPr>
          <w:p w14:paraId="24F1DE9D"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p>
        </w:tc>
        <w:tc>
          <w:tcPr>
            <w:tcW w:w="249" w:type="pct"/>
            <w:tcBorders>
              <w:top w:val="nil"/>
              <w:left w:val="nil"/>
              <w:bottom w:val="nil"/>
              <w:right w:val="nil"/>
            </w:tcBorders>
          </w:tcPr>
          <w:p w14:paraId="6DF5E946"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p>
        </w:tc>
      </w:tr>
      <w:tr w:rsidR="008C43AC" w14:paraId="475BC632" w14:textId="77777777" w:rsidTr="005F0E9D">
        <w:trPr>
          <w:jc w:val="center"/>
        </w:trPr>
        <w:tc>
          <w:tcPr>
            <w:tcW w:w="434" w:type="pct"/>
            <w:tcBorders>
              <w:top w:val="nil"/>
              <w:left w:val="nil"/>
              <w:bottom w:val="nil"/>
              <w:right w:val="nil"/>
            </w:tcBorders>
          </w:tcPr>
          <w:p w14:paraId="298DF003" w14:textId="77777777" w:rsidR="008C43AC" w:rsidRDefault="008C43AC" w:rsidP="008C43AC">
            <w:pPr>
              <w:widowControl w:val="0"/>
              <w:autoSpaceDE w:val="0"/>
              <w:autoSpaceDN w:val="0"/>
              <w:adjustRightInd w:val="0"/>
              <w:spacing w:before="0" w:after="0" w:line="240" w:lineRule="auto"/>
              <w:rPr>
                <w:rFonts w:cs="Times New Roman"/>
                <w:b/>
                <w:bCs/>
                <w:sz w:val="12"/>
                <w:szCs w:val="12"/>
                <w:highlight w:val="yellow"/>
              </w:rPr>
            </w:pPr>
          </w:p>
        </w:tc>
        <w:tc>
          <w:tcPr>
            <w:tcW w:w="253" w:type="pct"/>
            <w:tcBorders>
              <w:top w:val="nil"/>
              <w:left w:val="nil"/>
              <w:bottom w:val="nil"/>
              <w:right w:val="nil"/>
            </w:tcBorders>
            <w:hideMark/>
          </w:tcPr>
          <w:p w14:paraId="453D7DC1"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(0.383)</w:t>
            </w:r>
          </w:p>
        </w:tc>
        <w:tc>
          <w:tcPr>
            <w:tcW w:w="253" w:type="pct"/>
            <w:tcBorders>
              <w:top w:val="nil"/>
              <w:left w:val="nil"/>
              <w:bottom w:val="nil"/>
              <w:right w:val="nil"/>
            </w:tcBorders>
            <w:hideMark/>
          </w:tcPr>
          <w:p w14:paraId="630E26B5"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(0.417)</w:t>
            </w:r>
          </w:p>
        </w:tc>
        <w:tc>
          <w:tcPr>
            <w:tcW w:w="253" w:type="pct"/>
            <w:tcBorders>
              <w:top w:val="nil"/>
              <w:left w:val="nil"/>
              <w:bottom w:val="nil"/>
              <w:right w:val="nil"/>
            </w:tcBorders>
            <w:hideMark/>
          </w:tcPr>
          <w:p w14:paraId="30EFE68A"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(0.533)</w:t>
            </w:r>
          </w:p>
        </w:tc>
        <w:tc>
          <w:tcPr>
            <w:tcW w:w="254" w:type="pct"/>
            <w:tcBorders>
              <w:top w:val="nil"/>
              <w:left w:val="nil"/>
              <w:bottom w:val="nil"/>
              <w:right w:val="nil"/>
            </w:tcBorders>
            <w:hideMark/>
          </w:tcPr>
          <w:p w14:paraId="7E6C0E7A"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(0.408)</w:t>
            </w:r>
          </w:p>
        </w:tc>
        <w:tc>
          <w:tcPr>
            <w:tcW w:w="254" w:type="pct"/>
            <w:tcBorders>
              <w:top w:val="nil"/>
              <w:left w:val="nil"/>
              <w:bottom w:val="nil"/>
              <w:right w:val="nil"/>
            </w:tcBorders>
            <w:hideMark/>
          </w:tcPr>
          <w:p w14:paraId="12745011"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(1.698)</w:t>
            </w:r>
          </w:p>
        </w:tc>
        <w:tc>
          <w:tcPr>
            <w:tcW w:w="254" w:type="pct"/>
            <w:tcBorders>
              <w:top w:val="nil"/>
              <w:left w:val="nil"/>
              <w:bottom w:val="nil"/>
              <w:right w:val="nil"/>
            </w:tcBorders>
            <w:hideMark/>
          </w:tcPr>
          <w:p w14:paraId="13304577"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(0.827)</w:t>
            </w:r>
          </w:p>
        </w:tc>
        <w:tc>
          <w:tcPr>
            <w:tcW w:w="254" w:type="pct"/>
            <w:tcBorders>
              <w:top w:val="nil"/>
              <w:left w:val="nil"/>
              <w:bottom w:val="nil"/>
              <w:right w:val="nil"/>
            </w:tcBorders>
            <w:hideMark/>
          </w:tcPr>
          <w:p w14:paraId="3DE59CEE"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(0.775)</w:t>
            </w:r>
          </w:p>
        </w:tc>
        <w:tc>
          <w:tcPr>
            <w:tcW w:w="254" w:type="pct"/>
            <w:tcBorders>
              <w:top w:val="nil"/>
              <w:left w:val="nil"/>
              <w:bottom w:val="nil"/>
              <w:right w:val="nil"/>
            </w:tcBorders>
            <w:hideMark/>
          </w:tcPr>
          <w:p w14:paraId="2CC220DE" w14:textId="77777777" w:rsidR="008C43AC" w:rsidRDefault="008C43AC" w:rsidP="008C43AC">
            <w:pPr>
              <w:widowControl w:val="0"/>
              <w:autoSpaceDE w:val="0"/>
              <w:autoSpaceDN w:val="0"/>
              <w:adjustRightInd w:val="0"/>
              <w:spacing w:before="0" w:after="0" w:line="240" w:lineRule="auto"/>
              <w:jc w:val="center"/>
              <w:rPr>
                <w:rFonts w:cs="Times New Roman"/>
                <w:sz w:val="12"/>
                <w:szCs w:val="12"/>
                <w:highlight w:val="lightGray"/>
              </w:rPr>
            </w:pPr>
            <w:r>
              <w:rPr>
                <w:rFonts w:cs="Times New Roman"/>
                <w:sz w:val="12"/>
                <w:szCs w:val="12"/>
                <w:highlight w:val="lightGray"/>
              </w:rPr>
              <w:t>(0.261)</w:t>
            </w:r>
          </w:p>
        </w:tc>
        <w:tc>
          <w:tcPr>
            <w:tcW w:w="254" w:type="pct"/>
            <w:tcBorders>
              <w:top w:val="nil"/>
              <w:left w:val="nil"/>
              <w:bottom w:val="nil"/>
              <w:right w:val="nil"/>
            </w:tcBorders>
            <w:hideMark/>
          </w:tcPr>
          <w:p w14:paraId="2E73A649"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(1.128)</w:t>
            </w:r>
          </w:p>
        </w:tc>
        <w:tc>
          <w:tcPr>
            <w:tcW w:w="254" w:type="pct"/>
            <w:tcBorders>
              <w:top w:val="nil"/>
              <w:left w:val="nil"/>
              <w:bottom w:val="nil"/>
              <w:right w:val="nil"/>
            </w:tcBorders>
            <w:hideMark/>
          </w:tcPr>
          <w:p w14:paraId="25BF1CDB"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(0.909)</w:t>
            </w:r>
          </w:p>
        </w:tc>
        <w:tc>
          <w:tcPr>
            <w:tcW w:w="254" w:type="pct"/>
            <w:tcBorders>
              <w:top w:val="nil"/>
              <w:left w:val="nil"/>
              <w:bottom w:val="nil"/>
              <w:right w:val="nil"/>
            </w:tcBorders>
          </w:tcPr>
          <w:p w14:paraId="2FC2CB56"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p>
        </w:tc>
        <w:tc>
          <w:tcPr>
            <w:tcW w:w="254" w:type="pct"/>
            <w:tcBorders>
              <w:top w:val="nil"/>
              <w:left w:val="nil"/>
              <w:bottom w:val="nil"/>
              <w:right w:val="nil"/>
            </w:tcBorders>
            <w:hideMark/>
          </w:tcPr>
          <w:p w14:paraId="5EFF6A8C"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(0.860)</w:t>
            </w:r>
          </w:p>
        </w:tc>
        <w:tc>
          <w:tcPr>
            <w:tcW w:w="254" w:type="pct"/>
            <w:tcBorders>
              <w:top w:val="nil"/>
              <w:left w:val="nil"/>
              <w:bottom w:val="nil"/>
              <w:right w:val="nil"/>
            </w:tcBorders>
          </w:tcPr>
          <w:p w14:paraId="07A76191"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p>
        </w:tc>
        <w:tc>
          <w:tcPr>
            <w:tcW w:w="254" w:type="pct"/>
            <w:tcBorders>
              <w:top w:val="nil"/>
              <w:left w:val="nil"/>
              <w:bottom w:val="nil"/>
              <w:right w:val="nil"/>
            </w:tcBorders>
            <w:hideMark/>
          </w:tcPr>
          <w:p w14:paraId="3B56AFF3"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(1.649)</w:t>
            </w:r>
          </w:p>
        </w:tc>
        <w:tc>
          <w:tcPr>
            <w:tcW w:w="254" w:type="pct"/>
            <w:tcBorders>
              <w:top w:val="nil"/>
              <w:left w:val="nil"/>
              <w:bottom w:val="nil"/>
              <w:right w:val="nil"/>
            </w:tcBorders>
          </w:tcPr>
          <w:p w14:paraId="07A8C091"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p>
        </w:tc>
        <w:tc>
          <w:tcPr>
            <w:tcW w:w="254" w:type="pct"/>
            <w:tcBorders>
              <w:top w:val="nil"/>
              <w:left w:val="nil"/>
              <w:bottom w:val="nil"/>
              <w:right w:val="nil"/>
            </w:tcBorders>
          </w:tcPr>
          <w:p w14:paraId="6FF0327F"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p>
        </w:tc>
        <w:tc>
          <w:tcPr>
            <w:tcW w:w="254" w:type="pct"/>
            <w:tcBorders>
              <w:top w:val="nil"/>
              <w:left w:val="nil"/>
              <w:bottom w:val="nil"/>
              <w:right w:val="nil"/>
            </w:tcBorders>
          </w:tcPr>
          <w:p w14:paraId="6CCE1856"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p>
        </w:tc>
        <w:tc>
          <w:tcPr>
            <w:tcW w:w="249" w:type="pct"/>
            <w:tcBorders>
              <w:top w:val="nil"/>
              <w:left w:val="nil"/>
              <w:bottom w:val="nil"/>
              <w:right w:val="nil"/>
            </w:tcBorders>
          </w:tcPr>
          <w:p w14:paraId="39889227"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p>
        </w:tc>
      </w:tr>
      <w:tr w:rsidR="008C43AC" w14:paraId="125EF46B" w14:textId="77777777" w:rsidTr="005F0E9D">
        <w:trPr>
          <w:jc w:val="center"/>
        </w:trPr>
        <w:tc>
          <w:tcPr>
            <w:tcW w:w="434" w:type="pct"/>
            <w:tcBorders>
              <w:top w:val="nil"/>
              <w:left w:val="nil"/>
              <w:bottom w:val="nil"/>
              <w:right w:val="nil"/>
            </w:tcBorders>
            <w:hideMark/>
          </w:tcPr>
          <w:p w14:paraId="26CF58D0" w14:textId="77777777" w:rsidR="008C43AC" w:rsidRDefault="008C43AC" w:rsidP="008C43AC">
            <w:pPr>
              <w:widowControl w:val="0"/>
              <w:autoSpaceDE w:val="0"/>
              <w:autoSpaceDN w:val="0"/>
              <w:adjustRightInd w:val="0"/>
              <w:spacing w:before="0" w:after="0" w:line="240" w:lineRule="auto"/>
              <w:rPr>
                <w:rFonts w:cs="Times New Roman"/>
                <w:b/>
                <w:bCs/>
                <w:sz w:val="12"/>
                <w:szCs w:val="12"/>
              </w:rPr>
            </w:pPr>
            <w:r>
              <w:rPr>
                <w:rFonts w:cs="Times New Roman"/>
                <w:b/>
                <w:bCs/>
                <w:sz w:val="12"/>
                <w:szCs w:val="12"/>
              </w:rPr>
              <w:t>Fijian</w:t>
            </w:r>
          </w:p>
        </w:tc>
        <w:tc>
          <w:tcPr>
            <w:tcW w:w="253" w:type="pct"/>
            <w:tcBorders>
              <w:top w:val="nil"/>
              <w:left w:val="nil"/>
              <w:bottom w:val="nil"/>
              <w:right w:val="nil"/>
            </w:tcBorders>
            <w:hideMark/>
          </w:tcPr>
          <w:p w14:paraId="7B8EE592"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-0.793***</w:t>
            </w:r>
          </w:p>
        </w:tc>
        <w:tc>
          <w:tcPr>
            <w:tcW w:w="253" w:type="pct"/>
            <w:tcBorders>
              <w:top w:val="nil"/>
              <w:left w:val="nil"/>
              <w:bottom w:val="nil"/>
              <w:right w:val="nil"/>
            </w:tcBorders>
            <w:hideMark/>
          </w:tcPr>
          <w:p w14:paraId="340A1337"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-0.228*</w:t>
            </w:r>
          </w:p>
        </w:tc>
        <w:tc>
          <w:tcPr>
            <w:tcW w:w="253" w:type="pct"/>
            <w:tcBorders>
              <w:top w:val="nil"/>
              <w:left w:val="nil"/>
              <w:bottom w:val="nil"/>
              <w:right w:val="nil"/>
            </w:tcBorders>
            <w:hideMark/>
          </w:tcPr>
          <w:p w14:paraId="01900485"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-0.965***</w:t>
            </w:r>
          </w:p>
        </w:tc>
        <w:tc>
          <w:tcPr>
            <w:tcW w:w="254" w:type="pct"/>
            <w:tcBorders>
              <w:top w:val="nil"/>
              <w:left w:val="nil"/>
              <w:bottom w:val="nil"/>
              <w:right w:val="nil"/>
            </w:tcBorders>
            <w:hideMark/>
          </w:tcPr>
          <w:p w14:paraId="0D0A0623"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-0.627*</w:t>
            </w:r>
          </w:p>
        </w:tc>
        <w:tc>
          <w:tcPr>
            <w:tcW w:w="254" w:type="pct"/>
            <w:tcBorders>
              <w:top w:val="nil"/>
              <w:left w:val="nil"/>
              <w:bottom w:val="nil"/>
              <w:right w:val="nil"/>
            </w:tcBorders>
            <w:hideMark/>
          </w:tcPr>
          <w:p w14:paraId="549A1973"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-0.115</w:t>
            </w:r>
          </w:p>
        </w:tc>
        <w:tc>
          <w:tcPr>
            <w:tcW w:w="254" w:type="pct"/>
            <w:tcBorders>
              <w:top w:val="nil"/>
              <w:left w:val="nil"/>
              <w:bottom w:val="nil"/>
              <w:right w:val="nil"/>
            </w:tcBorders>
            <w:hideMark/>
          </w:tcPr>
          <w:p w14:paraId="36CF209D"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-0.353</w:t>
            </w:r>
          </w:p>
        </w:tc>
        <w:tc>
          <w:tcPr>
            <w:tcW w:w="254" w:type="pct"/>
            <w:tcBorders>
              <w:top w:val="nil"/>
              <w:left w:val="nil"/>
              <w:bottom w:val="nil"/>
              <w:right w:val="nil"/>
            </w:tcBorders>
            <w:hideMark/>
          </w:tcPr>
          <w:p w14:paraId="4323024C"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-0.0513</w:t>
            </w:r>
          </w:p>
        </w:tc>
        <w:tc>
          <w:tcPr>
            <w:tcW w:w="254" w:type="pct"/>
            <w:tcBorders>
              <w:top w:val="nil"/>
              <w:left w:val="nil"/>
              <w:bottom w:val="nil"/>
              <w:right w:val="nil"/>
            </w:tcBorders>
            <w:hideMark/>
          </w:tcPr>
          <w:p w14:paraId="311C0097"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1.693***</w:t>
            </w:r>
          </w:p>
        </w:tc>
        <w:tc>
          <w:tcPr>
            <w:tcW w:w="254" w:type="pct"/>
            <w:tcBorders>
              <w:top w:val="nil"/>
              <w:left w:val="nil"/>
              <w:bottom w:val="nil"/>
              <w:right w:val="nil"/>
            </w:tcBorders>
            <w:hideMark/>
          </w:tcPr>
          <w:p w14:paraId="1A4F78AD" w14:textId="77777777" w:rsidR="008C43AC" w:rsidRDefault="008C43AC" w:rsidP="008C43AC">
            <w:pPr>
              <w:widowControl w:val="0"/>
              <w:autoSpaceDE w:val="0"/>
              <w:autoSpaceDN w:val="0"/>
              <w:adjustRightInd w:val="0"/>
              <w:spacing w:before="0" w:after="0" w:line="240" w:lineRule="auto"/>
              <w:jc w:val="center"/>
              <w:rPr>
                <w:rFonts w:cs="Times New Roman"/>
                <w:sz w:val="12"/>
                <w:szCs w:val="12"/>
                <w:highlight w:val="lightGray"/>
              </w:rPr>
            </w:pPr>
            <w:r>
              <w:rPr>
                <w:rFonts w:cs="Times New Roman"/>
                <w:sz w:val="12"/>
                <w:szCs w:val="12"/>
                <w:highlight w:val="lightGray"/>
              </w:rPr>
              <w:t>7.523***</w:t>
            </w:r>
          </w:p>
        </w:tc>
        <w:tc>
          <w:tcPr>
            <w:tcW w:w="254" w:type="pct"/>
            <w:tcBorders>
              <w:top w:val="nil"/>
              <w:left w:val="nil"/>
              <w:bottom w:val="nil"/>
              <w:right w:val="nil"/>
            </w:tcBorders>
            <w:hideMark/>
          </w:tcPr>
          <w:p w14:paraId="75D533D3"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1.933***</w:t>
            </w:r>
          </w:p>
        </w:tc>
        <w:tc>
          <w:tcPr>
            <w:tcW w:w="254" w:type="pct"/>
            <w:tcBorders>
              <w:top w:val="nil"/>
              <w:left w:val="nil"/>
              <w:bottom w:val="nil"/>
              <w:right w:val="nil"/>
            </w:tcBorders>
            <w:hideMark/>
          </w:tcPr>
          <w:p w14:paraId="0F322196"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-3.170***</w:t>
            </w:r>
          </w:p>
        </w:tc>
        <w:tc>
          <w:tcPr>
            <w:tcW w:w="254" w:type="pct"/>
            <w:tcBorders>
              <w:top w:val="nil"/>
              <w:left w:val="nil"/>
              <w:bottom w:val="nil"/>
              <w:right w:val="nil"/>
            </w:tcBorders>
            <w:hideMark/>
          </w:tcPr>
          <w:p w14:paraId="113F3BC1"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-0.696**</w:t>
            </w:r>
          </w:p>
        </w:tc>
        <w:tc>
          <w:tcPr>
            <w:tcW w:w="254" w:type="pct"/>
            <w:tcBorders>
              <w:top w:val="nil"/>
              <w:left w:val="nil"/>
              <w:bottom w:val="nil"/>
              <w:right w:val="nil"/>
            </w:tcBorders>
            <w:hideMark/>
          </w:tcPr>
          <w:p w14:paraId="41E420CC"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0.743***</w:t>
            </w:r>
          </w:p>
        </w:tc>
        <w:tc>
          <w:tcPr>
            <w:tcW w:w="254" w:type="pct"/>
            <w:tcBorders>
              <w:top w:val="nil"/>
              <w:left w:val="nil"/>
              <w:bottom w:val="nil"/>
              <w:right w:val="nil"/>
            </w:tcBorders>
            <w:hideMark/>
          </w:tcPr>
          <w:p w14:paraId="67CB0919"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0.394</w:t>
            </w:r>
          </w:p>
        </w:tc>
        <w:tc>
          <w:tcPr>
            <w:tcW w:w="254" w:type="pct"/>
            <w:tcBorders>
              <w:top w:val="nil"/>
              <w:left w:val="nil"/>
              <w:bottom w:val="nil"/>
              <w:right w:val="nil"/>
            </w:tcBorders>
          </w:tcPr>
          <w:p w14:paraId="7328FFDC"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p>
        </w:tc>
        <w:tc>
          <w:tcPr>
            <w:tcW w:w="254" w:type="pct"/>
            <w:tcBorders>
              <w:top w:val="nil"/>
              <w:left w:val="nil"/>
              <w:bottom w:val="nil"/>
              <w:right w:val="nil"/>
            </w:tcBorders>
          </w:tcPr>
          <w:p w14:paraId="06EC9DD3"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p>
        </w:tc>
        <w:tc>
          <w:tcPr>
            <w:tcW w:w="254" w:type="pct"/>
            <w:tcBorders>
              <w:top w:val="nil"/>
              <w:left w:val="nil"/>
              <w:bottom w:val="nil"/>
              <w:right w:val="nil"/>
            </w:tcBorders>
            <w:hideMark/>
          </w:tcPr>
          <w:p w14:paraId="3E6F67B7"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0.311</w:t>
            </w:r>
          </w:p>
        </w:tc>
        <w:tc>
          <w:tcPr>
            <w:tcW w:w="249" w:type="pct"/>
            <w:tcBorders>
              <w:top w:val="nil"/>
              <w:left w:val="nil"/>
              <w:bottom w:val="nil"/>
              <w:right w:val="nil"/>
            </w:tcBorders>
            <w:hideMark/>
          </w:tcPr>
          <w:p w14:paraId="52EABCEF"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1.993***</w:t>
            </w:r>
          </w:p>
        </w:tc>
      </w:tr>
      <w:tr w:rsidR="008C43AC" w14:paraId="6127FA94" w14:textId="77777777" w:rsidTr="005F0E9D">
        <w:trPr>
          <w:jc w:val="center"/>
        </w:trPr>
        <w:tc>
          <w:tcPr>
            <w:tcW w:w="434" w:type="pct"/>
            <w:tcBorders>
              <w:top w:val="nil"/>
              <w:left w:val="nil"/>
              <w:bottom w:val="nil"/>
              <w:right w:val="nil"/>
            </w:tcBorders>
          </w:tcPr>
          <w:p w14:paraId="5FD36D4F" w14:textId="77777777" w:rsidR="008C43AC" w:rsidRDefault="008C43AC" w:rsidP="008C43AC">
            <w:pPr>
              <w:widowControl w:val="0"/>
              <w:autoSpaceDE w:val="0"/>
              <w:autoSpaceDN w:val="0"/>
              <w:adjustRightInd w:val="0"/>
              <w:spacing w:before="0" w:after="0" w:line="240" w:lineRule="auto"/>
              <w:rPr>
                <w:rFonts w:cs="Times New Roman"/>
                <w:b/>
                <w:bCs/>
                <w:sz w:val="12"/>
                <w:szCs w:val="12"/>
              </w:rPr>
            </w:pPr>
          </w:p>
        </w:tc>
        <w:tc>
          <w:tcPr>
            <w:tcW w:w="253" w:type="pct"/>
            <w:tcBorders>
              <w:top w:val="nil"/>
              <w:left w:val="nil"/>
              <w:bottom w:val="nil"/>
              <w:right w:val="nil"/>
            </w:tcBorders>
            <w:hideMark/>
          </w:tcPr>
          <w:p w14:paraId="4D1551A1"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(0.100)</w:t>
            </w:r>
          </w:p>
        </w:tc>
        <w:tc>
          <w:tcPr>
            <w:tcW w:w="253" w:type="pct"/>
            <w:tcBorders>
              <w:top w:val="nil"/>
              <w:left w:val="nil"/>
              <w:bottom w:val="nil"/>
              <w:right w:val="nil"/>
            </w:tcBorders>
            <w:hideMark/>
          </w:tcPr>
          <w:p w14:paraId="45E976D6"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(0.130)</w:t>
            </w:r>
          </w:p>
        </w:tc>
        <w:tc>
          <w:tcPr>
            <w:tcW w:w="253" w:type="pct"/>
            <w:tcBorders>
              <w:top w:val="nil"/>
              <w:left w:val="nil"/>
              <w:bottom w:val="nil"/>
              <w:right w:val="nil"/>
            </w:tcBorders>
            <w:hideMark/>
          </w:tcPr>
          <w:p w14:paraId="2880D86B"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(0.182)</w:t>
            </w:r>
          </w:p>
        </w:tc>
        <w:tc>
          <w:tcPr>
            <w:tcW w:w="254" w:type="pct"/>
            <w:tcBorders>
              <w:top w:val="nil"/>
              <w:left w:val="nil"/>
              <w:bottom w:val="nil"/>
              <w:right w:val="nil"/>
            </w:tcBorders>
            <w:hideMark/>
          </w:tcPr>
          <w:p w14:paraId="71FB5131"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(0.332)</w:t>
            </w:r>
          </w:p>
        </w:tc>
        <w:tc>
          <w:tcPr>
            <w:tcW w:w="254" w:type="pct"/>
            <w:tcBorders>
              <w:top w:val="nil"/>
              <w:left w:val="nil"/>
              <w:bottom w:val="nil"/>
              <w:right w:val="nil"/>
            </w:tcBorders>
            <w:hideMark/>
          </w:tcPr>
          <w:p w14:paraId="5166BA36"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(0.331)</w:t>
            </w:r>
          </w:p>
        </w:tc>
        <w:tc>
          <w:tcPr>
            <w:tcW w:w="254" w:type="pct"/>
            <w:tcBorders>
              <w:top w:val="nil"/>
              <w:left w:val="nil"/>
              <w:bottom w:val="nil"/>
              <w:right w:val="nil"/>
            </w:tcBorders>
            <w:hideMark/>
          </w:tcPr>
          <w:p w14:paraId="6D029BBB"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(0.322)</w:t>
            </w:r>
          </w:p>
        </w:tc>
        <w:tc>
          <w:tcPr>
            <w:tcW w:w="254" w:type="pct"/>
            <w:tcBorders>
              <w:top w:val="nil"/>
              <w:left w:val="nil"/>
              <w:bottom w:val="nil"/>
              <w:right w:val="nil"/>
            </w:tcBorders>
            <w:hideMark/>
          </w:tcPr>
          <w:p w14:paraId="181D4747"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(0.405)</w:t>
            </w:r>
          </w:p>
        </w:tc>
        <w:tc>
          <w:tcPr>
            <w:tcW w:w="254" w:type="pct"/>
            <w:tcBorders>
              <w:top w:val="nil"/>
              <w:left w:val="nil"/>
              <w:bottom w:val="nil"/>
              <w:right w:val="nil"/>
            </w:tcBorders>
            <w:hideMark/>
          </w:tcPr>
          <w:p w14:paraId="36442976"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(0.647)</w:t>
            </w:r>
          </w:p>
        </w:tc>
        <w:tc>
          <w:tcPr>
            <w:tcW w:w="254" w:type="pct"/>
            <w:tcBorders>
              <w:top w:val="nil"/>
              <w:left w:val="nil"/>
              <w:bottom w:val="nil"/>
              <w:right w:val="nil"/>
            </w:tcBorders>
            <w:hideMark/>
          </w:tcPr>
          <w:p w14:paraId="6FF77652" w14:textId="77777777" w:rsidR="008C43AC" w:rsidRDefault="008C43AC" w:rsidP="008C43AC">
            <w:pPr>
              <w:widowControl w:val="0"/>
              <w:autoSpaceDE w:val="0"/>
              <w:autoSpaceDN w:val="0"/>
              <w:adjustRightInd w:val="0"/>
              <w:spacing w:before="0" w:after="0" w:line="240" w:lineRule="auto"/>
              <w:jc w:val="center"/>
              <w:rPr>
                <w:rFonts w:cs="Times New Roman"/>
                <w:sz w:val="12"/>
                <w:szCs w:val="12"/>
                <w:highlight w:val="lightGray"/>
              </w:rPr>
            </w:pPr>
            <w:r>
              <w:rPr>
                <w:rFonts w:cs="Times New Roman"/>
                <w:sz w:val="12"/>
                <w:szCs w:val="12"/>
                <w:highlight w:val="lightGray"/>
              </w:rPr>
              <w:t>(0.150)</w:t>
            </w:r>
          </w:p>
        </w:tc>
        <w:tc>
          <w:tcPr>
            <w:tcW w:w="254" w:type="pct"/>
            <w:tcBorders>
              <w:top w:val="nil"/>
              <w:left w:val="nil"/>
              <w:bottom w:val="nil"/>
              <w:right w:val="nil"/>
            </w:tcBorders>
            <w:hideMark/>
          </w:tcPr>
          <w:p w14:paraId="03831B8F"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(0.380)</w:t>
            </w:r>
          </w:p>
        </w:tc>
        <w:tc>
          <w:tcPr>
            <w:tcW w:w="254" w:type="pct"/>
            <w:tcBorders>
              <w:top w:val="nil"/>
              <w:left w:val="nil"/>
              <w:bottom w:val="nil"/>
              <w:right w:val="nil"/>
            </w:tcBorders>
            <w:hideMark/>
          </w:tcPr>
          <w:p w14:paraId="57C4E27D"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(1.041)</w:t>
            </w:r>
          </w:p>
        </w:tc>
        <w:tc>
          <w:tcPr>
            <w:tcW w:w="254" w:type="pct"/>
            <w:tcBorders>
              <w:top w:val="nil"/>
              <w:left w:val="nil"/>
              <w:bottom w:val="nil"/>
              <w:right w:val="nil"/>
            </w:tcBorders>
            <w:hideMark/>
          </w:tcPr>
          <w:p w14:paraId="3731AF53"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(0.341)</w:t>
            </w:r>
          </w:p>
        </w:tc>
        <w:tc>
          <w:tcPr>
            <w:tcW w:w="254" w:type="pct"/>
            <w:tcBorders>
              <w:top w:val="nil"/>
              <w:left w:val="nil"/>
              <w:bottom w:val="nil"/>
              <w:right w:val="nil"/>
            </w:tcBorders>
            <w:hideMark/>
          </w:tcPr>
          <w:p w14:paraId="081FDBCC"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(0.253)</w:t>
            </w:r>
          </w:p>
        </w:tc>
        <w:tc>
          <w:tcPr>
            <w:tcW w:w="254" w:type="pct"/>
            <w:tcBorders>
              <w:top w:val="nil"/>
              <w:left w:val="nil"/>
              <w:bottom w:val="nil"/>
              <w:right w:val="nil"/>
            </w:tcBorders>
            <w:hideMark/>
          </w:tcPr>
          <w:p w14:paraId="493FD004"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(0.693)</w:t>
            </w:r>
          </w:p>
        </w:tc>
        <w:tc>
          <w:tcPr>
            <w:tcW w:w="254" w:type="pct"/>
            <w:tcBorders>
              <w:top w:val="nil"/>
              <w:left w:val="nil"/>
              <w:bottom w:val="nil"/>
              <w:right w:val="nil"/>
            </w:tcBorders>
          </w:tcPr>
          <w:p w14:paraId="301BF80E"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p>
        </w:tc>
        <w:tc>
          <w:tcPr>
            <w:tcW w:w="254" w:type="pct"/>
            <w:tcBorders>
              <w:top w:val="nil"/>
              <w:left w:val="nil"/>
              <w:bottom w:val="nil"/>
              <w:right w:val="nil"/>
            </w:tcBorders>
          </w:tcPr>
          <w:p w14:paraId="3C07F951"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p>
        </w:tc>
        <w:tc>
          <w:tcPr>
            <w:tcW w:w="254" w:type="pct"/>
            <w:tcBorders>
              <w:top w:val="nil"/>
              <w:left w:val="nil"/>
              <w:bottom w:val="nil"/>
              <w:right w:val="nil"/>
            </w:tcBorders>
            <w:hideMark/>
          </w:tcPr>
          <w:p w14:paraId="18F4762A"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(1.034)</w:t>
            </w:r>
          </w:p>
        </w:tc>
        <w:tc>
          <w:tcPr>
            <w:tcW w:w="249" w:type="pct"/>
            <w:tcBorders>
              <w:top w:val="nil"/>
              <w:left w:val="nil"/>
              <w:bottom w:val="nil"/>
              <w:right w:val="nil"/>
            </w:tcBorders>
            <w:hideMark/>
          </w:tcPr>
          <w:p w14:paraId="7565E5A6"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(0.143)</w:t>
            </w:r>
          </w:p>
        </w:tc>
      </w:tr>
      <w:tr w:rsidR="008C43AC" w14:paraId="1B6B0E6A" w14:textId="77777777" w:rsidTr="005F0E9D">
        <w:trPr>
          <w:jc w:val="center"/>
        </w:trPr>
        <w:tc>
          <w:tcPr>
            <w:tcW w:w="434" w:type="pct"/>
            <w:tcBorders>
              <w:top w:val="nil"/>
              <w:left w:val="nil"/>
              <w:bottom w:val="nil"/>
              <w:right w:val="nil"/>
            </w:tcBorders>
            <w:hideMark/>
          </w:tcPr>
          <w:p w14:paraId="55C4E18C" w14:textId="77777777" w:rsidR="008C43AC" w:rsidRDefault="008C43AC" w:rsidP="008C43AC">
            <w:pPr>
              <w:widowControl w:val="0"/>
              <w:autoSpaceDE w:val="0"/>
              <w:autoSpaceDN w:val="0"/>
              <w:adjustRightInd w:val="0"/>
              <w:spacing w:before="0" w:after="0" w:line="240" w:lineRule="auto"/>
              <w:rPr>
                <w:rFonts w:cs="Times New Roman"/>
                <w:b/>
                <w:bCs/>
                <w:sz w:val="12"/>
                <w:szCs w:val="12"/>
              </w:rPr>
            </w:pPr>
            <w:r>
              <w:rPr>
                <w:rFonts w:cs="Times New Roman"/>
                <w:b/>
                <w:bCs/>
                <w:sz w:val="12"/>
                <w:szCs w:val="12"/>
              </w:rPr>
              <w:t>Other PI</w:t>
            </w:r>
          </w:p>
        </w:tc>
        <w:tc>
          <w:tcPr>
            <w:tcW w:w="253" w:type="pct"/>
            <w:tcBorders>
              <w:top w:val="nil"/>
              <w:left w:val="nil"/>
              <w:bottom w:val="nil"/>
              <w:right w:val="nil"/>
            </w:tcBorders>
            <w:hideMark/>
          </w:tcPr>
          <w:p w14:paraId="7D0D9345"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-0.904***</w:t>
            </w:r>
          </w:p>
        </w:tc>
        <w:tc>
          <w:tcPr>
            <w:tcW w:w="253" w:type="pct"/>
            <w:tcBorders>
              <w:top w:val="nil"/>
              <w:left w:val="nil"/>
              <w:bottom w:val="nil"/>
              <w:right w:val="nil"/>
            </w:tcBorders>
            <w:hideMark/>
          </w:tcPr>
          <w:p w14:paraId="0CD7AEFD"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0.863***</w:t>
            </w:r>
          </w:p>
        </w:tc>
        <w:tc>
          <w:tcPr>
            <w:tcW w:w="253" w:type="pct"/>
            <w:tcBorders>
              <w:top w:val="nil"/>
              <w:left w:val="nil"/>
              <w:bottom w:val="nil"/>
              <w:right w:val="nil"/>
            </w:tcBorders>
            <w:hideMark/>
          </w:tcPr>
          <w:p w14:paraId="4960C932"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-1.161***</w:t>
            </w:r>
          </w:p>
        </w:tc>
        <w:tc>
          <w:tcPr>
            <w:tcW w:w="254" w:type="pct"/>
            <w:tcBorders>
              <w:top w:val="nil"/>
              <w:left w:val="nil"/>
              <w:bottom w:val="nil"/>
              <w:right w:val="nil"/>
            </w:tcBorders>
            <w:hideMark/>
          </w:tcPr>
          <w:p w14:paraId="2113603A"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-0.532</w:t>
            </w:r>
          </w:p>
        </w:tc>
        <w:tc>
          <w:tcPr>
            <w:tcW w:w="254" w:type="pct"/>
            <w:tcBorders>
              <w:top w:val="nil"/>
              <w:left w:val="nil"/>
              <w:bottom w:val="nil"/>
              <w:right w:val="nil"/>
            </w:tcBorders>
            <w:hideMark/>
          </w:tcPr>
          <w:p w14:paraId="7F5F5B78"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1.187***</w:t>
            </w:r>
          </w:p>
        </w:tc>
        <w:tc>
          <w:tcPr>
            <w:tcW w:w="254" w:type="pct"/>
            <w:tcBorders>
              <w:top w:val="nil"/>
              <w:left w:val="nil"/>
              <w:bottom w:val="nil"/>
              <w:right w:val="nil"/>
            </w:tcBorders>
            <w:hideMark/>
          </w:tcPr>
          <w:p w14:paraId="084518F6"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-0.920</w:t>
            </w:r>
          </w:p>
        </w:tc>
        <w:tc>
          <w:tcPr>
            <w:tcW w:w="254" w:type="pct"/>
            <w:tcBorders>
              <w:top w:val="nil"/>
              <w:left w:val="nil"/>
              <w:bottom w:val="nil"/>
              <w:right w:val="nil"/>
            </w:tcBorders>
            <w:hideMark/>
          </w:tcPr>
          <w:p w14:paraId="5DDB4D56"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0.218</w:t>
            </w:r>
          </w:p>
        </w:tc>
        <w:tc>
          <w:tcPr>
            <w:tcW w:w="254" w:type="pct"/>
            <w:tcBorders>
              <w:top w:val="nil"/>
              <w:left w:val="nil"/>
              <w:bottom w:val="nil"/>
              <w:right w:val="nil"/>
            </w:tcBorders>
            <w:hideMark/>
          </w:tcPr>
          <w:p w14:paraId="4132D062"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-0.267</w:t>
            </w:r>
          </w:p>
        </w:tc>
        <w:tc>
          <w:tcPr>
            <w:tcW w:w="254" w:type="pct"/>
            <w:tcBorders>
              <w:top w:val="nil"/>
              <w:left w:val="nil"/>
              <w:bottom w:val="nil"/>
              <w:right w:val="nil"/>
            </w:tcBorders>
            <w:hideMark/>
          </w:tcPr>
          <w:p w14:paraId="557107E8"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3.052***</w:t>
            </w:r>
          </w:p>
        </w:tc>
        <w:tc>
          <w:tcPr>
            <w:tcW w:w="254" w:type="pct"/>
            <w:tcBorders>
              <w:top w:val="nil"/>
              <w:left w:val="nil"/>
              <w:bottom w:val="nil"/>
              <w:right w:val="nil"/>
            </w:tcBorders>
            <w:hideMark/>
          </w:tcPr>
          <w:p w14:paraId="6C4933FC" w14:textId="77777777" w:rsidR="008C43AC" w:rsidRDefault="008C43AC" w:rsidP="008C43AC">
            <w:pPr>
              <w:widowControl w:val="0"/>
              <w:autoSpaceDE w:val="0"/>
              <w:autoSpaceDN w:val="0"/>
              <w:adjustRightInd w:val="0"/>
              <w:spacing w:before="0" w:after="0" w:line="240" w:lineRule="auto"/>
              <w:jc w:val="center"/>
              <w:rPr>
                <w:rFonts w:cs="Times New Roman"/>
                <w:sz w:val="12"/>
                <w:szCs w:val="12"/>
                <w:highlight w:val="lightGray"/>
              </w:rPr>
            </w:pPr>
            <w:r>
              <w:rPr>
                <w:rFonts w:cs="Times New Roman"/>
                <w:sz w:val="12"/>
                <w:szCs w:val="12"/>
                <w:highlight w:val="lightGray"/>
              </w:rPr>
              <w:t>7.094***</w:t>
            </w:r>
          </w:p>
        </w:tc>
        <w:tc>
          <w:tcPr>
            <w:tcW w:w="254" w:type="pct"/>
            <w:tcBorders>
              <w:top w:val="nil"/>
              <w:left w:val="nil"/>
              <w:bottom w:val="nil"/>
              <w:right w:val="nil"/>
            </w:tcBorders>
            <w:hideMark/>
          </w:tcPr>
          <w:p w14:paraId="4F5C292E"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-0.648</w:t>
            </w:r>
          </w:p>
        </w:tc>
        <w:tc>
          <w:tcPr>
            <w:tcW w:w="254" w:type="pct"/>
            <w:tcBorders>
              <w:top w:val="nil"/>
              <w:left w:val="nil"/>
              <w:bottom w:val="nil"/>
              <w:right w:val="nil"/>
            </w:tcBorders>
            <w:hideMark/>
          </w:tcPr>
          <w:p w14:paraId="1DA4B370"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-0.282</w:t>
            </w:r>
          </w:p>
        </w:tc>
        <w:tc>
          <w:tcPr>
            <w:tcW w:w="254" w:type="pct"/>
            <w:tcBorders>
              <w:top w:val="nil"/>
              <w:left w:val="nil"/>
              <w:bottom w:val="nil"/>
              <w:right w:val="nil"/>
            </w:tcBorders>
            <w:hideMark/>
          </w:tcPr>
          <w:p w14:paraId="52848E7A"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-1.172</w:t>
            </w:r>
          </w:p>
        </w:tc>
        <w:tc>
          <w:tcPr>
            <w:tcW w:w="254" w:type="pct"/>
            <w:tcBorders>
              <w:top w:val="nil"/>
              <w:left w:val="nil"/>
              <w:bottom w:val="nil"/>
              <w:right w:val="nil"/>
            </w:tcBorders>
            <w:hideMark/>
          </w:tcPr>
          <w:p w14:paraId="425AC067"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2.053***</w:t>
            </w:r>
          </w:p>
        </w:tc>
        <w:tc>
          <w:tcPr>
            <w:tcW w:w="254" w:type="pct"/>
            <w:tcBorders>
              <w:top w:val="nil"/>
              <w:left w:val="nil"/>
              <w:bottom w:val="nil"/>
              <w:right w:val="nil"/>
            </w:tcBorders>
          </w:tcPr>
          <w:p w14:paraId="2E940058"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p>
        </w:tc>
        <w:tc>
          <w:tcPr>
            <w:tcW w:w="254" w:type="pct"/>
            <w:tcBorders>
              <w:top w:val="nil"/>
              <w:left w:val="nil"/>
              <w:bottom w:val="nil"/>
              <w:right w:val="nil"/>
            </w:tcBorders>
          </w:tcPr>
          <w:p w14:paraId="7EDDEA09"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p>
        </w:tc>
        <w:tc>
          <w:tcPr>
            <w:tcW w:w="254" w:type="pct"/>
            <w:tcBorders>
              <w:top w:val="nil"/>
              <w:left w:val="nil"/>
              <w:bottom w:val="nil"/>
              <w:right w:val="nil"/>
            </w:tcBorders>
            <w:hideMark/>
          </w:tcPr>
          <w:p w14:paraId="226852B5"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0.854</w:t>
            </w:r>
          </w:p>
        </w:tc>
        <w:tc>
          <w:tcPr>
            <w:tcW w:w="249" w:type="pct"/>
            <w:tcBorders>
              <w:top w:val="nil"/>
              <w:left w:val="nil"/>
              <w:bottom w:val="nil"/>
              <w:right w:val="nil"/>
            </w:tcBorders>
            <w:hideMark/>
          </w:tcPr>
          <w:p w14:paraId="1739B1EA"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1.140***</w:t>
            </w:r>
          </w:p>
        </w:tc>
      </w:tr>
      <w:tr w:rsidR="008C43AC" w14:paraId="34D63DEE" w14:textId="77777777" w:rsidTr="005F0E9D">
        <w:trPr>
          <w:jc w:val="center"/>
        </w:trPr>
        <w:tc>
          <w:tcPr>
            <w:tcW w:w="434" w:type="pct"/>
            <w:tcBorders>
              <w:top w:val="nil"/>
              <w:left w:val="nil"/>
              <w:bottom w:val="nil"/>
              <w:right w:val="nil"/>
            </w:tcBorders>
          </w:tcPr>
          <w:p w14:paraId="7514B905" w14:textId="77777777" w:rsidR="008C43AC" w:rsidRDefault="008C43AC" w:rsidP="008C43AC">
            <w:pPr>
              <w:widowControl w:val="0"/>
              <w:autoSpaceDE w:val="0"/>
              <w:autoSpaceDN w:val="0"/>
              <w:adjustRightInd w:val="0"/>
              <w:spacing w:before="0" w:after="0" w:line="240" w:lineRule="auto"/>
              <w:rPr>
                <w:rFonts w:cs="Times New Roman"/>
                <w:b/>
                <w:bCs/>
                <w:sz w:val="12"/>
                <w:szCs w:val="12"/>
              </w:rPr>
            </w:pPr>
          </w:p>
        </w:tc>
        <w:tc>
          <w:tcPr>
            <w:tcW w:w="253" w:type="pct"/>
            <w:tcBorders>
              <w:top w:val="nil"/>
              <w:left w:val="nil"/>
              <w:bottom w:val="nil"/>
              <w:right w:val="nil"/>
            </w:tcBorders>
            <w:hideMark/>
          </w:tcPr>
          <w:p w14:paraId="370ADDB8"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(0.173)</w:t>
            </w:r>
          </w:p>
        </w:tc>
        <w:tc>
          <w:tcPr>
            <w:tcW w:w="253" w:type="pct"/>
            <w:tcBorders>
              <w:top w:val="nil"/>
              <w:left w:val="nil"/>
              <w:bottom w:val="nil"/>
              <w:right w:val="nil"/>
            </w:tcBorders>
            <w:hideMark/>
          </w:tcPr>
          <w:p w14:paraId="36E89AB6"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(0.163)</w:t>
            </w:r>
          </w:p>
        </w:tc>
        <w:tc>
          <w:tcPr>
            <w:tcW w:w="253" w:type="pct"/>
            <w:tcBorders>
              <w:top w:val="nil"/>
              <w:left w:val="nil"/>
              <w:bottom w:val="nil"/>
              <w:right w:val="nil"/>
            </w:tcBorders>
            <w:hideMark/>
          </w:tcPr>
          <w:p w14:paraId="1483FACE"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(0.341)</w:t>
            </w:r>
          </w:p>
        </w:tc>
        <w:tc>
          <w:tcPr>
            <w:tcW w:w="254" w:type="pct"/>
            <w:tcBorders>
              <w:top w:val="nil"/>
              <w:left w:val="nil"/>
              <w:bottom w:val="nil"/>
              <w:right w:val="nil"/>
            </w:tcBorders>
            <w:hideMark/>
          </w:tcPr>
          <w:p w14:paraId="26397DA4"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(0.428)</w:t>
            </w:r>
          </w:p>
        </w:tc>
        <w:tc>
          <w:tcPr>
            <w:tcW w:w="254" w:type="pct"/>
            <w:tcBorders>
              <w:top w:val="nil"/>
              <w:left w:val="nil"/>
              <w:bottom w:val="nil"/>
              <w:right w:val="nil"/>
            </w:tcBorders>
            <w:hideMark/>
          </w:tcPr>
          <w:p w14:paraId="0695B707"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(0.449)</w:t>
            </w:r>
          </w:p>
        </w:tc>
        <w:tc>
          <w:tcPr>
            <w:tcW w:w="254" w:type="pct"/>
            <w:tcBorders>
              <w:top w:val="nil"/>
              <w:left w:val="nil"/>
              <w:bottom w:val="nil"/>
              <w:right w:val="nil"/>
            </w:tcBorders>
            <w:hideMark/>
          </w:tcPr>
          <w:p w14:paraId="389B2EBB"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(0.639)</w:t>
            </w:r>
          </w:p>
        </w:tc>
        <w:tc>
          <w:tcPr>
            <w:tcW w:w="254" w:type="pct"/>
            <w:tcBorders>
              <w:top w:val="nil"/>
              <w:left w:val="nil"/>
              <w:bottom w:val="nil"/>
              <w:right w:val="nil"/>
            </w:tcBorders>
            <w:hideMark/>
          </w:tcPr>
          <w:p w14:paraId="345C95B3"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(0.360)</w:t>
            </w:r>
          </w:p>
        </w:tc>
        <w:tc>
          <w:tcPr>
            <w:tcW w:w="254" w:type="pct"/>
            <w:tcBorders>
              <w:top w:val="nil"/>
              <w:left w:val="nil"/>
              <w:bottom w:val="nil"/>
              <w:right w:val="nil"/>
            </w:tcBorders>
            <w:hideMark/>
          </w:tcPr>
          <w:p w14:paraId="5EE7BEBB"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(0.876)</w:t>
            </w:r>
          </w:p>
        </w:tc>
        <w:tc>
          <w:tcPr>
            <w:tcW w:w="254" w:type="pct"/>
            <w:tcBorders>
              <w:top w:val="nil"/>
              <w:left w:val="nil"/>
              <w:bottom w:val="nil"/>
              <w:right w:val="nil"/>
            </w:tcBorders>
            <w:hideMark/>
          </w:tcPr>
          <w:p w14:paraId="7B8CE971"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(0.392)</w:t>
            </w:r>
          </w:p>
        </w:tc>
        <w:tc>
          <w:tcPr>
            <w:tcW w:w="254" w:type="pct"/>
            <w:tcBorders>
              <w:top w:val="nil"/>
              <w:left w:val="nil"/>
              <w:bottom w:val="nil"/>
              <w:right w:val="nil"/>
            </w:tcBorders>
            <w:hideMark/>
          </w:tcPr>
          <w:p w14:paraId="67E48843" w14:textId="77777777" w:rsidR="008C43AC" w:rsidRDefault="008C43AC" w:rsidP="008C43AC">
            <w:pPr>
              <w:widowControl w:val="0"/>
              <w:autoSpaceDE w:val="0"/>
              <w:autoSpaceDN w:val="0"/>
              <w:adjustRightInd w:val="0"/>
              <w:spacing w:before="0" w:after="0" w:line="240" w:lineRule="auto"/>
              <w:jc w:val="center"/>
              <w:rPr>
                <w:rFonts w:cs="Times New Roman"/>
                <w:sz w:val="12"/>
                <w:szCs w:val="12"/>
                <w:highlight w:val="lightGray"/>
              </w:rPr>
            </w:pPr>
            <w:r>
              <w:rPr>
                <w:rFonts w:cs="Times New Roman"/>
                <w:sz w:val="12"/>
                <w:szCs w:val="12"/>
                <w:highlight w:val="lightGray"/>
              </w:rPr>
              <w:t>(0.187)</w:t>
            </w:r>
          </w:p>
        </w:tc>
        <w:tc>
          <w:tcPr>
            <w:tcW w:w="254" w:type="pct"/>
            <w:tcBorders>
              <w:top w:val="nil"/>
              <w:left w:val="nil"/>
              <w:bottom w:val="nil"/>
              <w:right w:val="nil"/>
            </w:tcBorders>
            <w:hideMark/>
          </w:tcPr>
          <w:p w14:paraId="454C680D"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(0.684)</w:t>
            </w:r>
          </w:p>
        </w:tc>
        <w:tc>
          <w:tcPr>
            <w:tcW w:w="254" w:type="pct"/>
            <w:tcBorders>
              <w:top w:val="nil"/>
              <w:left w:val="nil"/>
              <w:bottom w:val="nil"/>
              <w:right w:val="nil"/>
            </w:tcBorders>
            <w:hideMark/>
          </w:tcPr>
          <w:p w14:paraId="1F40A247"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(0.548)</w:t>
            </w:r>
          </w:p>
        </w:tc>
        <w:tc>
          <w:tcPr>
            <w:tcW w:w="254" w:type="pct"/>
            <w:tcBorders>
              <w:top w:val="nil"/>
              <w:left w:val="nil"/>
              <w:bottom w:val="nil"/>
              <w:right w:val="nil"/>
            </w:tcBorders>
            <w:hideMark/>
          </w:tcPr>
          <w:p w14:paraId="0D9E3252"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(0.772)</w:t>
            </w:r>
          </w:p>
        </w:tc>
        <w:tc>
          <w:tcPr>
            <w:tcW w:w="254" w:type="pct"/>
            <w:tcBorders>
              <w:top w:val="nil"/>
              <w:left w:val="nil"/>
              <w:bottom w:val="nil"/>
              <w:right w:val="nil"/>
            </w:tcBorders>
            <w:hideMark/>
          </w:tcPr>
          <w:p w14:paraId="08FD33EE"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(0.596)</w:t>
            </w:r>
          </w:p>
        </w:tc>
        <w:tc>
          <w:tcPr>
            <w:tcW w:w="254" w:type="pct"/>
            <w:tcBorders>
              <w:top w:val="nil"/>
              <w:left w:val="nil"/>
              <w:bottom w:val="nil"/>
              <w:right w:val="nil"/>
            </w:tcBorders>
          </w:tcPr>
          <w:p w14:paraId="74BDF784"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p>
        </w:tc>
        <w:tc>
          <w:tcPr>
            <w:tcW w:w="254" w:type="pct"/>
            <w:tcBorders>
              <w:top w:val="nil"/>
              <w:left w:val="nil"/>
              <w:bottom w:val="nil"/>
              <w:right w:val="nil"/>
            </w:tcBorders>
          </w:tcPr>
          <w:p w14:paraId="36CD7CCA"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p>
        </w:tc>
        <w:tc>
          <w:tcPr>
            <w:tcW w:w="254" w:type="pct"/>
            <w:tcBorders>
              <w:top w:val="nil"/>
              <w:left w:val="nil"/>
              <w:bottom w:val="nil"/>
              <w:right w:val="nil"/>
            </w:tcBorders>
            <w:hideMark/>
          </w:tcPr>
          <w:p w14:paraId="0439125A"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(1.496)</w:t>
            </w:r>
          </w:p>
        </w:tc>
        <w:tc>
          <w:tcPr>
            <w:tcW w:w="249" w:type="pct"/>
            <w:tcBorders>
              <w:top w:val="nil"/>
              <w:left w:val="nil"/>
              <w:bottom w:val="nil"/>
              <w:right w:val="nil"/>
            </w:tcBorders>
            <w:hideMark/>
          </w:tcPr>
          <w:p w14:paraId="1C81A651"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(0.307)</w:t>
            </w:r>
          </w:p>
        </w:tc>
      </w:tr>
      <w:tr w:rsidR="008C43AC" w14:paraId="5C14A292" w14:textId="77777777" w:rsidTr="005F0E9D">
        <w:trPr>
          <w:jc w:val="center"/>
        </w:trPr>
        <w:tc>
          <w:tcPr>
            <w:tcW w:w="434" w:type="pct"/>
            <w:tcBorders>
              <w:top w:val="nil"/>
              <w:left w:val="nil"/>
              <w:bottom w:val="nil"/>
              <w:right w:val="nil"/>
            </w:tcBorders>
            <w:hideMark/>
          </w:tcPr>
          <w:p w14:paraId="1A129866" w14:textId="77777777" w:rsidR="008C43AC" w:rsidRDefault="008C43AC" w:rsidP="008C43AC">
            <w:pPr>
              <w:widowControl w:val="0"/>
              <w:autoSpaceDE w:val="0"/>
              <w:autoSpaceDN w:val="0"/>
              <w:adjustRightInd w:val="0"/>
              <w:spacing w:before="0" w:after="0" w:line="240" w:lineRule="auto"/>
              <w:rPr>
                <w:rFonts w:cs="Times New Roman"/>
                <w:b/>
                <w:bCs/>
                <w:sz w:val="12"/>
                <w:szCs w:val="12"/>
              </w:rPr>
            </w:pPr>
            <w:r>
              <w:rPr>
                <w:rFonts w:cs="Times New Roman"/>
                <w:b/>
                <w:bCs/>
                <w:sz w:val="12"/>
                <w:szCs w:val="12"/>
              </w:rPr>
              <w:t>SE Asian</w:t>
            </w:r>
          </w:p>
        </w:tc>
        <w:tc>
          <w:tcPr>
            <w:tcW w:w="253" w:type="pct"/>
            <w:tcBorders>
              <w:top w:val="nil"/>
              <w:left w:val="nil"/>
              <w:bottom w:val="nil"/>
              <w:right w:val="nil"/>
            </w:tcBorders>
            <w:hideMark/>
          </w:tcPr>
          <w:p w14:paraId="566D38BA"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-2.118***</w:t>
            </w:r>
          </w:p>
        </w:tc>
        <w:tc>
          <w:tcPr>
            <w:tcW w:w="253" w:type="pct"/>
            <w:tcBorders>
              <w:top w:val="nil"/>
              <w:left w:val="nil"/>
              <w:bottom w:val="nil"/>
              <w:right w:val="nil"/>
            </w:tcBorders>
            <w:hideMark/>
          </w:tcPr>
          <w:p w14:paraId="37260FD6"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-0.832***</w:t>
            </w:r>
          </w:p>
        </w:tc>
        <w:tc>
          <w:tcPr>
            <w:tcW w:w="253" w:type="pct"/>
            <w:tcBorders>
              <w:top w:val="nil"/>
              <w:left w:val="nil"/>
              <w:bottom w:val="nil"/>
              <w:right w:val="nil"/>
            </w:tcBorders>
            <w:hideMark/>
          </w:tcPr>
          <w:p w14:paraId="4A3A5D88"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-0.550**</w:t>
            </w:r>
          </w:p>
        </w:tc>
        <w:tc>
          <w:tcPr>
            <w:tcW w:w="254" w:type="pct"/>
            <w:tcBorders>
              <w:top w:val="nil"/>
              <w:left w:val="nil"/>
              <w:bottom w:val="nil"/>
              <w:right w:val="nil"/>
            </w:tcBorders>
            <w:hideMark/>
          </w:tcPr>
          <w:p w14:paraId="3C230D9D"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-2.456***</w:t>
            </w:r>
          </w:p>
        </w:tc>
        <w:tc>
          <w:tcPr>
            <w:tcW w:w="254" w:type="pct"/>
            <w:tcBorders>
              <w:top w:val="nil"/>
              <w:left w:val="nil"/>
              <w:bottom w:val="nil"/>
              <w:right w:val="nil"/>
            </w:tcBorders>
            <w:hideMark/>
          </w:tcPr>
          <w:p w14:paraId="27CE0665"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-2.766***</w:t>
            </w:r>
          </w:p>
        </w:tc>
        <w:tc>
          <w:tcPr>
            <w:tcW w:w="254" w:type="pct"/>
            <w:tcBorders>
              <w:top w:val="nil"/>
              <w:left w:val="nil"/>
              <w:bottom w:val="nil"/>
              <w:right w:val="nil"/>
            </w:tcBorders>
            <w:hideMark/>
          </w:tcPr>
          <w:p w14:paraId="25D819AC"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-3.601***</w:t>
            </w:r>
          </w:p>
        </w:tc>
        <w:tc>
          <w:tcPr>
            <w:tcW w:w="254" w:type="pct"/>
            <w:tcBorders>
              <w:top w:val="nil"/>
              <w:left w:val="nil"/>
              <w:bottom w:val="nil"/>
              <w:right w:val="nil"/>
            </w:tcBorders>
          </w:tcPr>
          <w:p w14:paraId="6E5DB22D"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p>
        </w:tc>
        <w:tc>
          <w:tcPr>
            <w:tcW w:w="254" w:type="pct"/>
            <w:tcBorders>
              <w:top w:val="nil"/>
              <w:left w:val="nil"/>
              <w:bottom w:val="nil"/>
              <w:right w:val="nil"/>
            </w:tcBorders>
          </w:tcPr>
          <w:p w14:paraId="1B894842"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p>
        </w:tc>
        <w:tc>
          <w:tcPr>
            <w:tcW w:w="254" w:type="pct"/>
            <w:tcBorders>
              <w:top w:val="nil"/>
              <w:left w:val="nil"/>
              <w:bottom w:val="nil"/>
              <w:right w:val="nil"/>
            </w:tcBorders>
            <w:hideMark/>
          </w:tcPr>
          <w:p w14:paraId="7CA5D2A1"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-0.907</w:t>
            </w:r>
          </w:p>
        </w:tc>
        <w:tc>
          <w:tcPr>
            <w:tcW w:w="254" w:type="pct"/>
            <w:tcBorders>
              <w:top w:val="nil"/>
              <w:left w:val="nil"/>
              <w:bottom w:val="nil"/>
              <w:right w:val="nil"/>
            </w:tcBorders>
            <w:hideMark/>
          </w:tcPr>
          <w:p w14:paraId="008E75B6"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-0.159</w:t>
            </w:r>
          </w:p>
        </w:tc>
        <w:tc>
          <w:tcPr>
            <w:tcW w:w="254" w:type="pct"/>
            <w:tcBorders>
              <w:top w:val="nil"/>
              <w:left w:val="nil"/>
              <w:bottom w:val="nil"/>
              <w:right w:val="nil"/>
            </w:tcBorders>
            <w:hideMark/>
          </w:tcPr>
          <w:p w14:paraId="7446671C" w14:textId="77777777" w:rsidR="008C43AC" w:rsidRDefault="008C43AC" w:rsidP="008C43AC">
            <w:pPr>
              <w:widowControl w:val="0"/>
              <w:autoSpaceDE w:val="0"/>
              <w:autoSpaceDN w:val="0"/>
              <w:adjustRightInd w:val="0"/>
              <w:spacing w:before="0" w:after="0" w:line="240" w:lineRule="auto"/>
              <w:jc w:val="center"/>
              <w:rPr>
                <w:rFonts w:cs="Times New Roman"/>
                <w:sz w:val="12"/>
                <w:szCs w:val="12"/>
                <w:highlight w:val="lightGray"/>
              </w:rPr>
            </w:pPr>
            <w:r>
              <w:rPr>
                <w:rFonts w:cs="Times New Roman"/>
                <w:sz w:val="12"/>
                <w:szCs w:val="12"/>
                <w:highlight w:val="lightGray"/>
              </w:rPr>
              <w:t>5.708***</w:t>
            </w:r>
          </w:p>
        </w:tc>
        <w:tc>
          <w:tcPr>
            <w:tcW w:w="254" w:type="pct"/>
            <w:tcBorders>
              <w:top w:val="nil"/>
              <w:left w:val="nil"/>
              <w:bottom w:val="nil"/>
              <w:right w:val="nil"/>
            </w:tcBorders>
            <w:hideMark/>
          </w:tcPr>
          <w:p w14:paraId="4BEE8C84"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-0.183</w:t>
            </w:r>
          </w:p>
        </w:tc>
        <w:tc>
          <w:tcPr>
            <w:tcW w:w="254" w:type="pct"/>
            <w:tcBorders>
              <w:top w:val="nil"/>
              <w:left w:val="nil"/>
              <w:bottom w:val="nil"/>
              <w:right w:val="nil"/>
            </w:tcBorders>
            <w:hideMark/>
          </w:tcPr>
          <w:p w14:paraId="19918630"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-1.745***</w:t>
            </w:r>
          </w:p>
        </w:tc>
        <w:tc>
          <w:tcPr>
            <w:tcW w:w="254" w:type="pct"/>
            <w:tcBorders>
              <w:top w:val="nil"/>
              <w:left w:val="nil"/>
              <w:bottom w:val="nil"/>
              <w:right w:val="nil"/>
            </w:tcBorders>
            <w:hideMark/>
          </w:tcPr>
          <w:p w14:paraId="7ED597EE"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0.210</w:t>
            </w:r>
          </w:p>
        </w:tc>
        <w:tc>
          <w:tcPr>
            <w:tcW w:w="254" w:type="pct"/>
            <w:tcBorders>
              <w:top w:val="nil"/>
              <w:left w:val="nil"/>
              <w:bottom w:val="nil"/>
              <w:right w:val="nil"/>
            </w:tcBorders>
            <w:hideMark/>
          </w:tcPr>
          <w:p w14:paraId="63328403"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-1.295**</w:t>
            </w:r>
          </w:p>
        </w:tc>
        <w:tc>
          <w:tcPr>
            <w:tcW w:w="254" w:type="pct"/>
            <w:tcBorders>
              <w:top w:val="nil"/>
              <w:left w:val="nil"/>
              <w:bottom w:val="nil"/>
              <w:right w:val="nil"/>
            </w:tcBorders>
          </w:tcPr>
          <w:p w14:paraId="23FF5F5A"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p>
        </w:tc>
        <w:tc>
          <w:tcPr>
            <w:tcW w:w="254" w:type="pct"/>
            <w:tcBorders>
              <w:top w:val="nil"/>
              <w:left w:val="nil"/>
              <w:bottom w:val="nil"/>
              <w:right w:val="nil"/>
            </w:tcBorders>
            <w:hideMark/>
          </w:tcPr>
          <w:p w14:paraId="16F9C7A1"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0.236</w:t>
            </w:r>
          </w:p>
        </w:tc>
        <w:tc>
          <w:tcPr>
            <w:tcW w:w="249" w:type="pct"/>
            <w:tcBorders>
              <w:top w:val="nil"/>
              <w:left w:val="nil"/>
              <w:bottom w:val="nil"/>
              <w:right w:val="nil"/>
            </w:tcBorders>
            <w:hideMark/>
          </w:tcPr>
          <w:p w14:paraId="076C2D5B"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1.205***</w:t>
            </w:r>
          </w:p>
        </w:tc>
      </w:tr>
      <w:tr w:rsidR="008C43AC" w14:paraId="297452EA" w14:textId="77777777" w:rsidTr="005F0E9D">
        <w:trPr>
          <w:jc w:val="center"/>
        </w:trPr>
        <w:tc>
          <w:tcPr>
            <w:tcW w:w="434" w:type="pct"/>
            <w:tcBorders>
              <w:top w:val="nil"/>
              <w:left w:val="nil"/>
              <w:bottom w:val="nil"/>
              <w:right w:val="nil"/>
            </w:tcBorders>
          </w:tcPr>
          <w:p w14:paraId="1EADA2D1" w14:textId="77777777" w:rsidR="008C43AC" w:rsidRDefault="008C43AC" w:rsidP="008C43AC">
            <w:pPr>
              <w:widowControl w:val="0"/>
              <w:autoSpaceDE w:val="0"/>
              <w:autoSpaceDN w:val="0"/>
              <w:adjustRightInd w:val="0"/>
              <w:spacing w:before="0" w:after="0" w:line="240" w:lineRule="auto"/>
              <w:rPr>
                <w:rFonts w:cs="Times New Roman"/>
                <w:b/>
                <w:bCs/>
                <w:sz w:val="12"/>
                <w:szCs w:val="12"/>
              </w:rPr>
            </w:pPr>
          </w:p>
        </w:tc>
        <w:tc>
          <w:tcPr>
            <w:tcW w:w="253" w:type="pct"/>
            <w:tcBorders>
              <w:top w:val="nil"/>
              <w:left w:val="nil"/>
              <w:bottom w:val="nil"/>
              <w:right w:val="nil"/>
            </w:tcBorders>
            <w:hideMark/>
          </w:tcPr>
          <w:p w14:paraId="064BF55C"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(0.099)</w:t>
            </w:r>
          </w:p>
        </w:tc>
        <w:tc>
          <w:tcPr>
            <w:tcW w:w="253" w:type="pct"/>
            <w:tcBorders>
              <w:top w:val="nil"/>
              <w:left w:val="nil"/>
              <w:bottom w:val="nil"/>
              <w:right w:val="nil"/>
            </w:tcBorders>
            <w:hideMark/>
          </w:tcPr>
          <w:p w14:paraId="2B107E33"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(0.152)</w:t>
            </w:r>
          </w:p>
        </w:tc>
        <w:tc>
          <w:tcPr>
            <w:tcW w:w="253" w:type="pct"/>
            <w:tcBorders>
              <w:top w:val="nil"/>
              <w:left w:val="nil"/>
              <w:bottom w:val="nil"/>
              <w:right w:val="nil"/>
            </w:tcBorders>
            <w:hideMark/>
          </w:tcPr>
          <w:p w14:paraId="32C631B6"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(0.216)</w:t>
            </w:r>
          </w:p>
        </w:tc>
        <w:tc>
          <w:tcPr>
            <w:tcW w:w="254" w:type="pct"/>
            <w:tcBorders>
              <w:top w:val="nil"/>
              <w:left w:val="nil"/>
              <w:bottom w:val="nil"/>
              <w:right w:val="nil"/>
            </w:tcBorders>
            <w:hideMark/>
          </w:tcPr>
          <w:p w14:paraId="786DDC05"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(0.417)</w:t>
            </w:r>
          </w:p>
        </w:tc>
        <w:tc>
          <w:tcPr>
            <w:tcW w:w="254" w:type="pct"/>
            <w:tcBorders>
              <w:top w:val="nil"/>
              <w:left w:val="nil"/>
              <w:bottom w:val="nil"/>
              <w:right w:val="nil"/>
            </w:tcBorders>
            <w:hideMark/>
          </w:tcPr>
          <w:p w14:paraId="299EA1E8"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(0.987)</w:t>
            </w:r>
          </w:p>
        </w:tc>
        <w:tc>
          <w:tcPr>
            <w:tcW w:w="254" w:type="pct"/>
            <w:tcBorders>
              <w:top w:val="nil"/>
              <w:left w:val="nil"/>
              <w:bottom w:val="nil"/>
              <w:right w:val="nil"/>
            </w:tcBorders>
            <w:hideMark/>
          </w:tcPr>
          <w:p w14:paraId="45B5FEF2"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(1.016)</w:t>
            </w:r>
          </w:p>
        </w:tc>
        <w:tc>
          <w:tcPr>
            <w:tcW w:w="254" w:type="pct"/>
            <w:tcBorders>
              <w:top w:val="nil"/>
              <w:left w:val="nil"/>
              <w:bottom w:val="nil"/>
              <w:right w:val="nil"/>
            </w:tcBorders>
          </w:tcPr>
          <w:p w14:paraId="7202768F"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p>
        </w:tc>
        <w:tc>
          <w:tcPr>
            <w:tcW w:w="254" w:type="pct"/>
            <w:tcBorders>
              <w:top w:val="nil"/>
              <w:left w:val="nil"/>
              <w:bottom w:val="nil"/>
              <w:right w:val="nil"/>
            </w:tcBorders>
          </w:tcPr>
          <w:p w14:paraId="638B3453"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p>
        </w:tc>
        <w:tc>
          <w:tcPr>
            <w:tcW w:w="254" w:type="pct"/>
            <w:tcBorders>
              <w:top w:val="nil"/>
              <w:left w:val="nil"/>
              <w:bottom w:val="nil"/>
              <w:right w:val="nil"/>
            </w:tcBorders>
            <w:hideMark/>
          </w:tcPr>
          <w:p w14:paraId="6E632F0A"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(0.577)</w:t>
            </w:r>
          </w:p>
        </w:tc>
        <w:tc>
          <w:tcPr>
            <w:tcW w:w="254" w:type="pct"/>
            <w:tcBorders>
              <w:top w:val="nil"/>
              <w:left w:val="nil"/>
              <w:bottom w:val="nil"/>
              <w:right w:val="nil"/>
            </w:tcBorders>
            <w:hideMark/>
          </w:tcPr>
          <w:p w14:paraId="6E107922"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(0.625)</w:t>
            </w:r>
          </w:p>
        </w:tc>
        <w:tc>
          <w:tcPr>
            <w:tcW w:w="254" w:type="pct"/>
            <w:tcBorders>
              <w:top w:val="nil"/>
              <w:left w:val="nil"/>
              <w:bottom w:val="nil"/>
              <w:right w:val="nil"/>
            </w:tcBorders>
            <w:hideMark/>
          </w:tcPr>
          <w:p w14:paraId="0903F9C7" w14:textId="77777777" w:rsidR="008C43AC" w:rsidRDefault="008C43AC" w:rsidP="008C43AC">
            <w:pPr>
              <w:widowControl w:val="0"/>
              <w:autoSpaceDE w:val="0"/>
              <w:autoSpaceDN w:val="0"/>
              <w:adjustRightInd w:val="0"/>
              <w:spacing w:before="0" w:after="0" w:line="240" w:lineRule="auto"/>
              <w:jc w:val="center"/>
              <w:rPr>
                <w:rFonts w:cs="Times New Roman"/>
                <w:sz w:val="12"/>
                <w:szCs w:val="12"/>
                <w:highlight w:val="lightGray"/>
              </w:rPr>
            </w:pPr>
            <w:r>
              <w:rPr>
                <w:rFonts w:cs="Times New Roman"/>
                <w:sz w:val="12"/>
                <w:szCs w:val="12"/>
                <w:highlight w:val="lightGray"/>
              </w:rPr>
              <w:t>(0.180)</w:t>
            </w:r>
          </w:p>
        </w:tc>
        <w:tc>
          <w:tcPr>
            <w:tcW w:w="254" w:type="pct"/>
            <w:tcBorders>
              <w:top w:val="nil"/>
              <w:left w:val="nil"/>
              <w:bottom w:val="nil"/>
              <w:right w:val="nil"/>
            </w:tcBorders>
            <w:hideMark/>
          </w:tcPr>
          <w:p w14:paraId="7891F479"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(0.302)</w:t>
            </w:r>
          </w:p>
        </w:tc>
        <w:tc>
          <w:tcPr>
            <w:tcW w:w="254" w:type="pct"/>
            <w:tcBorders>
              <w:top w:val="nil"/>
              <w:left w:val="nil"/>
              <w:bottom w:val="nil"/>
              <w:right w:val="nil"/>
            </w:tcBorders>
            <w:hideMark/>
          </w:tcPr>
          <w:p w14:paraId="125CB41B"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(0.314)</w:t>
            </w:r>
          </w:p>
        </w:tc>
        <w:tc>
          <w:tcPr>
            <w:tcW w:w="254" w:type="pct"/>
            <w:tcBorders>
              <w:top w:val="nil"/>
              <w:left w:val="nil"/>
              <w:bottom w:val="nil"/>
              <w:right w:val="nil"/>
            </w:tcBorders>
            <w:hideMark/>
          </w:tcPr>
          <w:p w14:paraId="097623E3"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(0.532)</w:t>
            </w:r>
          </w:p>
        </w:tc>
        <w:tc>
          <w:tcPr>
            <w:tcW w:w="254" w:type="pct"/>
            <w:tcBorders>
              <w:top w:val="nil"/>
              <w:left w:val="nil"/>
              <w:bottom w:val="nil"/>
              <w:right w:val="nil"/>
            </w:tcBorders>
            <w:hideMark/>
          </w:tcPr>
          <w:p w14:paraId="144B7829"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(0.575)</w:t>
            </w:r>
          </w:p>
        </w:tc>
        <w:tc>
          <w:tcPr>
            <w:tcW w:w="254" w:type="pct"/>
            <w:tcBorders>
              <w:top w:val="nil"/>
              <w:left w:val="nil"/>
              <w:bottom w:val="nil"/>
              <w:right w:val="nil"/>
            </w:tcBorders>
          </w:tcPr>
          <w:p w14:paraId="2E4D7551"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p>
        </w:tc>
        <w:tc>
          <w:tcPr>
            <w:tcW w:w="254" w:type="pct"/>
            <w:tcBorders>
              <w:top w:val="nil"/>
              <w:left w:val="nil"/>
              <w:bottom w:val="nil"/>
              <w:right w:val="nil"/>
            </w:tcBorders>
            <w:hideMark/>
          </w:tcPr>
          <w:p w14:paraId="6C9A75A5"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(0.720)</w:t>
            </w:r>
          </w:p>
        </w:tc>
        <w:tc>
          <w:tcPr>
            <w:tcW w:w="249" w:type="pct"/>
            <w:tcBorders>
              <w:top w:val="nil"/>
              <w:left w:val="nil"/>
              <w:bottom w:val="nil"/>
              <w:right w:val="nil"/>
            </w:tcBorders>
            <w:hideMark/>
          </w:tcPr>
          <w:p w14:paraId="7CA0373E"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(0.137)</w:t>
            </w:r>
          </w:p>
        </w:tc>
      </w:tr>
      <w:tr w:rsidR="008C43AC" w14:paraId="2D7B621C" w14:textId="77777777" w:rsidTr="005F0E9D">
        <w:trPr>
          <w:jc w:val="center"/>
        </w:trPr>
        <w:tc>
          <w:tcPr>
            <w:tcW w:w="434" w:type="pct"/>
            <w:tcBorders>
              <w:top w:val="nil"/>
              <w:left w:val="nil"/>
              <w:bottom w:val="nil"/>
              <w:right w:val="nil"/>
            </w:tcBorders>
            <w:hideMark/>
          </w:tcPr>
          <w:p w14:paraId="6E9DAB8E" w14:textId="77777777" w:rsidR="008C43AC" w:rsidRDefault="008C43AC" w:rsidP="008C43AC">
            <w:pPr>
              <w:widowControl w:val="0"/>
              <w:autoSpaceDE w:val="0"/>
              <w:autoSpaceDN w:val="0"/>
              <w:adjustRightInd w:val="0"/>
              <w:spacing w:before="0" w:after="0" w:line="240" w:lineRule="auto"/>
              <w:rPr>
                <w:rFonts w:cs="Times New Roman"/>
                <w:b/>
                <w:bCs/>
                <w:sz w:val="12"/>
                <w:szCs w:val="12"/>
              </w:rPr>
            </w:pPr>
            <w:r>
              <w:rPr>
                <w:rFonts w:cs="Times New Roman"/>
                <w:b/>
                <w:bCs/>
                <w:sz w:val="12"/>
                <w:szCs w:val="12"/>
              </w:rPr>
              <w:t>Chinese</w:t>
            </w:r>
          </w:p>
        </w:tc>
        <w:tc>
          <w:tcPr>
            <w:tcW w:w="253" w:type="pct"/>
            <w:tcBorders>
              <w:top w:val="nil"/>
              <w:left w:val="nil"/>
              <w:bottom w:val="nil"/>
              <w:right w:val="nil"/>
            </w:tcBorders>
            <w:hideMark/>
          </w:tcPr>
          <w:p w14:paraId="31CB4A8B"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-2.756***</w:t>
            </w:r>
          </w:p>
        </w:tc>
        <w:tc>
          <w:tcPr>
            <w:tcW w:w="253" w:type="pct"/>
            <w:tcBorders>
              <w:top w:val="nil"/>
              <w:left w:val="nil"/>
              <w:bottom w:val="nil"/>
              <w:right w:val="nil"/>
            </w:tcBorders>
            <w:hideMark/>
          </w:tcPr>
          <w:p w14:paraId="5EF775F5"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-1.014***</w:t>
            </w:r>
          </w:p>
        </w:tc>
        <w:tc>
          <w:tcPr>
            <w:tcW w:w="253" w:type="pct"/>
            <w:tcBorders>
              <w:top w:val="nil"/>
              <w:left w:val="nil"/>
              <w:bottom w:val="nil"/>
              <w:right w:val="nil"/>
            </w:tcBorders>
            <w:hideMark/>
          </w:tcPr>
          <w:p w14:paraId="56753270"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-0.649***</w:t>
            </w:r>
          </w:p>
        </w:tc>
        <w:tc>
          <w:tcPr>
            <w:tcW w:w="254" w:type="pct"/>
            <w:tcBorders>
              <w:top w:val="nil"/>
              <w:left w:val="nil"/>
              <w:bottom w:val="nil"/>
              <w:right w:val="nil"/>
            </w:tcBorders>
            <w:hideMark/>
          </w:tcPr>
          <w:p w14:paraId="691CC4E2"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-0.784***</w:t>
            </w:r>
          </w:p>
        </w:tc>
        <w:tc>
          <w:tcPr>
            <w:tcW w:w="254" w:type="pct"/>
            <w:tcBorders>
              <w:top w:val="nil"/>
              <w:left w:val="nil"/>
              <w:bottom w:val="nil"/>
              <w:right w:val="nil"/>
            </w:tcBorders>
            <w:hideMark/>
          </w:tcPr>
          <w:p w14:paraId="0FB9F5E9"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-1.436***</w:t>
            </w:r>
          </w:p>
        </w:tc>
        <w:tc>
          <w:tcPr>
            <w:tcW w:w="254" w:type="pct"/>
            <w:tcBorders>
              <w:top w:val="nil"/>
              <w:left w:val="nil"/>
              <w:bottom w:val="nil"/>
              <w:right w:val="nil"/>
            </w:tcBorders>
            <w:hideMark/>
          </w:tcPr>
          <w:p w14:paraId="6C1B9D05"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-2.178***</w:t>
            </w:r>
          </w:p>
        </w:tc>
        <w:tc>
          <w:tcPr>
            <w:tcW w:w="254" w:type="pct"/>
            <w:tcBorders>
              <w:top w:val="nil"/>
              <w:left w:val="nil"/>
              <w:bottom w:val="nil"/>
              <w:right w:val="nil"/>
            </w:tcBorders>
            <w:hideMark/>
          </w:tcPr>
          <w:p w14:paraId="7A63BD8D"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-1.965***</w:t>
            </w:r>
          </w:p>
        </w:tc>
        <w:tc>
          <w:tcPr>
            <w:tcW w:w="254" w:type="pct"/>
            <w:tcBorders>
              <w:top w:val="nil"/>
              <w:left w:val="nil"/>
              <w:bottom w:val="nil"/>
              <w:right w:val="nil"/>
            </w:tcBorders>
            <w:hideMark/>
          </w:tcPr>
          <w:p w14:paraId="5F6BCA6C"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-1.696**</w:t>
            </w:r>
          </w:p>
        </w:tc>
        <w:tc>
          <w:tcPr>
            <w:tcW w:w="254" w:type="pct"/>
            <w:tcBorders>
              <w:top w:val="nil"/>
              <w:left w:val="nil"/>
              <w:bottom w:val="nil"/>
              <w:right w:val="nil"/>
            </w:tcBorders>
            <w:hideMark/>
          </w:tcPr>
          <w:p w14:paraId="45418958"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-0.489**</w:t>
            </w:r>
          </w:p>
        </w:tc>
        <w:tc>
          <w:tcPr>
            <w:tcW w:w="254" w:type="pct"/>
            <w:tcBorders>
              <w:top w:val="nil"/>
              <w:left w:val="nil"/>
              <w:bottom w:val="nil"/>
              <w:right w:val="nil"/>
            </w:tcBorders>
            <w:hideMark/>
          </w:tcPr>
          <w:p w14:paraId="7E3ED553"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-0.845**</w:t>
            </w:r>
          </w:p>
        </w:tc>
        <w:tc>
          <w:tcPr>
            <w:tcW w:w="254" w:type="pct"/>
            <w:tcBorders>
              <w:top w:val="nil"/>
              <w:left w:val="nil"/>
              <w:bottom w:val="nil"/>
              <w:right w:val="nil"/>
            </w:tcBorders>
            <w:hideMark/>
          </w:tcPr>
          <w:p w14:paraId="4B8AC19F"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-1.226***</w:t>
            </w:r>
          </w:p>
        </w:tc>
        <w:tc>
          <w:tcPr>
            <w:tcW w:w="254" w:type="pct"/>
            <w:tcBorders>
              <w:top w:val="nil"/>
              <w:left w:val="nil"/>
              <w:bottom w:val="nil"/>
              <w:right w:val="nil"/>
            </w:tcBorders>
            <w:hideMark/>
          </w:tcPr>
          <w:p w14:paraId="2532BCF7" w14:textId="77777777" w:rsidR="008C43AC" w:rsidRDefault="008C43AC" w:rsidP="008C43AC">
            <w:pPr>
              <w:widowControl w:val="0"/>
              <w:autoSpaceDE w:val="0"/>
              <w:autoSpaceDN w:val="0"/>
              <w:adjustRightInd w:val="0"/>
              <w:spacing w:before="0" w:after="0" w:line="240" w:lineRule="auto"/>
              <w:jc w:val="center"/>
              <w:rPr>
                <w:rFonts w:cs="Times New Roman"/>
                <w:sz w:val="12"/>
                <w:szCs w:val="12"/>
                <w:highlight w:val="lightGray"/>
              </w:rPr>
            </w:pPr>
            <w:r>
              <w:rPr>
                <w:rFonts w:cs="Times New Roman"/>
                <w:sz w:val="12"/>
                <w:szCs w:val="12"/>
                <w:highlight w:val="lightGray"/>
              </w:rPr>
              <w:t>6.807***</w:t>
            </w:r>
          </w:p>
        </w:tc>
        <w:tc>
          <w:tcPr>
            <w:tcW w:w="254" w:type="pct"/>
            <w:tcBorders>
              <w:top w:val="nil"/>
              <w:left w:val="nil"/>
              <w:bottom w:val="nil"/>
              <w:right w:val="nil"/>
            </w:tcBorders>
            <w:hideMark/>
          </w:tcPr>
          <w:p w14:paraId="26881F28"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-2.620***</w:t>
            </w:r>
          </w:p>
        </w:tc>
        <w:tc>
          <w:tcPr>
            <w:tcW w:w="254" w:type="pct"/>
            <w:tcBorders>
              <w:top w:val="nil"/>
              <w:left w:val="nil"/>
              <w:bottom w:val="nil"/>
              <w:right w:val="nil"/>
            </w:tcBorders>
            <w:hideMark/>
          </w:tcPr>
          <w:p w14:paraId="4F2009B0"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-1.191*</w:t>
            </w:r>
          </w:p>
        </w:tc>
        <w:tc>
          <w:tcPr>
            <w:tcW w:w="254" w:type="pct"/>
            <w:tcBorders>
              <w:top w:val="nil"/>
              <w:left w:val="nil"/>
              <w:bottom w:val="nil"/>
              <w:right w:val="nil"/>
            </w:tcBorders>
            <w:hideMark/>
          </w:tcPr>
          <w:p w14:paraId="1B207BB5"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-2.705***</w:t>
            </w:r>
          </w:p>
        </w:tc>
        <w:tc>
          <w:tcPr>
            <w:tcW w:w="254" w:type="pct"/>
            <w:tcBorders>
              <w:top w:val="nil"/>
              <w:left w:val="nil"/>
              <w:bottom w:val="nil"/>
              <w:right w:val="nil"/>
            </w:tcBorders>
          </w:tcPr>
          <w:p w14:paraId="48368F44"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p>
        </w:tc>
        <w:tc>
          <w:tcPr>
            <w:tcW w:w="254" w:type="pct"/>
            <w:tcBorders>
              <w:top w:val="nil"/>
              <w:left w:val="nil"/>
              <w:bottom w:val="nil"/>
              <w:right w:val="nil"/>
            </w:tcBorders>
            <w:hideMark/>
          </w:tcPr>
          <w:p w14:paraId="70230C9A"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-1.336**</w:t>
            </w:r>
          </w:p>
        </w:tc>
        <w:tc>
          <w:tcPr>
            <w:tcW w:w="249" w:type="pct"/>
            <w:tcBorders>
              <w:top w:val="nil"/>
              <w:left w:val="nil"/>
              <w:bottom w:val="nil"/>
              <w:right w:val="nil"/>
            </w:tcBorders>
            <w:hideMark/>
          </w:tcPr>
          <w:p w14:paraId="0BA7552D"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-0.270*</w:t>
            </w:r>
          </w:p>
        </w:tc>
      </w:tr>
      <w:tr w:rsidR="008C43AC" w14:paraId="1F195689" w14:textId="77777777" w:rsidTr="005F0E9D">
        <w:trPr>
          <w:jc w:val="center"/>
        </w:trPr>
        <w:tc>
          <w:tcPr>
            <w:tcW w:w="434" w:type="pct"/>
            <w:tcBorders>
              <w:top w:val="nil"/>
              <w:left w:val="nil"/>
              <w:bottom w:val="nil"/>
              <w:right w:val="nil"/>
            </w:tcBorders>
          </w:tcPr>
          <w:p w14:paraId="716F9FF0" w14:textId="77777777" w:rsidR="008C43AC" w:rsidRDefault="008C43AC" w:rsidP="008C43AC">
            <w:pPr>
              <w:widowControl w:val="0"/>
              <w:autoSpaceDE w:val="0"/>
              <w:autoSpaceDN w:val="0"/>
              <w:adjustRightInd w:val="0"/>
              <w:spacing w:before="0" w:after="0" w:line="240" w:lineRule="auto"/>
              <w:rPr>
                <w:rFonts w:cs="Times New Roman"/>
                <w:b/>
                <w:bCs/>
                <w:sz w:val="12"/>
                <w:szCs w:val="12"/>
              </w:rPr>
            </w:pPr>
          </w:p>
        </w:tc>
        <w:tc>
          <w:tcPr>
            <w:tcW w:w="253" w:type="pct"/>
            <w:tcBorders>
              <w:top w:val="nil"/>
              <w:left w:val="nil"/>
              <w:bottom w:val="nil"/>
              <w:right w:val="nil"/>
            </w:tcBorders>
            <w:hideMark/>
          </w:tcPr>
          <w:p w14:paraId="6257BD3C"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(0.106)</w:t>
            </w:r>
          </w:p>
        </w:tc>
        <w:tc>
          <w:tcPr>
            <w:tcW w:w="253" w:type="pct"/>
            <w:tcBorders>
              <w:top w:val="nil"/>
              <w:left w:val="nil"/>
              <w:bottom w:val="nil"/>
              <w:right w:val="nil"/>
            </w:tcBorders>
            <w:hideMark/>
          </w:tcPr>
          <w:p w14:paraId="5B039B29"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(0.099)</w:t>
            </w:r>
          </w:p>
        </w:tc>
        <w:tc>
          <w:tcPr>
            <w:tcW w:w="253" w:type="pct"/>
            <w:tcBorders>
              <w:top w:val="nil"/>
              <w:left w:val="nil"/>
              <w:bottom w:val="nil"/>
              <w:right w:val="nil"/>
            </w:tcBorders>
            <w:hideMark/>
          </w:tcPr>
          <w:p w14:paraId="3464511B"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(0.080)</w:t>
            </w:r>
          </w:p>
        </w:tc>
        <w:tc>
          <w:tcPr>
            <w:tcW w:w="254" w:type="pct"/>
            <w:tcBorders>
              <w:top w:val="nil"/>
              <w:left w:val="nil"/>
              <w:bottom w:val="nil"/>
              <w:right w:val="nil"/>
            </w:tcBorders>
            <w:hideMark/>
          </w:tcPr>
          <w:p w14:paraId="07885127"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(0.085)</w:t>
            </w:r>
          </w:p>
        </w:tc>
        <w:tc>
          <w:tcPr>
            <w:tcW w:w="254" w:type="pct"/>
            <w:tcBorders>
              <w:top w:val="nil"/>
              <w:left w:val="nil"/>
              <w:bottom w:val="nil"/>
              <w:right w:val="nil"/>
            </w:tcBorders>
            <w:hideMark/>
          </w:tcPr>
          <w:p w14:paraId="139DFE91"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(0.191)</w:t>
            </w:r>
          </w:p>
        </w:tc>
        <w:tc>
          <w:tcPr>
            <w:tcW w:w="254" w:type="pct"/>
            <w:tcBorders>
              <w:top w:val="nil"/>
              <w:left w:val="nil"/>
              <w:bottom w:val="nil"/>
              <w:right w:val="nil"/>
            </w:tcBorders>
            <w:hideMark/>
          </w:tcPr>
          <w:p w14:paraId="2F3BB966"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(0.299)</w:t>
            </w:r>
          </w:p>
        </w:tc>
        <w:tc>
          <w:tcPr>
            <w:tcW w:w="254" w:type="pct"/>
            <w:tcBorders>
              <w:top w:val="nil"/>
              <w:left w:val="nil"/>
              <w:bottom w:val="nil"/>
              <w:right w:val="nil"/>
            </w:tcBorders>
            <w:hideMark/>
          </w:tcPr>
          <w:p w14:paraId="214444CA"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(0.314)</w:t>
            </w:r>
          </w:p>
        </w:tc>
        <w:tc>
          <w:tcPr>
            <w:tcW w:w="254" w:type="pct"/>
            <w:tcBorders>
              <w:top w:val="nil"/>
              <w:left w:val="nil"/>
              <w:bottom w:val="nil"/>
              <w:right w:val="nil"/>
            </w:tcBorders>
            <w:hideMark/>
          </w:tcPr>
          <w:p w14:paraId="530FBED7"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(0.847)</w:t>
            </w:r>
          </w:p>
        </w:tc>
        <w:tc>
          <w:tcPr>
            <w:tcW w:w="254" w:type="pct"/>
            <w:tcBorders>
              <w:top w:val="nil"/>
              <w:left w:val="nil"/>
              <w:bottom w:val="nil"/>
              <w:right w:val="nil"/>
            </w:tcBorders>
            <w:hideMark/>
          </w:tcPr>
          <w:p w14:paraId="1E19268F"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(0.248)</w:t>
            </w:r>
          </w:p>
        </w:tc>
        <w:tc>
          <w:tcPr>
            <w:tcW w:w="254" w:type="pct"/>
            <w:tcBorders>
              <w:top w:val="nil"/>
              <w:left w:val="nil"/>
              <w:bottom w:val="nil"/>
              <w:right w:val="nil"/>
            </w:tcBorders>
            <w:hideMark/>
          </w:tcPr>
          <w:p w14:paraId="45E8F75E"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(0.377)</w:t>
            </w:r>
          </w:p>
        </w:tc>
        <w:tc>
          <w:tcPr>
            <w:tcW w:w="254" w:type="pct"/>
            <w:tcBorders>
              <w:top w:val="nil"/>
              <w:left w:val="nil"/>
              <w:bottom w:val="nil"/>
              <w:right w:val="nil"/>
            </w:tcBorders>
            <w:hideMark/>
          </w:tcPr>
          <w:p w14:paraId="1566AC90"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(0.171)</w:t>
            </w:r>
          </w:p>
        </w:tc>
        <w:tc>
          <w:tcPr>
            <w:tcW w:w="254" w:type="pct"/>
            <w:tcBorders>
              <w:top w:val="nil"/>
              <w:left w:val="nil"/>
              <w:bottom w:val="nil"/>
              <w:right w:val="nil"/>
            </w:tcBorders>
            <w:hideMark/>
          </w:tcPr>
          <w:p w14:paraId="1EF6DADE" w14:textId="77777777" w:rsidR="008C43AC" w:rsidRDefault="008C43AC" w:rsidP="008C43AC">
            <w:pPr>
              <w:widowControl w:val="0"/>
              <w:autoSpaceDE w:val="0"/>
              <w:autoSpaceDN w:val="0"/>
              <w:adjustRightInd w:val="0"/>
              <w:spacing w:before="0" w:after="0" w:line="240" w:lineRule="auto"/>
              <w:jc w:val="center"/>
              <w:rPr>
                <w:rFonts w:cs="Times New Roman"/>
                <w:sz w:val="12"/>
                <w:szCs w:val="12"/>
                <w:highlight w:val="lightGray"/>
              </w:rPr>
            </w:pPr>
            <w:r>
              <w:rPr>
                <w:rFonts w:cs="Times New Roman"/>
                <w:sz w:val="12"/>
                <w:szCs w:val="12"/>
                <w:highlight w:val="lightGray"/>
              </w:rPr>
              <w:t>(0.088)</w:t>
            </w:r>
          </w:p>
        </w:tc>
        <w:tc>
          <w:tcPr>
            <w:tcW w:w="254" w:type="pct"/>
            <w:tcBorders>
              <w:top w:val="nil"/>
              <w:left w:val="nil"/>
              <w:bottom w:val="nil"/>
              <w:right w:val="nil"/>
            </w:tcBorders>
            <w:hideMark/>
          </w:tcPr>
          <w:p w14:paraId="7F374638"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(0.255)</w:t>
            </w:r>
          </w:p>
        </w:tc>
        <w:tc>
          <w:tcPr>
            <w:tcW w:w="254" w:type="pct"/>
            <w:tcBorders>
              <w:top w:val="nil"/>
              <w:left w:val="nil"/>
              <w:bottom w:val="nil"/>
              <w:right w:val="nil"/>
            </w:tcBorders>
            <w:hideMark/>
          </w:tcPr>
          <w:p w14:paraId="068DCECE"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(0.638)</w:t>
            </w:r>
          </w:p>
        </w:tc>
        <w:tc>
          <w:tcPr>
            <w:tcW w:w="254" w:type="pct"/>
            <w:tcBorders>
              <w:top w:val="nil"/>
              <w:left w:val="nil"/>
              <w:bottom w:val="nil"/>
              <w:right w:val="nil"/>
            </w:tcBorders>
            <w:hideMark/>
          </w:tcPr>
          <w:p w14:paraId="09435D13"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(0.764)</w:t>
            </w:r>
          </w:p>
        </w:tc>
        <w:tc>
          <w:tcPr>
            <w:tcW w:w="254" w:type="pct"/>
            <w:tcBorders>
              <w:top w:val="nil"/>
              <w:left w:val="nil"/>
              <w:bottom w:val="nil"/>
              <w:right w:val="nil"/>
            </w:tcBorders>
          </w:tcPr>
          <w:p w14:paraId="78566A21"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p>
        </w:tc>
        <w:tc>
          <w:tcPr>
            <w:tcW w:w="254" w:type="pct"/>
            <w:tcBorders>
              <w:top w:val="nil"/>
              <w:left w:val="nil"/>
              <w:bottom w:val="nil"/>
              <w:right w:val="nil"/>
            </w:tcBorders>
            <w:hideMark/>
          </w:tcPr>
          <w:p w14:paraId="26327817"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(0.625)</w:t>
            </w:r>
          </w:p>
        </w:tc>
        <w:tc>
          <w:tcPr>
            <w:tcW w:w="249" w:type="pct"/>
            <w:tcBorders>
              <w:top w:val="nil"/>
              <w:left w:val="nil"/>
              <w:bottom w:val="nil"/>
              <w:right w:val="nil"/>
            </w:tcBorders>
            <w:hideMark/>
          </w:tcPr>
          <w:p w14:paraId="7935C6D2"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(0.153)</w:t>
            </w:r>
          </w:p>
        </w:tc>
      </w:tr>
      <w:tr w:rsidR="008C43AC" w14:paraId="75CA54DE" w14:textId="77777777" w:rsidTr="005F0E9D">
        <w:trPr>
          <w:jc w:val="center"/>
        </w:trPr>
        <w:tc>
          <w:tcPr>
            <w:tcW w:w="434" w:type="pct"/>
            <w:tcBorders>
              <w:top w:val="nil"/>
              <w:left w:val="nil"/>
              <w:bottom w:val="nil"/>
              <w:right w:val="nil"/>
            </w:tcBorders>
            <w:hideMark/>
          </w:tcPr>
          <w:p w14:paraId="2A197D25" w14:textId="77777777" w:rsidR="008C43AC" w:rsidRDefault="008C43AC" w:rsidP="008C43AC">
            <w:pPr>
              <w:widowControl w:val="0"/>
              <w:autoSpaceDE w:val="0"/>
              <w:autoSpaceDN w:val="0"/>
              <w:adjustRightInd w:val="0"/>
              <w:spacing w:before="0" w:after="0" w:line="240" w:lineRule="auto"/>
              <w:rPr>
                <w:rFonts w:cs="Times New Roman"/>
                <w:b/>
                <w:bCs/>
                <w:sz w:val="12"/>
                <w:szCs w:val="12"/>
              </w:rPr>
            </w:pPr>
            <w:r>
              <w:rPr>
                <w:rFonts w:cs="Times New Roman"/>
                <w:b/>
                <w:bCs/>
                <w:sz w:val="12"/>
                <w:szCs w:val="12"/>
              </w:rPr>
              <w:t>Indian</w:t>
            </w:r>
          </w:p>
        </w:tc>
        <w:tc>
          <w:tcPr>
            <w:tcW w:w="253" w:type="pct"/>
            <w:tcBorders>
              <w:top w:val="nil"/>
              <w:left w:val="nil"/>
              <w:bottom w:val="nil"/>
              <w:right w:val="nil"/>
            </w:tcBorders>
            <w:hideMark/>
          </w:tcPr>
          <w:p w14:paraId="2EE2B0D6"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-3.029***</w:t>
            </w:r>
          </w:p>
        </w:tc>
        <w:tc>
          <w:tcPr>
            <w:tcW w:w="253" w:type="pct"/>
            <w:tcBorders>
              <w:top w:val="nil"/>
              <w:left w:val="nil"/>
              <w:bottom w:val="nil"/>
              <w:right w:val="nil"/>
            </w:tcBorders>
            <w:hideMark/>
          </w:tcPr>
          <w:p w14:paraId="49A6C4A7"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-1.064***</w:t>
            </w:r>
          </w:p>
        </w:tc>
        <w:tc>
          <w:tcPr>
            <w:tcW w:w="253" w:type="pct"/>
            <w:tcBorders>
              <w:top w:val="nil"/>
              <w:left w:val="nil"/>
              <w:bottom w:val="nil"/>
              <w:right w:val="nil"/>
            </w:tcBorders>
            <w:hideMark/>
          </w:tcPr>
          <w:p w14:paraId="1DD31C60"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-1.131***</w:t>
            </w:r>
          </w:p>
        </w:tc>
        <w:tc>
          <w:tcPr>
            <w:tcW w:w="254" w:type="pct"/>
            <w:tcBorders>
              <w:top w:val="nil"/>
              <w:left w:val="nil"/>
              <w:bottom w:val="nil"/>
              <w:right w:val="nil"/>
            </w:tcBorders>
            <w:hideMark/>
          </w:tcPr>
          <w:p w14:paraId="46F46352"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-2.172***</w:t>
            </w:r>
          </w:p>
        </w:tc>
        <w:tc>
          <w:tcPr>
            <w:tcW w:w="254" w:type="pct"/>
            <w:tcBorders>
              <w:top w:val="nil"/>
              <w:left w:val="nil"/>
              <w:bottom w:val="nil"/>
              <w:right w:val="nil"/>
            </w:tcBorders>
            <w:hideMark/>
          </w:tcPr>
          <w:p w14:paraId="28930F77"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-2.041***</w:t>
            </w:r>
          </w:p>
        </w:tc>
        <w:tc>
          <w:tcPr>
            <w:tcW w:w="254" w:type="pct"/>
            <w:tcBorders>
              <w:top w:val="nil"/>
              <w:left w:val="nil"/>
              <w:bottom w:val="nil"/>
              <w:right w:val="nil"/>
            </w:tcBorders>
            <w:hideMark/>
          </w:tcPr>
          <w:p w14:paraId="2CC5176E"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-3.175***</w:t>
            </w:r>
          </w:p>
        </w:tc>
        <w:tc>
          <w:tcPr>
            <w:tcW w:w="254" w:type="pct"/>
            <w:tcBorders>
              <w:top w:val="nil"/>
              <w:left w:val="nil"/>
              <w:bottom w:val="nil"/>
              <w:right w:val="nil"/>
            </w:tcBorders>
            <w:hideMark/>
          </w:tcPr>
          <w:p w14:paraId="2020B094"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-3.374***</w:t>
            </w:r>
          </w:p>
        </w:tc>
        <w:tc>
          <w:tcPr>
            <w:tcW w:w="254" w:type="pct"/>
            <w:tcBorders>
              <w:top w:val="nil"/>
              <w:left w:val="nil"/>
              <w:bottom w:val="nil"/>
              <w:right w:val="nil"/>
            </w:tcBorders>
            <w:hideMark/>
          </w:tcPr>
          <w:p w14:paraId="2122DA89"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-1.349*</w:t>
            </w:r>
          </w:p>
        </w:tc>
        <w:tc>
          <w:tcPr>
            <w:tcW w:w="254" w:type="pct"/>
            <w:tcBorders>
              <w:top w:val="nil"/>
              <w:left w:val="nil"/>
              <w:bottom w:val="nil"/>
              <w:right w:val="nil"/>
            </w:tcBorders>
            <w:hideMark/>
          </w:tcPr>
          <w:p w14:paraId="51267928"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-1.559***</w:t>
            </w:r>
          </w:p>
        </w:tc>
        <w:tc>
          <w:tcPr>
            <w:tcW w:w="254" w:type="pct"/>
            <w:tcBorders>
              <w:top w:val="nil"/>
              <w:left w:val="nil"/>
              <w:bottom w:val="nil"/>
              <w:right w:val="nil"/>
            </w:tcBorders>
            <w:hideMark/>
          </w:tcPr>
          <w:p w14:paraId="4C02E6FF"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-0.0875</w:t>
            </w:r>
          </w:p>
        </w:tc>
        <w:tc>
          <w:tcPr>
            <w:tcW w:w="254" w:type="pct"/>
            <w:tcBorders>
              <w:top w:val="nil"/>
              <w:left w:val="nil"/>
              <w:bottom w:val="nil"/>
              <w:right w:val="nil"/>
            </w:tcBorders>
            <w:hideMark/>
          </w:tcPr>
          <w:p w14:paraId="26649AF5"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-2.518***</w:t>
            </w:r>
          </w:p>
        </w:tc>
        <w:tc>
          <w:tcPr>
            <w:tcW w:w="254" w:type="pct"/>
            <w:tcBorders>
              <w:top w:val="nil"/>
              <w:left w:val="nil"/>
              <w:bottom w:val="nil"/>
              <w:right w:val="nil"/>
            </w:tcBorders>
            <w:hideMark/>
          </w:tcPr>
          <w:p w14:paraId="7C996611"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-2.396***</w:t>
            </w:r>
          </w:p>
        </w:tc>
        <w:tc>
          <w:tcPr>
            <w:tcW w:w="254" w:type="pct"/>
            <w:tcBorders>
              <w:top w:val="nil"/>
              <w:left w:val="nil"/>
              <w:bottom w:val="nil"/>
              <w:right w:val="nil"/>
            </w:tcBorders>
            <w:hideMark/>
          </w:tcPr>
          <w:p w14:paraId="23ED9BCE" w14:textId="77777777" w:rsidR="008C43AC" w:rsidRDefault="008C43AC" w:rsidP="008C43AC">
            <w:pPr>
              <w:widowControl w:val="0"/>
              <w:autoSpaceDE w:val="0"/>
              <w:autoSpaceDN w:val="0"/>
              <w:adjustRightInd w:val="0"/>
              <w:spacing w:before="0" w:after="0" w:line="240" w:lineRule="auto"/>
              <w:jc w:val="center"/>
              <w:rPr>
                <w:rFonts w:cs="Times New Roman"/>
                <w:sz w:val="12"/>
                <w:szCs w:val="12"/>
                <w:highlight w:val="lightGray"/>
              </w:rPr>
            </w:pPr>
            <w:r>
              <w:rPr>
                <w:rFonts w:cs="Times New Roman"/>
                <w:sz w:val="12"/>
                <w:szCs w:val="12"/>
                <w:highlight w:val="lightGray"/>
              </w:rPr>
              <w:t>7.760***</w:t>
            </w:r>
          </w:p>
        </w:tc>
        <w:tc>
          <w:tcPr>
            <w:tcW w:w="254" w:type="pct"/>
            <w:tcBorders>
              <w:top w:val="nil"/>
              <w:left w:val="nil"/>
              <w:bottom w:val="nil"/>
              <w:right w:val="nil"/>
            </w:tcBorders>
            <w:hideMark/>
          </w:tcPr>
          <w:p w14:paraId="6D7EEA9A"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-0.660</w:t>
            </w:r>
          </w:p>
        </w:tc>
        <w:tc>
          <w:tcPr>
            <w:tcW w:w="254" w:type="pct"/>
            <w:tcBorders>
              <w:top w:val="nil"/>
              <w:left w:val="nil"/>
              <w:bottom w:val="nil"/>
              <w:right w:val="nil"/>
            </w:tcBorders>
            <w:hideMark/>
          </w:tcPr>
          <w:p w14:paraId="38FAFBB3"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-1.024**</w:t>
            </w:r>
          </w:p>
        </w:tc>
        <w:tc>
          <w:tcPr>
            <w:tcW w:w="254" w:type="pct"/>
            <w:tcBorders>
              <w:top w:val="nil"/>
              <w:left w:val="nil"/>
              <w:bottom w:val="nil"/>
              <w:right w:val="nil"/>
            </w:tcBorders>
          </w:tcPr>
          <w:p w14:paraId="0F96CF48"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p>
        </w:tc>
        <w:tc>
          <w:tcPr>
            <w:tcW w:w="254" w:type="pct"/>
            <w:tcBorders>
              <w:top w:val="nil"/>
              <w:left w:val="nil"/>
              <w:bottom w:val="nil"/>
              <w:right w:val="nil"/>
            </w:tcBorders>
            <w:hideMark/>
          </w:tcPr>
          <w:p w14:paraId="279ABB0D"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0.259</w:t>
            </w:r>
          </w:p>
        </w:tc>
        <w:tc>
          <w:tcPr>
            <w:tcW w:w="249" w:type="pct"/>
            <w:tcBorders>
              <w:top w:val="nil"/>
              <w:left w:val="nil"/>
              <w:bottom w:val="nil"/>
              <w:right w:val="nil"/>
            </w:tcBorders>
            <w:hideMark/>
          </w:tcPr>
          <w:p w14:paraId="7606968B"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-0.620***</w:t>
            </w:r>
          </w:p>
        </w:tc>
      </w:tr>
      <w:tr w:rsidR="008C43AC" w14:paraId="5A1102A9" w14:textId="77777777" w:rsidTr="005F0E9D">
        <w:trPr>
          <w:jc w:val="center"/>
        </w:trPr>
        <w:tc>
          <w:tcPr>
            <w:tcW w:w="434" w:type="pct"/>
            <w:tcBorders>
              <w:top w:val="nil"/>
              <w:left w:val="nil"/>
              <w:bottom w:val="nil"/>
              <w:right w:val="nil"/>
            </w:tcBorders>
          </w:tcPr>
          <w:p w14:paraId="6E26CAF2" w14:textId="77777777" w:rsidR="008C43AC" w:rsidRDefault="008C43AC" w:rsidP="008C43AC">
            <w:pPr>
              <w:widowControl w:val="0"/>
              <w:autoSpaceDE w:val="0"/>
              <w:autoSpaceDN w:val="0"/>
              <w:adjustRightInd w:val="0"/>
              <w:spacing w:before="0" w:after="0" w:line="240" w:lineRule="auto"/>
              <w:rPr>
                <w:rFonts w:cs="Times New Roman"/>
                <w:b/>
                <w:bCs/>
                <w:sz w:val="12"/>
                <w:szCs w:val="12"/>
              </w:rPr>
            </w:pPr>
          </w:p>
        </w:tc>
        <w:tc>
          <w:tcPr>
            <w:tcW w:w="253" w:type="pct"/>
            <w:tcBorders>
              <w:top w:val="nil"/>
              <w:left w:val="nil"/>
              <w:bottom w:val="nil"/>
              <w:right w:val="nil"/>
            </w:tcBorders>
            <w:hideMark/>
          </w:tcPr>
          <w:p w14:paraId="6144A152"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(0.095)</w:t>
            </w:r>
          </w:p>
        </w:tc>
        <w:tc>
          <w:tcPr>
            <w:tcW w:w="253" w:type="pct"/>
            <w:tcBorders>
              <w:top w:val="nil"/>
              <w:left w:val="nil"/>
              <w:bottom w:val="nil"/>
              <w:right w:val="nil"/>
            </w:tcBorders>
            <w:hideMark/>
          </w:tcPr>
          <w:p w14:paraId="20EDA6ED"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(0.130)</w:t>
            </w:r>
          </w:p>
        </w:tc>
        <w:tc>
          <w:tcPr>
            <w:tcW w:w="253" w:type="pct"/>
            <w:tcBorders>
              <w:top w:val="nil"/>
              <w:left w:val="nil"/>
              <w:bottom w:val="nil"/>
              <w:right w:val="nil"/>
            </w:tcBorders>
            <w:hideMark/>
          </w:tcPr>
          <w:p w14:paraId="5829874C"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(0.117)</w:t>
            </w:r>
          </w:p>
        </w:tc>
        <w:tc>
          <w:tcPr>
            <w:tcW w:w="254" w:type="pct"/>
            <w:tcBorders>
              <w:top w:val="nil"/>
              <w:left w:val="nil"/>
              <w:bottom w:val="nil"/>
              <w:right w:val="nil"/>
            </w:tcBorders>
            <w:hideMark/>
          </w:tcPr>
          <w:p w14:paraId="4C384719"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(0.236)</w:t>
            </w:r>
          </w:p>
        </w:tc>
        <w:tc>
          <w:tcPr>
            <w:tcW w:w="254" w:type="pct"/>
            <w:tcBorders>
              <w:top w:val="nil"/>
              <w:left w:val="nil"/>
              <w:bottom w:val="nil"/>
              <w:right w:val="nil"/>
            </w:tcBorders>
            <w:hideMark/>
          </w:tcPr>
          <w:p w14:paraId="260C77C7"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(0.279)</w:t>
            </w:r>
          </w:p>
        </w:tc>
        <w:tc>
          <w:tcPr>
            <w:tcW w:w="254" w:type="pct"/>
            <w:tcBorders>
              <w:top w:val="nil"/>
              <w:left w:val="nil"/>
              <w:bottom w:val="nil"/>
              <w:right w:val="nil"/>
            </w:tcBorders>
            <w:hideMark/>
          </w:tcPr>
          <w:p w14:paraId="475BE422"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(0.429)</w:t>
            </w:r>
          </w:p>
        </w:tc>
        <w:tc>
          <w:tcPr>
            <w:tcW w:w="254" w:type="pct"/>
            <w:tcBorders>
              <w:top w:val="nil"/>
              <w:left w:val="nil"/>
              <w:bottom w:val="nil"/>
              <w:right w:val="nil"/>
            </w:tcBorders>
            <w:hideMark/>
          </w:tcPr>
          <w:p w14:paraId="2B4BDA33"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(0.502)</w:t>
            </w:r>
          </w:p>
        </w:tc>
        <w:tc>
          <w:tcPr>
            <w:tcW w:w="254" w:type="pct"/>
            <w:tcBorders>
              <w:top w:val="nil"/>
              <w:left w:val="nil"/>
              <w:bottom w:val="nil"/>
              <w:right w:val="nil"/>
            </w:tcBorders>
            <w:hideMark/>
          </w:tcPr>
          <w:p w14:paraId="17FE94F2"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(0.760)</w:t>
            </w:r>
          </w:p>
        </w:tc>
        <w:tc>
          <w:tcPr>
            <w:tcW w:w="254" w:type="pct"/>
            <w:tcBorders>
              <w:top w:val="nil"/>
              <w:left w:val="nil"/>
              <w:bottom w:val="nil"/>
              <w:right w:val="nil"/>
            </w:tcBorders>
            <w:hideMark/>
          </w:tcPr>
          <w:p w14:paraId="1CA4C728"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(0.337)</w:t>
            </w:r>
          </w:p>
        </w:tc>
        <w:tc>
          <w:tcPr>
            <w:tcW w:w="254" w:type="pct"/>
            <w:tcBorders>
              <w:top w:val="nil"/>
              <w:left w:val="nil"/>
              <w:bottom w:val="nil"/>
              <w:right w:val="nil"/>
            </w:tcBorders>
            <w:hideMark/>
          </w:tcPr>
          <w:p w14:paraId="787908B1"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(0.439)</w:t>
            </w:r>
          </w:p>
        </w:tc>
        <w:tc>
          <w:tcPr>
            <w:tcW w:w="254" w:type="pct"/>
            <w:tcBorders>
              <w:top w:val="nil"/>
              <w:left w:val="nil"/>
              <w:bottom w:val="nil"/>
              <w:right w:val="nil"/>
            </w:tcBorders>
            <w:hideMark/>
          </w:tcPr>
          <w:p w14:paraId="564F7339"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(0.320)</w:t>
            </w:r>
          </w:p>
        </w:tc>
        <w:tc>
          <w:tcPr>
            <w:tcW w:w="254" w:type="pct"/>
            <w:tcBorders>
              <w:top w:val="nil"/>
              <w:left w:val="nil"/>
              <w:bottom w:val="nil"/>
              <w:right w:val="nil"/>
            </w:tcBorders>
            <w:hideMark/>
          </w:tcPr>
          <w:p w14:paraId="4104348A"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(0.276)</w:t>
            </w:r>
          </w:p>
        </w:tc>
        <w:tc>
          <w:tcPr>
            <w:tcW w:w="254" w:type="pct"/>
            <w:tcBorders>
              <w:top w:val="nil"/>
              <w:left w:val="nil"/>
              <w:bottom w:val="nil"/>
              <w:right w:val="nil"/>
            </w:tcBorders>
            <w:hideMark/>
          </w:tcPr>
          <w:p w14:paraId="59605C03" w14:textId="77777777" w:rsidR="008C43AC" w:rsidRDefault="008C43AC" w:rsidP="008C43AC">
            <w:pPr>
              <w:widowControl w:val="0"/>
              <w:autoSpaceDE w:val="0"/>
              <w:autoSpaceDN w:val="0"/>
              <w:adjustRightInd w:val="0"/>
              <w:spacing w:before="0" w:after="0" w:line="240" w:lineRule="auto"/>
              <w:jc w:val="center"/>
              <w:rPr>
                <w:rFonts w:cs="Times New Roman"/>
                <w:sz w:val="12"/>
                <w:szCs w:val="12"/>
                <w:highlight w:val="lightGray"/>
              </w:rPr>
            </w:pPr>
            <w:r>
              <w:rPr>
                <w:rFonts w:cs="Times New Roman"/>
                <w:sz w:val="12"/>
                <w:szCs w:val="12"/>
                <w:highlight w:val="lightGray"/>
              </w:rPr>
              <w:t>(0.095)</w:t>
            </w:r>
          </w:p>
        </w:tc>
        <w:tc>
          <w:tcPr>
            <w:tcW w:w="254" w:type="pct"/>
            <w:tcBorders>
              <w:top w:val="nil"/>
              <w:left w:val="nil"/>
              <w:bottom w:val="nil"/>
              <w:right w:val="nil"/>
            </w:tcBorders>
            <w:hideMark/>
          </w:tcPr>
          <w:p w14:paraId="60B6BCAC"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(0.717)</w:t>
            </w:r>
          </w:p>
        </w:tc>
        <w:tc>
          <w:tcPr>
            <w:tcW w:w="254" w:type="pct"/>
            <w:tcBorders>
              <w:top w:val="nil"/>
              <w:left w:val="nil"/>
              <w:bottom w:val="nil"/>
              <w:right w:val="nil"/>
            </w:tcBorders>
            <w:hideMark/>
          </w:tcPr>
          <w:p w14:paraId="5D710DAA"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(0.443)</w:t>
            </w:r>
          </w:p>
        </w:tc>
        <w:tc>
          <w:tcPr>
            <w:tcW w:w="254" w:type="pct"/>
            <w:tcBorders>
              <w:top w:val="nil"/>
              <w:left w:val="nil"/>
              <w:bottom w:val="nil"/>
              <w:right w:val="nil"/>
            </w:tcBorders>
          </w:tcPr>
          <w:p w14:paraId="55262446"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p>
        </w:tc>
        <w:tc>
          <w:tcPr>
            <w:tcW w:w="254" w:type="pct"/>
            <w:tcBorders>
              <w:top w:val="nil"/>
              <w:left w:val="nil"/>
              <w:bottom w:val="nil"/>
              <w:right w:val="nil"/>
            </w:tcBorders>
            <w:hideMark/>
          </w:tcPr>
          <w:p w14:paraId="334A7263"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(0.506)</w:t>
            </w:r>
          </w:p>
        </w:tc>
        <w:tc>
          <w:tcPr>
            <w:tcW w:w="249" w:type="pct"/>
            <w:tcBorders>
              <w:top w:val="nil"/>
              <w:left w:val="nil"/>
              <w:bottom w:val="nil"/>
              <w:right w:val="nil"/>
            </w:tcBorders>
            <w:hideMark/>
          </w:tcPr>
          <w:p w14:paraId="4A131B74"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(0.178)</w:t>
            </w:r>
          </w:p>
        </w:tc>
      </w:tr>
      <w:tr w:rsidR="008C43AC" w14:paraId="4E8E275A" w14:textId="77777777" w:rsidTr="005F0E9D">
        <w:trPr>
          <w:jc w:val="center"/>
        </w:trPr>
        <w:tc>
          <w:tcPr>
            <w:tcW w:w="434" w:type="pct"/>
            <w:tcBorders>
              <w:top w:val="nil"/>
              <w:left w:val="nil"/>
              <w:bottom w:val="nil"/>
              <w:right w:val="nil"/>
            </w:tcBorders>
            <w:hideMark/>
          </w:tcPr>
          <w:p w14:paraId="599FFF36" w14:textId="77777777" w:rsidR="008C43AC" w:rsidRDefault="008C43AC" w:rsidP="008C43AC">
            <w:pPr>
              <w:widowControl w:val="0"/>
              <w:autoSpaceDE w:val="0"/>
              <w:autoSpaceDN w:val="0"/>
              <w:adjustRightInd w:val="0"/>
              <w:spacing w:before="0" w:after="0" w:line="240" w:lineRule="auto"/>
              <w:rPr>
                <w:rFonts w:cs="Times New Roman"/>
                <w:b/>
                <w:bCs/>
                <w:sz w:val="12"/>
                <w:szCs w:val="12"/>
              </w:rPr>
            </w:pPr>
            <w:r>
              <w:rPr>
                <w:rFonts w:cs="Times New Roman"/>
                <w:b/>
                <w:bCs/>
                <w:sz w:val="12"/>
                <w:szCs w:val="12"/>
              </w:rPr>
              <w:t>Other Asian</w:t>
            </w:r>
          </w:p>
        </w:tc>
        <w:tc>
          <w:tcPr>
            <w:tcW w:w="253" w:type="pct"/>
            <w:tcBorders>
              <w:top w:val="nil"/>
              <w:left w:val="nil"/>
              <w:bottom w:val="nil"/>
              <w:right w:val="nil"/>
            </w:tcBorders>
            <w:hideMark/>
          </w:tcPr>
          <w:p w14:paraId="6A0E9115"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-2.377***</w:t>
            </w:r>
          </w:p>
        </w:tc>
        <w:tc>
          <w:tcPr>
            <w:tcW w:w="253" w:type="pct"/>
            <w:tcBorders>
              <w:top w:val="nil"/>
              <w:left w:val="nil"/>
              <w:bottom w:val="nil"/>
              <w:right w:val="nil"/>
            </w:tcBorders>
            <w:hideMark/>
          </w:tcPr>
          <w:p w14:paraId="4BE0C3FF"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-0.614***</w:t>
            </w:r>
          </w:p>
        </w:tc>
        <w:tc>
          <w:tcPr>
            <w:tcW w:w="253" w:type="pct"/>
            <w:tcBorders>
              <w:top w:val="nil"/>
              <w:left w:val="nil"/>
              <w:bottom w:val="nil"/>
              <w:right w:val="nil"/>
            </w:tcBorders>
            <w:hideMark/>
          </w:tcPr>
          <w:p w14:paraId="08CBE0A9"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-0.742</w:t>
            </w:r>
          </w:p>
        </w:tc>
        <w:tc>
          <w:tcPr>
            <w:tcW w:w="254" w:type="pct"/>
            <w:tcBorders>
              <w:top w:val="nil"/>
              <w:left w:val="nil"/>
              <w:bottom w:val="nil"/>
              <w:right w:val="nil"/>
            </w:tcBorders>
            <w:hideMark/>
          </w:tcPr>
          <w:p w14:paraId="107670C4"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-1.769***</w:t>
            </w:r>
          </w:p>
        </w:tc>
        <w:tc>
          <w:tcPr>
            <w:tcW w:w="254" w:type="pct"/>
            <w:tcBorders>
              <w:top w:val="nil"/>
              <w:left w:val="nil"/>
              <w:bottom w:val="nil"/>
              <w:right w:val="nil"/>
            </w:tcBorders>
            <w:hideMark/>
          </w:tcPr>
          <w:p w14:paraId="2AD0B99D"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-1.675***</w:t>
            </w:r>
          </w:p>
        </w:tc>
        <w:tc>
          <w:tcPr>
            <w:tcW w:w="254" w:type="pct"/>
            <w:tcBorders>
              <w:top w:val="nil"/>
              <w:left w:val="nil"/>
              <w:bottom w:val="nil"/>
              <w:right w:val="nil"/>
            </w:tcBorders>
            <w:hideMark/>
          </w:tcPr>
          <w:p w14:paraId="246D8E89"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-1.209***</w:t>
            </w:r>
          </w:p>
        </w:tc>
        <w:tc>
          <w:tcPr>
            <w:tcW w:w="254" w:type="pct"/>
            <w:tcBorders>
              <w:top w:val="nil"/>
              <w:left w:val="nil"/>
              <w:bottom w:val="nil"/>
              <w:right w:val="nil"/>
            </w:tcBorders>
            <w:hideMark/>
          </w:tcPr>
          <w:p w14:paraId="1A01D0B9"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-1.993***</w:t>
            </w:r>
          </w:p>
        </w:tc>
        <w:tc>
          <w:tcPr>
            <w:tcW w:w="254" w:type="pct"/>
            <w:tcBorders>
              <w:top w:val="nil"/>
              <w:left w:val="nil"/>
              <w:bottom w:val="nil"/>
              <w:right w:val="nil"/>
            </w:tcBorders>
            <w:hideMark/>
          </w:tcPr>
          <w:p w14:paraId="52B11077"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-0.109</w:t>
            </w:r>
          </w:p>
        </w:tc>
        <w:tc>
          <w:tcPr>
            <w:tcW w:w="254" w:type="pct"/>
            <w:tcBorders>
              <w:top w:val="nil"/>
              <w:left w:val="nil"/>
              <w:bottom w:val="nil"/>
              <w:right w:val="nil"/>
            </w:tcBorders>
            <w:hideMark/>
          </w:tcPr>
          <w:p w14:paraId="6DD1751A"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-0.561</w:t>
            </w:r>
          </w:p>
        </w:tc>
        <w:tc>
          <w:tcPr>
            <w:tcW w:w="254" w:type="pct"/>
            <w:tcBorders>
              <w:top w:val="nil"/>
              <w:left w:val="nil"/>
              <w:bottom w:val="nil"/>
              <w:right w:val="nil"/>
            </w:tcBorders>
          </w:tcPr>
          <w:p w14:paraId="1786586A"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p>
        </w:tc>
        <w:tc>
          <w:tcPr>
            <w:tcW w:w="254" w:type="pct"/>
            <w:tcBorders>
              <w:top w:val="nil"/>
              <w:left w:val="nil"/>
              <w:bottom w:val="nil"/>
              <w:right w:val="nil"/>
            </w:tcBorders>
            <w:hideMark/>
          </w:tcPr>
          <w:p w14:paraId="17FA98A0"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-2.513***</w:t>
            </w:r>
          </w:p>
        </w:tc>
        <w:tc>
          <w:tcPr>
            <w:tcW w:w="254" w:type="pct"/>
            <w:tcBorders>
              <w:top w:val="nil"/>
              <w:left w:val="nil"/>
              <w:bottom w:val="nil"/>
              <w:right w:val="nil"/>
            </w:tcBorders>
            <w:hideMark/>
          </w:tcPr>
          <w:p w14:paraId="03BDFBDC"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-2.125***</w:t>
            </w:r>
          </w:p>
        </w:tc>
        <w:tc>
          <w:tcPr>
            <w:tcW w:w="254" w:type="pct"/>
            <w:tcBorders>
              <w:top w:val="nil"/>
              <w:left w:val="nil"/>
              <w:bottom w:val="nil"/>
              <w:right w:val="nil"/>
            </w:tcBorders>
            <w:hideMark/>
          </w:tcPr>
          <w:p w14:paraId="2A73D036"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-0.274</w:t>
            </w:r>
          </w:p>
        </w:tc>
        <w:tc>
          <w:tcPr>
            <w:tcW w:w="254" w:type="pct"/>
            <w:tcBorders>
              <w:top w:val="nil"/>
              <w:left w:val="nil"/>
              <w:bottom w:val="nil"/>
              <w:right w:val="nil"/>
            </w:tcBorders>
            <w:hideMark/>
          </w:tcPr>
          <w:p w14:paraId="38075E51" w14:textId="77777777" w:rsidR="008C43AC" w:rsidRDefault="008C43AC" w:rsidP="008C43AC">
            <w:pPr>
              <w:widowControl w:val="0"/>
              <w:autoSpaceDE w:val="0"/>
              <w:autoSpaceDN w:val="0"/>
              <w:adjustRightInd w:val="0"/>
              <w:spacing w:before="0" w:after="0" w:line="240" w:lineRule="auto"/>
              <w:jc w:val="center"/>
              <w:rPr>
                <w:rFonts w:cs="Times New Roman"/>
                <w:sz w:val="12"/>
                <w:szCs w:val="12"/>
                <w:highlight w:val="lightGray"/>
              </w:rPr>
            </w:pPr>
            <w:r>
              <w:rPr>
                <w:rFonts w:cs="Times New Roman"/>
                <w:sz w:val="12"/>
                <w:szCs w:val="12"/>
                <w:highlight w:val="lightGray"/>
              </w:rPr>
              <w:t>9.325***</w:t>
            </w:r>
          </w:p>
        </w:tc>
        <w:tc>
          <w:tcPr>
            <w:tcW w:w="254" w:type="pct"/>
            <w:tcBorders>
              <w:top w:val="nil"/>
              <w:left w:val="nil"/>
              <w:bottom w:val="nil"/>
              <w:right w:val="nil"/>
            </w:tcBorders>
          </w:tcPr>
          <w:p w14:paraId="0DBA13D5"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p>
        </w:tc>
        <w:tc>
          <w:tcPr>
            <w:tcW w:w="254" w:type="pct"/>
            <w:tcBorders>
              <w:top w:val="nil"/>
              <w:left w:val="nil"/>
              <w:bottom w:val="nil"/>
              <w:right w:val="nil"/>
            </w:tcBorders>
          </w:tcPr>
          <w:p w14:paraId="36979404"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p>
        </w:tc>
        <w:tc>
          <w:tcPr>
            <w:tcW w:w="254" w:type="pct"/>
            <w:tcBorders>
              <w:top w:val="nil"/>
              <w:left w:val="nil"/>
              <w:bottom w:val="nil"/>
              <w:right w:val="nil"/>
            </w:tcBorders>
          </w:tcPr>
          <w:p w14:paraId="70163BC9"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p>
        </w:tc>
        <w:tc>
          <w:tcPr>
            <w:tcW w:w="249" w:type="pct"/>
            <w:tcBorders>
              <w:top w:val="nil"/>
              <w:left w:val="nil"/>
              <w:bottom w:val="nil"/>
              <w:right w:val="nil"/>
            </w:tcBorders>
            <w:hideMark/>
          </w:tcPr>
          <w:p w14:paraId="20008229"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0.115</w:t>
            </w:r>
          </w:p>
        </w:tc>
      </w:tr>
      <w:tr w:rsidR="008C43AC" w14:paraId="44EDE7A5" w14:textId="77777777" w:rsidTr="005F0E9D">
        <w:trPr>
          <w:jc w:val="center"/>
        </w:trPr>
        <w:tc>
          <w:tcPr>
            <w:tcW w:w="434" w:type="pct"/>
            <w:tcBorders>
              <w:top w:val="nil"/>
              <w:left w:val="nil"/>
              <w:bottom w:val="nil"/>
              <w:right w:val="nil"/>
            </w:tcBorders>
          </w:tcPr>
          <w:p w14:paraId="3E8873F9" w14:textId="77777777" w:rsidR="008C43AC" w:rsidRDefault="008C43AC" w:rsidP="008C43AC">
            <w:pPr>
              <w:widowControl w:val="0"/>
              <w:autoSpaceDE w:val="0"/>
              <w:autoSpaceDN w:val="0"/>
              <w:adjustRightInd w:val="0"/>
              <w:spacing w:before="0" w:after="0" w:line="240" w:lineRule="auto"/>
              <w:rPr>
                <w:rFonts w:cs="Times New Roman"/>
                <w:b/>
                <w:bCs/>
                <w:sz w:val="12"/>
                <w:szCs w:val="12"/>
              </w:rPr>
            </w:pPr>
          </w:p>
        </w:tc>
        <w:tc>
          <w:tcPr>
            <w:tcW w:w="253" w:type="pct"/>
            <w:tcBorders>
              <w:top w:val="nil"/>
              <w:left w:val="nil"/>
              <w:bottom w:val="nil"/>
              <w:right w:val="nil"/>
            </w:tcBorders>
            <w:hideMark/>
          </w:tcPr>
          <w:p w14:paraId="13D5EDDA"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(0.146)</w:t>
            </w:r>
          </w:p>
        </w:tc>
        <w:tc>
          <w:tcPr>
            <w:tcW w:w="253" w:type="pct"/>
            <w:tcBorders>
              <w:top w:val="nil"/>
              <w:left w:val="nil"/>
              <w:bottom w:val="nil"/>
              <w:right w:val="nil"/>
            </w:tcBorders>
            <w:hideMark/>
          </w:tcPr>
          <w:p w14:paraId="1112883C"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(0.217)</w:t>
            </w:r>
          </w:p>
        </w:tc>
        <w:tc>
          <w:tcPr>
            <w:tcW w:w="253" w:type="pct"/>
            <w:tcBorders>
              <w:top w:val="nil"/>
              <w:left w:val="nil"/>
              <w:bottom w:val="nil"/>
              <w:right w:val="nil"/>
            </w:tcBorders>
            <w:hideMark/>
          </w:tcPr>
          <w:p w14:paraId="0F011694"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(0.525)</w:t>
            </w:r>
          </w:p>
        </w:tc>
        <w:tc>
          <w:tcPr>
            <w:tcW w:w="254" w:type="pct"/>
            <w:tcBorders>
              <w:top w:val="nil"/>
              <w:left w:val="nil"/>
              <w:bottom w:val="nil"/>
              <w:right w:val="nil"/>
            </w:tcBorders>
            <w:hideMark/>
          </w:tcPr>
          <w:p w14:paraId="37CBE8C2"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(0.479)</w:t>
            </w:r>
          </w:p>
        </w:tc>
        <w:tc>
          <w:tcPr>
            <w:tcW w:w="254" w:type="pct"/>
            <w:tcBorders>
              <w:top w:val="nil"/>
              <w:left w:val="nil"/>
              <w:bottom w:val="nil"/>
              <w:right w:val="nil"/>
            </w:tcBorders>
            <w:hideMark/>
          </w:tcPr>
          <w:p w14:paraId="24AD2EC6"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(0.461)</w:t>
            </w:r>
          </w:p>
        </w:tc>
        <w:tc>
          <w:tcPr>
            <w:tcW w:w="254" w:type="pct"/>
            <w:tcBorders>
              <w:top w:val="nil"/>
              <w:left w:val="nil"/>
              <w:bottom w:val="nil"/>
              <w:right w:val="nil"/>
            </w:tcBorders>
            <w:hideMark/>
          </w:tcPr>
          <w:p w14:paraId="22E822AB"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(0.440)</w:t>
            </w:r>
          </w:p>
        </w:tc>
        <w:tc>
          <w:tcPr>
            <w:tcW w:w="254" w:type="pct"/>
            <w:tcBorders>
              <w:top w:val="nil"/>
              <w:left w:val="nil"/>
              <w:bottom w:val="nil"/>
              <w:right w:val="nil"/>
            </w:tcBorders>
            <w:hideMark/>
          </w:tcPr>
          <w:p w14:paraId="3E86D190"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(0.517)</w:t>
            </w:r>
          </w:p>
        </w:tc>
        <w:tc>
          <w:tcPr>
            <w:tcW w:w="254" w:type="pct"/>
            <w:tcBorders>
              <w:top w:val="nil"/>
              <w:left w:val="nil"/>
              <w:bottom w:val="nil"/>
              <w:right w:val="nil"/>
            </w:tcBorders>
            <w:hideMark/>
          </w:tcPr>
          <w:p w14:paraId="55225A2D"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(0.629)</w:t>
            </w:r>
          </w:p>
        </w:tc>
        <w:tc>
          <w:tcPr>
            <w:tcW w:w="254" w:type="pct"/>
            <w:tcBorders>
              <w:top w:val="nil"/>
              <w:left w:val="nil"/>
              <w:bottom w:val="nil"/>
              <w:right w:val="nil"/>
            </w:tcBorders>
            <w:hideMark/>
          </w:tcPr>
          <w:p w14:paraId="21EA5A86"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(0.632)</w:t>
            </w:r>
          </w:p>
        </w:tc>
        <w:tc>
          <w:tcPr>
            <w:tcW w:w="254" w:type="pct"/>
            <w:tcBorders>
              <w:top w:val="nil"/>
              <w:left w:val="nil"/>
              <w:bottom w:val="nil"/>
              <w:right w:val="nil"/>
            </w:tcBorders>
          </w:tcPr>
          <w:p w14:paraId="369F88EB"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p>
        </w:tc>
        <w:tc>
          <w:tcPr>
            <w:tcW w:w="254" w:type="pct"/>
            <w:tcBorders>
              <w:top w:val="nil"/>
              <w:left w:val="nil"/>
              <w:bottom w:val="nil"/>
              <w:right w:val="nil"/>
            </w:tcBorders>
            <w:hideMark/>
          </w:tcPr>
          <w:p w14:paraId="215468BA"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(0.655)</w:t>
            </w:r>
          </w:p>
        </w:tc>
        <w:tc>
          <w:tcPr>
            <w:tcW w:w="254" w:type="pct"/>
            <w:tcBorders>
              <w:top w:val="nil"/>
              <w:left w:val="nil"/>
              <w:bottom w:val="nil"/>
              <w:right w:val="nil"/>
            </w:tcBorders>
            <w:hideMark/>
          </w:tcPr>
          <w:p w14:paraId="3E427ABE"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(0.487)</w:t>
            </w:r>
          </w:p>
        </w:tc>
        <w:tc>
          <w:tcPr>
            <w:tcW w:w="254" w:type="pct"/>
            <w:tcBorders>
              <w:top w:val="nil"/>
              <w:left w:val="nil"/>
              <w:bottom w:val="nil"/>
              <w:right w:val="nil"/>
            </w:tcBorders>
            <w:hideMark/>
          </w:tcPr>
          <w:p w14:paraId="176B9654"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(0.302)</w:t>
            </w:r>
          </w:p>
        </w:tc>
        <w:tc>
          <w:tcPr>
            <w:tcW w:w="254" w:type="pct"/>
            <w:tcBorders>
              <w:top w:val="nil"/>
              <w:left w:val="nil"/>
              <w:bottom w:val="nil"/>
              <w:right w:val="nil"/>
            </w:tcBorders>
            <w:hideMark/>
          </w:tcPr>
          <w:p w14:paraId="1572DD0D" w14:textId="77777777" w:rsidR="008C43AC" w:rsidRDefault="008C43AC" w:rsidP="008C43AC">
            <w:pPr>
              <w:widowControl w:val="0"/>
              <w:autoSpaceDE w:val="0"/>
              <w:autoSpaceDN w:val="0"/>
              <w:adjustRightInd w:val="0"/>
              <w:spacing w:before="0" w:after="0" w:line="240" w:lineRule="auto"/>
              <w:jc w:val="center"/>
              <w:rPr>
                <w:rFonts w:cs="Times New Roman"/>
                <w:sz w:val="12"/>
                <w:szCs w:val="12"/>
                <w:highlight w:val="lightGray"/>
              </w:rPr>
            </w:pPr>
            <w:r>
              <w:rPr>
                <w:rFonts w:cs="Times New Roman"/>
                <w:sz w:val="12"/>
                <w:szCs w:val="12"/>
                <w:highlight w:val="lightGray"/>
              </w:rPr>
              <w:t>(0.239)</w:t>
            </w:r>
          </w:p>
        </w:tc>
        <w:tc>
          <w:tcPr>
            <w:tcW w:w="254" w:type="pct"/>
            <w:tcBorders>
              <w:top w:val="nil"/>
              <w:left w:val="nil"/>
              <w:bottom w:val="nil"/>
              <w:right w:val="nil"/>
            </w:tcBorders>
          </w:tcPr>
          <w:p w14:paraId="7296E89A"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p>
        </w:tc>
        <w:tc>
          <w:tcPr>
            <w:tcW w:w="254" w:type="pct"/>
            <w:tcBorders>
              <w:top w:val="nil"/>
              <w:left w:val="nil"/>
              <w:bottom w:val="nil"/>
              <w:right w:val="nil"/>
            </w:tcBorders>
          </w:tcPr>
          <w:p w14:paraId="22665495"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p>
        </w:tc>
        <w:tc>
          <w:tcPr>
            <w:tcW w:w="254" w:type="pct"/>
            <w:tcBorders>
              <w:top w:val="nil"/>
              <w:left w:val="nil"/>
              <w:bottom w:val="nil"/>
              <w:right w:val="nil"/>
            </w:tcBorders>
          </w:tcPr>
          <w:p w14:paraId="4AC79CB0"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p>
        </w:tc>
        <w:tc>
          <w:tcPr>
            <w:tcW w:w="249" w:type="pct"/>
            <w:tcBorders>
              <w:top w:val="nil"/>
              <w:left w:val="nil"/>
              <w:bottom w:val="nil"/>
              <w:right w:val="nil"/>
            </w:tcBorders>
            <w:hideMark/>
          </w:tcPr>
          <w:p w14:paraId="66D2ED7E"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(0.310)</w:t>
            </w:r>
          </w:p>
        </w:tc>
      </w:tr>
      <w:tr w:rsidR="008C43AC" w14:paraId="4F584169" w14:textId="77777777" w:rsidTr="005F0E9D">
        <w:trPr>
          <w:jc w:val="center"/>
        </w:trPr>
        <w:tc>
          <w:tcPr>
            <w:tcW w:w="434" w:type="pct"/>
            <w:tcBorders>
              <w:top w:val="nil"/>
              <w:left w:val="nil"/>
              <w:bottom w:val="nil"/>
              <w:right w:val="nil"/>
            </w:tcBorders>
            <w:hideMark/>
          </w:tcPr>
          <w:p w14:paraId="75DC7BDB" w14:textId="77777777" w:rsidR="008C43AC" w:rsidRDefault="008C43AC" w:rsidP="008C43AC">
            <w:pPr>
              <w:widowControl w:val="0"/>
              <w:autoSpaceDE w:val="0"/>
              <w:autoSpaceDN w:val="0"/>
              <w:adjustRightInd w:val="0"/>
              <w:spacing w:before="0" w:after="0" w:line="240" w:lineRule="auto"/>
              <w:rPr>
                <w:rFonts w:cs="Times New Roman"/>
                <w:b/>
                <w:bCs/>
                <w:sz w:val="12"/>
                <w:szCs w:val="12"/>
              </w:rPr>
            </w:pPr>
            <w:r>
              <w:rPr>
                <w:rFonts w:cs="Times New Roman"/>
                <w:b/>
                <w:bCs/>
                <w:sz w:val="12"/>
                <w:szCs w:val="12"/>
              </w:rPr>
              <w:t>Middle Eastern</w:t>
            </w:r>
          </w:p>
        </w:tc>
        <w:tc>
          <w:tcPr>
            <w:tcW w:w="253" w:type="pct"/>
            <w:tcBorders>
              <w:top w:val="nil"/>
              <w:left w:val="nil"/>
              <w:bottom w:val="nil"/>
              <w:right w:val="nil"/>
            </w:tcBorders>
            <w:hideMark/>
          </w:tcPr>
          <w:p w14:paraId="26887560"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-1.096***</w:t>
            </w:r>
          </w:p>
        </w:tc>
        <w:tc>
          <w:tcPr>
            <w:tcW w:w="253" w:type="pct"/>
            <w:tcBorders>
              <w:top w:val="nil"/>
              <w:left w:val="nil"/>
              <w:bottom w:val="nil"/>
              <w:right w:val="nil"/>
            </w:tcBorders>
            <w:hideMark/>
          </w:tcPr>
          <w:p w14:paraId="5C0B9E3E"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-0.0886</w:t>
            </w:r>
          </w:p>
        </w:tc>
        <w:tc>
          <w:tcPr>
            <w:tcW w:w="253" w:type="pct"/>
            <w:tcBorders>
              <w:top w:val="nil"/>
              <w:left w:val="nil"/>
              <w:bottom w:val="nil"/>
              <w:right w:val="nil"/>
            </w:tcBorders>
            <w:hideMark/>
          </w:tcPr>
          <w:p w14:paraId="44C29D78"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-1.523***</w:t>
            </w:r>
          </w:p>
        </w:tc>
        <w:tc>
          <w:tcPr>
            <w:tcW w:w="254" w:type="pct"/>
            <w:tcBorders>
              <w:top w:val="nil"/>
              <w:left w:val="nil"/>
              <w:bottom w:val="nil"/>
              <w:right w:val="nil"/>
            </w:tcBorders>
            <w:hideMark/>
          </w:tcPr>
          <w:p w14:paraId="791FE27A"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-1.215**</w:t>
            </w:r>
          </w:p>
        </w:tc>
        <w:tc>
          <w:tcPr>
            <w:tcW w:w="254" w:type="pct"/>
            <w:tcBorders>
              <w:top w:val="nil"/>
              <w:left w:val="nil"/>
              <w:bottom w:val="nil"/>
              <w:right w:val="nil"/>
            </w:tcBorders>
            <w:hideMark/>
          </w:tcPr>
          <w:p w14:paraId="57405303"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-0.851</w:t>
            </w:r>
          </w:p>
        </w:tc>
        <w:tc>
          <w:tcPr>
            <w:tcW w:w="254" w:type="pct"/>
            <w:tcBorders>
              <w:top w:val="nil"/>
              <w:left w:val="nil"/>
              <w:bottom w:val="nil"/>
              <w:right w:val="nil"/>
            </w:tcBorders>
          </w:tcPr>
          <w:p w14:paraId="59BD7B1F"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p>
        </w:tc>
        <w:tc>
          <w:tcPr>
            <w:tcW w:w="254" w:type="pct"/>
            <w:tcBorders>
              <w:top w:val="nil"/>
              <w:left w:val="nil"/>
              <w:bottom w:val="nil"/>
              <w:right w:val="nil"/>
            </w:tcBorders>
            <w:hideMark/>
          </w:tcPr>
          <w:p w14:paraId="552936B7"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-1.184**</w:t>
            </w:r>
          </w:p>
        </w:tc>
        <w:tc>
          <w:tcPr>
            <w:tcW w:w="254" w:type="pct"/>
            <w:tcBorders>
              <w:top w:val="nil"/>
              <w:left w:val="nil"/>
              <w:bottom w:val="nil"/>
              <w:right w:val="nil"/>
            </w:tcBorders>
            <w:hideMark/>
          </w:tcPr>
          <w:p w14:paraId="2924FE3F"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1.345</w:t>
            </w:r>
          </w:p>
        </w:tc>
        <w:tc>
          <w:tcPr>
            <w:tcW w:w="254" w:type="pct"/>
            <w:tcBorders>
              <w:top w:val="nil"/>
              <w:left w:val="nil"/>
              <w:bottom w:val="nil"/>
              <w:right w:val="nil"/>
            </w:tcBorders>
            <w:hideMark/>
          </w:tcPr>
          <w:p w14:paraId="0B3A82B8"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0.404</w:t>
            </w:r>
          </w:p>
        </w:tc>
        <w:tc>
          <w:tcPr>
            <w:tcW w:w="254" w:type="pct"/>
            <w:tcBorders>
              <w:top w:val="nil"/>
              <w:left w:val="nil"/>
              <w:bottom w:val="nil"/>
              <w:right w:val="nil"/>
            </w:tcBorders>
            <w:hideMark/>
          </w:tcPr>
          <w:p w14:paraId="5EB5796D"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1.761**</w:t>
            </w:r>
          </w:p>
        </w:tc>
        <w:tc>
          <w:tcPr>
            <w:tcW w:w="254" w:type="pct"/>
            <w:tcBorders>
              <w:top w:val="nil"/>
              <w:left w:val="nil"/>
              <w:bottom w:val="nil"/>
              <w:right w:val="nil"/>
            </w:tcBorders>
            <w:hideMark/>
          </w:tcPr>
          <w:p w14:paraId="7300275B"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-2.202**</w:t>
            </w:r>
          </w:p>
        </w:tc>
        <w:tc>
          <w:tcPr>
            <w:tcW w:w="254" w:type="pct"/>
            <w:tcBorders>
              <w:top w:val="nil"/>
              <w:left w:val="nil"/>
              <w:bottom w:val="nil"/>
              <w:right w:val="nil"/>
            </w:tcBorders>
            <w:hideMark/>
          </w:tcPr>
          <w:p w14:paraId="67F2C950"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-3.011***</w:t>
            </w:r>
          </w:p>
        </w:tc>
        <w:tc>
          <w:tcPr>
            <w:tcW w:w="254" w:type="pct"/>
            <w:tcBorders>
              <w:top w:val="nil"/>
              <w:left w:val="nil"/>
              <w:bottom w:val="nil"/>
              <w:right w:val="nil"/>
            </w:tcBorders>
            <w:hideMark/>
          </w:tcPr>
          <w:p w14:paraId="6821FA9F"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-1.474**</w:t>
            </w:r>
          </w:p>
        </w:tc>
        <w:tc>
          <w:tcPr>
            <w:tcW w:w="254" w:type="pct"/>
            <w:tcBorders>
              <w:top w:val="nil"/>
              <w:left w:val="nil"/>
              <w:bottom w:val="nil"/>
              <w:right w:val="nil"/>
            </w:tcBorders>
            <w:hideMark/>
          </w:tcPr>
          <w:p w14:paraId="7A988990"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0.436</w:t>
            </w:r>
          </w:p>
        </w:tc>
        <w:tc>
          <w:tcPr>
            <w:tcW w:w="254" w:type="pct"/>
            <w:tcBorders>
              <w:top w:val="nil"/>
              <w:left w:val="nil"/>
              <w:bottom w:val="nil"/>
              <w:right w:val="nil"/>
            </w:tcBorders>
            <w:hideMark/>
          </w:tcPr>
          <w:p w14:paraId="48E2576B" w14:textId="77777777" w:rsidR="008C43AC" w:rsidRDefault="008C43AC" w:rsidP="008C43AC">
            <w:pPr>
              <w:widowControl w:val="0"/>
              <w:autoSpaceDE w:val="0"/>
              <w:autoSpaceDN w:val="0"/>
              <w:adjustRightInd w:val="0"/>
              <w:spacing w:before="0" w:after="0" w:line="240" w:lineRule="auto"/>
              <w:jc w:val="center"/>
              <w:rPr>
                <w:rFonts w:cs="Times New Roman"/>
                <w:sz w:val="12"/>
                <w:szCs w:val="12"/>
                <w:highlight w:val="lightGray"/>
              </w:rPr>
            </w:pPr>
            <w:r>
              <w:rPr>
                <w:rFonts w:cs="Times New Roman"/>
                <w:sz w:val="12"/>
                <w:szCs w:val="12"/>
                <w:highlight w:val="lightGray"/>
              </w:rPr>
              <w:t>7.402***</w:t>
            </w:r>
          </w:p>
        </w:tc>
        <w:tc>
          <w:tcPr>
            <w:tcW w:w="254" w:type="pct"/>
            <w:tcBorders>
              <w:top w:val="nil"/>
              <w:left w:val="nil"/>
              <w:bottom w:val="nil"/>
              <w:right w:val="nil"/>
            </w:tcBorders>
            <w:hideMark/>
          </w:tcPr>
          <w:p w14:paraId="2E407253"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1.069</w:t>
            </w:r>
          </w:p>
        </w:tc>
        <w:tc>
          <w:tcPr>
            <w:tcW w:w="254" w:type="pct"/>
            <w:tcBorders>
              <w:top w:val="nil"/>
              <w:left w:val="nil"/>
              <w:bottom w:val="nil"/>
              <w:right w:val="nil"/>
            </w:tcBorders>
            <w:hideMark/>
          </w:tcPr>
          <w:p w14:paraId="796E9472"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1.182</w:t>
            </w:r>
          </w:p>
        </w:tc>
        <w:tc>
          <w:tcPr>
            <w:tcW w:w="249" w:type="pct"/>
            <w:tcBorders>
              <w:top w:val="nil"/>
              <w:left w:val="nil"/>
              <w:bottom w:val="nil"/>
              <w:right w:val="nil"/>
            </w:tcBorders>
            <w:hideMark/>
          </w:tcPr>
          <w:p w14:paraId="2241BF65"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1.120***</w:t>
            </w:r>
          </w:p>
        </w:tc>
      </w:tr>
      <w:tr w:rsidR="008C43AC" w14:paraId="58BAD953" w14:textId="77777777" w:rsidTr="005F0E9D">
        <w:trPr>
          <w:jc w:val="center"/>
        </w:trPr>
        <w:tc>
          <w:tcPr>
            <w:tcW w:w="434" w:type="pct"/>
            <w:tcBorders>
              <w:top w:val="nil"/>
              <w:left w:val="nil"/>
              <w:bottom w:val="nil"/>
              <w:right w:val="nil"/>
            </w:tcBorders>
          </w:tcPr>
          <w:p w14:paraId="07D22A12" w14:textId="77777777" w:rsidR="008C43AC" w:rsidRDefault="008C43AC" w:rsidP="008C43AC">
            <w:pPr>
              <w:widowControl w:val="0"/>
              <w:autoSpaceDE w:val="0"/>
              <w:autoSpaceDN w:val="0"/>
              <w:adjustRightInd w:val="0"/>
              <w:spacing w:before="0" w:after="0" w:line="240" w:lineRule="auto"/>
              <w:rPr>
                <w:rFonts w:cs="Times New Roman"/>
                <w:b/>
                <w:bCs/>
                <w:sz w:val="12"/>
                <w:szCs w:val="12"/>
              </w:rPr>
            </w:pPr>
          </w:p>
        </w:tc>
        <w:tc>
          <w:tcPr>
            <w:tcW w:w="253" w:type="pct"/>
            <w:tcBorders>
              <w:top w:val="nil"/>
              <w:left w:val="nil"/>
              <w:bottom w:val="nil"/>
              <w:right w:val="nil"/>
            </w:tcBorders>
            <w:hideMark/>
          </w:tcPr>
          <w:p w14:paraId="24A4AE9C"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(0.150)</w:t>
            </w:r>
          </w:p>
        </w:tc>
        <w:tc>
          <w:tcPr>
            <w:tcW w:w="253" w:type="pct"/>
            <w:tcBorders>
              <w:top w:val="nil"/>
              <w:left w:val="nil"/>
              <w:bottom w:val="nil"/>
              <w:right w:val="nil"/>
            </w:tcBorders>
            <w:hideMark/>
          </w:tcPr>
          <w:p w14:paraId="5CCB67BE"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(0.170)</w:t>
            </w:r>
          </w:p>
        </w:tc>
        <w:tc>
          <w:tcPr>
            <w:tcW w:w="253" w:type="pct"/>
            <w:tcBorders>
              <w:top w:val="nil"/>
              <w:left w:val="nil"/>
              <w:bottom w:val="nil"/>
              <w:right w:val="nil"/>
            </w:tcBorders>
            <w:hideMark/>
          </w:tcPr>
          <w:p w14:paraId="0257D266"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(0.337)</w:t>
            </w:r>
          </w:p>
        </w:tc>
        <w:tc>
          <w:tcPr>
            <w:tcW w:w="254" w:type="pct"/>
            <w:tcBorders>
              <w:top w:val="nil"/>
              <w:left w:val="nil"/>
              <w:bottom w:val="nil"/>
              <w:right w:val="nil"/>
            </w:tcBorders>
            <w:hideMark/>
          </w:tcPr>
          <w:p w14:paraId="7E2F3585"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(0.599)</w:t>
            </w:r>
          </w:p>
        </w:tc>
        <w:tc>
          <w:tcPr>
            <w:tcW w:w="254" w:type="pct"/>
            <w:tcBorders>
              <w:top w:val="nil"/>
              <w:left w:val="nil"/>
              <w:bottom w:val="nil"/>
              <w:right w:val="nil"/>
            </w:tcBorders>
            <w:hideMark/>
          </w:tcPr>
          <w:p w14:paraId="74251E6F"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(0.627)</w:t>
            </w:r>
          </w:p>
        </w:tc>
        <w:tc>
          <w:tcPr>
            <w:tcW w:w="254" w:type="pct"/>
            <w:tcBorders>
              <w:top w:val="nil"/>
              <w:left w:val="nil"/>
              <w:bottom w:val="nil"/>
              <w:right w:val="nil"/>
            </w:tcBorders>
          </w:tcPr>
          <w:p w14:paraId="4F0D877A"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p>
        </w:tc>
        <w:tc>
          <w:tcPr>
            <w:tcW w:w="254" w:type="pct"/>
            <w:tcBorders>
              <w:top w:val="nil"/>
              <w:left w:val="nil"/>
              <w:bottom w:val="nil"/>
              <w:right w:val="nil"/>
            </w:tcBorders>
            <w:hideMark/>
          </w:tcPr>
          <w:p w14:paraId="55133699"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(0.529)</w:t>
            </w:r>
          </w:p>
        </w:tc>
        <w:tc>
          <w:tcPr>
            <w:tcW w:w="254" w:type="pct"/>
            <w:tcBorders>
              <w:top w:val="nil"/>
              <w:left w:val="nil"/>
              <w:bottom w:val="nil"/>
              <w:right w:val="nil"/>
            </w:tcBorders>
            <w:hideMark/>
          </w:tcPr>
          <w:p w14:paraId="5D227F45"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(1.189)</w:t>
            </w:r>
          </w:p>
        </w:tc>
        <w:tc>
          <w:tcPr>
            <w:tcW w:w="254" w:type="pct"/>
            <w:tcBorders>
              <w:top w:val="nil"/>
              <w:left w:val="nil"/>
              <w:bottom w:val="nil"/>
              <w:right w:val="nil"/>
            </w:tcBorders>
            <w:hideMark/>
          </w:tcPr>
          <w:p w14:paraId="0F79654B"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(1.017)</w:t>
            </w:r>
          </w:p>
        </w:tc>
        <w:tc>
          <w:tcPr>
            <w:tcW w:w="254" w:type="pct"/>
            <w:tcBorders>
              <w:top w:val="nil"/>
              <w:left w:val="nil"/>
              <w:bottom w:val="nil"/>
              <w:right w:val="nil"/>
            </w:tcBorders>
            <w:hideMark/>
          </w:tcPr>
          <w:p w14:paraId="3F2F9EF3"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(0.798)</w:t>
            </w:r>
          </w:p>
        </w:tc>
        <w:tc>
          <w:tcPr>
            <w:tcW w:w="254" w:type="pct"/>
            <w:tcBorders>
              <w:top w:val="nil"/>
              <w:left w:val="nil"/>
              <w:bottom w:val="nil"/>
              <w:right w:val="nil"/>
            </w:tcBorders>
            <w:hideMark/>
          </w:tcPr>
          <w:p w14:paraId="20F1ACAB"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(0.917)</w:t>
            </w:r>
          </w:p>
        </w:tc>
        <w:tc>
          <w:tcPr>
            <w:tcW w:w="254" w:type="pct"/>
            <w:tcBorders>
              <w:top w:val="nil"/>
              <w:left w:val="nil"/>
              <w:bottom w:val="nil"/>
              <w:right w:val="nil"/>
            </w:tcBorders>
            <w:hideMark/>
          </w:tcPr>
          <w:p w14:paraId="7279CE2C"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(0.767)</w:t>
            </w:r>
          </w:p>
        </w:tc>
        <w:tc>
          <w:tcPr>
            <w:tcW w:w="254" w:type="pct"/>
            <w:tcBorders>
              <w:top w:val="nil"/>
              <w:left w:val="nil"/>
              <w:bottom w:val="nil"/>
              <w:right w:val="nil"/>
            </w:tcBorders>
            <w:hideMark/>
          </w:tcPr>
          <w:p w14:paraId="45E754B6"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(0.737)</w:t>
            </w:r>
          </w:p>
        </w:tc>
        <w:tc>
          <w:tcPr>
            <w:tcW w:w="254" w:type="pct"/>
            <w:tcBorders>
              <w:top w:val="nil"/>
              <w:left w:val="nil"/>
              <w:bottom w:val="nil"/>
              <w:right w:val="nil"/>
            </w:tcBorders>
            <w:hideMark/>
          </w:tcPr>
          <w:p w14:paraId="56A9A527"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(0.853)</w:t>
            </w:r>
          </w:p>
        </w:tc>
        <w:tc>
          <w:tcPr>
            <w:tcW w:w="254" w:type="pct"/>
            <w:tcBorders>
              <w:top w:val="nil"/>
              <w:left w:val="nil"/>
              <w:bottom w:val="nil"/>
              <w:right w:val="nil"/>
            </w:tcBorders>
            <w:hideMark/>
          </w:tcPr>
          <w:p w14:paraId="4531BD9B" w14:textId="77777777" w:rsidR="008C43AC" w:rsidRDefault="008C43AC" w:rsidP="008C43AC">
            <w:pPr>
              <w:widowControl w:val="0"/>
              <w:autoSpaceDE w:val="0"/>
              <w:autoSpaceDN w:val="0"/>
              <w:adjustRightInd w:val="0"/>
              <w:spacing w:before="0" w:after="0" w:line="240" w:lineRule="auto"/>
              <w:jc w:val="center"/>
              <w:rPr>
                <w:rFonts w:cs="Times New Roman"/>
                <w:sz w:val="12"/>
                <w:szCs w:val="12"/>
                <w:highlight w:val="lightGray"/>
              </w:rPr>
            </w:pPr>
            <w:r>
              <w:rPr>
                <w:rFonts w:cs="Times New Roman"/>
                <w:sz w:val="12"/>
                <w:szCs w:val="12"/>
                <w:highlight w:val="lightGray"/>
              </w:rPr>
              <w:t>(0.162)</w:t>
            </w:r>
          </w:p>
        </w:tc>
        <w:tc>
          <w:tcPr>
            <w:tcW w:w="254" w:type="pct"/>
            <w:tcBorders>
              <w:top w:val="nil"/>
              <w:left w:val="nil"/>
              <w:bottom w:val="nil"/>
              <w:right w:val="nil"/>
            </w:tcBorders>
            <w:hideMark/>
          </w:tcPr>
          <w:p w14:paraId="2043C77D"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(1.005)</w:t>
            </w:r>
          </w:p>
        </w:tc>
        <w:tc>
          <w:tcPr>
            <w:tcW w:w="254" w:type="pct"/>
            <w:tcBorders>
              <w:top w:val="nil"/>
              <w:left w:val="nil"/>
              <w:bottom w:val="nil"/>
              <w:right w:val="nil"/>
            </w:tcBorders>
            <w:hideMark/>
          </w:tcPr>
          <w:p w14:paraId="6348DAA1"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(1.076)</w:t>
            </w:r>
          </w:p>
        </w:tc>
        <w:tc>
          <w:tcPr>
            <w:tcW w:w="249" w:type="pct"/>
            <w:tcBorders>
              <w:top w:val="nil"/>
              <w:left w:val="nil"/>
              <w:bottom w:val="nil"/>
              <w:right w:val="nil"/>
            </w:tcBorders>
            <w:hideMark/>
          </w:tcPr>
          <w:p w14:paraId="7CF8329E"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(0.220)</w:t>
            </w:r>
          </w:p>
        </w:tc>
      </w:tr>
      <w:tr w:rsidR="008C43AC" w14:paraId="19F7DBD8" w14:textId="77777777" w:rsidTr="005F0E9D">
        <w:trPr>
          <w:jc w:val="center"/>
        </w:trPr>
        <w:tc>
          <w:tcPr>
            <w:tcW w:w="434" w:type="pct"/>
            <w:tcBorders>
              <w:top w:val="nil"/>
              <w:left w:val="nil"/>
              <w:bottom w:val="nil"/>
              <w:right w:val="nil"/>
            </w:tcBorders>
            <w:hideMark/>
          </w:tcPr>
          <w:p w14:paraId="13301DCC" w14:textId="77777777" w:rsidR="008C43AC" w:rsidRDefault="008C43AC" w:rsidP="008C43AC">
            <w:pPr>
              <w:widowControl w:val="0"/>
              <w:autoSpaceDE w:val="0"/>
              <w:autoSpaceDN w:val="0"/>
              <w:adjustRightInd w:val="0"/>
              <w:spacing w:before="0" w:after="0" w:line="240" w:lineRule="auto"/>
              <w:rPr>
                <w:rFonts w:cs="Times New Roman"/>
                <w:b/>
                <w:bCs/>
                <w:sz w:val="12"/>
                <w:szCs w:val="12"/>
              </w:rPr>
            </w:pPr>
            <w:r>
              <w:rPr>
                <w:rFonts w:cs="Times New Roman"/>
                <w:b/>
                <w:bCs/>
                <w:sz w:val="12"/>
                <w:szCs w:val="12"/>
              </w:rPr>
              <w:t>Latin American</w:t>
            </w:r>
          </w:p>
        </w:tc>
        <w:tc>
          <w:tcPr>
            <w:tcW w:w="253" w:type="pct"/>
            <w:tcBorders>
              <w:top w:val="nil"/>
              <w:left w:val="nil"/>
              <w:bottom w:val="nil"/>
              <w:right w:val="nil"/>
            </w:tcBorders>
            <w:hideMark/>
          </w:tcPr>
          <w:p w14:paraId="37F3CA04"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-1.332***</w:t>
            </w:r>
          </w:p>
        </w:tc>
        <w:tc>
          <w:tcPr>
            <w:tcW w:w="253" w:type="pct"/>
            <w:tcBorders>
              <w:top w:val="nil"/>
              <w:left w:val="nil"/>
              <w:bottom w:val="nil"/>
              <w:right w:val="nil"/>
            </w:tcBorders>
            <w:hideMark/>
          </w:tcPr>
          <w:p w14:paraId="1E99CA0E"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1.286***</w:t>
            </w:r>
          </w:p>
        </w:tc>
        <w:tc>
          <w:tcPr>
            <w:tcW w:w="253" w:type="pct"/>
            <w:tcBorders>
              <w:top w:val="nil"/>
              <w:left w:val="nil"/>
              <w:bottom w:val="nil"/>
              <w:right w:val="nil"/>
            </w:tcBorders>
            <w:hideMark/>
          </w:tcPr>
          <w:p w14:paraId="0CE94352"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-0.082</w:t>
            </w:r>
          </w:p>
        </w:tc>
        <w:tc>
          <w:tcPr>
            <w:tcW w:w="254" w:type="pct"/>
            <w:tcBorders>
              <w:top w:val="nil"/>
              <w:left w:val="nil"/>
              <w:bottom w:val="nil"/>
              <w:right w:val="nil"/>
            </w:tcBorders>
            <w:hideMark/>
          </w:tcPr>
          <w:p w14:paraId="6BC85829"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-3.162***</w:t>
            </w:r>
          </w:p>
        </w:tc>
        <w:tc>
          <w:tcPr>
            <w:tcW w:w="254" w:type="pct"/>
            <w:tcBorders>
              <w:top w:val="nil"/>
              <w:left w:val="nil"/>
              <w:bottom w:val="nil"/>
              <w:right w:val="nil"/>
            </w:tcBorders>
          </w:tcPr>
          <w:p w14:paraId="7FEAFFA5"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p>
        </w:tc>
        <w:tc>
          <w:tcPr>
            <w:tcW w:w="254" w:type="pct"/>
            <w:tcBorders>
              <w:top w:val="nil"/>
              <w:left w:val="nil"/>
              <w:bottom w:val="nil"/>
              <w:right w:val="nil"/>
            </w:tcBorders>
            <w:hideMark/>
          </w:tcPr>
          <w:p w14:paraId="755E6CBA"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-3.882***</w:t>
            </w:r>
          </w:p>
        </w:tc>
        <w:tc>
          <w:tcPr>
            <w:tcW w:w="254" w:type="pct"/>
            <w:tcBorders>
              <w:top w:val="nil"/>
              <w:left w:val="nil"/>
              <w:bottom w:val="nil"/>
              <w:right w:val="nil"/>
            </w:tcBorders>
            <w:hideMark/>
          </w:tcPr>
          <w:p w14:paraId="427E0B4A"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-0.353</w:t>
            </w:r>
          </w:p>
        </w:tc>
        <w:tc>
          <w:tcPr>
            <w:tcW w:w="254" w:type="pct"/>
            <w:tcBorders>
              <w:top w:val="nil"/>
              <w:left w:val="nil"/>
              <w:bottom w:val="nil"/>
              <w:right w:val="nil"/>
            </w:tcBorders>
          </w:tcPr>
          <w:p w14:paraId="7883E920"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p>
        </w:tc>
        <w:tc>
          <w:tcPr>
            <w:tcW w:w="254" w:type="pct"/>
            <w:tcBorders>
              <w:top w:val="nil"/>
              <w:left w:val="nil"/>
              <w:bottom w:val="nil"/>
              <w:right w:val="nil"/>
            </w:tcBorders>
            <w:hideMark/>
          </w:tcPr>
          <w:p w14:paraId="77936942"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-0.599*</w:t>
            </w:r>
          </w:p>
        </w:tc>
        <w:tc>
          <w:tcPr>
            <w:tcW w:w="254" w:type="pct"/>
            <w:tcBorders>
              <w:top w:val="nil"/>
              <w:left w:val="nil"/>
              <w:bottom w:val="nil"/>
              <w:right w:val="nil"/>
            </w:tcBorders>
          </w:tcPr>
          <w:p w14:paraId="6D39F3E6"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p>
        </w:tc>
        <w:tc>
          <w:tcPr>
            <w:tcW w:w="254" w:type="pct"/>
            <w:tcBorders>
              <w:top w:val="nil"/>
              <w:left w:val="nil"/>
              <w:bottom w:val="nil"/>
              <w:right w:val="nil"/>
            </w:tcBorders>
            <w:hideMark/>
          </w:tcPr>
          <w:p w14:paraId="634EA02F"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-1.409**</w:t>
            </w:r>
          </w:p>
        </w:tc>
        <w:tc>
          <w:tcPr>
            <w:tcW w:w="254" w:type="pct"/>
            <w:tcBorders>
              <w:top w:val="nil"/>
              <w:left w:val="nil"/>
              <w:bottom w:val="nil"/>
              <w:right w:val="nil"/>
            </w:tcBorders>
            <w:hideMark/>
          </w:tcPr>
          <w:p w14:paraId="5A641EFD"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-0.841</w:t>
            </w:r>
          </w:p>
        </w:tc>
        <w:tc>
          <w:tcPr>
            <w:tcW w:w="254" w:type="pct"/>
            <w:tcBorders>
              <w:top w:val="nil"/>
              <w:left w:val="nil"/>
              <w:bottom w:val="nil"/>
              <w:right w:val="nil"/>
            </w:tcBorders>
            <w:hideMark/>
          </w:tcPr>
          <w:p w14:paraId="4E05A9AC"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-0.652</w:t>
            </w:r>
          </w:p>
        </w:tc>
        <w:tc>
          <w:tcPr>
            <w:tcW w:w="254" w:type="pct"/>
            <w:tcBorders>
              <w:top w:val="nil"/>
              <w:left w:val="nil"/>
              <w:bottom w:val="nil"/>
              <w:right w:val="nil"/>
            </w:tcBorders>
          </w:tcPr>
          <w:p w14:paraId="4A4B1C8D"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p>
        </w:tc>
        <w:tc>
          <w:tcPr>
            <w:tcW w:w="254" w:type="pct"/>
            <w:tcBorders>
              <w:top w:val="nil"/>
              <w:left w:val="nil"/>
              <w:bottom w:val="nil"/>
              <w:right w:val="nil"/>
            </w:tcBorders>
          </w:tcPr>
          <w:p w14:paraId="3E932ABC"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p>
        </w:tc>
        <w:tc>
          <w:tcPr>
            <w:tcW w:w="254" w:type="pct"/>
            <w:tcBorders>
              <w:top w:val="nil"/>
              <w:left w:val="nil"/>
              <w:bottom w:val="nil"/>
              <w:right w:val="nil"/>
            </w:tcBorders>
            <w:hideMark/>
          </w:tcPr>
          <w:p w14:paraId="2EDB3C26" w14:textId="77777777" w:rsidR="008C43AC" w:rsidRDefault="008C43AC" w:rsidP="008C43AC">
            <w:pPr>
              <w:widowControl w:val="0"/>
              <w:autoSpaceDE w:val="0"/>
              <w:autoSpaceDN w:val="0"/>
              <w:adjustRightInd w:val="0"/>
              <w:spacing w:before="0" w:after="0" w:line="240" w:lineRule="auto"/>
              <w:jc w:val="center"/>
              <w:rPr>
                <w:rFonts w:cs="Times New Roman"/>
                <w:sz w:val="12"/>
                <w:szCs w:val="12"/>
                <w:highlight w:val="lightGray"/>
              </w:rPr>
            </w:pPr>
            <w:r>
              <w:rPr>
                <w:rFonts w:cs="Times New Roman"/>
                <w:sz w:val="12"/>
                <w:szCs w:val="12"/>
                <w:highlight w:val="lightGray"/>
              </w:rPr>
              <w:t>8.272***</w:t>
            </w:r>
          </w:p>
        </w:tc>
        <w:tc>
          <w:tcPr>
            <w:tcW w:w="254" w:type="pct"/>
            <w:tcBorders>
              <w:top w:val="nil"/>
              <w:left w:val="nil"/>
              <w:bottom w:val="nil"/>
              <w:right w:val="nil"/>
            </w:tcBorders>
          </w:tcPr>
          <w:p w14:paraId="2B9F4D15"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p>
        </w:tc>
        <w:tc>
          <w:tcPr>
            <w:tcW w:w="249" w:type="pct"/>
            <w:tcBorders>
              <w:top w:val="nil"/>
              <w:left w:val="nil"/>
              <w:bottom w:val="nil"/>
              <w:right w:val="nil"/>
            </w:tcBorders>
            <w:hideMark/>
          </w:tcPr>
          <w:p w14:paraId="195CD8DA"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1.332***</w:t>
            </w:r>
          </w:p>
        </w:tc>
      </w:tr>
      <w:tr w:rsidR="008C43AC" w14:paraId="7410869E" w14:textId="77777777" w:rsidTr="005F0E9D">
        <w:trPr>
          <w:jc w:val="center"/>
        </w:trPr>
        <w:tc>
          <w:tcPr>
            <w:tcW w:w="434" w:type="pct"/>
            <w:tcBorders>
              <w:top w:val="nil"/>
              <w:left w:val="nil"/>
              <w:bottom w:val="nil"/>
              <w:right w:val="nil"/>
            </w:tcBorders>
          </w:tcPr>
          <w:p w14:paraId="54B9AD3B" w14:textId="77777777" w:rsidR="008C43AC" w:rsidRDefault="008C43AC" w:rsidP="008C43AC">
            <w:pPr>
              <w:widowControl w:val="0"/>
              <w:autoSpaceDE w:val="0"/>
              <w:autoSpaceDN w:val="0"/>
              <w:adjustRightInd w:val="0"/>
              <w:spacing w:before="0" w:after="0" w:line="240" w:lineRule="auto"/>
              <w:rPr>
                <w:rFonts w:cs="Times New Roman"/>
                <w:b/>
                <w:bCs/>
                <w:sz w:val="12"/>
                <w:szCs w:val="12"/>
              </w:rPr>
            </w:pPr>
          </w:p>
        </w:tc>
        <w:tc>
          <w:tcPr>
            <w:tcW w:w="253" w:type="pct"/>
            <w:tcBorders>
              <w:top w:val="nil"/>
              <w:left w:val="nil"/>
              <w:bottom w:val="nil"/>
              <w:right w:val="nil"/>
            </w:tcBorders>
            <w:hideMark/>
          </w:tcPr>
          <w:p w14:paraId="7237A060"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(0.201)</w:t>
            </w:r>
          </w:p>
        </w:tc>
        <w:tc>
          <w:tcPr>
            <w:tcW w:w="253" w:type="pct"/>
            <w:tcBorders>
              <w:top w:val="nil"/>
              <w:left w:val="nil"/>
              <w:bottom w:val="nil"/>
              <w:right w:val="nil"/>
            </w:tcBorders>
            <w:hideMark/>
          </w:tcPr>
          <w:p w14:paraId="5B106AF3"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(0.245)</w:t>
            </w:r>
          </w:p>
        </w:tc>
        <w:tc>
          <w:tcPr>
            <w:tcW w:w="253" w:type="pct"/>
            <w:tcBorders>
              <w:top w:val="nil"/>
              <w:left w:val="nil"/>
              <w:bottom w:val="nil"/>
              <w:right w:val="nil"/>
            </w:tcBorders>
            <w:hideMark/>
          </w:tcPr>
          <w:p w14:paraId="1FE3D1A8"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(0.555)</w:t>
            </w:r>
          </w:p>
        </w:tc>
        <w:tc>
          <w:tcPr>
            <w:tcW w:w="254" w:type="pct"/>
            <w:tcBorders>
              <w:top w:val="nil"/>
              <w:left w:val="nil"/>
              <w:bottom w:val="nil"/>
              <w:right w:val="nil"/>
            </w:tcBorders>
            <w:hideMark/>
          </w:tcPr>
          <w:p w14:paraId="01EEEAA9"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(0.541)</w:t>
            </w:r>
          </w:p>
        </w:tc>
        <w:tc>
          <w:tcPr>
            <w:tcW w:w="254" w:type="pct"/>
            <w:tcBorders>
              <w:top w:val="nil"/>
              <w:left w:val="nil"/>
              <w:bottom w:val="nil"/>
              <w:right w:val="nil"/>
            </w:tcBorders>
          </w:tcPr>
          <w:p w14:paraId="45ACF397"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p>
        </w:tc>
        <w:tc>
          <w:tcPr>
            <w:tcW w:w="254" w:type="pct"/>
            <w:tcBorders>
              <w:top w:val="nil"/>
              <w:left w:val="nil"/>
              <w:bottom w:val="nil"/>
              <w:right w:val="nil"/>
            </w:tcBorders>
            <w:hideMark/>
          </w:tcPr>
          <w:p w14:paraId="1709C96B"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(0.864)</w:t>
            </w:r>
          </w:p>
        </w:tc>
        <w:tc>
          <w:tcPr>
            <w:tcW w:w="254" w:type="pct"/>
            <w:tcBorders>
              <w:top w:val="nil"/>
              <w:left w:val="nil"/>
              <w:bottom w:val="nil"/>
              <w:right w:val="nil"/>
            </w:tcBorders>
            <w:hideMark/>
          </w:tcPr>
          <w:p w14:paraId="6D80C504"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(0.510)</w:t>
            </w:r>
          </w:p>
        </w:tc>
        <w:tc>
          <w:tcPr>
            <w:tcW w:w="254" w:type="pct"/>
            <w:tcBorders>
              <w:top w:val="nil"/>
              <w:left w:val="nil"/>
              <w:bottom w:val="nil"/>
              <w:right w:val="nil"/>
            </w:tcBorders>
          </w:tcPr>
          <w:p w14:paraId="00131EAC"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p>
        </w:tc>
        <w:tc>
          <w:tcPr>
            <w:tcW w:w="254" w:type="pct"/>
            <w:tcBorders>
              <w:top w:val="nil"/>
              <w:left w:val="nil"/>
              <w:bottom w:val="nil"/>
              <w:right w:val="nil"/>
            </w:tcBorders>
            <w:hideMark/>
          </w:tcPr>
          <w:p w14:paraId="788C5578"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(0.337)</w:t>
            </w:r>
          </w:p>
        </w:tc>
        <w:tc>
          <w:tcPr>
            <w:tcW w:w="254" w:type="pct"/>
            <w:tcBorders>
              <w:top w:val="nil"/>
              <w:left w:val="nil"/>
              <w:bottom w:val="nil"/>
              <w:right w:val="nil"/>
            </w:tcBorders>
          </w:tcPr>
          <w:p w14:paraId="3AB7C426"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p>
        </w:tc>
        <w:tc>
          <w:tcPr>
            <w:tcW w:w="254" w:type="pct"/>
            <w:tcBorders>
              <w:top w:val="nil"/>
              <w:left w:val="nil"/>
              <w:bottom w:val="nil"/>
              <w:right w:val="nil"/>
            </w:tcBorders>
            <w:hideMark/>
          </w:tcPr>
          <w:p w14:paraId="36ECA81E"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(0.650)</w:t>
            </w:r>
          </w:p>
        </w:tc>
        <w:tc>
          <w:tcPr>
            <w:tcW w:w="254" w:type="pct"/>
            <w:tcBorders>
              <w:top w:val="nil"/>
              <w:left w:val="nil"/>
              <w:bottom w:val="nil"/>
              <w:right w:val="nil"/>
            </w:tcBorders>
            <w:hideMark/>
          </w:tcPr>
          <w:p w14:paraId="2FFA5739"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(0.740)</w:t>
            </w:r>
          </w:p>
        </w:tc>
        <w:tc>
          <w:tcPr>
            <w:tcW w:w="254" w:type="pct"/>
            <w:tcBorders>
              <w:top w:val="nil"/>
              <w:left w:val="nil"/>
              <w:bottom w:val="nil"/>
              <w:right w:val="nil"/>
            </w:tcBorders>
            <w:hideMark/>
          </w:tcPr>
          <w:p w14:paraId="31F0F4C2"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(0.673)</w:t>
            </w:r>
          </w:p>
        </w:tc>
        <w:tc>
          <w:tcPr>
            <w:tcW w:w="254" w:type="pct"/>
            <w:tcBorders>
              <w:top w:val="nil"/>
              <w:left w:val="nil"/>
              <w:bottom w:val="nil"/>
              <w:right w:val="nil"/>
            </w:tcBorders>
          </w:tcPr>
          <w:p w14:paraId="03EA8228"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p>
        </w:tc>
        <w:tc>
          <w:tcPr>
            <w:tcW w:w="254" w:type="pct"/>
            <w:tcBorders>
              <w:top w:val="nil"/>
              <w:left w:val="nil"/>
              <w:bottom w:val="nil"/>
              <w:right w:val="nil"/>
            </w:tcBorders>
          </w:tcPr>
          <w:p w14:paraId="568FFD8A"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p>
        </w:tc>
        <w:tc>
          <w:tcPr>
            <w:tcW w:w="254" w:type="pct"/>
            <w:tcBorders>
              <w:top w:val="nil"/>
              <w:left w:val="nil"/>
              <w:bottom w:val="nil"/>
              <w:right w:val="nil"/>
            </w:tcBorders>
            <w:hideMark/>
          </w:tcPr>
          <w:p w14:paraId="6CFE7C22" w14:textId="77777777" w:rsidR="008C43AC" w:rsidRDefault="008C43AC" w:rsidP="008C43AC">
            <w:pPr>
              <w:widowControl w:val="0"/>
              <w:autoSpaceDE w:val="0"/>
              <w:autoSpaceDN w:val="0"/>
              <w:adjustRightInd w:val="0"/>
              <w:spacing w:before="0" w:after="0" w:line="240" w:lineRule="auto"/>
              <w:jc w:val="center"/>
              <w:rPr>
                <w:rFonts w:cs="Times New Roman"/>
                <w:sz w:val="12"/>
                <w:szCs w:val="12"/>
                <w:highlight w:val="lightGray"/>
              </w:rPr>
            </w:pPr>
            <w:r>
              <w:rPr>
                <w:rFonts w:cs="Times New Roman"/>
                <w:sz w:val="12"/>
                <w:szCs w:val="12"/>
                <w:highlight w:val="lightGray"/>
              </w:rPr>
              <w:t>(0.305)</w:t>
            </w:r>
          </w:p>
        </w:tc>
        <w:tc>
          <w:tcPr>
            <w:tcW w:w="254" w:type="pct"/>
            <w:tcBorders>
              <w:top w:val="nil"/>
              <w:left w:val="nil"/>
              <w:bottom w:val="nil"/>
              <w:right w:val="nil"/>
            </w:tcBorders>
          </w:tcPr>
          <w:p w14:paraId="79ED1EDB"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p>
        </w:tc>
        <w:tc>
          <w:tcPr>
            <w:tcW w:w="249" w:type="pct"/>
            <w:tcBorders>
              <w:top w:val="nil"/>
              <w:left w:val="nil"/>
              <w:bottom w:val="nil"/>
              <w:right w:val="nil"/>
            </w:tcBorders>
            <w:hideMark/>
          </w:tcPr>
          <w:p w14:paraId="18C5B72A"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(0.312)</w:t>
            </w:r>
          </w:p>
        </w:tc>
      </w:tr>
      <w:tr w:rsidR="008C43AC" w14:paraId="65D4A75D" w14:textId="77777777" w:rsidTr="005F0E9D">
        <w:trPr>
          <w:jc w:val="center"/>
        </w:trPr>
        <w:tc>
          <w:tcPr>
            <w:tcW w:w="434" w:type="pct"/>
            <w:tcBorders>
              <w:top w:val="nil"/>
              <w:left w:val="nil"/>
              <w:bottom w:val="nil"/>
              <w:right w:val="nil"/>
            </w:tcBorders>
            <w:hideMark/>
          </w:tcPr>
          <w:p w14:paraId="39095CBA" w14:textId="77777777" w:rsidR="008C43AC" w:rsidRDefault="008C43AC" w:rsidP="008C43AC">
            <w:pPr>
              <w:widowControl w:val="0"/>
              <w:autoSpaceDE w:val="0"/>
              <w:autoSpaceDN w:val="0"/>
              <w:adjustRightInd w:val="0"/>
              <w:spacing w:before="0" w:after="0" w:line="240" w:lineRule="auto"/>
              <w:rPr>
                <w:rFonts w:cs="Times New Roman"/>
                <w:b/>
                <w:bCs/>
                <w:sz w:val="12"/>
                <w:szCs w:val="12"/>
              </w:rPr>
            </w:pPr>
            <w:r>
              <w:rPr>
                <w:rFonts w:cs="Times New Roman"/>
                <w:b/>
                <w:bCs/>
                <w:sz w:val="12"/>
                <w:szCs w:val="12"/>
              </w:rPr>
              <w:t>African</w:t>
            </w:r>
          </w:p>
        </w:tc>
        <w:tc>
          <w:tcPr>
            <w:tcW w:w="253" w:type="pct"/>
            <w:tcBorders>
              <w:top w:val="nil"/>
              <w:left w:val="nil"/>
              <w:bottom w:val="nil"/>
              <w:right w:val="nil"/>
            </w:tcBorders>
            <w:hideMark/>
          </w:tcPr>
          <w:p w14:paraId="373712D4"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-0.317*</w:t>
            </w:r>
          </w:p>
        </w:tc>
        <w:tc>
          <w:tcPr>
            <w:tcW w:w="253" w:type="pct"/>
            <w:tcBorders>
              <w:top w:val="nil"/>
              <w:left w:val="nil"/>
              <w:bottom w:val="nil"/>
              <w:right w:val="nil"/>
            </w:tcBorders>
            <w:hideMark/>
          </w:tcPr>
          <w:p w14:paraId="56DA1EE3"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-0.276</w:t>
            </w:r>
          </w:p>
        </w:tc>
        <w:tc>
          <w:tcPr>
            <w:tcW w:w="253" w:type="pct"/>
            <w:tcBorders>
              <w:top w:val="nil"/>
              <w:left w:val="nil"/>
              <w:bottom w:val="nil"/>
              <w:right w:val="nil"/>
            </w:tcBorders>
            <w:hideMark/>
          </w:tcPr>
          <w:p w14:paraId="08DFDC6F"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-0.741***</w:t>
            </w:r>
          </w:p>
        </w:tc>
        <w:tc>
          <w:tcPr>
            <w:tcW w:w="254" w:type="pct"/>
            <w:tcBorders>
              <w:top w:val="nil"/>
              <w:left w:val="nil"/>
              <w:bottom w:val="nil"/>
              <w:right w:val="nil"/>
            </w:tcBorders>
            <w:hideMark/>
          </w:tcPr>
          <w:p w14:paraId="0F184C5E"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-0.615</w:t>
            </w:r>
          </w:p>
        </w:tc>
        <w:tc>
          <w:tcPr>
            <w:tcW w:w="254" w:type="pct"/>
            <w:tcBorders>
              <w:top w:val="nil"/>
              <w:left w:val="nil"/>
              <w:bottom w:val="nil"/>
              <w:right w:val="nil"/>
            </w:tcBorders>
            <w:hideMark/>
          </w:tcPr>
          <w:p w14:paraId="323674E9"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-0.155</w:t>
            </w:r>
          </w:p>
        </w:tc>
        <w:tc>
          <w:tcPr>
            <w:tcW w:w="254" w:type="pct"/>
            <w:tcBorders>
              <w:top w:val="nil"/>
              <w:left w:val="nil"/>
              <w:bottom w:val="nil"/>
              <w:right w:val="nil"/>
            </w:tcBorders>
            <w:hideMark/>
          </w:tcPr>
          <w:p w14:paraId="6E2FE269"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-1.833**</w:t>
            </w:r>
          </w:p>
        </w:tc>
        <w:tc>
          <w:tcPr>
            <w:tcW w:w="254" w:type="pct"/>
            <w:tcBorders>
              <w:top w:val="nil"/>
              <w:left w:val="nil"/>
              <w:bottom w:val="nil"/>
              <w:right w:val="nil"/>
            </w:tcBorders>
            <w:hideMark/>
          </w:tcPr>
          <w:p w14:paraId="3E0DD932"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-0.997*</w:t>
            </w:r>
          </w:p>
        </w:tc>
        <w:tc>
          <w:tcPr>
            <w:tcW w:w="254" w:type="pct"/>
            <w:tcBorders>
              <w:top w:val="nil"/>
              <w:left w:val="nil"/>
              <w:bottom w:val="nil"/>
              <w:right w:val="nil"/>
            </w:tcBorders>
          </w:tcPr>
          <w:p w14:paraId="3452212A"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p>
        </w:tc>
        <w:tc>
          <w:tcPr>
            <w:tcW w:w="254" w:type="pct"/>
            <w:tcBorders>
              <w:top w:val="nil"/>
              <w:left w:val="nil"/>
              <w:bottom w:val="nil"/>
              <w:right w:val="nil"/>
            </w:tcBorders>
            <w:hideMark/>
          </w:tcPr>
          <w:p w14:paraId="4DCF2578"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0.703</w:t>
            </w:r>
          </w:p>
        </w:tc>
        <w:tc>
          <w:tcPr>
            <w:tcW w:w="254" w:type="pct"/>
            <w:tcBorders>
              <w:top w:val="nil"/>
              <w:left w:val="nil"/>
              <w:bottom w:val="nil"/>
              <w:right w:val="nil"/>
            </w:tcBorders>
          </w:tcPr>
          <w:p w14:paraId="1EDD44F0"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p>
        </w:tc>
        <w:tc>
          <w:tcPr>
            <w:tcW w:w="254" w:type="pct"/>
            <w:tcBorders>
              <w:top w:val="nil"/>
              <w:left w:val="nil"/>
              <w:bottom w:val="nil"/>
              <w:right w:val="nil"/>
            </w:tcBorders>
          </w:tcPr>
          <w:p w14:paraId="29AA6496"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p>
        </w:tc>
        <w:tc>
          <w:tcPr>
            <w:tcW w:w="254" w:type="pct"/>
            <w:tcBorders>
              <w:top w:val="nil"/>
              <w:left w:val="nil"/>
              <w:bottom w:val="nil"/>
              <w:right w:val="nil"/>
            </w:tcBorders>
            <w:hideMark/>
          </w:tcPr>
          <w:p w14:paraId="08E18737"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-1.750*</w:t>
            </w:r>
          </w:p>
        </w:tc>
        <w:tc>
          <w:tcPr>
            <w:tcW w:w="254" w:type="pct"/>
            <w:tcBorders>
              <w:top w:val="nil"/>
              <w:left w:val="nil"/>
              <w:bottom w:val="nil"/>
              <w:right w:val="nil"/>
            </w:tcBorders>
            <w:hideMark/>
          </w:tcPr>
          <w:p w14:paraId="4F0D0FB6"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0.0380</w:t>
            </w:r>
          </w:p>
        </w:tc>
        <w:tc>
          <w:tcPr>
            <w:tcW w:w="254" w:type="pct"/>
            <w:tcBorders>
              <w:top w:val="nil"/>
              <w:left w:val="nil"/>
              <w:bottom w:val="nil"/>
              <w:right w:val="nil"/>
            </w:tcBorders>
          </w:tcPr>
          <w:p w14:paraId="4320A4F0"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p>
        </w:tc>
        <w:tc>
          <w:tcPr>
            <w:tcW w:w="254" w:type="pct"/>
            <w:tcBorders>
              <w:top w:val="nil"/>
              <w:left w:val="nil"/>
              <w:bottom w:val="nil"/>
              <w:right w:val="nil"/>
            </w:tcBorders>
          </w:tcPr>
          <w:p w14:paraId="566473A3"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p>
        </w:tc>
        <w:tc>
          <w:tcPr>
            <w:tcW w:w="254" w:type="pct"/>
            <w:tcBorders>
              <w:top w:val="nil"/>
              <w:left w:val="nil"/>
              <w:bottom w:val="nil"/>
              <w:right w:val="nil"/>
            </w:tcBorders>
            <w:hideMark/>
          </w:tcPr>
          <w:p w14:paraId="66B515FF"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0.0239</w:t>
            </w:r>
          </w:p>
        </w:tc>
        <w:tc>
          <w:tcPr>
            <w:tcW w:w="254" w:type="pct"/>
            <w:tcBorders>
              <w:top w:val="nil"/>
              <w:left w:val="nil"/>
              <w:bottom w:val="nil"/>
              <w:right w:val="nil"/>
            </w:tcBorders>
            <w:hideMark/>
          </w:tcPr>
          <w:p w14:paraId="4C19B30C" w14:textId="77777777" w:rsidR="008C43AC" w:rsidRDefault="008C43AC" w:rsidP="008C43AC">
            <w:pPr>
              <w:widowControl w:val="0"/>
              <w:autoSpaceDE w:val="0"/>
              <w:autoSpaceDN w:val="0"/>
              <w:adjustRightInd w:val="0"/>
              <w:spacing w:before="0" w:after="0" w:line="240" w:lineRule="auto"/>
              <w:jc w:val="center"/>
              <w:rPr>
                <w:rFonts w:cs="Times New Roman"/>
                <w:sz w:val="12"/>
                <w:szCs w:val="12"/>
                <w:highlight w:val="lightGray"/>
              </w:rPr>
            </w:pPr>
            <w:r>
              <w:rPr>
                <w:rFonts w:cs="Times New Roman"/>
                <w:sz w:val="12"/>
                <w:szCs w:val="12"/>
                <w:highlight w:val="lightGray"/>
              </w:rPr>
              <w:t>7.596***</w:t>
            </w:r>
          </w:p>
        </w:tc>
        <w:tc>
          <w:tcPr>
            <w:tcW w:w="249" w:type="pct"/>
            <w:tcBorders>
              <w:top w:val="nil"/>
              <w:left w:val="nil"/>
              <w:bottom w:val="nil"/>
              <w:right w:val="nil"/>
            </w:tcBorders>
            <w:hideMark/>
          </w:tcPr>
          <w:p w14:paraId="10F6C448"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1.998***</w:t>
            </w:r>
          </w:p>
        </w:tc>
      </w:tr>
      <w:tr w:rsidR="008C43AC" w14:paraId="3B59202B" w14:textId="77777777" w:rsidTr="005F0E9D">
        <w:trPr>
          <w:jc w:val="center"/>
        </w:trPr>
        <w:tc>
          <w:tcPr>
            <w:tcW w:w="434" w:type="pct"/>
            <w:tcBorders>
              <w:top w:val="nil"/>
              <w:left w:val="nil"/>
              <w:bottom w:val="nil"/>
              <w:right w:val="nil"/>
            </w:tcBorders>
          </w:tcPr>
          <w:p w14:paraId="2A25973E" w14:textId="77777777" w:rsidR="008C43AC" w:rsidRDefault="008C43AC" w:rsidP="008C43AC">
            <w:pPr>
              <w:widowControl w:val="0"/>
              <w:autoSpaceDE w:val="0"/>
              <w:autoSpaceDN w:val="0"/>
              <w:adjustRightInd w:val="0"/>
              <w:spacing w:before="0" w:after="0" w:line="240" w:lineRule="auto"/>
              <w:rPr>
                <w:rFonts w:cs="Times New Roman"/>
                <w:b/>
                <w:bCs/>
                <w:sz w:val="12"/>
                <w:szCs w:val="12"/>
              </w:rPr>
            </w:pPr>
          </w:p>
        </w:tc>
        <w:tc>
          <w:tcPr>
            <w:tcW w:w="253" w:type="pct"/>
            <w:tcBorders>
              <w:top w:val="nil"/>
              <w:left w:val="nil"/>
              <w:bottom w:val="nil"/>
              <w:right w:val="nil"/>
            </w:tcBorders>
            <w:hideMark/>
          </w:tcPr>
          <w:p w14:paraId="7F27F40B"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(0.168)</w:t>
            </w:r>
          </w:p>
        </w:tc>
        <w:tc>
          <w:tcPr>
            <w:tcW w:w="253" w:type="pct"/>
            <w:tcBorders>
              <w:top w:val="nil"/>
              <w:left w:val="nil"/>
              <w:bottom w:val="nil"/>
              <w:right w:val="nil"/>
            </w:tcBorders>
            <w:hideMark/>
          </w:tcPr>
          <w:p w14:paraId="3ACA57FC"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(0.239)</w:t>
            </w:r>
          </w:p>
        </w:tc>
        <w:tc>
          <w:tcPr>
            <w:tcW w:w="253" w:type="pct"/>
            <w:tcBorders>
              <w:top w:val="nil"/>
              <w:left w:val="nil"/>
              <w:bottom w:val="nil"/>
              <w:right w:val="nil"/>
            </w:tcBorders>
            <w:hideMark/>
          </w:tcPr>
          <w:p w14:paraId="7F9E4079"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(0.253)</w:t>
            </w:r>
          </w:p>
        </w:tc>
        <w:tc>
          <w:tcPr>
            <w:tcW w:w="254" w:type="pct"/>
            <w:tcBorders>
              <w:top w:val="nil"/>
              <w:left w:val="nil"/>
              <w:bottom w:val="nil"/>
              <w:right w:val="nil"/>
            </w:tcBorders>
            <w:hideMark/>
          </w:tcPr>
          <w:p w14:paraId="751C71AB"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(0.646)</w:t>
            </w:r>
          </w:p>
        </w:tc>
        <w:tc>
          <w:tcPr>
            <w:tcW w:w="254" w:type="pct"/>
            <w:tcBorders>
              <w:top w:val="nil"/>
              <w:left w:val="nil"/>
              <w:bottom w:val="nil"/>
              <w:right w:val="nil"/>
            </w:tcBorders>
            <w:hideMark/>
          </w:tcPr>
          <w:p w14:paraId="5F4195F2"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(0.817)</w:t>
            </w:r>
          </w:p>
        </w:tc>
        <w:tc>
          <w:tcPr>
            <w:tcW w:w="254" w:type="pct"/>
            <w:tcBorders>
              <w:top w:val="nil"/>
              <w:left w:val="nil"/>
              <w:bottom w:val="nil"/>
              <w:right w:val="nil"/>
            </w:tcBorders>
            <w:hideMark/>
          </w:tcPr>
          <w:p w14:paraId="7222433F"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(0.803)</w:t>
            </w:r>
          </w:p>
        </w:tc>
        <w:tc>
          <w:tcPr>
            <w:tcW w:w="254" w:type="pct"/>
            <w:tcBorders>
              <w:top w:val="nil"/>
              <w:left w:val="nil"/>
              <w:bottom w:val="nil"/>
              <w:right w:val="nil"/>
            </w:tcBorders>
            <w:hideMark/>
          </w:tcPr>
          <w:p w14:paraId="277ABC07"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(0.606)</w:t>
            </w:r>
          </w:p>
        </w:tc>
        <w:tc>
          <w:tcPr>
            <w:tcW w:w="254" w:type="pct"/>
            <w:tcBorders>
              <w:top w:val="nil"/>
              <w:left w:val="nil"/>
              <w:bottom w:val="nil"/>
              <w:right w:val="nil"/>
            </w:tcBorders>
          </w:tcPr>
          <w:p w14:paraId="2A8C2100"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p>
        </w:tc>
        <w:tc>
          <w:tcPr>
            <w:tcW w:w="254" w:type="pct"/>
            <w:tcBorders>
              <w:top w:val="nil"/>
              <w:left w:val="nil"/>
              <w:bottom w:val="nil"/>
              <w:right w:val="nil"/>
            </w:tcBorders>
            <w:hideMark/>
          </w:tcPr>
          <w:p w14:paraId="5CDAC947"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(1.034)</w:t>
            </w:r>
          </w:p>
        </w:tc>
        <w:tc>
          <w:tcPr>
            <w:tcW w:w="254" w:type="pct"/>
            <w:tcBorders>
              <w:top w:val="nil"/>
              <w:left w:val="nil"/>
              <w:bottom w:val="nil"/>
              <w:right w:val="nil"/>
            </w:tcBorders>
          </w:tcPr>
          <w:p w14:paraId="50687F2F"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p>
        </w:tc>
        <w:tc>
          <w:tcPr>
            <w:tcW w:w="254" w:type="pct"/>
            <w:tcBorders>
              <w:top w:val="nil"/>
              <w:left w:val="nil"/>
              <w:bottom w:val="nil"/>
              <w:right w:val="nil"/>
            </w:tcBorders>
          </w:tcPr>
          <w:p w14:paraId="53E41879"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p>
        </w:tc>
        <w:tc>
          <w:tcPr>
            <w:tcW w:w="254" w:type="pct"/>
            <w:tcBorders>
              <w:top w:val="nil"/>
              <w:left w:val="nil"/>
              <w:bottom w:val="nil"/>
              <w:right w:val="nil"/>
            </w:tcBorders>
            <w:hideMark/>
          </w:tcPr>
          <w:p w14:paraId="708BB119"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(0.930)</w:t>
            </w:r>
          </w:p>
        </w:tc>
        <w:tc>
          <w:tcPr>
            <w:tcW w:w="254" w:type="pct"/>
            <w:tcBorders>
              <w:top w:val="nil"/>
              <w:left w:val="nil"/>
              <w:bottom w:val="nil"/>
              <w:right w:val="nil"/>
            </w:tcBorders>
            <w:hideMark/>
          </w:tcPr>
          <w:p w14:paraId="3A15EF70"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(0.896)</w:t>
            </w:r>
          </w:p>
        </w:tc>
        <w:tc>
          <w:tcPr>
            <w:tcW w:w="254" w:type="pct"/>
            <w:tcBorders>
              <w:top w:val="nil"/>
              <w:left w:val="nil"/>
              <w:bottom w:val="nil"/>
              <w:right w:val="nil"/>
            </w:tcBorders>
          </w:tcPr>
          <w:p w14:paraId="768F7021"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p>
        </w:tc>
        <w:tc>
          <w:tcPr>
            <w:tcW w:w="254" w:type="pct"/>
            <w:tcBorders>
              <w:top w:val="nil"/>
              <w:left w:val="nil"/>
              <w:bottom w:val="nil"/>
              <w:right w:val="nil"/>
            </w:tcBorders>
          </w:tcPr>
          <w:p w14:paraId="77CD9706"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p>
        </w:tc>
        <w:tc>
          <w:tcPr>
            <w:tcW w:w="254" w:type="pct"/>
            <w:tcBorders>
              <w:top w:val="nil"/>
              <w:left w:val="nil"/>
              <w:bottom w:val="nil"/>
              <w:right w:val="nil"/>
            </w:tcBorders>
            <w:hideMark/>
          </w:tcPr>
          <w:p w14:paraId="2527B6E5"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(0.634)</w:t>
            </w:r>
          </w:p>
        </w:tc>
        <w:tc>
          <w:tcPr>
            <w:tcW w:w="254" w:type="pct"/>
            <w:tcBorders>
              <w:top w:val="nil"/>
              <w:left w:val="nil"/>
              <w:bottom w:val="nil"/>
              <w:right w:val="nil"/>
            </w:tcBorders>
            <w:hideMark/>
          </w:tcPr>
          <w:p w14:paraId="7FA03073" w14:textId="77777777" w:rsidR="008C43AC" w:rsidRDefault="008C43AC" w:rsidP="008C43AC">
            <w:pPr>
              <w:widowControl w:val="0"/>
              <w:autoSpaceDE w:val="0"/>
              <w:autoSpaceDN w:val="0"/>
              <w:adjustRightInd w:val="0"/>
              <w:spacing w:before="0" w:after="0" w:line="240" w:lineRule="auto"/>
              <w:jc w:val="center"/>
              <w:rPr>
                <w:rFonts w:cs="Times New Roman"/>
                <w:sz w:val="12"/>
                <w:szCs w:val="12"/>
                <w:highlight w:val="lightGray"/>
              </w:rPr>
            </w:pPr>
            <w:r>
              <w:rPr>
                <w:rFonts w:cs="Times New Roman"/>
                <w:sz w:val="12"/>
                <w:szCs w:val="12"/>
                <w:highlight w:val="lightGray"/>
              </w:rPr>
              <w:t>(0.221)</w:t>
            </w:r>
          </w:p>
        </w:tc>
        <w:tc>
          <w:tcPr>
            <w:tcW w:w="249" w:type="pct"/>
            <w:tcBorders>
              <w:top w:val="nil"/>
              <w:left w:val="nil"/>
              <w:bottom w:val="nil"/>
              <w:right w:val="nil"/>
            </w:tcBorders>
            <w:hideMark/>
          </w:tcPr>
          <w:p w14:paraId="3F6FB3FF"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(0.223)</w:t>
            </w:r>
          </w:p>
        </w:tc>
      </w:tr>
      <w:tr w:rsidR="008C43AC" w14:paraId="2F39F1CC" w14:textId="77777777" w:rsidTr="005F0E9D">
        <w:trPr>
          <w:jc w:val="center"/>
        </w:trPr>
        <w:tc>
          <w:tcPr>
            <w:tcW w:w="434" w:type="pct"/>
            <w:tcBorders>
              <w:top w:val="nil"/>
              <w:left w:val="nil"/>
              <w:bottom w:val="nil"/>
              <w:right w:val="nil"/>
            </w:tcBorders>
            <w:hideMark/>
          </w:tcPr>
          <w:p w14:paraId="6533E5FD" w14:textId="77777777" w:rsidR="008C43AC" w:rsidRDefault="008C43AC" w:rsidP="008C43AC">
            <w:pPr>
              <w:widowControl w:val="0"/>
              <w:autoSpaceDE w:val="0"/>
              <w:autoSpaceDN w:val="0"/>
              <w:adjustRightInd w:val="0"/>
              <w:spacing w:before="0" w:after="0" w:line="240" w:lineRule="auto"/>
              <w:rPr>
                <w:rFonts w:cs="Times New Roman"/>
                <w:b/>
                <w:bCs/>
                <w:sz w:val="12"/>
                <w:szCs w:val="12"/>
              </w:rPr>
            </w:pPr>
            <w:r>
              <w:rPr>
                <w:rFonts w:cs="Times New Roman"/>
                <w:b/>
                <w:bCs/>
                <w:sz w:val="12"/>
                <w:szCs w:val="12"/>
              </w:rPr>
              <w:t>ONFD</w:t>
            </w:r>
          </w:p>
        </w:tc>
        <w:tc>
          <w:tcPr>
            <w:tcW w:w="253" w:type="pct"/>
            <w:tcBorders>
              <w:top w:val="nil"/>
              <w:left w:val="nil"/>
              <w:bottom w:val="nil"/>
              <w:right w:val="nil"/>
            </w:tcBorders>
            <w:hideMark/>
          </w:tcPr>
          <w:p w14:paraId="130B08FC"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-0.389***</w:t>
            </w:r>
          </w:p>
        </w:tc>
        <w:tc>
          <w:tcPr>
            <w:tcW w:w="253" w:type="pct"/>
            <w:tcBorders>
              <w:top w:val="nil"/>
              <w:left w:val="nil"/>
              <w:bottom w:val="nil"/>
              <w:right w:val="nil"/>
            </w:tcBorders>
            <w:hideMark/>
          </w:tcPr>
          <w:p w14:paraId="29645881"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0.603***</w:t>
            </w:r>
          </w:p>
        </w:tc>
        <w:tc>
          <w:tcPr>
            <w:tcW w:w="253" w:type="pct"/>
            <w:tcBorders>
              <w:top w:val="nil"/>
              <w:left w:val="nil"/>
              <w:bottom w:val="nil"/>
              <w:right w:val="nil"/>
            </w:tcBorders>
            <w:hideMark/>
          </w:tcPr>
          <w:p w14:paraId="09A4261B"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-0.490*</w:t>
            </w:r>
          </w:p>
        </w:tc>
        <w:tc>
          <w:tcPr>
            <w:tcW w:w="254" w:type="pct"/>
            <w:tcBorders>
              <w:top w:val="nil"/>
              <w:left w:val="nil"/>
              <w:bottom w:val="nil"/>
              <w:right w:val="nil"/>
            </w:tcBorders>
            <w:hideMark/>
          </w:tcPr>
          <w:p w14:paraId="79569A18"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0.114</w:t>
            </w:r>
          </w:p>
        </w:tc>
        <w:tc>
          <w:tcPr>
            <w:tcW w:w="254" w:type="pct"/>
            <w:tcBorders>
              <w:top w:val="nil"/>
              <w:left w:val="nil"/>
              <w:bottom w:val="nil"/>
              <w:right w:val="nil"/>
            </w:tcBorders>
            <w:hideMark/>
          </w:tcPr>
          <w:p w14:paraId="0A628515"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-2.203*</w:t>
            </w:r>
          </w:p>
        </w:tc>
        <w:tc>
          <w:tcPr>
            <w:tcW w:w="254" w:type="pct"/>
            <w:tcBorders>
              <w:top w:val="nil"/>
              <w:left w:val="nil"/>
              <w:bottom w:val="nil"/>
              <w:right w:val="nil"/>
            </w:tcBorders>
            <w:hideMark/>
          </w:tcPr>
          <w:p w14:paraId="00981B93"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-1.122</w:t>
            </w:r>
          </w:p>
        </w:tc>
        <w:tc>
          <w:tcPr>
            <w:tcW w:w="254" w:type="pct"/>
            <w:tcBorders>
              <w:top w:val="nil"/>
              <w:left w:val="nil"/>
              <w:bottom w:val="nil"/>
              <w:right w:val="nil"/>
            </w:tcBorders>
            <w:hideMark/>
          </w:tcPr>
          <w:p w14:paraId="66667891"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-1.353**</w:t>
            </w:r>
          </w:p>
        </w:tc>
        <w:tc>
          <w:tcPr>
            <w:tcW w:w="254" w:type="pct"/>
            <w:tcBorders>
              <w:top w:val="nil"/>
              <w:left w:val="nil"/>
              <w:bottom w:val="nil"/>
              <w:right w:val="nil"/>
            </w:tcBorders>
          </w:tcPr>
          <w:p w14:paraId="042C4C4A"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p>
        </w:tc>
        <w:tc>
          <w:tcPr>
            <w:tcW w:w="254" w:type="pct"/>
            <w:tcBorders>
              <w:top w:val="nil"/>
              <w:left w:val="nil"/>
              <w:bottom w:val="nil"/>
              <w:right w:val="nil"/>
            </w:tcBorders>
            <w:hideMark/>
          </w:tcPr>
          <w:p w14:paraId="32776A42"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0.254</w:t>
            </w:r>
          </w:p>
        </w:tc>
        <w:tc>
          <w:tcPr>
            <w:tcW w:w="254" w:type="pct"/>
            <w:tcBorders>
              <w:top w:val="nil"/>
              <w:left w:val="nil"/>
              <w:bottom w:val="nil"/>
              <w:right w:val="nil"/>
            </w:tcBorders>
            <w:hideMark/>
          </w:tcPr>
          <w:p w14:paraId="2A34225F"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0.957</w:t>
            </w:r>
          </w:p>
        </w:tc>
        <w:tc>
          <w:tcPr>
            <w:tcW w:w="254" w:type="pct"/>
            <w:tcBorders>
              <w:top w:val="nil"/>
              <w:left w:val="nil"/>
              <w:bottom w:val="nil"/>
              <w:right w:val="nil"/>
            </w:tcBorders>
            <w:hideMark/>
          </w:tcPr>
          <w:p w14:paraId="2D17596D"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2.533***</w:t>
            </w:r>
          </w:p>
        </w:tc>
        <w:tc>
          <w:tcPr>
            <w:tcW w:w="254" w:type="pct"/>
            <w:tcBorders>
              <w:top w:val="nil"/>
              <w:left w:val="nil"/>
              <w:bottom w:val="nil"/>
              <w:right w:val="nil"/>
            </w:tcBorders>
            <w:hideMark/>
          </w:tcPr>
          <w:p w14:paraId="73CE65F0"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-0.163</w:t>
            </w:r>
          </w:p>
        </w:tc>
        <w:tc>
          <w:tcPr>
            <w:tcW w:w="254" w:type="pct"/>
            <w:tcBorders>
              <w:top w:val="nil"/>
              <w:left w:val="nil"/>
              <w:bottom w:val="nil"/>
              <w:right w:val="nil"/>
            </w:tcBorders>
            <w:hideMark/>
          </w:tcPr>
          <w:p w14:paraId="5029A2FF"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0.805*</w:t>
            </w:r>
          </w:p>
        </w:tc>
        <w:tc>
          <w:tcPr>
            <w:tcW w:w="254" w:type="pct"/>
            <w:tcBorders>
              <w:top w:val="nil"/>
              <w:left w:val="nil"/>
              <w:bottom w:val="nil"/>
              <w:right w:val="nil"/>
            </w:tcBorders>
            <w:hideMark/>
          </w:tcPr>
          <w:p w14:paraId="685EDF62"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1.611**</w:t>
            </w:r>
          </w:p>
        </w:tc>
        <w:tc>
          <w:tcPr>
            <w:tcW w:w="254" w:type="pct"/>
            <w:tcBorders>
              <w:top w:val="nil"/>
              <w:left w:val="nil"/>
              <w:bottom w:val="nil"/>
              <w:right w:val="nil"/>
            </w:tcBorders>
            <w:hideMark/>
          </w:tcPr>
          <w:p w14:paraId="1AACAF23"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1.271**</w:t>
            </w:r>
          </w:p>
        </w:tc>
        <w:tc>
          <w:tcPr>
            <w:tcW w:w="254" w:type="pct"/>
            <w:tcBorders>
              <w:top w:val="nil"/>
              <w:left w:val="nil"/>
              <w:bottom w:val="nil"/>
              <w:right w:val="nil"/>
            </w:tcBorders>
            <w:hideMark/>
          </w:tcPr>
          <w:p w14:paraId="6DC780D8"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2.294***</w:t>
            </w:r>
          </w:p>
        </w:tc>
        <w:tc>
          <w:tcPr>
            <w:tcW w:w="254" w:type="pct"/>
            <w:tcBorders>
              <w:top w:val="nil"/>
              <w:left w:val="nil"/>
              <w:bottom w:val="nil"/>
              <w:right w:val="nil"/>
            </w:tcBorders>
            <w:hideMark/>
          </w:tcPr>
          <w:p w14:paraId="19A6C1FA"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0.482</w:t>
            </w:r>
          </w:p>
        </w:tc>
        <w:tc>
          <w:tcPr>
            <w:tcW w:w="249" w:type="pct"/>
            <w:tcBorders>
              <w:top w:val="nil"/>
              <w:left w:val="nil"/>
              <w:bottom w:val="nil"/>
              <w:right w:val="nil"/>
            </w:tcBorders>
            <w:hideMark/>
          </w:tcPr>
          <w:p w14:paraId="2D6C4FB1" w14:textId="77777777" w:rsidR="008C43AC" w:rsidRDefault="008C43AC" w:rsidP="008C43AC">
            <w:pPr>
              <w:widowControl w:val="0"/>
              <w:autoSpaceDE w:val="0"/>
              <w:autoSpaceDN w:val="0"/>
              <w:adjustRightInd w:val="0"/>
              <w:spacing w:before="0" w:after="0" w:line="240" w:lineRule="auto"/>
              <w:jc w:val="center"/>
              <w:rPr>
                <w:rFonts w:cs="Times New Roman"/>
                <w:sz w:val="12"/>
                <w:szCs w:val="12"/>
                <w:highlight w:val="lightGray"/>
              </w:rPr>
            </w:pPr>
            <w:r>
              <w:rPr>
                <w:rFonts w:cs="Times New Roman"/>
                <w:sz w:val="12"/>
                <w:szCs w:val="12"/>
                <w:highlight w:val="lightGray"/>
              </w:rPr>
              <w:t>3.413***</w:t>
            </w:r>
          </w:p>
        </w:tc>
      </w:tr>
      <w:tr w:rsidR="008C43AC" w14:paraId="5DAA91BB" w14:textId="77777777" w:rsidTr="005F0E9D">
        <w:trPr>
          <w:jc w:val="center"/>
        </w:trPr>
        <w:tc>
          <w:tcPr>
            <w:tcW w:w="434" w:type="pct"/>
            <w:tcBorders>
              <w:top w:val="nil"/>
              <w:left w:val="nil"/>
              <w:bottom w:val="nil"/>
              <w:right w:val="nil"/>
            </w:tcBorders>
          </w:tcPr>
          <w:p w14:paraId="5CFDF74C" w14:textId="77777777" w:rsidR="008C43AC" w:rsidRDefault="008C43AC" w:rsidP="008C43AC">
            <w:pPr>
              <w:widowControl w:val="0"/>
              <w:autoSpaceDE w:val="0"/>
              <w:autoSpaceDN w:val="0"/>
              <w:adjustRightInd w:val="0"/>
              <w:spacing w:before="0" w:after="0" w:line="240" w:lineRule="auto"/>
              <w:rPr>
                <w:rFonts w:cs="Times New Roman"/>
                <w:sz w:val="12"/>
                <w:szCs w:val="12"/>
              </w:rPr>
            </w:pPr>
          </w:p>
        </w:tc>
        <w:tc>
          <w:tcPr>
            <w:tcW w:w="253" w:type="pct"/>
            <w:tcBorders>
              <w:top w:val="nil"/>
              <w:left w:val="nil"/>
              <w:bottom w:val="nil"/>
              <w:right w:val="nil"/>
            </w:tcBorders>
            <w:hideMark/>
          </w:tcPr>
          <w:p w14:paraId="160516CC"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(0.128)</w:t>
            </w:r>
          </w:p>
        </w:tc>
        <w:tc>
          <w:tcPr>
            <w:tcW w:w="253" w:type="pct"/>
            <w:tcBorders>
              <w:top w:val="nil"/>
              <w:left w:val="nil"/>
              <w:bottom w:val="nil"/>
              <w:right w:val="nil"/>
            </w:tcBorders>
            <w:hideMark/>
          </w:tcPr>
          <w:p w14:paraId="5C485112"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(0.149)</w:t>
            </w:r>
          </w:p>
        </w:tc>
        <w:tc>
          <w:tcPr>
            <w:tcW w:w="253" w:type="pct"/>
            <w:tcBorders>
              <w:top w:val="nil"/>
              <w:left w:val="nil"/>
              <w:bottom w:val="nil"/>
              <w:right w:val="nil"/>
            </w:tcBorders>
            <w:hideMark/>
          </w:tcPr>
          <w:p w14:paraId="5D5B0BE2"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(0.295)</w:t>
            </w:r>
          </w:p>
        </w:tc>
        <w:tc>
          <w:tcPr>
            <w:tcW w:w="254" w:type="pct"/>
            <w:tcBorders>
              <w:top w:val="nil"/>
              <w:left w:val="nil"/>
              <w:bottom w:val="nil"/>
              <w:right w:val="nil"/>
            </w:tcBorders>
            <w:hideMark/>
          </w:tcPr>
          <w:p w14:paraId="08E3CFF8"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(0.359)</w:t>
            </w:r>
          </w:p>
        </w:tc>
        <w:tc>
          <w:tcPr>
            <w:tcW w:w="254" w:type="pct"/>
            <w:tcBorders>
              <w:top w:val="nil"/>
              <w:left w:val="nil"/>
              <w:bottom w:val="nil"/>
              <w:right w:val="nil"/>
            </w:tcBorders>
            <w:hideMark/>
          </w:tcPr>
          <w:p w14:paraId="26AE2208"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(1.133)</w:t>
            </w:r>
          </w:p>
        </w:tc>
        <w:tc>
          <w:tcPr>
            <w:tcW w:w="254" w:type="pct"/>
            <w:tcBorders>
              <w:top w:val="nil"/>
              <w:left w:val="nil"/>
              <w:bottom w:val="nil"/>
              <w:right w:val="nil"/>
            </w:tcBorders>
            <w:hideMark/>
          </w:tcPr>
          <w:p w14:paraId="015C4495"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(0.774)</w:t>
            </w:r>
          </w:p>
        </w:tc>
        <w:tc>
          <w:tcPr>
            <w:tcW w:w="254" w:type="pct"/>
            <w:tcBorders>
              <w:top w:val="nil"/>
              <w:left w:val="nil"/>
              <w:bottom w:val="nil"/>
              <w:right w:val="nil"/>
            </w:tcBorders>
            <w:hideMark/>
          </w:tcPr>
          <w:p w14:paraId="4BBFBA08"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(0.688)</w:t>
            </w:r>
          </w:p>
        </w:tc>
        <w:tc>
          <w:tcPr>
            <w:tcW w:w="254" w:type="pct"/>
            <w:tcBorders>
              <w:top w:val="nil"/>
              <w:left w:val="nil"/>
              <w:bottom w:val="nil"/>
              <w:right w:val="nil"/>
            </w:tcBorders>
          </w:tcPr>
          <w:p w14:paraId="15509DB3"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p>
        </w:tc>
        <w:tc>
          <w:tcPr>
            <w:tcW w:w="254" w:type="pct"/>
            <w:tcBorders>
              <w:top w:val="nil"/>
              <w:left w:val="nil"/>
              <w:bottom w:val="nil"/>
              <w:right w:val="nil"/>
            </w:tcBorders>
            <w:hideMark/>
          </w:tcPr>
          <w:p w14:paraId="50BEA455"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(0.379)</w:t>
            </w:r>
          </w:p>
        </w:tc>
        <w:tc>
          <w:tcPr>
            <w:tcW w:w="254" w:type="pct"/>
            <w:tcBorders>
              <w:top w:val="nil"/>
              <w:left w:val="nil"/>
              <w:bottom w:val="nil"/>
              <w:right w:val="nil"/>
            </w:tcBorders>
            <w:hideMark/>
          </w:tcPr>
          <w:p w14:paraId="3CB33595"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(0.725)</w:t>
            </w:r>
          </w:p>
        </w:tc>
        <w:tc>
          <w:tcPr>
            <w:tcW w:w="254" w:type="pct"/>
            <w:tcBorders>
              <w:top w:val="nil"/>
              <w:left w:val="nil"/>
              <w:bottom w:val="nil"/>
              <w:right w:val="nil"/>
            </w:tcBorders>
            <w:hideMark/>
          </w:tcPr>
          <w:p w14:paraId="421B73C3"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(0.282)</w:t>
            </w:r>
          </w:p>
        </w:tc>
        <w:tc>
          <w:tcPr>
            <w:tcW w:w="254" w:type="pct"/>
            <w:tcBorders>
              <w:top w:val="nil"/>
              <w:left w:val="nil"/>
              <w:bottom w:val="nil"/>
              <w:right w:val="nil"/>
            </w:tcBorders>
            <w:hideMark/>
          </w:tcPr>
          <w:p w14:paraId="3234E97D"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(0.478)</w:t>
            </w:r>
          </w:p>
        </w:tc>
        <w:tc>
          <w:tcPr>
            <w:tcW w:w="254" w:type="pct"/>
            <w:tcBorders>
              <w:top w:val="nil"/>
              <w:left w:val="nil"/>
              <w:bottom w:val="nil"/>
              <w:right w:val="nil"/>
            </w:tcBorders>
            <w:hideMark/>
          </w:tcPr>
          <w:p w14:paraId="32EE3E99"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(0.435)</w:t>
            </w:r>
          </w:p>
        </w:tc>
        <w:tc>
          <w:tcPr>
            <w:tcW w:w="254" w:type="pct"/>
            <w:tcBorders>
              <w:top w:val="nil"/>
              <w:left w:val="nil"/>
              <w:bottom w:val="nil"/>
              <w:right w:val="nil"/>
            </w:tcBorders>
            <w:hideMark/>
          </w:tcPr>
          <w:p w14:paraId="78E4336B"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(0.630)</w:t>
            </w:r>
          </w:p>
        </w:tc>
        <w:tc>
          <w:tcPr>
            <w:tcW w:w="254" w:type="pct"/>
            <w:tcBorders>
              <w:top w:val="nil"/>
              <w:left w:val="nil"/>
              <w:bottom w:val="nil"/>
              <w:right w:val="nil"/>
            </w:tcBorders>
            <w:hideMark/>
          </w:tcPr>
          <w:p w14:paraId="659586C8"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(0.603)</w:t>
            </w:r>
          </w:p>
        </w:tc>
        <w:tc>
          <w:tcPr>
            <w:tcW w:w="254" w:type="pct"/>
            <w:tcBorders>
              <w:top w:val="nil"/>
              <w:left w:val="nil"/>
              <w:bottom w:val="nil"/>
              <w:right w:val="nil"/>
            </w:tcBorders>
            <w:hideMark/>
          </w:tcPr>
          <w:p w14:paraId="34608AB0"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(0.677)</w:t>
            </w:r>
          </w:p>
        </w:tc>
        <w:tc>
          <w:tcPr>
            <w:tcW w:w="254" w:type="pct"/>
            <w:tcBorders>
              <w:top w:val="nil"/>
              <w:left w:val="nil"/>
              <w:bottom w:val="nil"/>
              <w:right w:val="nil"/>
            </w:tcBorders>
            <w:hideMark/>
          </w:tcPr>
          <w:p w14:paraId="76B54838"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(0.707)</w:t>
            </w:r>
          </w:p>
        </w:tc>
        <w:tc>
          <w:tcPr>
            <w:tcW w:w="249" w:type="pct"/>
            <w:tcBorders>
              <w:top w:val="nil"/>
              <w:left w:val="nil"/>
              <w:bottom w:val="nil"/>
              <w:right w:val="nil"/>
            </w:tcBorders>
            <w:hideMark/>
          </w:tcPr>
          <w:p w14:paraId="23A074B9" w14:textId="77777777" w:rsidR="008C43AC" w:rsidRDefault="008C43AC" w:rsidP="008C43AC">
            <w:pPr>
              <w:widowControl w:val="0"/>
              <w:autoSpaceDE w:val="0"/>
              <w:autoSpaceDN w:val="0"/>
              <w:adjustRightInd w:val="0"/>
              <w:spacing w:before="0" w:after="0" w:line="240" w:lineRule="auto"/>
              <w:jc w:val="center"/>
              <w:rPr>
                <w:rFonts w:cs="Times New Roman"/>
                <w:sz w:val="12"/>
                <w:szCs w:val="12"/>
                <w:highlight w:val="lightGray"/>
              </w:rPr>
            </w:pPr>
            <w:r>
              <w:rPr>
                <w:rFonts w:cs="Times New Roman"/>
                <w:sz w:val="12"/>
                <w:szCs w:val="12"/>
                <w:highlight w:val="lightGray"/>
              </w:rPr>
              <w:t>(0.132)</w:t>
            </w:r>
          </w:p>
        </w:tc>
      </w:tr>
      <w:tr w:rsidR="008C43AC" w14:paraId="32FC23BF" w14:textId="77777777" w:rsidTr="005F0E9D">
        <w:trPr>
          <w:trHeight w:val="57"/>
          <w:jc w:val="center"/>
        </w:trPr>
        <w:tc>
          <w:tcPr>
            <w:tcW w:w="5000" w:type="pct"/>
            <w:gridSpan w:val="19"/>
            <w:tcBorders>
              <w:top w:val="single" w:sz="4" w:space="0" w:color="auto"/>
              <w:left w:val="nil"/>
              <w:bottom w:val="single" w:sz="4" w:space="0" w:color="auto"/>
              <w:right w:val="nil"/>
            </w:tcBorders>
            <w:hideMark/>
          </w:tcPr>
          <w:p w14:paraId="73A5996F" w14:textId="77777777" w:rsidR="008C43AC" w:rsidRDefault="008C43AC" w:rsidP="008C43AC">
            <w:pPr>
              <w:widowControl w:val="0"/>
              <w:autoSpaceDE w:val="0"/>
              <w:autoSpaceDN w:val="0"/>
              <w:adjustRightInd w:val="0"/>
              <w:spacing w:before="0" w:after="0" w:line="240" w:lineRule="auto"/>
              <w:jc w:val="center"/>
              <w:rPr>
                <w:rFonts w:cs="Times New Roman"/>
                <w:b/>
                <w:bCs/>
                <w:i/>
                <w:iCs/>
                <w:sz w:val="16"/>
                <w:szCs w:val="16"/>
                <w:highlight w:val="lightGray"/>
              </w:rPr>
            </w:pPr>
            <w:r>
              <w:rPr>
                <w:rFonts w:cs="Times New Roman"/>
                <w:b/>
                <w:bCs/>
                <w:i/>
                <w:iCs/>
                <w:sz w:val="16"/>
                <w:szCs w:val="16"/>
              </w:rPr>
              <w:t>Children</w:t>
            </w:r>
          </w:p>
        </w:tc>
      </w:tr>
      <w:tr w:rsidR="008C43AC" w14:paraId="72F62448" w14:textId="77777777" w:rsidTr="005F0E9D">
        <w:trPr>
          <w:jc w:val="center"/>
        </w:trPr>
        <w:tc>
          <w:tcPr>
            <w:tcW w:w="434" w:type="pct"/>
            <w:tcBorders>
              <w:top w:val="single" w:sz="4" w:space="0" w:color="auto"/>
              <w:left w:val="nil"/>
              <w:bottom w:val="nil"/>
              <w:right w:val="nil"/>
            </w:tcBorders>
            <w:hideMark/>
          </w:tcPr>
          <w:p w14:paraId="0DF429EF" w14:textId="77777777" w:rsidR="008C43AC" w:rsidRDefault="008C43AC" w:rsidP="008C43AC">
            <w:pPr>
              <w:widowControl w:val="0"/>
              <w:autoSpaceDE w:val="0"/>
              <w:autoSpaceDN w:val="0"/>
              <w:adjustRightInd w:val="0"/>
              <w:spacing w:before="0" w:after="0" w:line="240" w:lineRule="auto"/>
              <w:rPr>
                <w:rFonts w:cs="Times New Roman"/>
                <w:sz w:val="12"/>
                <w:szCs w:val="12"/>
              </w:rPr>
            </w:pPr>
            <w:r>
              <w:rPr>
                <w:rFonts w:cs="Times New Roman"/>
                <w:b/>
                <w:bCs/>
                <w:sz w:val="12"/>
                <w:szCs w:val="12"/>
              </w:rPr>
              <w:t>NZ European</w:t>
            </w:r>
          </w:p>
        </w:tc>
        <w:tc>
          <w:tcPr>
            <w:tcW w:w="253" w:type="pct"/>
            <w:tcBorders>
              <w:top w:val="single" w:sz="4" w:space="0" w:color="auto"/>
              <w:left w:val="nil"/>
              <w:bottom w:val="nil"/>
              <w:right w:val="nil"/>
            </w:tcBorders>
            <w:hideMark/>
          </w:tcPr>
          <w:p w14:paraId="6AF97D9A" w14:textId="77777777" w:rsidR="008C43AC" w:rsidRDefault="008C43AC" w:rsidP="008C43AC">
            <w:pPr>
              <w:widowControl w:val="0"/>
              <w:autoSpaceDE w:val="0"/>
              <w:autoSpaceDN w:val="0"/>
              <w:adjustRightInd w:val="0"/>
              <w:spacing w:before="0" w:after="0" w:line="240" w:lineRule="auto"/>
              <w:jc w:val="center"/>
              <w:rPr>
                <w:rFonts w:cs="Times New Roman"/>
                <w:sz w:val="12"/>
                <w:szCs w:val="12"/>
                <w:highlight w:val="lightGray"/>
              </w:rPr>
            </w:pPr>
            <w:r>
              <w:rPr>
                <w:rFonts w:cs="Times New Roman"/>
                <w:sz w:val="12"/>
                <w:szCs w:val="12"/>
                <w:highlight w:val="lightGray"/>
              </w:rPr>
              <w:t>3.682***</w:t>
            </w:r>
          </w:p>
        </w:tc>
        <w:tc>
          <w:tcPr>
            <w:tcW w:w="253" w:type="pct"/>
            <w:tcBorders>
              <w:top w:val="single" w:sz="4" w:space="0" w:color="auto"/>
              <w:left w:val="nil"/>
              <w:bottom w:val="nil"/>
              <w:right w:val="nil"/>
            </w:tcBorders>
            <w:hideMark/>
          </w:tcPr>
          <w:p w14:paraId="00547D9A"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-0.033</w:t>
            </w:r>
          </w:p>
        </w:tc>
        <w:tc>
          <w:tcPr>
            <w:tcW w:w="253" w:type="pct"/>
            <w:tcBorders>
              <w:top w:val="single" w:sz="4" w:space="0" w:color="auto"/>
              <w:left w:val="nil"/>
              <w:bottom w:val="nil"/>
              <w:right w:val="nil"/>
            </w:tcBorders>
            <w:hideMark/>
          </w:tcPr>
          <w:p w14:paraId="44632BC7"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-0.650***</w:t>
            </w:r>
          </w:p>
        </w:tc>
        <w:tc>
          <w:tcPr>
            <w:tcW w:w="254" w:type="pct"/>
            <w:tcBorders>
              <w:top w:val="single" w:sz="4" w:space="0" w:color="auto"/>
              <w:left w:val="nil"/>
              <w:bottom w:val="nil"/>
              <w:right w:val="nil"/>
            </w:tcBorders>
            <w:hideMark/>
          </w:tcPr>
          <w:p w14:paraId="2B9338ED"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-1.008***</w:t>
            </w:r>
          </w:p>
        </w:tc>
        <w:tc>
          <w:tcPr>
            <w:tcW w:w="254" w:type="pct"/>
            <w:tcBorders>
              <w:top w:val="single" w:sz="4" w:space="0" w:color="auto"/>
              <w:left w:val="nil"/>
              <w:bottom w:val="nil"/>
              <w:right w:val="nil"/>
            </w:tcBorders>
            <w:hideMark/>
          </w:tcPr>
          <w:p w14:paraId="49FBB6D6"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-0.978***</w:t>
            </w:r>
          </w:p>
        </w:tc>
        <w:tc>
          <w:tcPr>
            <w:tcW w:w="254" w:type="pct"/>
            <w:tcBorders>
              <w:top w:val="single" w:sz="4" w:space="0" w:color="auto"/>
              <w:left w:val="nil"/>
              <w:bottom w:val="nil"/>
              <w:right w:val="nil"/>
            </w:tcBorders>
            <w:hideMark/>
          </w:tcPr>
          <w:p w14:paraId="58A2084E"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-1.124***</w:t>
            </w:r>
          </w:p>
        </w:tc>
        <w:tc>
          <w:tcPr>
            <w:tcW w:w="254" w:type="pct"/>
            <w:tcBorders>
              <w:top w:val="single" w:sz="4" w:space="0" w:color="auto"/>
              <w:left w:val="nil"/>
              <w:bottom w:val="nil"/>
              <w:right w:val="nil"/>
            </w:tcBorders>
            <w:hideMark/>
          </w:tcPr>
          <w:p w14:paraId="5B258CFF"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-0.788***</w:t>
            </w:r>
          </w:p>
        </w:tc>
        <w:tc>
          <w:tcPr>
            <w:tcW w:w="254" w:type="pct"/>
            <w:tcBorders>
              <w:top w:val="single" w:sz="4" w:space="0" w:color="auto"/>
              <w:left w:val="nil"/>
              <w:bottom w:val="nil"/>
              <w:right w:val="nil"/>
            </w:tcBorders>
            <w:hideMark/>
          </w:tcPr>
          <w:p w14:paraId="4A9F0BB8"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-0.920*</w:t>
            </w:r>
          </w:p>
        </w:tc>
        <w:tc>
          <w:tcPr>
            <w:tcW w:w="254" w:type="pct"/>
            <w:tcBorders>
              <w:top w:val="single" w:sz="4" w:space="0" w:color="auto"/>
              <w:left w:val="nil"/>
              <w:bottom w:val="nil"/>
              <w:right w:val="nil"/>
            </w:tcBorders>
            <w:hideMark/>
          </w:tcPr>
          <w:p w14:paraId="52918010"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-0.757***</w:t>
            </w:r>
          </w:p>
        </w:tc>
        <w:tc>
          <w:tcPr>
            <w:tcW w:w="254" w:type="pct"/>
            <w:tcBorders>
              <w:top w:val="single" w:sz="4" w:space="0" w:color="auto"/>
              <w:left w:val="nil"/>
              <w:bottom w:val="nil"/>
              <w:right w:val="nil"/>
            </w:tcBorders>
            <w:hideMark/>
          </w:tcPr>
          <w:p w14:paraId="32EAC712"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-0.468*</w:t>
            </w:r>
          </w:p>
        </w:tc>
        <w:tc>
          <w:tcPr>
            <w:tcW w:w="254" w:type="pct"/>
            <w:tcBorders>
              <w:top w:val="single" w:sz="4" w:space="0" w:color="auto"/>
              <w:left w:val="nil"/>
              <w:bottom w:val="nil"/>
              <w:right w:val="nil"/>
            </w:tcBorders>
            <w:hideMark/>
          </w:tcPr>
          <w:p w14:paraId="73E3CE89"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-0.793***</w:t>
            </w:r>
          </w:p>
        </w:tc>
        <w:tc>
          <w:tcPr>
            <w:tcW w:w="254" w:type="pct"/>
            <w:tcBorders>
              <w:top w:val="single" w:sz="4" w:space="0" w:color="auto"/>
              <w:left w:val="nil"/>
              <w:bottom w:val="nil"/>
              <w:right w:val="nil"/>
            </w:tcBorders>
            <w:hideMark/>
          </w:tcPr>
          <w:p w14:paraId="0577452D"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-1.443***</w:t>
            </w:r>
          </w:p>
        </w:tc>
        <w:tc>
          <w:tcPr>
            <w:tcW w:w="254" w:type="pct"/>
            <w:tcBorders>
              <w:top w:val="single" w:sz="4" w:space="0" w:color="auto"/>
              <w:left w:val="nil"/>
              <w:bottom w:val="nil"/>
              <w:right w:val="nil"/>
            </w:tcBorders>
            <w:hideMark/>
          </w:tcPr>
          <w:p w14:paraId="4BA575EF"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-1.692***</w:t>
            </w:r>
          </w:p>
        </w:tc>
        <w:tc>
          <w:tcPr>
            <w:tcW w:w="254" w:type="pct"/>
            <w:tcBorders>
              <w:top w:val="single" w:sz="4" w:space="0" w:color="auto"/>
              <w:left w:val="nil"/>
              <w:bottom w:val="nil"/>
              <w:right w:val="nil"/>
            </w:tcBorders>
            <w:hideMark/>
          </w:tcPr>
          <w:p w14:paraId="25AA4092"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-0.762**</w:t>
            </w:r>
          </w:p>
        </w:tc>
        <w:tc>
          <w:tcPr>
            <w:tcW w:w="254" w:type="pct"/>
            <w:tcBorders>
              <w:top w:val="single" w:sz="4" w:space="0" w:color="auto"/>
              <w:left w:val="nil"/>
              <w:bottom w:val="nil"/>
              <w:right w:val="nil"/>
            </w:tcBorders>
            <w:hideMark/>
          </w:tcPr>
          <w:p w14:paraId="0F7BE65A"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-0.016</w:t>
            </w:r>
          </w:p>
        </w:tc>
        <w:tc>
          <w:tcPr>
            <w:tcW w:w="254" w:type="pct"/>
            <w:tcBorders>
              <w:top w:val="single" w:sz="4" w:space="0" w:color="auto"/>
              <w:left w:val="nil"/>
              <w:bottom w:val="nil"/>
              <w:right w:val="nil"/>
            </w:tcBorders>
            <w:hideMark/>
          </w:tcPr>
          <w:p w14:paraId="1F40BED9"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-0.389</w:t>
            </w:r>
          </w:p>
        </w:tc>
        <w:tc>
          <w:tcPr>
            <w:tcW w:w="254" w:type="pct"/>
            <w:tcBorders>
              <w:top w:val="single" w:sz="4" w:space="0" w:color="auto"/>
              <w:left w:val="nil"/>
              <w:bottom w:val="nil"/>
              <w:right w:val="nil"/>
            </w:tcBorders>
            <w:hideMark/>
          </w:tcPr>
          <w:p w14:paraId="11E64E7F"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0.099</w:t>
            </w:r>
          </w:p>
        </w:tc>
        <w:tc>
          <w:tcPr>
            <w:tcW w:w="249" w:type="pct"/>
            <w:tcBorders>
              <w:top w:val="single" w:sz="4" w:space="0" w:color="auto"/>
              <w:left w:val="nil"/>
              <w:bottom w:val="nil"/>
              <w:right w:val="nil"/>
            </w:tcBorders>
            <w:hideMark/>
          </w:tcPr>
          <w:p w14:paraId="4B5E1270" w14:textId="77777777" w:rsidR="008C43AC" w:rsidRDefault="008C43AC" w:rsidP="008C43AC">
            <w:pPr>
              <w:widowControl w:val="0"/>
              <w:autoSpaceDE w:val="0"/>
              <w:autoSpaceDN w:val="0"/>
              <w:adjustRightInd w:val="0"/>
              <w:spacing w:before="0" w:after="0" w:line="240" w:lineRule="auto"/>
              <w:jc w:val="center"/>
              <w:rPr>
                <w:rFonts w:cs="Times New Roman"/>
                <w:sz w:val="12"/>
                <w:szCs w:val="12"/>
                <w:highlight w:val="lightGray"/>
              </w:rPr>
            </w:pPr>
            <w:r>
              <w:rPr>
                <w:rFonts w:cs="Times New Roman"/>
                <w:sz w:val="12"/>
                <w:szCs w:val="12"/>
              </w:rPr>
              <w:t>0.152</w:t>
            </w:r>
          </w:p>
        </w:tc>
      </w:tr>
      <w:tr w:rsidR="008C43AC" w14:paraId="0D484F1D" w14:textId="77777777" w:rsidTr="005F0E9D">
        <w:trPr>
          <w:jc w:val="center"/>
        </w:trPr>
        <w:tc>
          <w:tcPr>
            <w:tcW w:w="434" w:type="pct"/>
            <w:tcBorders>
              <w:top w:val="nil"/>
              <w:left w:val="nil"/>
              <w:bottom w:val="nil"/>
              <w:right w:val="nil"/>
            </w:tcBorders>
          </w:tcPr>
          <w:p w14:paraId="67DAD6F0" w14:textId="77777777" w:rsidR="008C43AC" w:rsidRDefault="008C43AC" w:rsidP="008C43AC">
            <w:pPr>
              <w:widowControl w:val="0"/>
              <w:autoSpaceDE w:val="0"/>
              <w:autoSpaceDN w:val="0"/>
              <w:adjustRightInd w:val="0"/>
              <w:spacing w:before="0" w:after="0" w:line="240" w:lineRule="auto"/>
              <w:rPr>
                <w:rFonts w:cs="Times New Roman"/>
                <w:sz w:val="12"/>
                <w:szCs w:val="12"/>
              </w:rPr>
            </w:pPr>
          </w:p>
        </w:tc>
        <w:tc>
          <w:tcPr>
            <w:tcW w:w="253" w:type="pct"/>
            <w:tcBorders>
              <w:top w:val="nil"/>
              <w:left w:val="nil"/>
              <w:bottom w:val="nil"/>
              <w:right w:val="nil"/>
            </w:tcBorders>
            <w:hideMark/>
          </w:tcPr>
          <w:p w14:paraId="5174ADE5" w14:textId="77777777" w:rsidR="008C43AC" w:rsidRDefault="008C43AC" w:rsidP="008C43AC">
            <w:pPr>
              <w:widowControl w:val="0"/>
              <w:autoSpaceDE w:val="0"/>
              <w:autoSpaceDN w:val="0"/>
              <w:adjustRightInd w:val="0"/>
              <w:spacing w:before="0" w:after="0" w:line="240" w:lineRule="auto"/>
              <w:jc w:val="center"/>
              <w:rPr>
                <w:rFonts w:cs="Times New Roman"/>
                <w:sz w:val="12"/>
                <w:szCs w:val="12"/>
                <w:highlight w:val="lightGray"/>
              </w:rPr>
            </w:pPr>
            <w:r>
              <w:rPr>
                <w:rFonts w:cs="Times New Roman"/>
                <w:sz w:val="12"/>
                <w:szCs w:val="12"/>
                <w:highlight w:val="lightGray"/>
              </w:rPr>
              <w:t>(0.060)</w:t>
            </w:r>
          </w:p>
        </w:tc>
        <w:tc>
          <w:tcPr>
            <w:tcW w:w="253" w:type="pct"/>
            <w:tcBorders>
              <w:top w:val="nil"/>
              <w:left w:val="nil"/>
              <w:bottom w:val="nil"/>
              <w:right w:val="nil"/>
            </w:tcBorders>
            <w:hideMark/>
          </w:tcPr>
          <w:p w14:paraId="04401BF0"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(0.085)</w:t>
            </w:r>
          </w:p>
        </w:tc>
        <w:tc>
          <w:tcPr>
            <w:tcW w:w="253" w:type="pct"/>
            <w:tcBorders>
              <w:top w:val="nil"/>
              <w:left w:val="nil"/>
              <w:bottom w:val="nil"/>
              <w:right w:val="nil"/>
            </w:tcBorders>
            <w:hideMark/>
          </w:tcPr>
          <w:p w14:paraId="2A7C6F53"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(0.071)</w:t>
            </w:r>
          </w:p>
        </w:tc>
        <w:tc>
          <w:tcPr>
            <w:tcW w:w="254" w:type="pct"/>
            <w:tcBorders>
              <w:top w:val="nil"/>
              <w:left w:val="nil"/>
              <w:bottom w:val="nil"/>
              <w:right w:val="nil"/>
            </w:tcBorders>
            <w:hideMark/>
          </w:tcPr>
          <w:p w14:paraId="02C79248"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(0.103)</w:t>
            </w:r>
          </w:p>
        </w:tc>
        <w:tc>
          <w:tcPr>
            <w:tcW w:w="254" w:type="pct"/>
            <w:tcBorders>
              <w:top w:val="nil"/>
              <w:left w:val="nil"/>
              <w:bottom w:val="nil"/>
              <w:right w:val="nil"/>
            </w:tcBorders>
            <w:hideMark/>
          </w:tcPr>
          <w:p w14:paraId="3D438070"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(0.127)</w:t>
            </w:r>
          </w:p>
        </w:tc>
        <w:tc>
          <w:tcPr>
            <w:tcW w:w="254" w:type="pct"/>
            <w:tcBorders>
              <w:top w:val="nil"/>
              <w:left w:val="nil"/>
              <w:bottom w:val="nil"/>
              <w:right w:val="nil"/>
            </w:tcBorders>
            <w:hideMark/>
          </w:tcPr>
          <w:p w14:paraId="61A32FF0"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(0.147)</w:t>
            </w:r>
          </w:p>
        </w:tc>
        <w:tc>
          <w:tcPr>
            <w:tcW w:w="254" w:type="pct"/>
            <w:tcBorders>
              <w:top w:val="nil"/>
              <w:left w:val="nil"/>
              <w:bottom w:val="nil"/>
              <w:right w:val="nil"/>
            </w:tcBorders>
            <w:hideMark/>
          </w:tcPr>
          <w:p w14:paraId="4C730691"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(0.180)</w:t>
            </w:r>
          </w:p>
        </w:tc>
        <w:tc>
          <w:tcPr>
            <w:tcW w:w="254" w:type="pct"/>
            <w:tcBorders>
              <w:top w:val="nil"/>
              <w:left w:val="nil"/>
              <w:bottom w:val="nil"/>
              <w:right w:val="nil"/>
            </w:tcBorders>
            <w:hideMark/>
          </w:tcPr>
          <w:p w14:paraId="73CFD698"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(0.496)</w:t>
            </w:r>
          </w:p>
        </w:tc>
        <w:tc>
          <w:tcPr>
            <w:tcW w:w="254" w:type="pct"/>
            <w:tcBorders>
              <w:top w:val="nil"/>
              <w:left w:val="nil"/>
              <w:bottom w:val="nil"/>
              <w:right w:val="nil"/>
            </w:tcBorders>
            <w:hideMark/>
          </w:tcPr>
          <w:p w14:paraId="076870F8"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(0.262)</w:t>
            </w:r>
          </w:p>
        </w:tc>
        <w:tc>
          <w:tcPr>
            <w:tcW w:w="254" w:type="pct"/>
            <w:tcBorders>
              <w:top w:val="nil"/>
              <w:left w:val="nil"/>
              <w:bottom w:val="nil"/>
              <w:right w:val="nil"/>
            </w:tcBorders>
            <w:hideMark/>
          </w:tcPr>
          <w:p w14:paraId="4CC2955D"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(0.273)</w:t>
            </w:r>
          </w:p>
        </w:tc>
        <w:tc>
          <w:tcPr>
            <w:tcW w:w="254" w:type="pct"/>
            <w:tcBorders>
              <w:top w:val="nil"/>
              <w:left w:val="nil"/>
              <w:bottom w:val="nil"/>
              <w:right w:val="nil"/>
            </w:tcBorders>
            <w:hideMark/>
          </w:tcPr>
          <w:p w14:paraId="5FE8DE42"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(0.200)</w:t>
            </w:r>
          </w:p>
        </w:tc>
        <w:tc>
          <w:tcPr>
            <w:tcW w:w="254" w:type="pct"/>
            <w:tcBorders>
              <w:top w:val="nil"/>
              <w:left w:val="nil"/>
              <w:bottom w:val="nil"/>
              <w:right w:val="nil"/>
            </w:tcBorders>
            <w:hideMark/>
          </w:tcPr>
          <w:p w14:paraId="03A38324"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(0.163)</w:t>
            </w:r>
          </w:p>
        </w:tc>
        <w:tc>
          <w:tcPr>
            <w:tcW w:w="254" w:type="pct"/>
            <w:tcBorders>
              <w:top w:val="nil"/>
              <w:left w:val="nil"/>
              <w:bottom w:val="nil"/>
              <w:right w:val="nil"/>
            </w:tcBorders>
            <w:hideMark/>
          </w:tcPr>
          <w:p w14:paraId="32EAA48A"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(0.233)</w:t>
            </w:r>
          </w:p>
        </w:tc>
        <w:tc>
          <w:tcPr>
            <w:tcW w:w="254" w:type="pct"/>
            <w:tcBorders>
              <w:top w:val="nil"/>
              <w:left w:val="nil"/>
              <w:bottom w:val="nil"/>
              <w:right w:val="nil"/>
            </w:tcBorders>
            <w:hideMark/>
          </w:tcPr>
          <w:p w14:paraId="6EB71F44"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(0.372)</w:t>
            </w:r>
          </w:p>
        </w:tc>
        <w:tc>
          <w:tcPr>
            <w:tcW w:w="254" w:type="pct"/>
            <w:tcBorders>
              <w:top w:val="nil"/>
              <w:left w:val="nil"/>
              <w:bottom w:val="nil"/>
              <w:right w:val="nil"/>
            </w:tcBorders>
            <w:hideMark/>
          </w:tcPr>
          <w:p w14:paraId="02376B71"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(0.468)</w:t>
            </w:r>
          </w:p>
        </w:tc>
        <w:tc>
          <w:tcPr>
            <w:tcW w:w="254" w:type="pct"/>
            <w:tcBorders>
              <w:top w:val="nil"/>
              <w:left w:val="nil"/>
              <w:bottom w:val="nil"/>
              <w:right w:val="nil"/>
            </w:tcBorders>
            <w:hideMark/>
          </w:tcPr>
          <w:p w14:paraId="23218BB8"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(0.587)</w:t>
            </w:r>
          </w:p>
        </w:tc>
        <w:tc>
          <w:tcPr>
            <w:tcW w:w="254" w:type="pct"/>
            <w:tcBorders>
              <w:top w:val="nil"/>
              <w:left w:val="nil"/>
              <w:bottom w:val="nil"/>
              <w:right w:val="nil"/>
            </w:tcBorders>
            <w:hideMark/>
          </w:tcPr>
          <w:p w14:paraId="58F9D821"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(0.700)</w:t>
            </w:r>
          </w:p>
        </w:tc>
        <w:tc>
          <w:tcPr>
            <w:tcW w:w="249" w:type="pct"/>
            <w:tcBorders>
              <w:top w:val="nil"/>
              <w:left w:val="nil"/>
              <w:bottom w:val="nil"/>
              <w:right w:val="nil"/>
            </w:tcBorders>
            <w:hideMark/>
          </w:tcPr>
          <w:p w14:paraId="03E54302" w14:textId="77777777" w:rsidR="008C43AC" w:rsidRDefault="008C43AC" w:rsidP="008C43AC">
            <w:pPr>
              <w:widowControl w:val="0"/>
              <w:autoSpaceDE w:val="0"/>
              <w:autoSpaceDN w:val="0"/>
              <w:adjustRightInd w:val="0"/>
              <w:spacing w:before="0" w:after="0" w:line="240" w:lineRule="auto"/>
              <w:jc w:val="center"/>
              <w:rPr>
                <w:rFonts w:cs="Times New Roman"/>
                <w:sz w:val="12"/>
                <w:szCs w:val="12"/>
                <w:highlight w:val="lightGray"/>
              </w:rPr>
            </w:pPr>
            <w:r>
              <w:rPr>
                <w:rFonts w:cs="Times New Roman"/>
                <w:sz w:val="12"/>
                <w:szCs w:val="12"/>
              </w:rPr>
              <w:t>(0.200)</w:t>
            </w:r>
          </w:p>
        </w:tc>
      </w:tr>
      <w:tr w:rsidR="008C43AC" w14:paraId="19ED3DB6" w14:textId="77777777" w:rsidTr="005F0E9D">
        <w:trPr>
          <w:jc w:val="center"/>
        </w:trPr>
        <w:tc>
          <w:tcPr>
            <w:tcW w:w="434" w:type="pct"/>
            <w:tcBorders>
              <w:top w:val="nil"/>
              <w:left w:val="nil"/>
              <w:bottom w:val="nil"/>
              <w:right w:val="nil"/>
            </w:tcBorders>
            <w:hideMark/>
          </w:tcPr>
          <w:p w14:paraId="2A0FC588" w14:textId="77777777" w:rsidR="008C43AC" w:rsidRDefault="008C43AC" w:rsidP="008C43AC">
            <w:pPr>
              <w:widowControl w:val="0"/>
              <w:autoSpaceDE w:val="0"/>
              <w:autoSpaceDN w:val="0"/>
              <w:adjustRightInd w:val="0"/>
              <w:spacing w:before="0" w:after="0" w:line="240" w:lineRule="auto"/>
              <w:rPr>
                <w:rFonts w:cs="Times New Roman"/>
                <w:sz w:val="12"/>
                <w:szCs w:val="12"/>
              </w:rPr>
            </w:pPr>
            <w:r>
              <w:rPr>
                <w:rFonts w:cs="Times New Roman"/>
                <w:b/>
                <w:bCs/>
                <w:sz w:val="12"/>
                <w:szCs w:val="12"/>
              </w:rPr>
              <w:t>Other European</w:t>
            </w:r>
          </w:p>
        </w:tc>
        <w:tc>
          <w:tcPr>
            <w:tcW w:w="253" w:type="pct"/>
            <w:tcBorders>
              <w:top w:val="nil"/>
              <w:left w:val="nil"/>
              <w:bottom w:val="nil"/>
              <w:right w:val="nil"/>
            </w:tcBorders>
            <w:hideMark/>
          </w:tcPr>
          <w:p w14:paraId="3A19BC83"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1.578***</w:t>
            </w:r>
          </w:p>
        </w:tc>
        <w:tc>
          <w:tcPr>
            <w:tcW w:w="253" w:type="pct"/>
            <w:tcBorders>
              <w:top w:val="nil"/>
              <w:left w:val="nil"/>
              <w:bottom w:val="nil"/>
              <w:right w:val="nil"/>
            </w:tcBorders>
            <w:hideMark/>
          </w:tcPr>
          <w:p w14:paraId="0861B9B9" w14:textId="77777777" w:rsidR="008C43AC" w:rsidRDefault="008C43AC" w:rsidP="008C43AC">
            <w:pPr>
              <w:widowControl w:val="0"/>
              <w:autoSpaceDE w:val="0"/>
              <w:autoSpaceDN w:val="0"/>
              <w:adjustRightInd w:val="0"/>
              <w:spacing w:before="0" w:after="0" w:line="240" w:lineRule="auto"/>
              <w:jc w:val="center"/>
              <w:rPr>
                <w:rFonts w:cs="Times New Roman"/>
                <w:sz w:val="12"/>
                <w:szCs w:val="12"/>
                <w:highlight w:val="lightGray"/>
              </w:rPr>
            </w:pPr>
            <w:r>
              <w:rPr>
                <w:rFonts w:cs="Times New Roman"/>
                <w:sz w:val="12"/>
                <w:szCs w:val="12"/>
                <w:highlight w:val="lightGray"/>
              </w:rPr>
              <w:t>2.789***</w:t>
            </w:r>
          </w:p>
        </w:tc>
        <w:tc>
          <w:tcPr>
            <w:tcW w:w="253" w:type="pct"/>
            <w:tcBorders>
              <w:top w:val="nil"/>
              <w:left w:val="nil"/>
              <w:bottom w:val="nil"/>
              <w:right w:val="nil"/>
            </w:tcBorders>
            <w:hideMark/>
          </w:tcPr>
          <w:p w14:paraId="281E904D"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1.793***</w:t>
            </w:r>
          </w:p>
        </w:tc>
        <w:tc>
          <w:tcPr>
            <w:tcW w:w="254" w:type="pct"/>
            <w:tcBorders>
              <w:top w:val="nil"/>
              <w:left w:val="nil"/>
              <w:bottom w:val="nil"/>
              <w:right w:val="nil"/>
            </w:tcBorders>
            <w:hideMark/>
          </w:tcPr>
          <w:p w14:paraId="3792A640"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-0.394***</w:t>
            </w:r>
          </w:p>
        </w:tc>
        <w:tc>
          <w:tcPr>
            <w:tcW w:w="254" w:type="pct"/>
            <w:tcBorders>
              <w:top w:val="nil"/>
              <w:left w:val="nil"/>
              <w:bottom w:val="nil"/>
              <w:right w:val="nil"/>
            </w:tcBorders>
            <w:hideMark/>
          </w:tcPr>
          <w:p w14:paraId="1000BBA5"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-0.479***</w:t>
            </w:r>
          </w:p>
        </w:tc>
        <w:tc>
          <w:tcPr>
            <w:tcW w:w="254" w:type="pct"/>
            <w:tcBorders>
              <w:top w:val="nil"/>
              <w:left w:val="nil"/>
              <w:bottom w:val="nil"/>
              <w:right w:val="nil"/>
            </w:tcBorders>
            <w:hideMark/>
          </w:tcPr>
          <w:p w14:paraId="072B6CFB"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-0.302</w:t>
            </w:r>
          </w:p>
        </w:tc>
        <w:tc>
          <w:tcPr>
            <w:tcW w:w="254" w:type="pct"/>
            <w:tcBorders>
              <w:top w:val="nil"/>
              <w:left w:val="nil"/>
              <w:bottom w:val="nil"/>
              <w:right w:val="nil"/>
            </w:tcBorders>
            <w:hideMark/>
          </w:tcPr>
          <w:p w14:paraId="280089F7"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-0.430*</w:t>
            </w:r>
          </w:p>
        </w:tc>
        <w:tc>
          <w:tcPr>
            <w:tcW w:w="254" w:type="pct"/>
            <w:tcBorders>
              <w:top w:val="nil"/>
              <w:left w:val="nil"/>
              <w:bottom w:val="nil"/>
              <w:right w:val="nil"/>
            </w:tcBorders>
            <w:hideMark/>
          </w:tcPr>
          <w:p w14:paraId="37B985B9"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0.651</w:t>
            </w:r>
          </w:p>
        </w:tc>
        <w:tc>
          <w:tcPr>
            <w:tcW w:w="254" w:type="pct"/>
            <w:tcBorders>
              <w:top w:val="nil"/>
              <w:left w:val="nil"/>
              <w:bottom w:val="nil"/>
              <w:right w:val="nil"/>
            </w:tcBorders>
            <w:hideMark/>
          </w:tcPr>
          <w:p w14:paraId="634BDE80"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-0.032</w:t>
            </w:r>
          </w:p>
        </w:tc>
        <w:tc>
          <w:tcPr>
            <w:tcW w:w="254" w:type="pct"/>
            <w:tcBorders>
              <w:top w:val="nil"/>
              <w:left w:val="nil"/>
              <w:bottom w:val="nil"/>
              <w:right w:val="nil"/>
            </w:tcBorders>
            <w:hideMark/>
          </w:tcPr>
          <w:p w14:paraId="70A3BB99"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0.479</w:t>
            </w:r>
          </w:p>
        </w:tc>
        <w:tc>
          <w:tcPr>
            <w:tcW w:w="254" w:type="pct"/>
            <w:tcBorders>
              <w:top w:val="nil"/>
              <w:left w:val="nil"/>
              <w:bottom w:val="nil"/>
              <w:right w:val="nil"/>
            </w:tcBorders>
            <w:hideMark/>
          </w:tcPr>
          <w:p w14:paraId="5460DA63"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-0.376</w:t>
            </w:r>
          </w:p>
        </w:tc>
        <w:tc>
          <w:tcPr>
            <w:tcW w:w="254" w:type="pct"/>
            <w:tcBorders>
              <w:top w:val="nil"/>
              <w:left w:val="nil"/>
              <w:bottom w:val="nil"/>
              <w:right w:val="nil"/>
            </w:tcBorders>
            <w:hideMark/>
          </w:tcPr>
          <w:p w14:paraId="22A6E0E8"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-1.224***</w:t>
            </w:r>
          </w:p>
        </w:tc>
        <w:tc>
          <w:tcPr>
            <w:tcW w:w="254" w:type="pct"/>
            <w:tcBorders>
              <w:top w:val="nil"/>
              <w:left w:val="nil"/>
              <w:bottom w:val="nil"/>
              <w:right w:val="nil"/>
            </w:tcBorders>
            <w:hideMark/>
          </w:tcPr>
          <w:p w14:paraId="770EEF0F"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-1.472***</w:t>
            </w:r>
          </w:p>
        </w:tc>
        <w:tc>
          <w:tcPr>
            <w:tcW w:w="254" w:type="pct"/>
            <w:tcBorders>
              <w:top w:val="nil"/>
              <w:left w:val="nil"/>
              <w:bottom w:val="nil"/>
              <w:right w:val="nil"/>
            </w:tcBorders>
            <w:hideMark/>
          </w:tcPr>
          <w:p w14:paraId="12F5F6EE"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0.578</w:t>
            </w:r>
          </w:p>
        </w:tc>
        <w:tc>
          <w:tcPr>
            <w:tcW w:w="254" w:type="pct"/>
            <w:tcBorders>
              <w:top w:val="nil"/>
              <w:left w:val="nil"/>
              <w:bottom w:val="nil"/>
              <w:right w:val="nil"/>
            </w:tcBorders>
            <w:hideMark/>
          </w:tcPr>
          <w:p w14:paraId="010ED245"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-0.816</w:t>
            </w:r>
          </w:p>
        </w:tc>
        <w:tc>
          <w:tcPr>
            <w:tcW w:w="254" w:type="pct"/>
            <w:tcBorders>
              <w:top w:val="nil"/>
              <w:left w:val="nil"/>
              <w:bottom w:val="nil"/>
              <w:right w:val="nil"/>
            </w:tcBorders>
            <w:hideMark/>
          </w:tcPr>
          <w:p w14:paraId="30A55152"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0.064</w:t>
            </w:r>
          </w:p>
        </w:tc>
        <w:tc>
          <w:tcPr>
            <w:tcW w:w="254" w:type="pct"/>
            <w:tcBorders>
              <w:top w:val="nil"/>
              <w:left w:val="nil"/>
              <w:bottom w:val="nil"/>
              <w:right w:val="nil"/>
            </w:tcBorders>
            <w:hideMark/>
          </w:tcPr>
          <w:p w14:paraId="512D8FBB"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0.736</w:t>
            </w:r>
          </w:p>
        </w:tc>
        <w:tc>
          <w:tcPr>
            <w:tcW w:w="249" w:type="pct"/>
            <w:tcBorders>
              <w:top w:val="nil"/>
              <w:left w:val="nil"/>
              <w:bottom w:val="nil"/>
              <w:right w:val="nil"/>
            </w:tcBorders>
            <w:hideMark/>
          </w:tcPr>
          <w:p w14:paraId="5BEFCF36" w14:textId="77777777" w:rsidR="008C43AC" w:rsidRDefault="008C43AC" w:rsidP="008C43AC">
            <w:pPr>
              <w:widowControl w:val="0"/>
              <w:autoSpaceDE w:val="0"/>
              <w:autoSpaceDN w:val="0"/>
              <w:adjustRightInd w:val="0"/>
              <w:spacing w:before="0" w:after="0" w:line="240" w:lineRule="auto"/>
              <w:jc w:val="center"/>
              <w:rPr>
                <w:rFonts w:cs="Times New Roman"/>
                <w:sz w:val="12"/>
                <w:szCs w:val="12"/>
                <w:highlight w:val="lightGray"/>
              </w:rPr>
            </w:pPr>
            <w:r>
              <w:rPr>
                <w:rFonts w:cs="Times New Roman"/>
                <w:sz w:val="12"/>
                <w:szCs w:val="12"/>
              </w:rPr>
              <w:t>1.502***</w:t>
            </w:r>
          </w:p>
        </w:tc>
      </w:tr>
      <w:tr w:rsidR="008C43AC" w14:paraId="4201E2A9" w14:textId="77777777" w:rsidTr="005F0E9D">
        <w:trPr>
          <w:jc w:val="center"/>
        </w:trPr>
        <w:tc>
          <w:tcPr>
            <w:tcW w:w="434" w:type="pct"/>
            <w:tcBorders>
              <w:top w:val="nil"/>
              <w:left w:val="nil"/>
              <w:bottom w:val="nil"/>
              <w:right w:val="nil"/>
            </w:tcBorders>
          </w:tcPr>
          <w:p w14:paraId="3D652298" w14:textId="77777777" w:rsidR="008C43AC" w:rsidRDefault="008C43AC" w:rsidP="008C43AC">
            <w:pPr>
              <w:widowControl w:val="0"/>
              <w:autoSpaceDE w:val="0"/>
              <w:autoSpaceDN w:val="0"/>
              <w:adjustRightInd w:val="0"/>
              <w:spacing w:before="0" w:after="0" w:line="240" w:lineRule="auto"/>
              <w:rPr>
                <w:rFonts w:cs="Times New Roman"/>
                <w:sz w:val="12"/>
                <w:szCs w:val="12"/>
              </w:rPr>
            </w:pPr>
          </w:p>
        </w:tc>
        <w:tc>
          <w:tcPr>
            <w:tcW w:w="253" w:type="pct"/>
            <w:tcBorders>
              <w:top w:val="nil"/>
              <w:left w:val="nil"/>
              <w:bottom w:val="nil"/>
              <w:right w:val="nil"/>
            </w:tcBorders>
            <w:hideMark/>
          </w:tcPr>
          <w:p w14:paraId="6BECF2E3"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(0.065)</w:t>
            </w:r>
          </w:p>
        </w:tc>
        <w:tc>
          <w:tcPr>
            <w:tcW w:w="253" w:type="pct"/>
            <w:tcBorders>
              <w:top w:val="nil"/>
              <w:left w:val="nil"/>
              <w:bottom w:val="nil"/>
              <w:right w:val="nil"/>
            </w:tcBorders>
            <w:hideMark/>
          </w:tcPr>
          <w:p w14:paraId="7C2EEE37" w14:textId="77777777" w:rsidR="008C43AC" w:rsidRDefault="008C43AC" w:rsidP="008C43AC">
            <w:pPr>
              <w:widowControl w:val="0"/>
              <w:autoSpaceDE w:val="0"/>
              <w:autoSpaceDN w:val="0"/>
              <w:adjustRightInd w:val="0"/>
              <w:spacing w:before="0" w:after="0" w:line="240" w:lineRule="auto"/>
              <w:jc w:val="center"/>
              <w:rPr>
                <w:rFonts w:cs="Times New Roman"/>
                <w:sz w:val="12"/>
                <w:szCs w:val="12"/>
                <w:highlight w:val="lightGray"/>
              </w:rPr>
            </w:pPr>
            <w:r>
              <w:rPr>
                <w:rFonts w:cs="Times New Roman"/>
                <w:sz w:val="12"/>
                <w:szCs w:val="12"/>
                <w:highlight w:val="lightGray"/>
              </w:rPr>
              <w:t>(0.063)</w:t>
            </w:r>
          </w:p>
        </w:tc>
        <w:tc>
          <w:tcPr>
            <w:tcW w:w="253" w:type="pct"/>
            <w:tcBorders>
              <w:top w:val="nil"/>
              <w:left w:val="nil"/>
              <w:bottom w:val="nil"/>
              <w:right w:val="nil"/>
            </w:tcBorders>
            <w:hideMark/>
          </w:tcPr>
          <w:p w14:paraId="2F75A8A5"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(0.056)</w:t>
            </w:r>
          </w:p>
        </w:tc>
        <w:tc>
          <w:tcPr>
            <w:tcW w:w="254" w:type="pct"/>
            <w:tcBorders>
              <w:top w:val="nil"/>
              <w:left w:val="nil"/>
              <w:bottom w:val="nil"/>
              <w:right w:val="nil"/>
            </w:tcBorders>
            <w:hideMark/>
          </w:tcPr>
          <w:p w14:paraId="4FD394BD"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(0.117)</w:t>
            </w:r>
          </w:p>
        </w:tc>
        <w:tc>
          <w:tcPr>
            <w:tcW w:w="254" w:type="pct"/>
            <w:tcBorders>
              <w:top w:val="nil"/>
              <w:left w:val="nil"/>
              <w:bottom w:val="nil"/>
              <w:right w:val="nil"/>
            </w:tcBorders>
            <w:hideMark/>
          </w:tcPr>
          <w:p w14:paraId="02FDE57D"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(0.137)</w:t>
            </w:r>
          </w:p>
        </w:tc>
        <w:tc>
          <w:tcPr>
            <w:tcW w:w="254" w:type="pct"/>
            <w:tcBorders>
              <w:top w:val="nil"/>
              <w:left w:val="nil"/>
              <w:bottom w:val="nil"/>
              <w:right w:val="nil"/>
            </w:tcBorders>
            <w:hideMark/>
          </w:tcPr>
          <w:p w14:paraId="6159A32E"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(0.202)</w:t>
            </w:r>
          </w:p>
        </w:tc>
        <w:tc>
          <w:tcPr>
            <w:tcW w:w="254" w:type="pct"/>
            <w:tcBorders>
              <w:top w:val="nil"/>
              <w:left w:val="nil"/>
              <w:bottom w:val="nil"/>
              <w:right w:val="nil"/>
            </w:tcBorders>
            <w:hideMark/>
          </w:tcPr>
          <w:p w14:paraId="46D61373"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(0.259)</w:t>
            </w:r>
          </w:p>
        </w:tc>
        <w:tc>
          <w:tcPr>
            <w:tcW w:w="254" w:type="pct"/>
            <w:tcBorders>
              <w:top w:val="nil"/>
              <w:left w:val="nil"/>
              <w:bottom w:val="nil"/>
              <w:right w:val="nil"/>
            </w:tcBorders>
            <w:hideMark/>
          </w:tcPr>
          <w:p w14:paraId="1DB4F74D"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(0.696)</w:t>
            </w:r>
          </w:p>
        </w:tc>
        <w:tc>
          <w:tcPr>
            <w:tcW w:w="254" w:type="pct"/>
            <w:tcBorders>
              <w:top w:val="nil"/>
              <w:left w:val="nil"/>
              <w:bottom w:val="nil"/>
              <w:right w:val="nil"/>
            </w:tcBorders>
            <w:hideMark/>
          </w:tcPr>
          <w:p w14:paraId="427FF441"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(0.347)</w:t>
            </w:r>
          </w:p>
        </w:tc>
        <w:tc>
          <w:tcPr>
            <w:tcW w:w="254" w:type="pct"/>
            <w:tcBorders>
              <w:top w:val="nil"/>
              <w:left w:val="nil"/>
              <w:bottom w:val="nil"/>
              <w:right w:val="nil"/>
            </w:tcBorders>
            <w:hideMark/>
          </w:tcPr>
          <w:p w14:paraId="41CA2CB1"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(0.390)</w:t>
            </w:r>
          </w:p>
        </w:tc>
        <w:tc>
          <w:tcPr>
            <w:tcW w:w="254" w:type="pct"/>
            <w:tcBorders>
              <w:top w:val="nil"/>
              <w:left w:val="nil"/>
              <w:bottom w:val="nil"/>
              <w:right w:val="nil"/>
            </w:tcBorders>
            <w:hideMark/>
          </w:tcPr>
          <w:p w14:paraId="04215C4B"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(0.304)</w:t>
            </w:r>
          </w:p>
        </w:tc>
        <w:tc>
          <w:tcPr>
            <w:tcW w:w="254" w:type="pct"/>
            <w:tcBorders>
              <w:top w:val="nil"/>
              <w:left w:val="nil"/>
              <w:bottom w:val="nil"/>
              <w:right w:val="nil"/>
            </w:tcBorders>
            <w:hideMark/>
          </w:tcPr>
          <w:p w14:paraId="0EDE627F"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(0.221)</w:t>
            </w:r>
          </w:p>
        </w:tc>
        <w:tc>
          <w:tcPr>
            <w:tcW w:w="254" w:type="pct"/>
            <w:tcBorders>
              <w:top w:val="nil"/>
              <w:left w:val="nil"/>
              <w:bottom w:val="nil"/>
              <w:right w:val="nil"/>
            </w:tcBorders>
            <w:hideMark/>
          </w:tcPr>
          <w:p w14:paraId="04754CED"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(0.356)</w:t>
            </w:r>
          </w:p>
        </w:tc>
        <w:tc>
          <w:tcPr>
            <w:tcW w:w="254" w:type="pct"/>
            <w:tcBorders>
              <w:top w:val="nil"/>
              <w:left w:val="nil"/>
              <w:bottom w:val="nil"/>
              <w:right w:val="nil"/>
            </w:tcBorders>
            <w:hideMark/>
          </w:tcPr>
          <w:p w14:paraId="2314C8B6"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(0.425)</w:t>
            </w:r>
          </w:p>
        </w:tc>
        <w:tc>
          <w:tcPr>
            <w:tcW w:w="254" w:type="pct"/>
            <w:tcBorders>
              <w:top w:val="nil"/>
              <w:left w:val="nil"/>
              <w:bottom w:val="nil"/>
              <w:right w:val="nil"/>
            </w:tcBorders>
            <w:hideMark/>
          </w:tcPr>
          <w:p w14:paraId="6F64B2D3"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(0.530)</w:t>
            </w:r>
          </w:p>
        </w:tc>
        <w:tc>
          <w:tcPr>
            <w:tcW w:w="254" w:type="pct"/>
            <w:tcBorders>
              <w:top w:val="nil"/>
              <w:left w:val="nil"/>
              <w:bottom w:val="nil"/>
              <w:right w:val="nil"/>
            </w:tcBorders>
            <w:hideMark/>
          </w:tcPr>
          <w:p w14:paraId="052D3826"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(0.639)</w:t>
            </w:r>
          </w:p>
        </w:tc>
        <w:tc>
          <w:tcPr>
            <w:tcW w:w="254" w:type="pct"/>
            <w:tcBorders>
              <w:top w:val="nil"/>
              <w:left w:val="nil"/>
              <w:bottom w:val="nil"/>
              <w:right w:val="nil"/>
            </w:tcBorders>
            <w:hideMark/>
          </w:tcPr>
          <w:p w14:paraId="32CFC812"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(0.499)</w:t>
            </w:r>
          </w:p>
        </w:tc>
        <w:tc>
          <w:tcPr>
            <w:tcW w:w="249" w:type="pct"/>
            <w:tcBorders>
              <w:top w:val="nil"/>
              <w:left w:val="nil"/>
              <w:bottom w:val="nil"/>
              <w:right w:val="nil"/>
            </w:tcBorders>
            <w:hideMark/>
          </w:tcPr>
          <w:p w14:paraId="683B3234" w14:textId="77777777" w:rsidR="008C43AC" w:rsidRDefault="008C43AC" w:rsidP="008C43AC">
            <w:pPr>
              <w:widowControl w:val="0"/>
              <w:autoSpaceDE w:val="0"/>
              <w:autoSpaceDN w:val="0"/>
              <w:adjustRightInd w:val="0"/>
              <w:spacing w:before="0" w:after="0" w:line="240" w:lineRule="auto"/>
              <w:jc w:val="center"/>
              <w:rPr>
                <w:rFonts w:cs="Times New Roman"/>
                <w:sz w:val="12"/>
                <w:szCs w:val="12"/>
                <w:highlight w:val="lightGray"/>
              </w:rPr>
            </w:pPr>
            <w:r>
              <w:rPr>
                <w:rFonts w:cs="Times New Roman"/>
                <w:sz w:val="12"/>
                <w:szCs w:val="12"/>
              </w:rPr>
              <w:t>(0.134)</w:t>
            </w:r>
          </w:p>
        </w:tc>
      </w:tr>
      <w:tr w:rsidR="008C43AC" w14:paraId="6DCF8683" w14:textId="77777777" w:rsidTr="005F0E9D">
        <w:trPr>
          <w:jc w:val="center"/>
        </w:trPr>
        <w:tc>
          <w:tcPr>
            <w:tcW w:w="434" w:type="pct"/>
            <w:tcBorders>
              <w:top w:val="nil"/>
              <w:left w:val="nil"/>
              <w:bottom w:val="nil"/>
              <w:right w:val="nil"/>
            </w:tcBorders>
            <w:hideMark/>
          </w:tcPr>
          <w:p w14:paraId="5D614B34" w14:textId="77777777" w:rsidR="008C43AC" w:rsidRDefault="008C43AC" w:rsidP="008C43AC">
            <w:pPr>
              <w:widowControl w:val="0"/>
              <w:autoSpaceDE w:val="0"/>
              <w:autoSpaceDN w:val="0"/>
              <w:adjustRightInd w:val="0"/>
              <w:spacing w:before="0" w:after="0" w:line="240" w:lineRule="auto"/>
              <w:rPr>
                <w:rFonts w:cs="Times New Roman"/>
                <w:sz w:val="12"/>
                <w:szCs w:val="12"/>
              </w:rPr>
            </w:pPr>
            <w:r>
              <w:rPr>
                <w:rFonts w:cs="Times New Roman"/>
                <w:b/>
                <w:bCs/>
                <w:sz w:val="12"/>
                <w:szCs w:val="12"/>
              </w:rPr>
              <w:t>NZ Māori</w:t>
            </w:r>
          </w:p>
        </w:tc>
        <w:tc>
          <w:tcPr>
            <w:tcW w:w="253" w:type="pct"/>
            <w:tcBorders>
              <w:top w:val="nil"/>
              <w:left w:val="nil"/>
              <w:bottom w:val="nil"/>
              <w:right w:val="nil"/>
            </w:tcBorders>
            <w:hideMark/>
          </w:tcPr>
          <w:p w14:paraId="788EF39C"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-0.755***</w:t>
            </w:r>
          </w:p>
        </w:tc>
        <w:tc>
          <w:tcPr>
            <w:tcW w:w="253" w:type="pct"/>
            <w:tcBorders>
              <w:top w:val="nil"/>
              <w:left w:val="nil"/>
              <w:bottom w:val="nil"/>
              <w:right w:val="nil"/>
            </w:tcBorders>
            <w:hideMark/>
          </w:tcPr>
          <w:p w14:paraId="1F24B331"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0.921***</w:t>
            </w:r>
          </w:p>
        </w:tc>
        <w:tc>
          <w:tcPr>
            <w:tcW w:w="253" w:type="pct"/>
            <w:tcBorders>
              <w:top w:val="nil"/>
              <w:left w:val="nil"/>
              <w:bottom w:val="nil"/>
              <w:right w:val="nil"/>
            </w:tcBorders>
            <w:hideMark/>
          </w:tcPr>
          <w:p w14:paraId="5DFB1AAB" w14:textId="77777777" w:rsidR="008C43AC" w:rsidRDefault="008C43AC" w:rsidP="008C43AC">
            <w:pPr>
              <w:widowControl w:val="0"/>
              <w:autoSpaceDE w:val="0"/>
              <w:autoSpaceDN w:val="0"/>
              <w:adjustRightInd w:val="0"/>
              <w:spacing w:before="0" w:after="0" w:line="240" w:lineRule="auto"/>
              <w:jc w:val="center"/>
              <w:rPr>
                <w:rFonts w:cs="Times New Roman"/>
                <w:sz w:val="12"/>
                <w:szCs w:val="12"/>
                <w:highlight w:val="lightGray"/>
              </w:rPr>
            </w:pPr>
            <w:r>
              <w:rPr>
                <w:rFonts w:cs="Times New Roman"/>
                <w:sz w:val="12"/>
                <w:szCs w:val="12"/>
                <w:highlight w:val="lightGray"/>
              </w:rPr>
              <w:t>5.040***</w:t>
            </w:r>
          </w:p>
        </w:tc>
        <w:tc>
          <w:tcPr>
            <w:tcW w:w="254" w:type="pct"/>
            <w:tcBorders>
              <w:top w:val="nil"/>
              <w:left w:val="nil"/>
              <w:bottom w:val="nil"/>
              <w:right w:val="nil"/>
            </w:tcBorders>
            <w:hideMark/>
          </w:tcPr>
          <w:p w14:paraId="053AF0FC"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-0.343***</w:t>
            </w:r>
          </w:p>
        </w:tc>
        <w:tc>
          <w:tcPr>
            <w:tcW w:w="254" w:type="pct"/>
            <w:tcBorders>
              <w:top w:val="nil"/>
              <w:left w:val="nil"/>
              <w:bottom w:val="nil"/>
              <w:right w:val="nil"/>
            </w:tcBorders>
            <w:hideMark/>
          </w:tcPr>
          <w:p w14:paraId="413BA560"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0.246**</w:t>
            </w:r>
          </w:p>
        </w:tc>
        <w:tc>
          <w:tcPr>
            <w:tcW w:w="254" w:type="pct"/>
            <w:tcBorders>
              <w:top w:val="nil"/>
              <w:left w:val="nil"/>
              <w:bottom w:val="nil"/>
              <w:right w:val="nil"/>
            </w:tcBorders>
            <w:hideMark/>
          </w:tcPr>
          <w:p w14:paraId="284425B3"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-0.493***</w:t>
            </w:r>
          </w:p>
        </w:tc>
        <w:tc>
          <w:tcPr>
            <w:tcW w:w="254" w:type="pct"/>
            <w:tcBorders>
              <w:top w:val="nil"/>
              <w:left w:val="nil"/>
              <w:bottom w:val="nil"/>
              <w:right w:val="nil"/>
            </w:tcBorders>
            <w:hideMark/>
          </w:tcPr>
          <w:p w14:paraId="596704FD"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0.115</w:t>
            </w:r>
          </w:p>
        </w:tc>
        <w:tc>
          <w:tcPr>
            <w:tcW w:w="254" w:type="pct"/>
            <w:tcBorders>
              <w:top w:val="nil"/>
              <w:left w:val="nil"/>
              <w:bottom w:val="nil"/>
              <w:right w:val="nil"/>
            </w:tcBorders>
            <w:hideMark/>
          </w:tcPr>
          <w:p w14:paraId="60374A41"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0.493</w:t>
            </w:r>
          </w:p>
        </w:tc>
        <w:tc>
          <w:tcPr>
            <w:tcW w:w="254" w:type="pct"/>
            <w:tcBorders>
              <w:top w:val="nil"/>
              <w:left w:val="nil"/>
              <w:bottom w:val="nil"/>
              <w:right w:val="nil"/>
            </w:tcBorders>
            <w:hideMark/>
          </w:tcPr>
          <w:p w14:paraId="4428927A"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0.272</w:t>
            </w:r>
          </w:p>
        </w:tc>
        <w:tc>
          <w:tcPr>
            <w:tcW w:w="254" w:type="pct"/>
            <w:tcBorders>
              <w:top w:val="nil"/>
              <w:left w:val="nil"/>
              <w:bottom w:val="nil"/>
              <w:right w:val="nil"/>
            </w:tcBorders>
            <w:hideMark/>
          </w:tcPr>
          <w:p w14:paraId="63883D9E"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1.078***</w:t>
            </w:r>
          </w:p>
        </w:tc>
        <w:tc>
          <w:tcPr>
            <w:tcW w:w="254" w:type="pct"/>
            <w:tcBorders>
              <w:top w:val="nil"/>
              <w:left w:val="nil"/>
              <w:bottom w:val="nil"/>
              <w:right w:val="nil"/>
            </w:tcBorders>
            <w:hideMark/>
          </w:tcPr>
          <w:p w14:paraId="7CB0B46E"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-0.917***</w:t>
            </w:r>
          </w:p>
        </w:tc>
        <w:tc>
          <w:tcPr>
            <w:tcW w:w="254" w:type="pct"/>
            <w:tcBorders>
              <w:top w:val="nil"/>
              <w:left w:val="nil"/>
              <w:bottom w:val="nil"/>
              <w:right w:val="nil"/>
            </w:tcBorders>
            <w:hideMark/>
          </w:tcPr>
          <w:p w14:paraId="2206DE98"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-0.201</w:t>
            </w:r>
          </w:p>
        </w:tc>
        <w:tc>
          <w:tcPr>
            <w:tcW w:w="254" w:type="pct"/>
            <w:tcBorders>
              <w:top w:val="nil"/>
              <w:left w:val="nil"/>
              <w:bottom w:val="nil"/>
              <w:right w:val="nil"/>
            </w:tcBorders>
            <w:hideMark/>
          </w:tcPr>
          <w:p w14:paraId="7C961FCB"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-0.657***</w:t>
            </w:r>
          </w:p>
        </w:tc>
        <w:tc>
          <w:tcPr>
            <w:tcW w:w="254" w:type="pct"/>
            <w:tcBorders>
              <w:top w:val="nil"/>
              <w:left w:val="nil"/>
              <w:bottom w:val="nil"/>
              <w:right w:val="nil"/>
            </w:tcBorders>
            <w:hideMark/>
          </w:tcPr>
          <w:p w14:paraId="264E9FE4"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0.990**</w:t>
            </w:r>
          </w:p>
        </w:tc>
        <w:tc>
          <w:tcPr>
            <w:tcW w:w="254" w:type="pct"/>
            <w:tcBorders>
              <w:top w:val="nil"/>
              <w:left w:val="nil"/>
              <w:bottom w:val="nil"/>
              <w:right w:val="nil"/>
            </w:tcBorders>
            <w:hideMark/>
          </w:tcPr>
          <w:p w14:paraId="3158AC18"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0.475</w:t>
            </w:r>
          </w:p>
        </w:tc>
        <w:tc>
          <w:tcPr>
            <w:tcW w:w="254" w:type="pct"/>
            <w:tcBorders>
              <w:top w:val="nil"/>
              <w:left w:val="nil"/>
              <w:bottom w:val="nil"/>
              <w:right w:val="nil"/>
            </w:tcBorders>
            <w:hideMark/>
          </w:tcPr>
          <w:p w14:paraId="31CEEC63"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-0.235</w:t>
            </w:r>
          </w:p>
        </w:tc>
        <w:tc>
          <w:tcPr>
            <w:tcW w:w="254" w:type="pct"/>
            <w:tcBorders>
              <w:top w:val="nil"/>
              <w:left w:val="nil"/>
              <w:bottom w:val="nil"/>
              <w:right w:val="nil"/>
            </w:tcBorders>
            <w:hideMark/>
          </w:tcPr>
          <w:p w14:paraId="6A4F595F"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-1.637*</w:t>
            </w:r>
          </w:p>
        </w:tc>
        <w:tc>
          <w:tcPr>
            <w:tcW w:w="249" w:type="pct"/>
            <w:tcBorders>
              <w:top w:val="nil"/>
              <w:left w:val="nil"/>
              <w:bottom w:val="nil"/>
              <w:right w:val="nil"/>
            </w:tcBorders>
            <w:hideMark/>
          </w:tcPr>
          <w:p w14:paraId="01246F53" w14:textId="77777777" w:rsidR="008C43AC" w:rsidRDefault="008C43AC" w:rsidP="008C43AC">
            <w:pPr>
              <w:widowControl w:val="0"/>
              <w:autoSpaceDE w:val="0"/>
              <w:autoSpaceDN w:val="0"/>
              <w:adjustRightInd w:val="0"/>
              <w:spacing w:before="0" w:after="0" w:line="240" w:lineRule="auto"/>
              <w:jc w:val="center"/>
              <w:rPr>
                <w:rFonts w:cs="Times New Roman"/>
                <w:sz w:val="12"/>
                <w:szCs w:val="12"/>
                <w:highlight w:val="lightGray"/>
              </w:rPr>
            </w:pPr>
            <w:r>
              <w:rPr>
                <w:rFonts w:cs="Times New Roman"/>
                <w:sz w:val="12"/>
                <w:szCs w:val="12"/>
              </w:rPr>
              <w:t>0.389**</w:t>
            </w:r>
          </w:p>
        </w:tc>
      </w:tr>
      <w:tr w:rsidR="008C43AC" w14:paraId="46CA14FE" w14:textId="77777777" w:rsidTr="005F0E9D">
        <w:trPr>
          <w:jc w:val="center"/>
        </w:trPr>
        <w:tc>
          <w:tcPr>
            <w:tcW w:w="434" w:type="pct"/>
            <w:tcBorders>
              <w:top w:val="nil"/>
              <w:left w:val="nil"/>
              <w:bottom w:val="nil"/>
              <w:right w:val="nil"/>
            </w:tcBorders>
          </w:tcPr>
          <w:p w14:paraId="4D6834BE" w14:textId="77777777" w:rsidR="008C43AC" w:rsidRDefault="008C43AC" w:rsidP="008C43AC">
            <w:pPr>
              <w:widowControl w:val="0"/>
              <w:autoSpaceDE w:val="0"/>
              <w:autoSpaceDN w:val="0"/>
              <w:adjustRightInd w:val="0"/>
              <w:spacing w:before="0" w:after="0" w:line="240" w:lineRule="auto"/>
              <w:rPr>
                <w:rFonts w:cs="Times New Roman"/>
                <w:sz w:val="12"/>
                <w:szCs w:val="12"/>
              </w:rPr>
            </w:pPr>
          </w:p>
        </w:tc>
        <w:tc>
          <w:tcPr>
            <w:tcW w:w="253" w:type="pct"/>
            <w:tcBorders>
              <w:top w:val="nil"/>
              <w:left w:val="nil"/>
              <w:bottom w:val="nil"/>
              <w:right w:val="nil"/>
            </w:tcBorders>
            <w:hideMark/>
          </w:tcPr>
          <w:p w14:paraId="31BC4AA5"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(0.085)</w:t>
            </w:r>
          </w:p>
        </w:tc>
        <w:tc>
          <w:tcPr>
            <w:tcW w:w="253" w:type="pct"/>
            <w:tcBorders>
              <w:top w:val="nil"/>
              <w:left w:val="nil"/>
              <w:bottom w:val="nil"/>
              <w:right w:val="nil"/>
            </w:tcBorders>
            <w:hideMark/>
          </w:tcPr>
          <w:p w14:paraId="1F886BD1"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(0.0950)</w:t>
            </w:r>
          </w:p>
        </w:tc>
        <w:tc>
          <w:tcPr>
            <w:tcW w:w="253" w:type="pct"/>
            <w:tcBorders>
              <w:top w:val="nil"/>
              <w:left w:val="nil"/>
              <w:bottom w:val="nil"/>
              <w:right w:val="nil"/>
            </w:tcBorders>
            <w:hideMark/>
          </w:tcPr>
          <w:p w14:paraId="4F9CFC87" w14:textId="77777777" w:rsidR="008C43AC" w:rsidRDefault="008C43AC" w:rsidP="008C43AC">
            <w:pPr>
              <w:widowControl w:val="0"/>
              <w:autoSpaceDE w:val="0"/>
              <w:autoSpaceDN w:val="0"/>
              <w:adjustRightInd w:val="0"/>
              <w:spacing w:before="0" w:after="0" w:line="240" w:lineRule="auto"/>
              <w:jc w:val="center"/>
              <w:rPr>
                <w:rFonts w:cs="Times New Roman"/>
                <w:sz w:val="12"/>
                <w:szCs w:val="12"/>
                <w:highlight w:val="lightGray"/>
              </w:rPr>
            </w:pPr>
            <w:r>
              <w:rPr>
                <w:rFonts w:cs="Times New Roman"/>
                <w:sz w:val="12"/>
                <w:szCs w:val="12"/>
                <w:highlight w:val="lightGray"/>
              </w:rPr>
              <w:t>(0.070)</w:t>
            </w:r>
          </w:p>
        </w:tc>
        <w:tc>
          <w:tcPr>
            <w:tcW w:w="254" w:type="pct"/>
            <w:tcBorders>
              <w:top w:val="nil"/>
              <w:left w:val="nil"/>
              <w:bottom w:val="nil"/>
              <w:right w:val="nil"/>
            </w:tcBorders>
            <w:hideMark/>
          </w:tcPr>
          <w:p w14:paraId="5490AB72"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(0.126)</w:t>
            </w:r>
          </w:p>
        </w:tc>
        <w:tc>
          <w:tcPr>
            <w:tcW w:w="254" w:type="pct"/>
            <w:tcBorders>
              <w:top w:val="nil"/>
              <w:left w:val="nil"/>
              <w:bottom w:val="nil"/>
              <w:right w:val="nil"/>
            </w:tcBorders>
            <w:hideMark/>
          </w:tcPr>
          <w:p w14:paraId="4D0E1D8A"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(0.119)</w:t>
            </w:r>
          </w:p>
        </w:tc>
        <w:tc>
          <w:tcPr>
            <w:tcW w:w="254" w:type="pct"/>
            <w:tcBorders>
              <w:top w:val="nil"/>
              <w:left w:val="nil"/>
              <w:bottom w:val="nil"/>
              <w:right w:val="nil"/>
            </w:tcBorders>
            <w:hideMark/>
          </w:tcPr>
          <w:p w14:paraId="31900AE7"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(0.147)</w:t>
            </w:r>
          </w:p>
        </w:tc>
        <w:tc>
          <w:tcPr>
            <w:tcW w:w="254" w:type="pct"/>
            <w:tcBorders>
              <w:top w:val="nil"/>
              <w:left w:val="nil"/>
              <w:bottom w:val="nil"/>
              <w:right w:val="nil"/>
            </w:tcBorders>
            <w:hideMark/>
          </w:tcPr>
          <w:p w14:paraId="7DFF1C9A"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(0.179)</w:t>
            </w:r>
          </w:p>
        </w:tc>
        <w:tc>
          <w:tcPr>
            <w:tcW w:w="254" w:type="pct"/>
            <w:tcBorders>
              <w:top w:val="nil"/>
              <w:left w:val="nil"/>
              <w:bottom w:val="nil"/>
              <w:right w:val="nil"/>
            </w:tcBorders>
            <w:hideMark/>
          </w:tcPr>
          <w:p w14:paraId="3EF9343C"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(0.509)</w:t>
            </w:r>
          </w:p>
        </w:tc>
        <w:tc>
          <w:tcPr>
            <w:tcW w:w="254" w:type="pct"/>
            <w:tcBorders>
              <w:top w:val="nil"/>
              <w:left w:val="nil"/>
              <w:bottom w:val="nil"/>
              <w:right w:val="nil"/>
            </w:tcBorders>
            <w:hideMark/>
          </w:tcPr>
          <w:p w14:paraId="7955B809"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(0.249)</w:t>
            </w:r>
          </w:p>
        </w:tc>
        <w:tc>
          <w:tcPr>
            <w:tcW w:w="254" w:type="pct"/>
            <w:tcBorders>
              <w:top w:val="nil"/>
              <w:left w:val="nil"/>
              <w:bottom w:val="nil"/>
              <w:right w:val="nil"/>
            </w:tcBorders>
            <w:hideMark/>
          </w:tcPr>
          <w:p w14:paraId="68823418"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(0.277)</w:t>
            </w:r>
          </w:p>
        </w:tc>
        <w:tc>
          <w:tcPr>
            <w:tcW w:w="254" w:type="pct"/>
            <w:tcBorders>
              <w:top w:val="nil"/>
              <w:left w:val="nil"/>
              <w:bottom w:val="nil"/>
              <w:right w:val="nil"/>
            </w:tcBorders>
            <w:hideMark/>
          </w:tcPr>
          <w:p w14:paraId="66155C40"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(0.315)</w:t>
            </w:r>
          </w:p>
        </w:tc>
        <w:tc>
          <w:tcPr>
            <w:tcW w:w="254" w:type="pct"/>
            <w:tcBorders>
              <w:top w:val="nil"/>
              <w:left w:val="nil"/>
              <w:bottom w:val="nil"/>
              <w:right w:val="nil"/>
            </w:tcBorders>
            <w:hideMark/>
          </w:tcPr>
          <w:p w14:paraId="5C80F3CA"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(0.195)</w:t>
            </w:r>
          </w:p>
        </w:tc>
        <w:tc>
          <w:tcPr>
            <w:tcW w:w="254" w:type="pct"/>
            <w:tcBorders>
              <w:top w:val="nil"/>
              <w:left w:val="nil"/>
              <w:bottom w:val="nil"/>
              <w:right w:val="nil"/>
            </w:tcBorders>
            <w:hideMark/>
          </w:tcPr>
          <w:p w14:paraId="5A1585D7"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(0.252)</w:t>
            </w:r>
          </w:p>
        </w:tc>
        <w:tc>
          <w:tcPr>
            <w:tcW w:w="254" w:type="pct"/>
            <w:tcBorders>
              <w:top w:val="nil"/>
              <w:left w:val="nil"/>
              <w:bottom w:val="nil"/>
              <w:right w:val="nil"/>
            </w:tcBorders>
            <w:hideMark/>
          </w:tcPr>
          <w:p w14:paraId="06BC73CF"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(0.403)</w:t>
            </w:r>
          </w:p>
        </w:tc>
        <w:tc>
          <w:tcPr>
            <w:tcW w:w="254" w:type="pct"/>
            <w:tcBorders>
              <w:top w:val="nil"/>
              <w:left w:val="nil"/>
              <w:bottom w:val="nil"/>
              <w:right w:val="nil"/>
            </w:tcBorders>
            <w:hideMark/>
          </w:tcPr>
          <w:p w14:paraId="06B3727E"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(0.662)</w:t>
            </w:r>
          </w:p>
        </w:tc>
        <w:tc>
          <w:tcPr>
            <w:tcW w:w="254" w:type="pct"/>
            <w:tcBorders>
              <w:top w:val="nil"/>
              <w:left w:val="nil"/>
              <w:bottom w:val="nil"/>
              <w:right w:val="nil"/>
            </w:tcBorders>
            <w:hideMark/>
          </w:tcPr>
          <w:p w14:paraId="2D3BF848"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(0.847)</w:t>
            </w:r>
          </w:p>
        </w:tc>
        <w:tc>
          <w:tcPr>
            <w:tcW w:w="254" w:type="pct"/>
            <w:tcBorders>
              <w:top w:val="nil"/>
              <w:left w:val="nil"/>
              <w:bottom w:val="nil"/>
              <w:right w:val="nil"/>
            </w:tcBorders>
            <w:hideMark/>
          </w:tcPr>
          <w:p w14:paraId="70B0B7F2"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(0.947)</w:t>
            </w:r>
          </w:p>
        </w:tc>
        <w:tc>
          <w:tcPr>
            <w:tcW w:w="249" w:type="pct"/>
            <w:tcBorders>
              <w:top w:val="nil"/>
              <w:left w:val="nil"/>
              <w:bottom w:val="nil"/>
              <w:right w:val="nil"/>
            </w:tcBorders>
            <w:hideMark/>
          </w:tcPr>
          <w:p w14:paraId="468DBE4B" w14:textId="77777777" w:rsidR="008C43AC" w:rsidRDefault="008C43AC" w:rsidP="008C43AC">
            <w:pPr>
              <w:widowControl w:val="0"/>
              <w:autoSpaceDE w:val="0"/>
              <w:autoSpaceDN w:val="0"/>
              <w:adjustRightInd w:val="0"/>
              <w:spacing w:before="0" w:after="0" w:line="240" w:lineRule="auto"/>
              <w:jc w:val="center"/>
              <w:rPr>
                <w:rFonts w:cs="Times New Roman"/>
                <w:sz w:val="12"/>
                <w:szCs w:val="12"/>
                <w:highlight w:val="lightGray"/>
              </w:rPr>
            </w:pPr>
            <w:r>
              <w:rPr>
                <w:rFonts w:cs="Times New Roman"/>
                <w:sz w:val="12"/>
                <w:szCs w:val="12"/>
              </w:rPr>
              <w:t>(0.180)</w:t>
            </w:r>
          </w:p>
        </w:tc>
      </w:tr>
      <w:tr w:rsidR="008C43AC" w14:paraId="5F9A6A11" w14:textId="77777777" w:rsidTr="005F0E9D">
        <w:trPr>
          <w:jc w:val="center"/>
        </w:trPr>
        <w:tc>
          <w:tcPr>
            <w:tcW w:w="434" w:type="pct"/>
            <w:tcBorders>
              <w:top w:val="nil"/>
              <w:left w:val="nil"/>
              <w:bottom w:val="nil"/>
              <w:right w:val="nil"/>
            </w:tcBorders>
            <w:hideMark/>
          </w:tcPr>
          <w:p w14:paraId="519434A1" w14:textId="77777777" w:rsidR="008C43AC" w:rsidRDefault="008C43AC" w:rsidP="008C43AC">
            <w:pPr>
              <w:widowControl w:val="0"/>
              <w:autoSpaceDE w:val="0"/>
              <w:autoSpaceDN w:val="0"/>
              <w:adjustRightInd w:val="0"/>
              <w:spacing w:before="0" w:after="0" w:line="240" w:lineRule="auto"/>
              <w:rPr>
                <w:rFonts w:cs="Times New Roman"/>
                <w:sz w:val="12"/>
                <w:szCs w:val="12"/>
              </w:rPr>
            </w:pPr>
            <w:r>
              <w:rPr>
                <w:rFonts w:cs="Times New Roman"/>
                <w:b/>
                <w:bCs/>
                <w:sz w:val="12"/>
                <w:szCs w:val="12"/>
              </w:rPr>
              <w:t>Samoan</w:t>
            </w:r>
          </w:p>
        </w:tc>
        <w:tc>
          <w:tcPr>
            <w:tcW w:w="253" w:type="pct"/>
            <w:tcBorders>
              <w:top w:val="nil"/>
              <w:left w:val="nil"/>
              <w:bottom w:val="nil"/>
              <w:right w:val="nil"/>
            </w:tcBorders>
            <w:hideMark/>
          </w:tcPr>
          <w:p w14:paraId="3DB3F4F5"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-1.410***</w:t>
            </w:r>
          </w:p>
        </w:tc>
        <w:tc>
          <w:tcPr>
            <w:tcW w:w="253" w:type="pct"/>
            <w:tcBorders>
              <w:top w:val="nil"/>
              <w:left w:val="nil"/>
              <w:bottom w:val="nil"/>
              <w:right w:val="nil"/>
            </w:tcBorders>
            <w:hideMark/>
          </w:tcPr>
          <w:p w14:paraId="3BC92722"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0.470***</w:t>
            </w:r>
          </w:p>
        </w:tc>
        <w:tc>
          <w:tcPr>
            <w:tcW w:w="253" w:type="pct"/>
            <w:tcBorders>
              <w:top w:val="nil"/>
              <w:left w:val="nil"/>
              <w:bottom w:val="nil"/>
              <w:right w:val="nil"/>
            </w:tcBorders>
            <w:hideMark/>
          </w:tcPr>
          <w:p w14:paraId="2EEF0BCF"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-1.054***</w:t>
            </w:r>
          </w:p>
        </w:tc>
        <w:tc>
          <w:tcPr>
            <w:tcW w:w="254" w:type="pct"/>
            <w:tcBorders>
              <w:top w:val="nil"/>
              <w:left w:val="nil"/>
              <w:bottom w:val="nil"/>
              <w:right w:val="nil"/>
            </w:tcBorders>
            <w:hideMark/>
          </w:tcPr>
          <w:p w14:paraId="23A4D07A" w14:textId="77777777" w:rsidR="008C43AC" w:rsidRDefault="008C43AC" w:rsidP="008C43AC">
            <w:pPr>
              <w:widowControl w:val="0"/>
              <w:autoSpaceDE w:val="0"/>
              <w:autoSpaceDN w:val="0"/>
              <w:adjustRightInd w:val="0"/>
              <w:spacing w:before="0" w:after="0" w:line="240" w:lineRule="auto"/>
              <w:jc w:val="center"/>
              <w:rPr>
                <w:rFonts w:cs="Times New Roman"/>
                <w:sz w:val="12"/>
                <w:szCs w:val="12"/>
                <w:highlight w:val="lightGray"/>
              </w:rPr>
            </w:pPr>
            <w:r>
              <w:rPr>
                <w:rFonts w:cs="Times New Roman"/>
                <w:sz w:val="12"/>
                <w:szCs w:val="12"/>
                <w:highlight w:val="lightGray"/>
              </w:rPr>
              <w:t>6.672***</w:t>
            </w:r>
          </w:p>
        </w:tc>
        <w:tc>
          <w:tcPr>
            <w:tcW w:w="254" w:type="pct"/>
            <w:tcBorders>
              <w:top w:val="nil"/>
              <w:left w:val="nil"/>
              <w:bottom w:val="nil"/>
              <w:right w:val="nil"/>
            </w:tcBorders>
            <w:hideMark/>
          </w:tcPr>
          <w:p w14:paraId="04DEAEB7"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-0.568***</w:t>
            </w:r>
          </w:p>
        </w:tc>
        <w:tc>
          <w:tcPr>
            <w:tcW w:w="254" w:type="pct"/>
            <w:tcBorders>
              <w:top w:val="nil"/>
              <w:left w:val="nil"/>
              <w:bottom w:val="nil"/>
              <w:right w:val="nil"/>
            </w:tcBorders>
            <w:hideMark/>
          </w:tcPr>
          <w:p w14:paraId="6DE16683"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-0.327</w:t>
            </w:r>
          </w:p>
        </w:tc>
        <w:tc>
          <w:tcPr>
            <w:tcW w:w="254" w:type="pct"/>
            <w:tcBorders>
              <w:top w:val="nil"/>
              <w:left w:val="nil"/>
              <w:bottom w:val="nil"/>
              <w:right w:val="nil"/>
            </w:tcBorders>
            <w:hideMark/>
          </w:tcPr>
          <w:p w14:paraId="7B26AD17"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-0.430</w:t>
            </w:r>
          </w:p>
        </w:tc>
        <w:tc>
          <w:tcPr>
            <w:tcW w:w="254" w:type="pct"/>
            <w:tcBorders>
              <w:top w:val="nil"/>
              <w:left w:val="nil"/>
              <w:bottom w:val="nil"/>
              <w:right w:val="nil"/>
            </w:tcBorders>
            <w:hideMark/>
          </w:tcPr>
          <w:p w14:paraId="15CB5527"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1.877***</w:t>
            </w:r>
          </w:p>
        </w:tc>
        <w:tc>
          <w:tcPr>
            <w:tcW w:w="254" w:type="pct"/>
            <w:tcBorders>
              <w:top w:val="nil"/>
              <w:left w:val="nil"/>
              <w:bottom w:val="nil"/>
              <w:right w:val="nil"/>
            </w:tcBorders>
            <w:hideMark/>
          </w:tcPr>
          <w:p w14:paraId="348E6E25"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-0.471</w:t>
            </w:r>
          </w:p>
        </w:tc>
        <w:tc>
          <w:tcPr>
            <w:tcW w:w="254" w:type="pct"/>
            <w:tcBorders>
              <w:top w:val="nil"/>
              <w:left w:val="nil"/>
              <w:bottom w:val="nil"/>
              <w:right w:val="nil"/>
            </w:tcBorders>
            <w:hideMark/>
          </w:tcPr>
          <w:p w14:paraId="57244507"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1.007***</w:t>
            </w:r>
          </w:p>
        </w:tc>
        <w:tc>
          <w:tcPr>
            <w:tcW w:w="254" w:type="pct"/>
            <w:tcBorders>
              <w:top w:val="nil"/>
              <w:left w:val="nil"/>
              <w:bottom w:val="nil"/>
              <w:right w:val="nil"/>
            </w:tcBorders>
            <w:hideMark/>
          </w:tcPr>
          <w:p w14:paraId="2578F13D"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-1.329**</w:t>
            </w:r>
          </w:p>
        </w:tc>
        <w:tc>
          <w:tcPr>
            <w:tcW w:w="254" w:type="pct"/>
            <w:tcBorders>
              <w:top w:val="nil"/>
              <w:left w:val="nil"/>
              <w:bottom w:val="nil"/>
              <w:right w:val="nil"/>
            </w:tcBorders>
            <w:hideMark/>
          </w:tcPr>
          <w:p w14:paraId="2BCB86E1"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-0.876***</w:t>
            </w:r>
          </w:p>
        </w:tc>
        <w:tc>
          <w:tcPr>
            <w:tcW w:w="254" w:type="pct"/>
            <w:tcBorders>
              <w:top w:val="nil"/>
              <w:left w:val="nil"/>
              <w:bottom w:val="nil"/>
              <w:right w:val="nil"/>
            </w:tcBorders>
            <w:hideMark/>
          </w:tcPr>
          <w:p w14:paraId="3A0237C9"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-1.330***</w:t>
            </w:r>
          </w:p>
        </w:tc>
        <w:tc>
          <w:tcPr>
            <w:tcW w:w="254" w:type="pct"/>
            <w:tcBorders>
              <w:top w:val="nil"/>
              <w:left w:val="nil"/>
              <w:bottom w:val="nil"/>
              <w:right w:val="nil"/>
            </w:tcBorders>
            <w:hideMark/>
          </w:tcPr>
          <w:p w14:paraId="0222EFE4"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-1.364</w:t>
            </w:r>
          </w:p>
        </w:tc>
        <w:tc>
          <w:tcPr>
            <w:tcW w:w="254" w:type="pct"/>
            <w:tcBorders>
              <w:top w:val="nil"/>
              <w:left w:val="nil"/>
              <w:bottom w:val="nil"/>
              <w:right w:val="nil"/>
            </w:tcBorders>
            <w:hideMark/>
          </w:tcPr>
          <w:p w14:paraId="1159B773"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-1.130</w:t>
            </w:r>
          </w:p>
        </w:tc>
        <w:tc>
          <w:tcPr>
            <w:tcW w:w="254" w:type="pct"/>
            <w:tcBorders>
              <w:top w:val="nil"/>
              <w:left w:val="nil"/>
              <w:bottom w:val="nil"/>
              <w:right w:val="nil"/>
            </w:tcBorders>
            <w:hideMark/>
          </w:tcPr>
          <w:p w14:paraId="39DF8468"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-1.560**</w:t>
            </w:r>
          </w:p>
        </w:tc>
        <w:tc>
          <w:tcPr>
            <w:tcW w:w="254" w:type="pct"/>
            <w:tcBorders>
              <w:top w:val="nil"/>
              <w:left w:val="nil"/>
              <w:bottom w:val="nil"/>
              <w:right w:val="nil"/>
            </w:tcBorders>
            <w:hideMark/>
          </w:tcPr>
          <w:p w14:paraId="4EE75B27"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-0.804</w:t>
            </w:r>
          </w:p>
        </w:tc>
        <w:tc>
          <w:tcPr>
            <w:tcW w:w="249" w:type="pct"/>
            <w:tcBorders>
              <w:top w:val="nil"/>
              <w:left w:val="nil"/>
              <w:bottom w:val="nil"/>
              <w:right w:val="nil"/>
            </w:tcBorders>
            <w:hideMark/>
          </w:tcPr>
          <w:p w14:paraId="1CA0CB0D" w14:textId="77777777" w:rsidR="008C43AC" w:rsidRDefault="008C43AC" w:rsidP="008C43AC">
            <w:pPr>
              <w:widowControl w:val="0"/>
              <w:autoSpaceDE w:val="0"/>
              <w:autoSpaceDN w:val="0"/>
              <w:adjustRightInd w:val="0"/>
              <w:spacing w:before="0" w:after="0" w:line="240" w:lineRule="auto"/>
              <w:jc w:val="center"/>
              <w:rPr>
                <w:rFonts w:cs="Times New Roman"/>
                <w:sz w:val="12"/>
                <w:szCs w:val="12"/>
                <w:highlight w:val="lightGray"/>
              </w:rPr>
            </w:pPr>
            <w:r>
              <w:rPr>
                <w:rFonts w:cs="Times New Roman"/>
                <w:sz w:val="12"/>
                <w:szCs w:val="12"/>
              </w:rPr>
              <w:t>0.100</w:t>
            </w:r>
          </w:p>
        </w:tc>
      </w:tr>
      <w:tr w:rsidR="008C43AC" w14:paraId="22FBBFCA" w14:textId="77777777" w:rsidTr="005F0E9D">
        <w:trPr>
          <w:jc w:val="center"/>
        </w:trPr>
        <w:tc>
          <w:tcPr>
            <w:tcW w:w="434" w:type="pct"/>
            <w:tcBorders>
              <w:top w:val="nil"/>
              <w:left w:val="nil"/>
              <w:bottom w:val="nil"/>
              <w:right w:val="nil"/>
            </w:tcBorders>
          </w:tcPr>
          <w:p w14:paraId="41E3FECB" w14:textId="77777777" w:rsidR="008C43AC" w:rsidRDefault="008C43AC" w:rsidP="008C43AC">
            <w:pPr>
              <w:widowControl w:val="0"/>
              <w:autoSpaceDE w:val="0"/>
              <w:autoSpaceDN w:val="0"/>
              <w:adjustRightInd w:val="0"/>
              <w:spacing w:before="0" w:after="0" w:line="240" w:lineRule="auto"/>
              <w:rPr>
                <w:rFonts w:cs="Times New Roman"/>
                <w:sz w:val="12"/>
                <w:szCs w:val="12"/>
              </w:rPr>
            </w:pPr>
          </w:p>
        </w:tc>
        <w:tc>
          <w:tcPr>
            <w:tcW w:w="253" w:type="pct"/>
            <w:tcBorders>
              <w:top w:val="nil"/>
              <w:left w:val="nil"/>
              <w:bottom w:val="nil"/>
              <w:right w:val="nil"/>
            </w:tcBorders>
            <w:hideMark/>
          </w:tcPr>
          <w:p w14:paraId="62B28BCF"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(0.060)</w:t>
            </w:r>
          </w:p>
        </w:tc>
        <w:tc>
          <w:tcPr>
            <w:tcW w:w="253" w:type="pct"/>
            <w:tcBorders>
              <w:top w:val="nil"/>
              <w:left w:val="nil"/>
              <w:bottom w:val="nil"/>
              <w:right w:val="nil"/>
            </w:tcBorders>
            <w:hideMark/>
          </w:tcPr>
          <w:p w14:paraId="76AA6AC6"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(0.099)</w:t>
            </w:r>
          </w:p>
        </w:tc>
        <w:tc>
          <w:tcPr>
            <w:tcW w:w="253" w:type="pct"/>
            <w:tcBorders>
              <w:top w:val="nil"/>
              <w:left w:val="nil"/>
              <w:bottom w:val="nil"/>
              <w:right w:val="nil"/>
            </w:tcBorders>
            <w:hideMark/>
          </w:tcPr>
          <w:p w14:paraId="02CF2153"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(0.074)</w:t>
            </w:r>
          </w:p>
        </w:tc>
        <w:tc>
          <w:tcPr>
            <w:tcW w:w="254" w:type="pct"/>
            <w:tcBorders>
              <w:top w:val="nil"/>
              <w:left w:val="nil"/>
              <w:bottom w:val="nil"/>
              <w:right w:val="nil"/>
            </w:tcBorders>
            <w:hideMark/>
          </w:tcPr>
          <w:p w14:paraId="5F3E1623" w14:textId="77777777" w:rsidR="008C43AC" w:rsidRDefault="008C43AC" w:rsidP="008C43AC">
            <w:pPr>
              <w:widowControl w:val="0"/>
              <w:autoSpaceDE w:val="0"/>
              <w:autoSpaceDN w:val="0"/>
              <w:adjustRightInd w:val="0"/>
              <w:spacing w:before="0" w:after="0" w:line="240" w:lineRule="auto"/>
              <w:jc w:val="center"/>
              <w:rPr>
                <w:rFonts w:cs="Times New Roman"/>
                <w:sz w:val="12"/>
                <w:szCs w:val="12"/>
                <w:highlight w:val="lightGray"/>
              </w:rPr>
            </w:pPr>
            <w:r>
              <w:rPr>
                <w:rFonts w:cs="Times New Roman"/>
                <w:sz w:val="12"/>
                <w:szCs w:val="12"/>
                <w:highlight w:val="lightGray"/>
              </w:rPr>
              <w:t>(0.087)</w:t>
            </w:r>
          </w:p>
        </w:tc>
        <w:tc>
          <w:tcPr>
            <w:tcW w:w="254" w:type="pct"/>
            <w:tcBorders>
              <w:top w:val="nil"/>
              <w:left w:val="nil"/>
              <w:bottom w:val="nil"/>
              <w:right w:val="nil"/>
            </w:tcBorders>
            <w:hideMark/>
          </w:tcPr>
          <w:p w14:paraId="6BE42444"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(0.192)</w:t>
            </w:r>
          </w:p>
        </w:tc>
        <w:tc>
          <w:tcPr>
            <w:tcW w:w="254" w:type="pct"/>
            <w:tcBorders>
              <w:top w:val="nil"/>
              <w:left w:val="nil"/>
              <w:bottom w:val="nil"/>
              <w:right w:val="nil"/>
            </w:tcBorders>
            <w:hideMark/>
          </w:tcPr>
          <w:p w14:paraId="2A503699"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(0.208)</w:t>
            </w:r>
          </w:p>
        </w:tc>
        <w:tc>
          <w:tcPr>
            <w:tcW w:w="254" w:type="pct"/>
            <w:tcBorders>
              <w:top w:val="nil"/>
              <w:left w:val="nil"/>
              <w:bottom w:val="nil"/>
              <w:right w:val="nil"/>
            </w:tcBorders>
            <w:hideMark/>
          </w:tcPr>
          <w:p w14:paraId="624B42A7"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(0.265)</w:t>
            </w:r>
          </w:p>
        </w:tc>
        <w:tc>
          <w:tcPr>
            <w:tcW w:w="254" w:type="pct"/>
            <w:tcBorders>
              <w:top w:val="nil"/>
              <w:left w:val="nil"/>
              <w:bottom w:val="nil"/>
              <w:right w:val="nil"/>
            </w:tcBorders>
            <w:hideMark/>
          </w:tcPr>
          <w:p w14:paraId="7C48EDE9"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(0.501)</w:t>
            </w:r>
          </w:p>
        </w:tc>
        <w:tc>
          <w:tcPr>
            <w:tcW w:w="254" w:type="pct"/>
            <w:tcBorders>
              <w:top w:val="nil"/>
              <w:left w:val="nil"/>
              <w:bottom w:val="nil"/>
              <w:right w:val="nil"/>
            </w:tcBorders>
            <w:hideMark/>
          </w:tcPr>
          <w:p w14:paraId="14DBFD68"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(0.321)</w:t>
            </w:r>
          </w:p>
        </w:tc>
        <w:tc>
          <w:tcPr>
            <w:tcW w:w="254" w:type="pct"/>
            <w:tcBorders>
              <w:top w:val="nil"/>
              <w:left w:val="nil"/>
              <w:bottom w:val="nil"/>
              <w:right w:val="nil"/>
            </w:tcBorders>
            <w:hideMark/>
          </w:tcPr>
          <w:p w14:paraId="569538B3"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(0.375)</w:t>
            </w:r>
          </w:p>
        </w:tc>
        <w:tc>
          <w:tcPr>
            <w:tcW w:w="254" w:type="pct"/>
            <w:tcBorders>
              <w:top w:val="nil"/>
              <w:left w:val="nil"/>
              <w:bottom w:val="nil"/>
              <w:right w:val="nil"/>
            </w:tcBorders>
            <w:hideMark/>
          </w:tcPr>
          <w:p w14:paraId="35AD1487"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(0.550)</w:t>
            </w:r>
          </w:p>
        </w:tc>
        <w:tc>
          <w:tcPr>
            <w:tcW w:w="254" w:type="pct"/>
            <w:tcBorders>
              <w:top w:val="nil"/>
              <w:left w:val="nil"/>
              <w:bottom w:val="nil"/>
              <w:right w:val="nil"/>
            </w:tcBorders>
            <w:hideMark/>
          </w:tcPr>
          <w:p w14:paraId="4BF94F4A"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(0.225)</w:t>
            </w:r>
          </w:p>
        </w:tc>
        <w:tc>
          <w:tcPr>
            <w:tcW w:w="254" w:type="pct"/>
            <w:tcBorders>
              <w:top w:val="nil"/>
              <w:left w:val="nil"/>
              <w:bottom w:val="nil"/>
              <w:right w:val="nil"/>
            </w:tcBorders>
            <w:hideMark/>
          </w:tcPr>
          <w:p w14:paraId="3663B854"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(0.371)</w:t>
            </w:r>
          </w:p>
        </w:tc>
        <w:tc>
          <w:tcPr>
            <w:tcW w:w="254" w:type="pct"/>
            <w:tcBorders>
              <w:top w:val="nil"/>
              <w:left w:val="nil"/>
              <w:bottom w:val="nil"/>
              <w:right w:val="nil"/>
            </w:tcBorders>
            <w:hideMark/>
          </w:tcPr>
          <w:p w14:paraId="2AA33E51"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(0.965)</w:t>
            </w:r>
          </w:p>
        </w:tc>
        <w:tc>
          <w:tcPr>
            <w:tcW w:w="254" w:type="pct"/>
            <w:tcBorders>
              <w:top w:val="nil"/>
              <w:left w:val="nil"/>
              <w:bottom w:val="nil"/>
              <w:right w:val="nil"/>
            </w:tcBorders>
            <w:hideMark/>
          </w:tcPr>
          <w:p w14:paraId="539A6E0F"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(1.071)</w:t>
            </w:r>
          </w:p>
        </w:tc>
        <w:tc>
          <w:tcPr>
            <w:tcW w:w="254" w:type="pct"/>
            <w:tcBorders>
              <w:top w:val="nil"/>
              <w:left w:val="nil"/>
              <w:bottom w:val="nil"/>
              <w:right w:val="nil"/>
            </w:tcBorders>
            <w:hideMark/>
          </w:tcPr>
          <w:p w14:paraId="667D1DF9"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(0.721)</w:t>
            </w:r>
          </w:p>
        </w:tc>
        <w:tc>
          <w:tcPr>
            <w:tcW w:w="254" w:type="pct"/>
            <w:tcBorders>
              <w:top w:val="nil"/>
              <w:left w:val="nil"/>
              <w:bottom w:val="nil"/>
              <w:right w:val="nil"/>
            </w:tcBorders>
            <w:hideMark/>
          </w:tcPr>
          <w:p w14:paraId="68F3C234"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(0.588)</w:t>
            </w:r>
          </w:p>
        </w:tc>
        <w:tc>
          <w:tcPr>
            <w:tcW w:w="249" w:type="pct"/>
            <w:tcBorders>
              <w:top w:val="nil"/>
              <w:left w:val="nil"/>
              <w:bottom w:val="nil"/>
              <w:right w:val="nil"/>
            </w:tcBorders>
            <w:hideMark/>
          </w:tcPr>
          <w:p w14:paraId="6A6E428B" w14:textId="77777777" w:rsidR="008C43AC" w:rsidRDefault="008C43AC" w:rsidP="008C43AC">
            <w:pPr>
              <w:widowControl w:val="0"/>
              <w:autoSpaceDE w:val="0"/>
              <w:autoSpaceDN w:val="0"/>
              <w:adjustRightInd w:val="0"/>
              <w:spacing w:before="0" w:after="0" w:line="240" w:lineRule="auto"/>
              <w:jc w:val="center"/>
              <w:rPr>
                <w:rFonts w:cs="Times New Roman"/>
                <w:sz w:val="12"/>
                <w:szCs w:val="12"/>
                <w:highlight w:val="lightGray"/>
              </w:rPr>
            </w:pPr>
            <w:r>
              <w:rPr>
                <w:rFonts w:cs="Times New Roman"/>
                <w:sz w:val="12"/>
                <w:szCs w:val="12"/>
              </w:rPr>
              <w:t>(0.295)</w:t>
            </w:r>
          </w:p>
        </w:tc>
      </w:tr>
      <w:tr w:rsidR="008C43AC" w14:paraId="134A9726" w14:textId="77777777" w:rsidTr="005F0E9D">
        <w:trPr>
          <w:jc w:val="center"/>
        </w:trPr>
        <w:tc>
          <w:tcPr>
            <w:tcW w:w="434" w:type="pct"/>
            <w:tcBorders>
              <w:top w:val="nil"/>
              <w:left w:val="nil"/>
              <w:bottom w:val="nil"/>
              <w:right w:val="nil"/>
            </w:tcBorders>
            <w:hideMark/>
          </w:tcPr>
          <w:p w14:paraId="2EF97470" w14:textId="77777777" w:rsidR="008C43AC" w:rsidRDefault="008C43AC" w:rsidP="008C43AC">
            <w:pPr>
              <w:widowControl w:val="0"/>
              <w:autoSpaceDE w:val="0"/>
              <w:autoSpaceDN w:val="0"/>
              <w:adjustRightInd w:val="0"/>
              <w:spacing w:before="0" w:after="0" w:line="240" w:lineRule="auto"/>
              <w:rPr>
                <w:rFonts w:cs="Times New Roman"/>
                <w:sz w:val="12"/>
                <w:szCs w:val="12"/>
              </w:rPr>
            </w:pPr>
            <w:r>
              <w:rPr>
                <w:rFonts w:cs="Times New Roman"/>
                <w:b/>
                <w:bCs/>
                <w:sz w:val="12"/>
                <w:szCs w:val="12"/>
              </w:rPr>
              <w:t>Cook Island Māori</w:t>
            </w:r>
          </w:p>
        </w:tc>
        <w:tc>
          <w:tcPr>
            <w:tcW w:w="253" w:type="pct"/>
            <w:tcBorders>
              <w:top w:val="nil"/>
              <w:left w:val="nil"/>
              <w:bottom w:val="nil"/>
              <w:right w:val="nil"/>
            </w:tcBorders>
            <w:hideMark/>
          </w:tcPr>
          <w:p w14:paraId="32F4AE2D"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-1.155***</w:t>
            </w:r>
          </w:p>
        </w:tc>
        <w:tc>
          <w:tcPr>
            <w:tcW w:w="253" w:type="pct"/>
            <w:tcBorders>
              <w:top w:val="nil"/>
              <w:left w:val="nil"/>
              <w:bottom w:val="nil"/>
              <w:right w:val="nil"/>
            </w:tcBorders>
            <w:hideMark/>
          </w:tcPr>
          <w:p w14:paraId="6FCAC4BE"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0.693***</w:t>
            </w:r>
          </w:p>
        </w:tc>
        <w:tc>
          <w:tcPr>
            <w:tcW w:w="253" w:type="pct"/>
            <w:tcBorders>
              <w:top w:val="nil"/>
              <w:left w:val="nil"/>
              <w:bottom w:val="nil"/>
              <w:right w:val="nil"/>
            </w:tcBorders>
            <w:hideMark/>
          </w:tcPr>
          <w:p w14:paraId="50EAA967"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-1.073***</w:t>
            </w:r>
          </w:p>
        </w:tc>
        <w:tc>
          <w:tcPr>
            <w:tcW w:w="254" w:type="pct"/>
            <w:tcBorders>
              <w:top w:val="nil"/>
              <w:left w:val="nil"/>
              <w:bottom w:val="nil"/>
              <w:right w:val="nil"/>
            </w:tcBorders>
            <w:hideMark/>
          </w:tcPr>
          <w:p w14:paraId="5571C256"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-0.377**</w:t>
            </w:r>
          </w:p>
        </w:tc>
        <w:tc>
          <w:tcPr>
            <w:tcW w:w="254" w:type="pct"/>
            <w:tcBorders>
              <w:top w:val="nil"/>
              <w:left w:val="nil"/>
              <w:bottom w:val="nil"/>
              <w:right w:val="nil"/>
            </w:tcBorders>
            <w:hideMark/>
          </w:tcPr>
          <w:p w14:paraId="083948FE" w14:textId="77777777" w:rsidR="008C43AC" w:rsidRDefault="008C43AC" w:rsidP="008C43AC">
            <w:pPr>
              <w:widowControl w:val="0"/>
              <w:autoSpaceDE w:val="0"/>
              <w:autoSpaceDN w:val="0"/>
              <w:adjustRightInd w:val="0"/>
              <w:spacing w:before="0" w:after="0" w:line="240" w:lineRule="auto"/>
              <w:jc w:val="center"/>
              <w:rPr>
                <w:rFonts w:cs="Times New Roman"/>
                <w:sz w:val="12"/>
                <w:szCs w:val="12"/>
                <w:highlight w:val="lightGray"/>
              </w:rPr>
            </w:pPr>
            <w:r>
              <w:rPr>
                <w:rFonts w:cs="Times New Roman"/>
                <w:sz w:val="12"/>
                <w:szCs w:val="12"/>
                <w:highlight w:val="lightGray"/>
              </w:rPr>
              <w:t>6.704***</w:t>
            </w:r>
          </w:p>
        </w:tc>
        <w:tc>
          <w:tcPr>
            <w:tcW w:w="254" w:type="pct"/>
            <w:tcBorders>
              <w:top w:val="nil"/>
              <w:left w:val="nil"/>
              <w:bottom w:val="nil"/>
              <w:right w:val="nil"/>
            </w:tcBorders>
            <w:hideMark/>
          </w:tcPr>
          <w:p w14:paraId="18B1F365"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-0.532**</w:t>
            </w:r>
          </w:p>
        </w:tc>
        <w:tc>
          <w:tcPr>
            <w:tcW w:w="254" w:type="pct"/>
            <w:tcBorders>
              <w:top w:val="nil"/>
              <w:left w:val="nil"/>
              <w:bottom w:val="nil"/>
              <w:right w:val="nil"/>
            </w:tcBorders>
            <w:hideMark/>
          </w:tcPr>
          <w:p w14:paraId="7DD3293A"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-0.058</w:t>
            </w:r>
          </w:p>
        </w:tc>
        <w:tc>
          <w:tcPr>
            <w:tcW w:w="254" w:type="pct"/>
            <w:tcBorders>
              <w:top w:val="nil"/>
              <w:left w:val="nil"/>
              <w:bottom w:val="nil"/>
              <w:right w:val="nil"/>
            </w:tcBorders>
            <w:hideMark/>
          </w:tcPr>
          <w:p w14:paraId="28E19779"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-0.104</w:t>
            </w:r>
          </w:p>
        </w:tc>
        <w:tc>
          <w:tcPr>
            <w:tcW w:w="254" w:type="pct"/>
            <w:tcBorders>
              <w:top w:val="nil"/>
              <w:left w:val="nil"/>
              <w:bottom w:val="nil"/>
              <w:right w:val="nil"/>
            </w:tcBorders>
            <w:hideMark/>
          </w:tcPr>
          <w:p w14:paraId="717CCB1B"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-0.136</w:t>
            </w:r>
          </w:p>
        </w:tc>
        <w:tc>
          <w:tcPr>
            <w:tcW w:w="254" w:type="pct"/>
            <w:tcBorders>
              <w:top w:val="nil"/>
              <w:left w:val="nil"/>
              <w:bottom w:val="nil"/>
              <w:right w:val="nil"/>
            </w:tcBorders>
            <w:hideMark/>
          </w:tcPr>
          <w:p w14:paraId="5B88B5F4"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1.712***</w:t>
            </w:r>
          </w:p>
        </w:tc>
        <w:tc>
          <w:tcPr>
            <w:tcW w:w="254" w:type="pct"/>
            <w:tcBorders>
              <w:top w:val="nil"/>
              <w:left w:val="nil"/>
              <w:bottom w:val="nil"/>
              <w:right w:val="nil"/>
            </w:tcBorders>
            <w:hideMark/>
          </w:tcPr>
          <w:p w14:paraId="26B94841"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-1.054</w:t>
            </w:r>
          </w:p>
        </w:tc>
        <w:tc>
          <w:tcPr>
            <w:tcW w:w="254" w:type="pct"/>
            <w:tcBorders>
              <w:top w:val="nil"/>
              <w:left w:val="nil"/>
              <w:bottom w:val="nil"/>
              <w:right w:val="nil"/>
            </w:tcBorders>
            <w:hideMark/>
          </w:tcPr>
          <w:p w14:paraId="2D15ADB2"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-1.057***</w:t>
            </w:r>
          </w:p>
        </w:tc>
        <w:tc>
          <w:tcPr>
            <w:tcW w:w="254" w:type="pct"/>
            <w:tcBorders>
              <w:top w:val="nil"/>
              <w:left w:val="nil"/>
              <w:bottom w:val="nil"/>
              <w:right w:val="nil"/>
            </w:tcBorders>
            <w:hideMark/>
          </w:tcPr>
          <w:p w14:paraId="33B55577"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-1.634***</w:t>
            </w:r>
          </w:p>
        </w:tc>
        <w:tc>
          <w:tcPr>
            <w:tcW w:w="254" w:type="pct"/>
            <w:tcBorders>
              <w:top w:val="nil"/>
              <w:left w:val="nil"/>
              <w:bottom w:val="nil"/>
              <w:right w:val="nil"/>
            </w:tcBorders>
            <w:hideMark/>
          </w:tcPr>
          <w:p w14:paraId="4E9C7ADD"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-0.270</w:t>
            </w:r>
          </w:p>
        </w:tc>
        <w:tc>
          <w:tcPr>
            <w:tcW w:w="254" w:type="pct"/>
            <w:tcBorders>
              <w:top w:val="nil"/>
              <w:left w:val="nil"/>
              <w:bottom w:val="nil"/>
              <w:right w:val="nil"/>
            </w:tcBorders>
            <w:hideMark/>
          </w:tcPr>
          <w:p w14:paraId="642258CF"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0.591</w:t>
            </w:r>
          </w:p>
        </w:tc>
        <w:tc>
          <w:tcPr>
            <w:tcW w:w="254" w:type="pct"/>
            <w:tcBorders>
              <w:top w:val="nil"/>
              <w:left w:val="nil"/>
              <w:bottom w:val="nil"/>
              <w:right w:val="nil"/>
            </w:tcBorders>
            <w:hideMark/>
          </w:tcPr>
          <w:p w14:paraId="14B5E5F4"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0.483</w:t>
            </w:r>
          </w:p>
        </w:tc>
        <w:tc>
          <w:tcPr>
            <w:tcW w:w="254" w:type="pct"/>
            <w:tcBorders>
              <w:top w:val="nil"/>
              <w:left w:val="nil"/>
              <w:bottom w:val="nil"/>
              <w:right w:val="nil"/>
            </w:tcBorders>
            <w:hideMark/>
          </w:tcPr>
          <w:p w14:paraId="21437292"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0.796</w:t>
            </w:r>
          </w:p>
        </w:tc>
        <w:tc>
          <w:tcPr>
            <w:tcW w:w="249" w:type="pct"/>
            <w:tcBorders>
              <w:top w:val="nil"/>
              <w:left w:val="nil"/>
              <w:bottom w:val="nil"/>
              <w:right w:val="nil"/>
            </w:tcBorders>
            <w:hideMark/>
          </w:tcPr>
          <w:p w14:paraId="338F15F8" w14:textId="77777777" w:rsidR="008C43AC" w:rsidRDefault="008C43AC" w:rsidP="008C43AC">
            <w:pPr>
              <w:widowControl w:val="0"/>
              <w:autoSpaceDE w:val="0"/>
              <w:autoSpaceDN w:val="0"/>
              <w:adjustRightInd w:val="0"/>
              <w:spacing w:before="0" w:after="0" w:line="240" w:lineRule="auto"/>
              <w:jc w:val="center"/>
              <w:rPr>
                <w:rFonts w:cs="Times New Roman"/>
                <w:sz w:val="12"/>
                <w:szCs w:val="12"/>
                <w:highlight w:val="lightGray"/>
              </w:rPr>
            </w:pPr>
            <w:r>
              <w:rPr>
                <w:rFonts w:cs="Times New Roman"/>
                <w:sz w:val="12"/>
                <w:szCs w:val="12"/>
              </w:rPr>
              <w:t>0.843***</w:t>
            </w:r>
          </w:p>
        </w:tc>
      </w:tr>
      <w:tr w:rsidR="008C43AC" w14:paraId="39A1281C" w14:textId="77777777" w:rsidTr="005F0E9D">
        <w:trPr>
          <w:jc w:val="center"/>
        </w:trPr>
        <w:tc>
          <w:tcPr>
            <w:tcW w:w="434" w:type="pct"/>
            <w:tcBorders>
              <w:top w:val="nil"/>
              <w:left w:val="nil"/>
              <w:bottom w:val="nil"/>
              <w:right w:val="nil"/>
            </w:tcBorders>
          </w:tcPr>
          <w:p w14:paraId="2F954E4B" w14:textId="77777777" w:rsidR="008C43AC" w:rsidRDefault="008C43AC" w:rsidP="008C43AC">
            <w:pPr>
              <w:widowControl w:val="0"/>
              <w:autoSpaceDE w:val="0"/>
              <w:autoSpaceDN w:val="0"/>
              <w:adjustRightInd w:val="0"/>
              <w:spacing w:before="0" w:after="0" w:line="240" w:lineRule="auto"/>
              <w:rPr>
                <w:rFonts w:cs="Times New Roman"/>
                <w:sz w:val="12"/>
                <w:szCs w:val="12"/>
              </w:rPr>
            </w:pPr>
          </w:p>
        </w:tc>
        <w:tc>
          <w:tcPr>
            <w:tcW w:w="253" w:type="pct"/>
            <w:tcBorders>
              <w:top w:val="nil"/>
              <w:left w:val="nil"/>
              <w:bottom w:val="nil"/>
              <w:right w:val="nil"/>
            </w:tcBorders>
            <w:hideMark/>
          </w:tcPr>
          <w:p w14:paraId="0DE963A6"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(0.074)</w:t>
            </w:r>
          </w:p>
        </w:tc>
        <w:tc>
          <w:tcPr>
            <w:tcW w:w="253" w:type="pct"/>
            <w:tcBorders>
              <w:top w:val="nil"/>
              <w:left w:val="nil"/>
              <w:bottom w:val="nil"/>
              <w:right w:val="nil"/>
            </w:tcBorders>
            <w:hideMark/>
          </w:tcPr>
          <w:p w14:paraId="4DA086F5"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(0.151)</w:t>
            </w:r>
          </w:p>
        </w:tc>
        <w:tc>
          <w:tcPr>
            <w:tcW w:w="253" w:type="pct"/>
            <w:tcBorders>
              <w:top w:val="nil"/>
              <w:left w:val="nil"/>
              <w:bottom w:val="nil"/>
              <w:right w:val="nil"/>
            </w:tcBorders>
            <w:hideMark/>
          </w:tcPr>
          <w:p w14:paraId="226652ED"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(0.154)</w:t>
            </w:r>
          </w:p>
        </w:tc>
        <w:tc>
          <w:tcPr>
            <w:tcW w:w="254" w:type="pct"/>
            <w:tcBorders>
              <w:top w:val="nil"/>
              <w:left w:val="nil"/>
              <w:bottom w:val="nil"/>
              <w:right w:val="nil"/>
            </w:tcBorders>
            <w:hideMark/>
          </w:tcPr>
          <w:p w14:paraId="4A88137B"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(0.173)</w:t>
            </w:r>
          </w:p>
        </w:tc>
        <w:tc>
          <w:tcPr>
            <w:tcW w:w="254" w:type="pct"/>
            <w:tcBorders>
              <w:top w:val="nil"/>
              <w:left w:val="nil"/>
              <w:bottom w:val="nil"/>
              <w:right w:val="nil"/>
            </w:tcBorders>
            <w:hideMark/>
          </w:tcPr>
          <w:p w14:paraId="6160372A" w14:textId="77777777" w:rsidR="008C43AC" w:rsidRDefault="008C43AC" w:rsidP="008C43AC">
            <w:pPr>
              <w:widowControl w:val="0"/>
              <w:autoSpaceDE w:val="0"/>
              <w:autoSpaceDN w:val="0"/>
              <w:adjustRightInd w:val="0"/>
              <w:spacing w:before="0" w:after="0" w:line="240" w:lineRule="auto"/>
              <w:jc w:val="center"/>
              <w:rPr>
                <w:rFonts w:cs="Times New Roman"/>
                <w:sz w:val="12"/>
                <w:szCs w:val="12"/>
                <w:highlight w:val="lightGray"/>
              </w:rPr>
            </w:pPr>
            <w:r>
              <w:rPr>
                <w:rFonts w:cs="Times New Roman"/>
                <w:sz w:val="12"/>
                <w:szCs w:val="12"/>
                <w:highlight w:val="lightGray"/>
              </w:rPr>
              <w:t>(0.116)</w:t>
            </w:r>
          </w:p>
        </w:tc>
        <w:tc>
          <w:tcPr>
            <w:tcW w:w="254" w:type="pct"/>
            <w:tcBorders>
              <w:top w:val="nil"/>
              <w:left w:val="nil"/>
              <w:bottom w:val="nil"/>
              <w:right w:val="nil"/>
            </w:tcBorders>
            <w:hideMark/>
          </w:tcPr>
          <w:p w14:paraId="43312C29"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(0.208)</w:t>
            </w:r>
          </w:p>
        </w:tc>
        <w:tc>
          <w:tcPr>
            <w:tcW w:w="254" w:type="pct"/>
            <w:tcBorders>
              <w:top w:val="nil"/>
              <w:left w:val="nil"/>
              <w:bottom w:val="nil"/>
              <w:right w:val="nil"/>
            </w:tcBorders>
            <w:hideMark/>
          </w:tcPr>
          <w:p w14:paraId="5077FBEF"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(0.225)</w:t>
            </w:r>
          </w:p>
        </w:tc>
        <w:tc>
          <w:tcPr>
            <w:tcW w:w="254" w:type="pct"/>
            <w:tcBorders>
              <w:top w:val="nil"/>
              <w:left w:val="nil"/>
              <w:bottom w:val="nil"/>
              <w:right w:val="nil"/>
            </w:tcBorders>
            <w:hideMark/>
          </w:tcPr>
          <w:p w14:paraId="2608CDE7"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(0.721)</w:t>
            </w:r>
          </w:p>
        </w:tc>
        <w:tc>
          <w:tcPr>
            <w:tcW w:w="254" w:type="pct"/>
            <w:tcBorders>
              <w:top w:val="nil"/>
              <w:left w:val="nil"/>
              <w:bottom w:val="nil"/>
              <w:right w:val="nil"/>
            </w:tcBorders>
            <w:hideMark/>
          </w:tcPr>
          <w:p w14:paraId="3ACFD4BC"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(0.330)</w:t>
            </w:r>
          </w:p>
        </w:tc>
        <w:tc>
          <w:tcPr>
            <w:tcW w:w="254" w:type="pct"/>
            <w:tcBorders>
              <w:top w:val="nil"/>
              <w:left w:val="nil"/>
              <w:bottom w:val="nil"/>
              <w:right w:val="nil"/>
            </w:tcBorders>
            <w:hideMark/>
          </w:tcPr>
          <w:p w14:paraId="52210484"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(0.338)</w:t>
            </w:r>
          </w:p>
        </w:tc>
        <w:tc>
          <w:tcPr>
            <w:tcW w:w="254" w:type="pct"/>
            <w:tcBorders>
              <w:top w:val="nil"/>
              <w:left w:val="nil"/>
              <w:bottom w:val="nil"/>
              <w:right w:val="nil"/>
            </w:tcBorders>
            <w:hideMark/>
          </w:tcPr>
          <w:p w14:paraId="57B71C16"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(0.662)</w:t>
            </w:r>
          </w:p>
        </w:tc>
        <w:tc>
          <w:tcPr>
            <w:tcW w:w="254" w:type="pct"/>
            <w:tcBorders>
              <w:top w:val="nil"/>
              <w:left w:val="nil"/>
              <w:bottom w:val="nil"/>
              <w:right w:val="nil"/>
            </w:tcBorders>
            <w:hideMark/>
          </w:tcPr>
          <w:p w14:paraId="26BD538E"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(0.391)</w:t>
            </w:r>
          </w:p>
        </w:tc>
        <w:tc>
          <w:tcPr>
            <w:tcW w:w="254" w:type="pct"/>
            <w:tcBorders>
              <w:top w:val="nil"/>
              <w:left w:val="nil"/>
              <w:bottom w:val="nil"/>
              <w:right w:val="nil"/>
            </w:tcBorders>
            <w:hideMark/>
          </w:tcPr>
          <w:p w14:paraId="483B4713"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(0.511)</w:t>
            </w:r>
          </w:p>
        </w:tc>
        <w:tc>
          <w:tcPr>
            <w:tcW w:w="254" w:type="pct"/>
            <w:tcBorders>
              <w:top w:val="nil"/>
              <w:left w:val="nil"/>
              <w:bottom w:val="nil"/>
              <w:right w:val="nil"/>
            </w:tcBorders>
            <w:hideMark/>
          </w:tcPr>
          <w:p w14:paraId="25229199"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(0.772)</w:t>
            </w:r>
          </w:p>
        </w:tc>
        <w:tc>
          <w:tcPr>
            <w:tcW w:w="254" w:type="pct"/>
            <w:tcBorders>
              <w:top w:val="nil"/>
              <w:left w:val="nil"/>
              <w:bottom w:val="nil"/>
              <w:right w:val="nil"/>
            </w:tcBorders>
            <w:hideMark/>
          </w:tcPr>
          <w:p w14:paraId="3A38716D"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(0.714)</w:t>
            </w:r>
          </w:p>
        </w:tc>
        <w:tc>
          <w:tcPr>
            <w:tcW w:w="254" w:type="pct"/>
            <w:tcBorders>
              <w:top w:val="nil"/>
              <w:left w:val="nil"/>
              <w:bottom w:val="nil"/>
              <w:right w:val="nil"/>
            </w:tcBorders>
            <w:hideMark/>
          </w:tcPr>
          <w:p w14:paraId="22642A15"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(1.033)</w:t>
            </w:r>
          </w:p>
        </w:tc>
        <w:tc>
          <w:tcPr>
            <w:tcW w:w="254" w:type="pct"/>
            <w:tcBorders>
              <w:top w:val="nil"/>
              <w:left w:val="nil"/>
              <w:bottom w:val="nil"/>
              <w:right w:val="nil"/>
            </w:tcBorders>
            <w:hideMark/>
          </w:tcPr>
          <w:p w14:paraId="77AF260B"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(0.907)</w:t>
            </w:r>
          </w:p>
        </w:tc>
        <w:tc>
          <w:tcPr>
            <w:tcW w:w="249" w:type="pct"/>
            <w:tcBorders>
              <w:top w:val="nil"/>
              <w:left w:val="nil"/>
              <w:bottom w:val="nil"/>
              <w:right w:val="nil"/>
            </w:tcBorders>
            <w:hideMark/>
          </w:tcPr>
          <w:p w14:paraId="1553599A" w14:textId="77777777" w:rsidR="008C43AC" w:rsidRDefault="008C43AC" w:rsidP="008C43AC">
            <w:pPr>
              <w:widowControl w:val="0"/>
              <w:autoSpaceDE w:val="0"/>
              <w:autoSpaceDN w:val="0"/>
              <w:adjustRightInd w:val="0"/>
              <w:spacing w:before="0" w:after="0" w:line="240" w:lineRule="auto"/>
              <w:jc w:val="center"/>
              <w:rPr>
                <w:rFonts w:cs="Times New Roman"/>
                <w:sz w:val="12"/>
                <w:szCs w:val="12"/>
                <w:highlight w:val="lightGray"/>
              </w:rPr>
            </w:pPr>
            <w:r>
              <w:rPr>
                <w:rFonts w:cs="Times New Roman"/>
                <w:sz w:val="12"/>
                <w:szCs w:val="12"/>
              </w:rPr>
              <w:t>(0.250)</w:t>
            </w:r>
          </w:p>
        </w:tc>
      </w:tr>
      <w:tr w:rsidR="008C43AC" w14:paraId="2F321339" w14:textId="77777777" w:rsidTr="005F0E9D">
        <w:trPr>
          <w:jc w:val="center"/>
        </w:trPr>
        <w:tc>
          <w:tcPr>
            <w:tcW w:w="434" w:type="pct"/>
            <w:tcBorders>
              <w:top w:val="nil"/>
              <w:left w:val="nil"/>
              <w:bottom w:val="nil"/>
              <w:right w:val="nil"/>
            </w:tcBorders>
            <w:hideMark/>
          </w:tcPr>
          <w:p w14:paraId="768C98BA" w14:textId="77777777" w:rsidR="008C43AC" w:rsidRDefault="008C43AC" w:rsidP="008C43AC">
            <w:pPr>
              <w:widowControl w:val="0"/>
              <w:autoSpaceDE w:val="0"/>
              <w:autoSpaceDN w:val="0"/>
              <w:adjustRightInd w:val="0"/>
              <w:spacing w:before="0" w:after="0" w:line="240" w:lineRule="auto"/>
              <w:rPr>
                <w:rFonts w:cs="Times New Roman"/>
                <w:sz w:val="12"/>
                <w:szCs w:val="12"/>
              </w:rPr>
            </w:pPr>
            <w:r>
              <w:rPr>
                <w:rFonts w:cs="Times New Roman"/>
                <w:b/>
                <w:bCs/>
                <w:sz w:val="12"/>
                <w:szCs w:val="12"/>
              </w:rPr>
              <w:t>Tongan</w:t>
            </w:r>
          </w:p>
        </w:tc>
        <w:tc>
          <w:tcPr>
            <w:tcW w:w="253" w:type="pct"/>
            <w:tcBorders>
              <w:top w:val="nil"/>
              <w:left w:val="nil"/>
              <w:bottom w:val="nil"/>
              <w:right w:val="nil"/>
            </w:tcBorders>
            <w:hideMark/>
          </w:tcPr>
          <w:p w14:paraId="0ACC209E"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-1.428***</w:t>
            </w:r>
          </w:p>
        </w:tc>
        <w:tc>
          <w:tcPr>
            <w:tcW w:w="253" w:type="pct"/>
            <w:tcBorders>
              <w:top w:val="nil"/>
              <w:left w:val="nil"/>
              <w:bottom w:val="nil"/>
              <w:right w:val="nil"/>
            </w:tcBorders>
            <w:hideMark/>
          </w:tcPr>
          <w:p w14:paraId="540C096A"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0.477***</w:t>
            </w:r>
          </w:p>
        </w:tc>
        <w:tc>
          <w:tcPr>
            <w:tcW w:w="253" w:type="pct"/>
            <w:tcBorders>
              <w:top w:val="nil"/>
              <w:left w:val="nil"/>
              <w:bottom w:val="nil"/>
              <w:right w:val="nil"/>
            </w:tcBorders>
            <w:hideMark/>
          </w:tcPr>
          <w:p w14:paraId="6CD2144D"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-1.136***</w:t>
            </w:r>
          </w:p>
        </w:tc>
        <w:tc>
          <w:tcPr>
            <w:tcW w:w="254" w:type="pct"/>
            <w:tcBorders>
              <w:top w:val="nil"/>
              <w:left w:val="nil"/>
              <w:bottom w:val="nil"/>
              <w:right w:val="nil"/>
            </w:tcBorders>
            <w:hideMark/>
          </w:tcPr>
          <w:p w14:paraId="5261C449"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-0.789***</w:t>
            </w:r>
          </w:p>
        </w:tc>
        <w:tc>
          <w:tcPr>
            <w:tcW w:w="254" w:type="pct"/>
            <w:tcBorders>
              <w:top w:val="nil"/>
              <w:left w:val="nil"/>
              <w:bottom w:val="nil"/>
              <w:right w:val="nil"/>
            </w:tcBorders>
            <w:hideMark/>
          </w:tcPr>
          <w:p w14:paraId="0BB3F72B"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-0.657***</w:t>
            </w:r>
          </w:p>
        </w:tc>
        <w:tc>
          <w:tcPr>
            <w:tcW w:w="254" w:type="pct"/>
            <w:tcBorders>
              <w:top w:val="nil"/>
              <w:left w:val="nil"/>
              <w:bottom w:val="nil"/>
              <w:right w:val="nil"/>
            </w:tcBorders>
            <w:hideMark/>
          </w:tcPr>
          <w:p w14:paraId="121DED83" w14:textId="77777777" w:rsidR="008C43AC" w:rsidRDefault="008C43AC" w:rsidP="008C43AC">
            <w:pPr>
              <w:widowControl w:val="0"/>
              <w:autoSpaceDE w:val="0"/>
              <w:autoSpaceDN w:val="0"/>
              <w:adjustRightInd w:val="0"/>
              <w:spacing w:before="0" w:after="0" w:line="240" w:lineRule="auto"/>
              <w:jc w:val="center"/>
              <w:rPr>
                <w:rFonts w:cs="Times New Roman"/>
                <w:sz w:val="12"/>
                <w:szCs w:val="12"/>
                <w:highlight w:val="lightGray"/>
              </w:rPr>
            </w:pPr>
            <w:r>
              <w:rPr>
                <w:rFonts w:cs="Times New Roman"/>
                <w:sz w:val="12"/>
                <w:szCs w:val="12"/>
                <w:highlight w:val="lightGray"/>
              </w:rPr>
              <w:t>6.742***</w:t>
            </w:r>
          </w:p>
        </w:tc>
        <w:tc>
          <w:tcPr>
            <w:tcW w:w="254" w:type="pct"/>
            <w:tcBorders>
              <w:top w:val="nil"/>
              <w:left w:val="nil"/>
              <w:bottom w:val="nil"/>
              <w:right w:val="nil"/>
            </w:tcBorders>
            <w:hideMark/>
          </w:tcPr>
          <w:p w14:paraId="212D799B"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-0.457</w:t>
            </w:r>
          </w:p>
        </w:tc>
        <w:tc>
          <w:tcPr>
            <w:tcW w:w="254" w:type="pct"/>
            <w:tcBorders>
              <w:top w:val="nil"/>
              <w:left w:val="nil"/>
              <w:bottom w:val="nil"/>
              <w:right w:val="nil"/>
            </w:tcBorders>
            <w:hideMark/>
          </w:tcPr>
          <w:p w14:paraId="689EFFEE"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0.796</w:t>
            </w:r>
          </w:p>
        </w:tc>
        <w:tc>
          <w:tcPr>
            <w:tcW w:w="254" w:type="pct"/>
            <w:tcBorders>
              <w:top w:val="nil"/>
              <w:left w:val="nil"/>
              <w:bottom w:val="nil"/>
              <w:right w:val="nil"/>
            </w:tcBorders>
            <w:hideMark/>
          </w:tcPr>
          <w:p w14:paraId="36CD3862"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-0.015</w:t>
            </w:r>
          </w:p>
        </w:tc>
        <w:tc>
          <w:tcPr>
            <w:tcW w:w="254" w:type="pct"/>
            <w:tcBorders>
              <w:top w:val="nil"/>
              <w:left w:val="nil"/>
              <w:bottom w:val="nil"/>
              <w:right w:val="nil"/>
            </w:tcBorders>
            <w:hideMark/>
          </w:tcPr>
          <w:p w14:paraId="79F8E928"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0.024</w:t>
            </w:r>
          </w:p>
        </w:tc>
        <w:tc>
          <w:tcPr>
            <w:tcW w:w="254" w:type="pct"/>
            <w:tcBorders>
              <w:top w:val="nil"/>
              <w:left w:val="nil"/>
              <w:bottom w:val="nil"/>
              <w:right w:val="nil"/>
            </w:tcBorders>
            <w:hideMark/>
          </w:tcPr>
          <w:p w14:paraId="5D159067"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-1.487***</w:t>
            </w:r>
          </w:p>
        </w:tc>
        <w:tc>
          <w:tcPr>
            <w:tcW w:w="254" w:type="pct"/>
            <w:tcBorders>
              <w:top w:val="nil"/>
              <w:left w:val="nil"/>
              <w:bottom w:val="nil"/>
              <w:right w:val="nil"/>
            </w:tcBorders>
            <w:hideMark/>
          </w:tcPr>
          <w:p w14:paraId="1F519669"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-1.099***</w:t>
            </w:r>
          </w:p>
        </w:tc>
        <w:tc>
          <w:tcPr>
            <w:tcW w:w="254" w:type="pct"/>
            <w:tcBorders>
              <w:top w:val="nil"/>
              <w:left w:val="nil"/>
              <w:bottom w:val="nil"/>
              <w:right w:val="nil"/>
            </w:tcBorders>
            <w:hideMark/>
          </w:tcPr>
          <w:p w14:paraId="18040F91"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-2.410***</w:t>
            </w:r>
          </w:p>
        </w:tc>
        <w:tc>
          <w:tcPr>
            <w:tcW w:w="254" w:type="pct"/>
            <w:tcBorders>
              <w:top w:val="nil"/>
              <w:left w:val="nil"/>
              <w:bottom w:val="nil"/>
              <w:right w:val="nil"/>
            </w:tcBorders>
            <w:hideMark/>
          </w:tcPr>
          <w:p w14:paraId="6ED5E3D9"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0.101</w:t>
            </w:r>
          </w:p>
        </w:tc>
        <w:tc>
          <w:tcPr>
            <w:tcW w:w="254" w:type="pct"/>
            <w:tcBorders>
              <w:top w:val="nil"/>
              <w:left w:val="nil"/>
              <w:bottom w:val="nil"/>
              <w:right w:val="nil"/>
            </w:tcBorders>
            <w:hideMark/>
          </w:tcPr>
          <w:p w14:paraId="1E92E230"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0.981</w:t>
            </w:r>
          </w:p>
        </w:tc>
        <w:tc>
          <w:tcPr>
            <w:tcW w:w="254" w:type="pct"/>
            <w:tcBorders>
              <w:top w:val="nil"/>
              <w:left w:val="nil"/>
              <w:bottom w:val="nil"/>
              <w:right w:val="nil"/>
            </w:tcBorders>
          </w:tcPr>
          <w:p w14:paraId="03FC03B6"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p>
        </w:tc>
        <w:tc>
          <w:tcPr>
            <w:tcW w:w="254" w:type="pct"/>
            <w:tcBorders>
              <w:top w:val="nil"/>
              <w:left w:val="nil"/>
              <w:bottom w:val="nil"/>
              <w:right w:val="nil"/>
            </w:tcBorders>
          </w:tcPr>
          <w:p w14:paraId="76272066"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p>
        </w:tc>
        <w:tc>
          <w:tcPr>
            <w:tcW w:w="249" w:type="pct"/>
            <w:tcBorders>
              <w:top w:val="nil"/>
              <w:left w:val="nil"/>
              <w:bottom w:val="nil"/>
              <w:right w:val="nil"/>
            </w:tcBorders>
            <w:hideMark/>
          </w:tcPr>
          <w:p w14:paraId="5612ED9A" w14:textId="77777777" w:rsidR="008C43AC" w:rsidRDefault="008C43AC" w:rsidP="008C43AC">
            <w:pPr>
              <w:widowControl w:val="0"/>
              <w:autoSpaceDE w:val="0"/>
              <w:autoSpaceDN w:val="0"/>
              <w:adjustRightInd w:val="0"/>
              <w:spacing w:before="0" w:after="0" w:line="240" w:lineRule="auto"/>
              <w:jc w:val="center"/>
              <w:rPr>
                <w:rFonts w:cs="Times New Roman"/>
                <w:sz w:val="12"/>
                <w:szCs w:val="12"/>
                <w:highlight w:val="lightGray"/>
              </w:rPr>
            </w:pPr>
            <w:r>
              <w:rPr>
                <w:rFonts w:cs="Times New Roman"/>
                <w:sz w:val="12"/>
                <w:szCs w:val="12"/>
              </w:rPr>
              <w:t>0.187</w:t>
            </w:r>
          </w:p>
        </w:tc>
      </w:tr>
      <w:tr w:rsidR="008C43AC" w14:paraId="382D897F" w14:textId="77777777" w:rsidTr="005F0E9D">
        <w:trPr>
          <w:jc w:val="center"/>
        </w:trPr>
        <w:tc>
          <w:tcPr>
            <w:tcW w:w="434" w:type="pct"/>
            <w:tcBorders>
              <w:top w:val="nil"/>
              <w:left w:val="nil"/>
              <w:bottom w:val="nil"/>
              <w:right w:val="nil"/>
            </w:tcBorders>
          </w:tcPr>
          <w:p w14:paraId="2F18493A" w14:textId="77777777" w:rsidR="008C43AC" w:rsidRDefault="008C43AC" w:rsidP="008C43AC">
            <w:pPr>
              <w:widowControl w:val="0"/>
              <w:autoSpaceDE w:val="0"/>
              <w:autoSpaceDN w:val="0"/>
              <w:adjustRightInd w:val="0"/>
              <w:spacing w:before="0" w:after="0" w:line="240" w:lineRule="auto"/>
              <w:rPr>
                <w:rFonts w:cs="Times New Roman"/>
                <w:sz w:val="12"/>
                <w:szCs w:val="12"/>
              </w:rPr>
            </w:pPr>
          </w:p>
        </w:tc>
        <w:tc>
          <w:tcPr>
            <w:tcW w:w="253" w:type="pct"/>
            <w:tcBorders>
              <w:top w:val="nil"/>
              <w:left w:val="nil"/>
              <w:bottom w:val="nil"/>
              <w:right w:val="nil"/>
            </w:tcBorders>
            <w:hideMark/>
          </w:tcPr>
          <w:p w14:paraId="51BDEF8A"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(0.112)</w:t>
            </w:r>
          </w:p>
        </w:tc>
        <w:tc>
          <w:tcPr>
            <w:tcW w:w="253" w:type="pct"/>
            <w:tcBorders>
              <w:top w:val="nil"/>
              <w:left w:val="nil"/>
              <w:bottom w:val="nil"/>
              <w:right w:val="nil"/>
            </w:tcBorders>
            <w:hideMark/>
          </w:tcPr>
          <w:p w14:paraId="7E9B672F"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(0.181)</w:t>
            </w:r>
          </w:p>
        </w:tc>
        <w:tc>
          <w:tcPr>
            <w:tcW w:w="253" w:type="pct"/>
            <w:tcBorders>
              <w:top w:val="nil"/>
              <w:left w:val="nil"/>
              <w:bottom w:val="nil"/>
              <w:right w:val="nil"/>
            </w:tcBorders>
            <w:hideMark/>
          </w:tcPr>
          <w:p w14:paraId="2AD25F0D"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(0.124)</w:t>
            </w:r>
          </w:p>
        </w:tc>
        <w:tc>
          <w:tcPr>
            <w:tcW w:w="254" w:type="pct"/>
            <w:tcBorders>
              <w:top w:val="nil"/>
              <w:left w:val="nil"/>
              <w:bottom w:val="nil"/>
              <w:right w:val="nil"/>
            </w:tcBorders>
            <w:hideMark/>
          </w:tcPr>
          <w:p w14:paraId="63953BA1"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(0.204)</w:t>
            </w:r>
          </w:p>
        </w:tc>
        <w:tc>
          <w:tcPr>
            <w:tcW w:w="254" w:type="pct"/>
            <w:tcBorders>
              <w:top w:val="nil"/>
              <w:left w:val="nil"/>
              <w:bottom w:val="nil"/>
              <w:right w:val="nil"/>
            </w:tcBorders>
            <w:hideMark/>
          </w:tcPr>
          <w:p w14:paraId="6F1D7B62"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(0.247)</w:t>
            </w:r>
          </w:p>
        </w:tc>
        <w:tc>
          <w:tcPr>
            <w:tcW w:w="254" w:type="pct"/>
            <w:tcBorders>
              <w:top w:val="nil"/>
              <w:left w:val="nil"/>
              <w:bottom w:val="nil"/>
              <w:right w:val="nil"/>
            </w:tcBorders>
            <w:hideMark/>
          </w:tcPr>
          <w:p w14:paraId="59134E05" w14:textId="77777777" w:rsidR="008C43AC" w:rsidRDefault="008C43AC" w:rsidP="008C43AC">
            <w:pPr>
              <w:widowControl w:val="0"/>
              <w:autoSpaceDE w:val="0"/>
              <w:autoSpaceDN w:val="0"/>
              <w:adjustRightInd w:val="0"/>
              <w:spacing w:before="0" w:after="0" w:line="240" w:lineRule="auto"/>
              <w:jc w:val="center"/>
              <w:rPr>
                <w:rFonts w:cs="Times New Roman"/>
                <w:sz w:val="12"/>
                <w:szCs w:val="12"/>
                <w:highlight w:val="lightGray"/>
              </w:rPr>
            </w:pPr>
            <w:r>
              <w:rPr>
                <w:rFonts w:cs="Times New Roman"/>
                <w:sz w:val="12"/>
                <w:szCs w:val="12"/>
                <w:highlight w:val="lightGray"/>
              </w:rPr>
              <w:t>(0.126)</w:t>
            </w:r>
          </w:p>
        </w:tc>
        <w:tc>
          <w:tcPr>
            <w:tcW w:w="254" w:type="pct"/>
            <w:tcBorders>
              <w:top w:val="nil"/>
              <w:left w:val="nil"/>
              <w:bottom w:val="nil"/>
              <w:right w:val="nil"/>
            </w:tcBorders>
            <w:hideMark/>
          </w:tcPr>
          <w:p w14:paraId="54A4F38D"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(0.419)</w:t>
            </w:r>
          </w:p>
        </w:tc>
        <w:tc>
          <w:tcPr>
            <w:tcW w:w="254" w:type="pct"/>
            <w:tcBorders>
              <w:top w:val="nil"/>
              <w:left w:val="nil"/>
              <w:bottom w:val="nil"/>
              <w:right w:val="nil"/>
            </w:tcBorders>
            <w:hideMark/>
          </w:tcPr>
          <w:p w14:paraId="57204AFA"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(0.633)</w:t>
            </w:r>
          </w:p>
        </w:tc>
        <w:tc>
          <w:tcPr>
            <w:tcW w:w="254" w:type="pct"/>
            <w:tcBorders>
              <w:top w:val="nil"/>
              <w:left w:val="nil"/>
              <w:bottom w:val="nil"/>
              <w:right w:val="nil"/>
            </w:tcBorders>
            <w:hideMark/>
          </w:tcPr>
          <w:p w14:paraId="0CE94219"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(0.524)</w:t>
            </w:r>
          </w:p>
        </w:tc>
        <w:tc>
          <w:tcPr>
            <w:tcW w:w="254" w:type="pct"/>
            <w:tcBorders>
              <w:top w:val="nil"/>
              <w:left w:val="nil"/>
              <w:bottom w:val="nil"/>
              <w:right w:val="nil"/>
            </w:tcBorders>
            <w:hideMark/>
          </w:tcPr>
          <w:p w14:paraId="6B99746C"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(0.544)</w:t>
            </w:r>
          </w:p>
        </w:tc>
        <w:tc>
          <w:tcPr>
            <w:tcW w:w="254" w:type="pct"/>
            <w:tcBorders>
              <w:top w:val="nil"/>
              <w:left w:val="nil"/>
              <w:bottom w:val="nil"/>
              <w:right w:val="nil"/>
            </w:tcBorders>
            <w:hideMark/>
          </w:tcPr>
          <w:p w14:paraId="79144E0A"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(0.555)</w:t>
            </w:r>
          </w:p>
        </w:tc>
        <w:tc>
          <w:tcPr>
            <w:tcW w:w="254" w:type="pct"/>
            <w:tcBorders>
              <w:top w:val="nil"/>
              <w:left w:val="nil"/>
              <w:bottom w:val="nil"/>
              <w:right w:val="nil"/>
            </w:tcBorders>
            <w:hideMark/>
          </w:tcPr>
          <w:p w14:paraId="1B02CAC0"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(0.397)</w:t>
            </w:r>
          </w:p>
        </w:tc>
        <w:tc>
          <w:tcPr>
            <w:tcW w:w="254" w:type="pct"/>
            <w:tcBorders>
              <w:top w:val="nil"/>
              <w:left w:val="nil"/>
              <w:bottom w:val="nil"/>
              <w:right w:val="nil"/>
            </w:tcBorders>
            <w:hideMark/>
          </w:tcPr>
          <w:p w14:paraId="5528D7A1"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(0.620)</w:t>
            </w:r>
          </w:p>
        </w:tc>
        <w:tc>
          <w:tcPr>
            <w:tcW w:w="254" w:type="pct"/>
            <w:tcBorders>
              <w:top w:val="nil"/>
              <w:left w:val="nil"/>
              <w:bottom w:val="nil"/>
              <w:right w:val="nil"/>
            </w:tcBorders>
            <w:hideMark/>
          </w:tcPr>
          <w:p w14:paraId="1AE517F4"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(0.711)</w:t>
            </w:r>
          </w:p>
        </w:tc>
        <w:tc>
          <w:tcPr>
            <w:tcW w:w="254" w:type="pct"/>
            <w:tcBorders>
              <w:top w:val="nil"/>
              <w:left w:val="nil"/>
              <w:bottom w:val="nil"/>
              <w:right w:val="nil"/>
            </w:tcBorders>
            <w:hideMark/>
          </w:tcPr>
          <w:p w14:paraId="61D4A4A9"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(0.738)</w:t>
            </w:r>
          </w:p>
        </w:tc>
        <w:tc>
          <w:tcPr>
            <w:tcW w:w="254" w:type="pct"/>
            <w:tcBorders>
              <w:top w:val="nil"/>
              <w:left w:val="nil"/>
              <w:bottom w:val="nil"/>
              <w:right w:val="nil"/>
            </w:tcBorders>
          </w:tcPr>
          <w:p w14:paraId="35BDCA00"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p>
        </w:tc>
        <w:tc>
          <w:tcPr>
            <w:tcW w:w="254" w:type="pct"/>
            <w:tcBorders>
              <w:top w:val="nil"/>
              <w:left w:val="nil"/>
              <w:bottom w:val="nil"/>
              <w:right w:val="nil"/>
            </w:tcBorders>
          </w:tcPr>
          <w:p w14:paraId="4CFB3D56"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p>
        </w:tc>
        <w:tc>
          <w:tcPr>
            <w:tcW w:w="249" w:type="pct"/>
            <w:tcBorders>
              <w:top w:val="nil"/>
              <w:left w:val="nil"/>
              <w:bottom w:val="nil"/>
              <w:right w:val="nil"/>
            </w:tcBorders>
            <w:hideMark/>
          </w:tcPr>
          <w:p w14:paraId="5D6CF630" w14:textId="77777777" w:rsidR="008C43AC" w:rsidRDefault="008C43AC" w:rsidP="008C43AC">
            <w:pPr>
              <w:widowControl w:val="0"/>
              <w:autoSpaceDE w:val="0"/>
              <w:autoSpaceDN w:val="0"/>
              <w:adjustRightInd w:val="0"/>
              <w:spacing w:before="0" w:after="0" w:line="240" w:lineRule="auto"/>
              <w:jc w:val="center"/>
              <w:rPr>
                <w:rFonts w:cs="Times New Roman"/>
                <w:sz w:val="12"/>
                <w:szCs w:val="12"/>
                <w:highlight w:val="lightGray"/>
              </w:rPr>
            </w:pPr>
            <w:r>
              <w:rPr>
                <w:rFonts w:cs="Times New Roman"/>
                <w:sz w:val="12"/>
                <w:szCs w:val="12"/>
              </w:rPr>
              <w:t>(0.415)</w:t>
            </w:r>
          </w:p>
        </w:tc>
      </w:tr>
      <w:tr w:rsidR="008C43AC" w14:paraId="7F813D14" w14:textId="77777777" w:rsidTr="005F0E9D">
        <w:trPr>
          <w:jc w:val="center"/>
        </w:trPr>
        <w:tc>
          <w:tcPr>
            <w:tcW w:w="434" w:type="pct"/>
            <w:tcBorders>
              <w:top w:val="nil"/>
              <w:left w:val="nil"/>
              <w:bottom w:val="nil"/>
              <w:right w:val="nil"/>
            </w:tcBorders>
            <w:hideMark/>
          </w:tcPr>
          <w:p w14:paraId="4600A2DB" w14:textId="77777777" w:rsidR="008C43AC" w:rsidRDefault="008C43AC" w:rsidP="008C43AC">
            <w:pPr>
              <w:widowControl w:val="0"/>
              <w:autoSpaceDE w:val="0"/>
              <w:autoSpaceDN w:val="0"/>
              <w:adjustRightInd w:val="0"/>
              <w:spacing w:before="0" w:after="0" w:line="240" w:lineRule="auto"/>
              <w:rPr>
                <w:rFonts w:cs="Times New Roman"/>
                <w:sz w:val="12"/>
                <w:szCs w:val="12"/>
              </w:rPr>
            </w:pPr>
            <w:r>
              <w:rPr>
                <w:rFonts w:cs="Times New Roman"/>
                <w:b/>
                <w:bCs/>
                <w:sz w:val="12"/>
                <w:szCs w:val="12"/>
              </w:rPr>
              <w:t>Niuean</w:t>
            </w:r>
          </w:p>
        </w:tc>
        <w:tc>
          <w:tcPr>
            <w:tcW w:w="253" w:type="pct"/>
            <w:tcBorders>
              <w:top w:val="nil"/>
              <w:left w:val="nil"/>
              <w:bottom w:val="nil"/>
              <w:right w:val="nil"/>
            </w:tcBorders>
            <w:hideMark/>
          </w:tcPr>
          <w:p w14:paraId="21747D9B"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-0.929***</w:t>
            </w:r>
          </w:p>
        </w:tc>
        <w:tc>
          <w:tcPr>
            <w:tcW w:w="253" w:type="pct"/>
            <w:tcBorders>
              <w:top w:val="nil"/>
              <w:left w:val="nil"/>
              <w:bottom w:val="nil"/>
              <w:right w:val="nil"/>
            </w:tcBorders>
            <w:hideMark/>
          </w:tcPr>
          <w:p w14:paraId="0D03792E"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0.479**</w:t>
            </w:r>
          </w:p>
        </w:tc>
        <w:tc>
          <w:tcPr>
            <w:tcW w:w="253" w:type="pct"/>
            <w:tcBorders>
              <w:top w:val="nil"/>
              <w:left w:val="nil"/>
              <w:bottom w:val="nil"/>
              <w:right w:val="nil"/>
            </w:tcBorders>
            <w:hideMark/>
          </w:tcPr>
          <w:p w14:paraId="594C9354"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-0.430***</w:t>
            </w:r>
          </w:p>
        </w:tc>
        <w:tc>
          <w:tcPr>
            <w:tcW w:w="254" w:type="pct"/>
            <w:tcBorders>
              <w:top w:val="nil"/>
              <w:left w:val="nil"/>
              <w:bottom w:val="nil"/>
              <w:right w:val="nil"/>
            </w:tcBorders>
            <w:hideMark/>
          </w:tcPr>
          <w:p w14:paraId="69BCF181"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-0.484*</w:t>
            </w:r>
          </w:p>
        </w:tc>
        <w:tc>
          <w:tcPr>
            <w:tcW w:w="254" w:type="pct"/>
            <w:tcBorders>
              <w:top w:val="nil"/>
              <w:left w:val="nil"/>
              <w:bottom w:val="nil"/>
              <w:right w:val="nil"/>
            </w:tcBorders>
            <w:hideMark/>
          </w:tcPr>
          <w:p w14:paraId="1089C299"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-0.211</w:t>
            </w:r>
          </w:p>
        </w:tc>
        <w:tc>
          <w:tcPr>
            <w:tcW w:w="254" w:type="pct"/>
            <w:tcBorders>
              <w:top w:val="nil"/>
              <w:left w:val="nil"/>
              <w:bottom w:val="nil"/>
              <w:right w:val="nil"/>
            </w:tcBorders>
            <w:hideMark/>
          </w:tcPr>
          <w:p w14:paraId="0FFB2E2B"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-0.031</w:t>
            </w:r>
          </w:p>
        </w:tc>
        <w:tc>
          <w:tcPr>
            <w:tcW w:w="254" w:type="pct"/>
            <w:tcBorders>
              <w:top w:val="nil"/>
              <w:left w:val="nil"/>
              <w:bottom w:val="nil"/>
              <w:right w:val="nil"/>
            </w:tcBorders>
            <w:hideMark/>
          </w:tcPr>
          <w:p w14:paraId="3226DF25" w14:textId="77777777" w:rsidR="008C43AC" w:rsidRDefault="008C43AC" w:rsidP="008C43AC">
            <w:pPr>
              <w:widowControl w:val="0"/>
              <w:autoSpaceDE w:val="0"/>
              <w:autoSpaceDN w:val="0"/>
              <w:adjustRightInd w:val="0"/>
              <w:spacing w:before="0" w:after="0" w:line="240" w:lineRule="auto"/>
              <w:jc w:val="center"/>
              <w:rPr>
                <w:rFonts w:cs="Times New Roman"/>
                <w:sz w:val="12"/>
                <w:szCs w:val="12"/>
                <w:highlight w:val="lightGray"/>
              </w:rPr>
            </w:pPr>
            <w:r>
              <w:rPr>
                <w:rFonts w:cs="Times New Roman"/>
                <w:sz w:val="12"/>
                <w:szCs w:val="12"/>
                <w:highlight w:val="lightGray"/>
              </w:rPr>
              <w:t>7.456***</w:t>
            </w:r>
          </w:p>
        </w:tc>
        <w:tc>
          <w:tcPr>
            <w:tcW w:w="254" w:type="pct"/>
            <w:tcBorders>
              <w:top w:val="nil"/>
              <w:left w:val="nil"/>
              <w:bottom w:val="nil"/>
              <w:right w:val="nil"/>
            </w:tcBorders>
            <w:hideMark/>
          </w:tcPr>
          <w:p w14:paraId="184B58C6"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0.062</w:t>
            </w:r>
          </w:p>
        </w:tc>
        <w:tc>
          <w:tcPr>
            <w:tcW w:w="254" w:type="pct"/>
            <w:tcBorders>
              <w:top w:val="nil"/>
              <w:left w:val="nil"/>
              <w:bottom w:val="nil"/>
              <w:right w:val="nil"/>
            </w:tcBorders>
            <w:hideMark/>
          </w:tcPr>
          <w:p w14:paraId="1D995E9A"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0.689*</w:t>
            </w:r>
          </w:p>
        </w:tc>
        <w:tc>
          <w:tcPr>
            <w:tcW w:w="254" w:type="pct"/>
            <w:tcBorders>
              <w:top w:val="nil"/>
              <w:left w:val="nil"/>
              <w:bottom w:val="nil"/>
              <w:right w:val="nil"/>
            </w:tcBorders>
            <w:hideMark/>
          </w:tcPr>
          <w:p w14:paraId="1FCEF60A"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-0.152</w:t>
            </w:r>
          </w:p>
        </w:tc>
        <w:tc>
          <w:tcPr>
            <w:tcW w:w="254" w:type="pct"/>
            <w:tcBorders>
              <w:top w:val="nil"/>
              <w:left w:val="nil"/>
              <w:bottom w:val="nil"/>
              <w:right w:val="nil"/>
            </w:tcBorders>
            <w:hideMark/>
          </w:tcPr>
          <w:p w14:paraId="61C1AB08"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-1.936**</w:t>
            </w:r>
          </w:p>
        </w:tc>
        <w:tc>
          <w:tcPr>
            <w:tcW w:w="254" w:type="pct"/>
            <w:tcBorders>
              <w:top w:val="nil"/>
              <w:left w:val="nil"/>
              <w:bottom w:val="nil"/>
              <w:right w:val="nil"/>
            </w:tcBorders>
            <w:hideMark/>
          </w:tcPr>
          <w:p w14:paraId="5DCB4418"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-0.221</w:t>
            </w:r>
          </w:p>
        </w:tc>
        <w:tc>
          <w:tcPr>
            <w:tcW w:w="254" w:type="pct"/>
            <w:tcBorders>
              <w:top w:val="nil"/>
              <w:left w:val="nil"/>
              <w:bottom w:val="nil"/>
              <w:right w:val="nil"/>
            </w:tcBorders>
            <w:hideMark/>
          </w:tcPr>
          <w:p w14:paraId="5A004607"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-2.176***</w:t>
            </w:r>
          </w:p>
        </w:tc>
        <w:tc>
          <w:tcPr>
            <w:tcW w:w="254" w:type="pct"/>
            <w:tcBorders>
              <w:top w:val="nil"/>
              <w:left w:val="nil"/>
              <w:bottom w:val="nil"/>
              <w:right w:val="nil"/>
            </w:tcBorders>
          </w:tcPr>
          <w:p w14:paraId="578B574E"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p>
        </w:tc>
        <w:tc>
          <w:tcPr>
            <w:tcW w:w="254" w:type="pct"/>
            <w:tcBorders>
              <w:top w:val="nil"/>
              <w:left w:val="nil"/>
              <w:bottom w:val="nil"/>
              <w:right w:val="nil"/>
            </w:tcBorders>
            <w:hideMark/>
          </w:tcPr>
          <w:p w14:paraId="17A1203C"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0.201</w:t>
            </w:r>
          </w:p>
        </w:tc>
        <w:tc>
          <w:tcPr>
            <w:tcW w:w="254" w:type="pct"/>
            <w:tcBorders>
              <w:top w:val="nil"/>
              <w:left w:val="nil"/>
              <w:bottom w:val="nil"/>
              <w:right w:val="nil"/>
            </w:tcBorders>
            <w:hideMark/>
          </w:tcPr>
          <w:p w14:paraId="1B5E498F"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0.684</w:t>
            </w:r>
          </w:p>
        </w:tc>
        <w:tc>
          <w:tcPr>
            <w:tcW w:w="254" w:type="pct"/>
            <w:tcBorders>
              <w:top w:val="nil"/>
              <w:left w:val="nil"/>
              <w:bottom w:val="nil"/>
              <w:right w:val="nil"/>
            </w:tcBorders>
          </w:tcPr>
          <w:p w14:paraId="0B38A96D"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p>
        </w:tc>
        <w:tc>
          <w:tcPr>
            <w:tcW w:w="249" w:type="pct"/>
            <w:tcBorders>
              <w:top w:val="nil"/>
              <w:left w:val="nil"/>
              <w:bottom w:val="nil"/>
              <w:right w:val="nil"/>
            </w:tcBorders>
            <w:hideMark/>
          </w:tcPr>
          <w:p w14:paraId="17C87019" w14:textId="77777777" w:rsidR="008C43AC" w:rsidRDefault="008C43AC" w:rsidP="008C43AC">
            <w:pPr>
              <w:widowControl w:val="0"/>
              <w:autoSpaceDE w:val="0"/>
              <w:autoSpaceDN w:val="0"/>
              <w:adjustRightInd w:val="0"/>
              <w:spacing w:before="0" w:after="0" w:line="240" w:lineRule="auto"/>
              <w:jc w:val="center"/>
              <w:rPr>
                <w:rFonts w:cs="Times New Roman"/>
                <w:sz w:val="12"/>
                <w:szCs w:val="12"/>
                <w:highlight w:val="lightGray"/>
              </w:rPr>
            </w:pPr>
            <w:r>
              <w:rPr>
                <w:rFonts w:cs="Times New Roman"/>
                <w:sz w:val="12"/>
                <w:szCs w:val="12"/>
              </w:rPr>
              <w:t>0.536</w:t>
            </w:r>
          </w:p>
        </w:tc>
      </w:tr>
      <w:tr w:rsidR="008C43AC" w14:paraId="19E0A018" w14:textId="77777777" w:rsidTr="005F0E9D">
        <w:trPr>
          <w:jc w:val="center"/>
        </w:trPr>
        <w:tc>
          <w:tcPr>
            <w:tcW w:w="434" w:type="pct"/>
            <w:tcBorders>
              <w:top w:val="nil"/>
              <w:left w:val="nil"/>
              <w:bottom w:val="nil"/>
              <w:right w:val="nil"/>
            </w:tcBorders>
          </w:tcPr>
          <w:p w14:paraId="1C112BD8" w14:textId="77777777" w:rsidR="008C43AC" w:rsidRDefault="008C43AC" w:rsidP="008C43AC">
            <w:pPr>
              <w:widowControl w:val="0"/>
              <w:autoSpaceDE w:val="0"/>
              <w:autoSpaceDN w:val="0"/>
              <w:adjustRightInd w:val="0"/>
              <w:spacing w:before="0" w:after="0" w:line="240" w:lineRule="auto"/>
              <w:rPr>
                <w:rFonts w:cs="Times New Roman"/>
                <w:sz w:val="12"/>
                <w:szCs w:val="12"/>
              </w:rPr>
            </w:pPr>
          </w:p>
        </w:tc>
        <w:tc>
          <w:tcPr>
            <w:tcW w:w="253" w:type="pct"/>
            <w:tcBorders>
              <w:top w:val="nil"/>
              <w:left w:val="nil"/>
              <w:bottom w:val="nil"/>
              <w:right w:val="nil"/>
            </w:tcBorders>
            <w:hideMark/>
          </w:tcPr>
          <w:p w14:paraId="59CBAF72"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(0.118)</w:t>
            </w:r>
          </w:p>
        </w:tc>
        <w:tc>
          <w:tcPr>
            <w:tcW w:w="253" w:type="pct"/>
            <w:tcBorders>
              <w:top w:val="nil"/>
              <w:left w:val="nil"/>
              <w:bottom w:val="nil"/>
              <w:right w:val="nil"/>
            </w:tcBorders>
            <w:hideMark/>
          </w:tcPr>
          <w:p w14:paraId="7616882B"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(0.188)</w:t>
            </w:r>
          </w:p>
        </w:tc>
        <w:tc>
          <w:tcPr>
            <w:tcW w:w="253" w:type="pct"/>
            <w:tcBorders>
              <w:top w:val="nil"/>
              <w:left w:val="nil"/>
              <w:bottom w:val="nil"/>
              <w:right w:val="nil"/>
            </w:tcBorders>
            <w:hideMark/>
          </w:tcPr>
          <w:p w14:paraId="5972DF11"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(0.100)</w:t>
            </w:r>
          </w:p>
        </w:tc>
        <w:tc>
          <w:tcPr>
            <w:tcW w:w="254" w:type="pct"/>
            <w:tcBorders>
              <w:top w:val="nil"/>
              <w:left w:val="nil"/>
              <w:bottom w:val="nil"/>
              <w:right w:val="nil"/>
            </w:tcBorders>
            <w:hideMark/>
          </w:tcPr>
          <w:p w14:paraId="26E47C59"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(0.256)</w:t>
            </w:r>
          </w:p>
        </w:tc>
        <w:tc>
          <w:tcPr>
            <w:tcW w:w="254" w:type="pct"/>
            <w:tcBorders>
              <w:top w:val="nil"/>
              <w:left w:val="nil"/>
              <w:bottom w:val="nil"/>
              <w:right w:val="nil"/>
            </w:tcBorders>
            <w:hideMark/>
          </w:tcPr>
          <w:p w14:paraId="26832EC3"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(0.236)</w:t>
            </w:r>
          </w:p>
        </w:tc>
        <w:tc>
          <w:tcPr>
            <w:tcW w:w="254" w:type="pct"/>
            <w:tcBorders>
              <w:top w:val="nil"/>
              <w:left w:val="nil"/>
              <w:bottom w:val="nil"/>
              <w:right w:val="nil"/>
            </w:tcBorders>
            <w:hideMark/>
          </w:tcPr>
          <w:p w14:paraId="11A5ACCF"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(0.312)</w:t>
            </w:r>
          </w:p>
        </w:tc>
        <w:tc>
          <w:tcPr>
            <w:tcW w:w="254" w:type="pct"/>
            <w:tcBorders>
              <w:top w:val="nil"/>
              <w:left w:val="nil"/>
              <w:bottom w:val="nil"/>
              <w:right w:val="nil"/>
            </w:tcBorders>
            <w:hideMark/>
          </w:tcPr>
          <w:p w14:paraId="1BE33CFF" w14:textId="77777777" w:rsidR="008C43AC" w:rsidRDefault="008C43AC" w:rsidP="008C43AC">
            <w:pPr>
              <w:widowControl w:val="0"/>
              <w:autoSpaceDE w:val="0"/>
              <w:autoSpaceDN w:val="0"/>
              <w:adjustRightInd w:val="0"/>
              <w:spacing w:before="0" w:after="0" w:line="240" w:lineRule="auto"/>
              <w:jc w:val="center"/>
              <w:rPr>
                <w:rFonts w:cs="Times New Roman"/>
                <w:sz w:val="12"/>
                <w:szCs w:val="12"/>
                <w:highlight w:val="lightGray"/>
              </w:rPr>
            </w:pPr>
            <w:r>
              <w:rPr>
                <w:rFonts w:cs="Times New Roman"/>
                <w:sz w:val="12"/>
                <w:szCs w:val="12"/>
                <w:highlight w:val="lightGray"/>
              </w:rPr>
              <w:t>(0.139)</w:t>
            </w:r>
          </w:p>
        </w:tc>
        <w:tc>
          <w:tcPr>
            <w:tcW w:w="254" w:type="pct"/>
            <w:tcBorders>
              <w:top w:val="nil"/>
              <w:left w:val="nil"/>
              <w:bottom w:val="nil"/>
              <w:right w:val="nil"/>
            </w:tcBorders>
            <w:hideMark/>
          </w:tcPr>
          <w:p w14:paraId="77A7B429"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(0.922)</w:t>
            </w:r>
          </w:p>
        </w:tc>
        <w:tc>
          <w:tcPr>
            <w:tcW w:w="254" w:type="pct"/>
            <w:tcBorders>
              <w:top w:val="nil"/>
              <w:left w:val="nil"/>
              <w:bottom w:val="nil"/>
              <w:right w:val="nil"/>
            </w:tcBorders>
            <w:hideMark/>
          </w:tcPr>
          <w:p w14:paraId="77B78B91"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(0.418)</w:t>
            </w:r>
          </w:p>
        </w:tc>
        <w:tc>
          <w:tcPr>
            <w:tcW w:w="254" w:type="pct"/>
            <w:tcBorders>
              <w:top w:val="nil"/>
              <w:left w:val="nil"/>
              <w:bottom w:val="nil"/>
              <w:right w:val="nil"/>
            </w:tcBorders>
            <w:hideMark/>
          </w:tcPr>
          <w:p w14:paraId="5772317C"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(0.552)</w:t>
            </w:r>
          </w:p>
        </w:tc>
        <w:tc>
          <w:tcPr>
            <w:tcW w:w="254" w:type="pct"/>
            <w:tcBorders>
              <w:top w:val="nil"/>
              <w:left w:val="nil"/>
              <w:bottom w:val="nil"/>
              <w:right w:val="nil"/>
            </w:tcBorders>
            <w:hideMark/>
          </w:tcPr>
          <w:p w14:paraId="52E14CF8"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(0.752)</w:t>
            </w:r>
          </w:p>
        </w:tc>
        <w:tc>
          <w:tcPr>
            <w:tcW w:w="254" w:type="pct"/>
            <w:tcBorders>
              <w:top w:val="nil"/>
              <w:left w:val="nil"/>
              <w:bottom w:val="nil"/>
              <w:right w:val="nil"/>
            </w:tcBorders>
            <w:hideMark/>
          </w:tcPr>
          <w:p w14:paraId="2852A7A7"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(0.385)</w:t>
            </w:r>
          </w:p>
        </w:tc>
        <w:tc>
          <w:tcPr>
            <w:tcW w:w="254" w:type="pct"/>
            <w:tcBorders>
              <w:top w:val="nil"/>
              <w:left w:val="nil"/>
              <w:bottom w:val="nil"/>
              <w:right w:val="nil"/>
            </w:tcBorders>
            <w:hideMark/>
          </w:tcPr>
          <w:p w14:paraId="05F6782E"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(0.613)</w:t>
            </w:r>
          </w:p>
        </w:tc>
        <w:tc>
          <w:tcPr>
            <w:tcW w:w="254" w:type="pct"/>
            <w:tcBorders>
              <w:top w:val="nil"/>
              <w:left w:val="nil"/>
              <w:bottom w:val="nil"/>
              <w:right w:val="nil"/>
            </w:tcBorders>
          </w:tcPr>
          <w:p w14:paraId="5B6D2D43"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p>
        </w:tc>
        <w:tc>
          <w:tcPr>
            <w:tcW w:w="254" w:type="pct"/>
            <w:tcBorders>
              <w:top w:val="nil"/>
              <w:left w:val="nil"/>
              <w:bottom w:val="nil"/>
              <w:right w:val="nil"/>
            </w:tcBorders>
            <w:hideMark/>
          </w:tcPr>
          <w:p w14:paraId="066E5828"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(1.127)</w:t>
            </w:r>
          </w:p>
        </w:tc>
        <w:tc>
          <w:tcPr>
            <w:tcW w:w="254" w:type="pct"/>
            <w:tcBorders>
              <w:top w:val="nil"/>
              <w:left w:val="nil"/>
              <w:bottom w:val="nil"/>
              <w:right w:val="nil"/>
            </w:tcBorders>
            <w:hideMark/>
          </w:tcPr>
          <w:p w14:paraId="5238B0D3"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(0.632)</w:t>
            </w:r>
          </w:p>
        </w:tc>
        <w:tc>
          <w:tcPr>
            <w:tcW w:w="254" w:type="pct"/>
            <w:tcBorders>
              <w:top w:val="nil"/>
              <w:left w:val="nil"/>
              <w:bottom w:val="nil"/>
              <w:right w:val="nil"/>
            </w:tcBorders>
          </w:tcPr>
          <w:p w14:paraId="63E474A1"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p>
        </w:tc>
        <w:tc>
          <w:tcPr>
            <w:tcW w:w="249" w:type="pct"/>
            <w:tcBorders>
              <w:top w:val="nil"/>
              <w:left w:val="nil"/>
              <w:bottom w:val="nil"/>
              <w:right w:val="nil"/>
            </w:tcBorders>
            <w:hideMark/>
          </w:tcPr>
          <w:p w14:paraId="4E5B267E" w14:textId="77777777" w:rsidR="008C43AC" w:rsidRDefault="008C43AC" w:rsidP="008C43AC">
            <w:pPr>
              <w:widowControl w:val="0"/>
              <w:autoSpaceDE w:val="0"/>
              <w:autoSpaceDN w:val="0"/>
              <w:adjustRightInd w:val="0"/>
              <w:spacing w:before="0" w:after="0" w:line="240" w:lineRule="auto"/>
              <w:jc w:val="center"/>
              <w:rPr>
                <w:rFonts w:cs="Times New Roman"/>
                <w:sz w:val="12"/>
                <w:szCs w:val="12"/>
                <w:highlight w:val="lightGray"/>
              </w:rPr>
            </w:pPr>
            <w:r>
              <w:rPr>
                <w:rFonts w:cs="Times New Roman"/>
                <w:sz w:val="12"/>
                <w:szCs w:val="12"/>
              </w:rPr>
              <w:t>(0.397)</w:t>
            </w:r>
          </w:p>
        </w:tc>
      </w:tr>
      <w:tr w:rsidR="008C43AC" w14:paraId="6842E585" w14:textId="77777777" w:rsidTr="005F0E9D">
        <w:trPr>
          <w:jc w:val="center"/>
        </w:trPr>
        <w:tc>
          <w:tcPr>
            <w:tcW w:w="434" w:type="pct"/>
            <w:tcBorders>
              <w:top w:val="nil"/>
              <w:left w:val="nil"/>
              <w:bottom w:val="nil"/>
              <w:right w:val="nil"/>
            </w:tcBorders>
            <w:hideMark/>
          </w:tcPr>
          <w:p w14:paraId="596A76E8" w14:textId="77777777" w:rsidR="008C43AC" w:rsidRDefault="008C43AC" w:rsidP="008C43AC">
            <w:pPr>
              <w:widowControl w:val="0"/>
              <w:autoSpaceDE w:val="0"/>
              <w:autoSpaceDN w:val="0"/>
              <w:adjustRightInd w:val="0"/>
              <w:spacing w:before="0" w:after="0" w:line="240" w:lineRule="auto"/>
              <w:rPr>
                <w:rFonts w:cs="Times New Roman"/>
                <w:sz w:val="12"/>
                <w:szCs w:val="12"/>
              </w:rPr>
            </w:pPr>
            <w:r>
              <w:rPr>
                <w:rFonts w:cs="Times New Roman"/>
                <w:b/>
                <w:bCs/>
                <w:sz w:val="12"/>
                <w:szCs w:val="12"/>
              </w:rPr>
              <w:t>Tokelauan</w:t>
            </w:r>
          </w:p>
        </w:tc>
        <w:tc>
          <w:tcPr>
            <w:tcW w:w="253" w:type="pct"/>
            <w:tcBorders>
              <w:top w:val="nil"/>
              <w:left w:val="nil"/>
              <w:bottom w:val="nil"/>
              <w:right w:val="nil"/>
            </w:tcBorders>
            <w:hideMark/>
          </w:tcPr>
          <w:p w14:paraId="64609957"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-0.860*</w:t>
            </w:r>
          </w:p>
        </w:tc>
        <w:tc>
          <w:tcPr>
            <w:tcW w:w="253" w:type="pct"/>
            <w:tcBorders>
              <w:top w:val="nil"/>
              <w:left w:val="nil"/>
              <w:bottom w:val="nil"/>
              <w:right w:val="nil"/>
            </w:tcBorders>
            <w:hideMark/>
          </w:tcPr>
          <w:p w14:paraId="68E7907F"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0.564</w:t>
            </w:r>
          </w:p>
        </w:tc>
        <w:tc>
          <w:tcPr>
            <w:tcW w:w="253" w:type="pct"/>
            <w:tcBorders>
              <w:top w:val="nil"/>
              <w:left w:val="nil"/>
              <w:bottom w:val="nil"/>
              <w:right w:val="nil"/>
            </w:tcBorders>
            <w:hideMark/>
          </w:tcPr>
          <w:p w14:paraId="169F3593"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-1.144***</w:t>
            </w:r>
          </w:p>
        </w:tc>
        <w:tc>
          <w:tcPr>
            <w:tcW w:w="254" w:type="pct"/>
            <w:tcBorders>
              <w:top w:val="nil"/>
              <w:left w:val="nil"/>
              <w:bottom w:val="nil"/>
              <w:right w:val="nil"/>
            </w:tcBorders>
            <w:hideMark/>
          </w:tcPr>
          <w:p w14:paraId="74D70F48"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-0.398</w:t>
            </w:r>
          </w:p>
        </w:tc>
        <w:tc>
          <w:tcPr>
            <w:tcW w:w="254" w:type="pct"/>
            <w:tcBorders>
              <w:top w:val="nil"/>
              <w:left w:val="nil"/>
              <w:bottom w:val="nil"/>
              <w:right w:val="nil"/>
            </w:tcBorders>
          </w:tcPr>
          <w:p w14:paraId="797236E9"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p>
        </w:tc>
        <w:tc>
          <w:tcPr>
            <w:tcW w:w="254" w:type="pct"/>
            <w:tcBorders>
              <w:top w:val="nil"/>
              <w:left w:val="nil"/>
              <w:bottom w:val="nil"/>
              <w:right w:val="nil"/>
            </w:tcBorders>
            <w:hideMark/>
          </w:tcPr>
          <w:p w14:paraId="2DB18F4B"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-1.937</w:t>
            </w:r>
          </w:p>
        </w:tc>
        <w:tc>
          <w:tcPr>
            <w:tcW w:w="254" w:type="pct"/>
            <w:tcBorders>
              <w:top w:val="nil"/>
              <w:left w:val="nil"/>
              <w:bottom w:val="nil"/>
              <w:right w:val="nil"/>
            </w:tcBorders>
            <w:hideMark/>
          </w:tcPr>
          <w:p w14:paraId="0FD2F376"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0.798</w:t>
            </w:r>
          </w:p>
        </w:tc>
        <w:tc>
          <w:tcPr>
            <w:tcW w:w="254" w:type="pct"/>
            <w:tcBorders>
              <w:top w:val="nil"/>
              <w:left w:val="nil"/>
              <w:bottom w:val="nil"/>
              <w:right w:val="nil"/>
            </w:tcBorders>
            <w:hideMark/>
          </w:tcPr>
          <w:p w14:paraId="2AD2A6B9" w14:textId="77777777" w:rsidR="008C43AC" w:rsidRDefault="008C43AC" w:rsidP="008C43AC">
            <w:pPr>
              <w:widowControl w:val="0"/>
              <w:autoSpaceDE w:val="0"/>
              <w:autoSpaceDN w:val="0"/>
              <w:adjustRightInd w:val="0"/>
              <w:spacing w:before="0" w:after="0" w:line="240" w:lineRule="auto"/>
              <w:jc w:val="center"/>
              <w:rPr>
                <w:rFonts w:cs="Times New Roman"/>
                <w:sz w:val="12"/>
                <w:szCs w:val="12"/>
                <w:highlight w:val="lightGray"/>
              </w:rPr>
            </w:pPr>
            <w:r>
              <w:rPr>
                <w:rFonts w:cs="Times New Roman"/>
                <w:sz w:val="12"/>
                <w:szCs w:val="12"/>
                <w:highlight w:val="lightGray"/>
              </w:rPr>
              <w:t>8.803***</w:t>
            </w:r>
          </w:p>
        </w:tc>
        <w:tc>
          <w:tcPr>
            <w:tcW w:w="254" w:type="pct"/>
            <w:tcBorders>
              <w:top w:val="nil"/>
              <w:left w:val="nil"/>
              <w:bottom w:val="nil"/>
              <w:right w:val="nil"/>
            </w:tcBorders>
          </w:tcPr>
          <w:p w14:paraId="6E52CB2A"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p>
        </w:tc>
        <w:tc>
          <w:tcPr>
            <w:tcW w:w="254" w:type="pct"/>
            <w:tcBorders>
              <w:top w:val="nil"/>
              <w:left w:val="nil"/>
              <w:bottom w:val="nil"/>
              <w:right w:val="nil"/>
            </w:tcBorders>
            <w:hideMark/>
          </w:tcPr>
          <w:p w14:paraId="794900CB"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2.761***</w:t>
            </w:r>
          </w:p>
        </w:tc>
        <w:tc>
          <w:tcPr>
            <w:tcW w:w="254" w:type="pct"/>
            <w:tcBorders>
              <w:top w:val="nil"/>
              <w:left w:val="nil"/>
              <w:bottom w:val="nil"/>
              <w:right w:val="nil"/>
            </w:tcBorders>
          </w:tcPr>
          <w:p w14:paraId="00B05360"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p>
        </w:tc>
        <w:tc>
          <w:tcPr>
            <w:tcW w:w="254" w:type="pct"/>
            <w:tcBorders>
              <w:top w:val="nil"/>
              <w:left w:val="nil"/>
              <w:bottom w:val="nil"/>
              <w:right w:val="nil"/>
            </w:tcBorders>
            <w:hideMark/>
          </w:tcPr>
          <w:p w14:paraId="077B4572"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0.641</w:t>
            </w:r>
          </w:p>
        </w:tc>
        <w:tc>
          <w:tcPr>
            <w:tcW w:w="254" w:type="pct"/>
            <w:tcBorders>
              <w:top w:val="nil"/>
              <w:left w:val="nil"/>
              <w:bottom w:val="nil"/>
              <w:right w:val="nil"/>
            </w:tcBorders>
          </w:tcPr>
          <w:p w14:paraId="1F23E967"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p>
        </w:tc>
        <w:tc>
          <w:tcPr>
            <w:tcW w:w="254" w:type="pct"/>
            <w:tcBorders>
              <w:top w:val="nil"/>
              <w:left w:val="nil"/>
              <w:bottom w:val="nil"/>
              <w:right w:val="nil"/>
            </w:tcBorders>
          </w:tcPr>
          <w:p w14:paraId="3FBDE23B"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p>
        </w:tc>
        <w:tc>
          <w:tcPr>
            <w:tcW w:w="254" w:type="pct"/>
            <w:tcBorders>
              <w:top w:val="nil"/>
              <w:left w:val="nil"/>
              <w:bottom w:val="nil"/>
              <w:right w:val="nil"/>
            </w:tcBorders>
          </w:tcPr>
          <w:p w14:paraId="729CD067"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p>
        </w:tc>
        <w:tc>
          <w:tcPr>
            <w:tcW w:w="254" w:type="pct"/>
            <w:tcBorders>
              <w:top w:val="nil"/>
              <w:left w:val="nil"/>
              <w:bottom w:val="nil"/>
              <w:right w:val="nil"/>
            </w:tcBorders>
          </w:tcPr>
          <w:p w14:paraId="04F3F536"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p>
        </w:tc>
        <w:tc>
          <w:tcPr>
            <w:tcW w:w="254" w:type="pct"/>
            <w:tcBorders>
              <w:top w:val="nil"/>
              <w:left w:val="nil"/>
              <w:bottom w:val="nil"/>
              <w:right w:val="nil"/>
            </w:tcBorders>
          </w:tcPr>
          <w:p w14:paraId="1E12BA6A"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p>
        </w:tc>
        <w:tc>
          <w:tcPr>
            <w:tcW w:w="249" w:type="pct"/>
            <w:tcBorders>
              <w:top w:val="nil"/>
              <w:left w:val="nil"/>
              <w:bottom w:val="nil"/>
              <w:right w:val="nil"/>
            </w:tcBorders>
          </w:tcPr>
          <w:p w14:paraId="4F8624E9" w14:textId="77777777" w:rsidR="008C43AC" w:rsidRDefault="008C43AC" w:rsidP="008C43AC">
            <w:pPr>
              <w:widowControl w:val="0"/>
              <w:autoSpaceDE w:val="0"/>
              <w:autoSpaceDN w:val="0"/>
              <w:adjustRightInd w:val="0"/>
              <w:spacing w:before="0" w:after="0" w:line="240" w:lineRule="auto"/>
              <w:jc w:val="center"/>
              <w:rPr>
                <w:rFonts w:cs="Times New Roman"/>
                <w:sz w:val="12"/>
                <w:szCs w:val="12"/>
                <w:highlight w:val="lightGray"/>
              </w:rPr>
            </w:pPr>
          </w:p>
        </w:tc>
      </w:tr>
      <w:tr w:rsidR="008C43AC" w14:paraId="6205FFBF" w14:textId="77777777" w:rsidTr="005F0E9D">
        <w:trPr>
          <w:jc w:val="center"/>
        </w:trPr>
        <w:tc>
          <w:tcPr>
            <w:tcW w:w="434" w:type="pct"/>
            <w:tcBorders>
              <w:top w:val="nil"/>
              <w:left w:val="nil"/>
              <w:bottom w:val="nil"/>
              <w:right w:val="nil"/>
            </w:tcBorders>
          </w:tcPr>
          <w:p w14:paraId="696C0837" w14:textId="77777777" w:rsidR="008C43AC" w:rsidRDefault="008C43AC" w:rsidP="008C43AC">
            <w:pPr>
              <w:widowControl w:val="0"/>
              <w:autoSpaceDE w:val="0"/>
              <w:autoSpaceDN w:val="0"/>
              <w:adjustRightInd w:val="0"/>
              <w:spacing w:before="0" w:after="0" w:line="240" w:lineRule="auto"/>
              <w:rPr>
                <w:rFonts w:cs="Times New Roman"/>
                <w:sz w:val="12"/>
                <w:szCs w:val="12"/>
              </w:rPr>
            </w:pPr>
          </w:p>
        </w:tc>
        <w:tc>
          <w:tcPr>
            <w:tcW w:w="253" w:type="pct"/>
            <w:tcBorders>
              <w:top w:val="nil"/>
              <w:left w:val="nil"/>
              <w:bottom w:val="nil"/>
              <w:right w:val="nil"/>
            </w:tcBorders>
            <w:hideMark/>
          </w:tcPr>
          <w:p w14:paraId="70840B35"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(0.499)</w:t>
            </w:r>
          </w:p>
        </w:tc>
        <w:tc>
          <w:tcPr>
            <w:tcW w:w="253" w:type="pct"/>
            <w:tcBorders>
              <w:top w:val="nil"/>
              <w:left w:val="nil"/>
              <w:bottom w:val="nil"/>
              <w:right w:val="nil"/>
            </w:tcBorders>
            <w:hideMark/>
          </w:tcPr>
          <w:p w14:paraId="14AED94E"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(0.771)</w:t>
            </w:r>
          </w:p>
        </w:tc>
        <w:tc>
          <w:tcPr>
            <w:tcW w:w="253" w:type="pct"/>
            <w:tcBorders>
              <w:top w:val="nil"/>
              <w:left w:val="nil"/>
              <w:bottom w:val="nil"/>
              <w:right w:val="nil"/>
            </w:tcBorders>
            <w:hideMark/>
          </w:tcPr>
          <w:p w14:paraId="12D3524A"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(0.357)</w:t>
            </w:r>
          </w:p>
        </w:tc>
        <w:tc>
          <w:tcPr>
            <w:tcW w:w="254" w:type="pct"/>
            <w:tcBorders>
              <w:top w:val="nil"/>
              <w:left w:val="nil"/>
              <w:bottom w:val="nil"/>
              <w:right w:val="nil"/>
            </w:tcBorders>
            <w:hideMark/>
          </w:tcPr>
          <w:p w14:paraId="5008A943"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(0.968)</w:t>
            </w:r>
          </w:p>
        </w:tc>
        <w:tc>
          <w:tcPr>
            <w:tcW w:w="254" w:type="pct"/>
            <w:tcBorders>
              <w:top w:val="nil"/>
              <w:left w:val="nil"/>
              <w:bottom w:val="nil"/>
              <w:right w:val="nil"/>
            </w:tcBorders>
          </w:tcPr>
          <w:p w14:paraId="77525B02"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p>
        </w:tc>
        <w:tc>
          <w:tcPr>
            <w:tcW w:w="254" w:type="pct"/>
            <w:tcBorders>
              <w:top w:val="nil"/>
              <w:left w:val="nil"/>
              <w:bottom w:val="nil"/>
              <w:right w:val="nil"/>
            </w:tcBorders>
            <w:hideMark/>
          </w:tcPr>
          <w:p w14:paraId="2D7A5C9B"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(1.199)</w:t>
            </w:r>
          </w:p>
        </w:tc>
        <w:tc>
          <w:tcPr>
            <w:tcW w:w="254" w:type="pct"/>
            <w:tcBorders>
              <w:top w:val="nil"/>
              <w:left w:val="nil"/>
              <w:bottom w:val="nil"/>
              <w:right w:val="nil"/>
            </w:tcBorders>
            <w:hideMark/>
          </w:tcPr>
          <w:p w14:paraId="4A3F69F8"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(0.744)</w:t>
            </w:r>
          </w:p>
        </w:tc>
        <w:tc>
          <w:tcPr>
            <w:tcW w:w="254" w:type="pct"/>
            <w:tcBorders>
              <w:top w:val="nil"/>
              <w:left w:val="nil"/>
              <w:bottom w:val="nil"/>
              <w:right w:val="nil"/>
            </w:tcBorders>
            <w:hideMark/>
          </w:tcPr>
          <w:p w14:paraId="7DD129C1" w14:textId="77777777" w:rsidR="008C43AC" w:rsidRDefault="008C43AC" w:rsidP="008C43AC">
            <w:pPr>
              <w:widowControl w:val="0"/>
              <w:autoSpaceDE w:val="0"/>
              <w:autoSpaceDN w:val="0"/>
              <w:adjustRightInd w:val="0"/>
              <w:spacing w:before="0" w:after="0" w:line="240" w:lineRule="auto"/>
              <w:jc w:val="center"/>
              <w:rPr>
                <w:rFonts w:cs="Times New Roman"/>
                <w:sz w:val="12"/>
                <w:szCs w:val="12"/>
                <w:highlight w:val="lightGray"/>
              </w:rPr>
            </w:pPr>
            <w:r>
              <w:rPr>
                <w:rFonts w:cs="Times New Roman"/>
                <w:sz w:val="12"/>
                <w:szCs w:val="12"/>
                <w:highlight w:val="lightGray"/>
              </w:rPr>
              <w:t>(0.634)</w:t>
            </w:r>
          </w:p>
        </w:tc>
        <w:tc>
          <w:tcPr>
            <w:tcW w:w="254" w:type="pct"/>
            <w:tcBorders>
              <w:top w:val="nil"/>
              <w:left w:val="nil"/>
              <w:bottom w:val="nil"/>
              <w:right w:val="nil"/>
            </w:tcBorders>
          </w:tcPr>
          <w:p w14:paraId="5C3BC912"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p>
        </w:tc>
        <w:tc>
          <w:tcPr>
            <w:tcW w:w="254" w:type="pct"/>
            <w:tcBorders>
              <w:top w:val="nil"/>
              <w:left w:val="nil"/>
              <w:bottom w:val="nil"/>
              <w:right w:val="nil"/>
            </w:tcBorders>
            <w:hideMark/>
          </w:tcPr>
          <w:p w14:paraId="7C9DB065"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(0.679)</w:t>
            </w:r>
          </w:p>
        </w:tc>
        <w:tc>
          <w:tcPr>
            <w:tcW w:w="254" w:type="pct"/>
            <w:tcBorders>
              <w:top w:val="nil"/>
              <w:left w:val="nil"/>
              <w:bottom w:val="nil"/>
              <w:right w:val="nil"/>
            </w:tcBorders>
          </w:tcPr>
          <w:p w14:paraId="4885125E"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p>
        </w:tc>
        <w:tc>
          <w:tcPr>
            <w:tcW w:w="254" w:type="pct"/>
            <w:tcBorders>
              <w:top w:val="nil"/>
              <w:left w:val="nil"/>
              <w:bottom w:val="nil"/>
              <w:right w:val="nil"/>
            </w:tcBorders>
            <w:hideMark/>
          </w:tcPr>
          <w:p w14:paraId="341E8DC5"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(0.819)</w:t>
            </w:r>
          </w:p>
        </w:tc>
        <w:tc>
          <w:tcPr>
            <w:tcW w:w="254" w:type="pct"/>
            <w:tcBorders>
              <w:top w:val="nil"/>
              <w:left w:val="nil"/>
              <w:bottom w:val="nil"/>
              <w:right w:val="nil"/>
            </w:tcBorders>
          </w:tcPr>
          <w:p w14:paraId="13318E71"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p>
        </w:tc>
        <w:tc>
          <w:tcPr>
            <w:tcW w:w="254" w:type="pct"/>
            <w:tcBorders>
              <w:top w:val="nil"/>
              <w:left w:val="nil"/>
              <w:bottom w:val="nil"/>
              <w:right w:val="nil"/>
            </w:tcBorders>
          </w:tcPr>
          <w:p w14:paraId="6F3250A7"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p>
        </w:tc>
        <w:tc>
          <w:tcPr>
            <w:tcW w:w="254" w:type="pct"/>
            <w:tcBorders>
              <w:top w:val="nil"/>
              <w:left w:val="nil"/>
              <w:bottom w:val="nil"/>
              <w:right w:val="nil"/>
            </w:tcBorders>
          </w:tcPr>
          <w:p w14:paraId="784CFB12"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p>
        </w:tc>
        <w:tc>
          <w:tcPr>
            <w:tcW w:w="254" w:type="pct"/>
            <w:tcBorders>
              <w:top w:val="nil"/>
              <w:left w:val="nil"/>
              <w:bottom w:val="nil"/>
              <w:right w:val="nil"/>
            </w:tcBorders>
          </w:tcPr>
          <w:p w14:paraId="3C48CAAA"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p>
        </w:tc>
        <w:tc>
          <w:tcPr>
            <w:tcW w:w="254" w:type="pct"/>
            <w:tcBorders>
              <w:top w:val="nil"/>
              <w:left w:val="nil"/>
              <w:bottom w:val="nil"/>
              <w:right w:val="nil"/>
            </w:tcBorders>
          </w:tcPr>
          <w:p w14:paraId="4F93AF9A"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p>
        </w:tc>
        <w:tc>
          <w:tcPr>
            <w:tcW w:w="249" w:type="pct"/>
            <w:tcBorders>
              <w:top w:val="nil"/>
              <w:left w:val="nil"/>
              <w:bottom w:val="nil"/>
              <w:right w:val="nil"/>
            </w:tcBorders>
          </w:tcPr>
          <w:p w14:paraId="6FC48A99" w14:textId="77777777" w:rsidR="008C43AC" w:rsidRDefault="008C43AC" w:rsidP="008C43AC">
            <w:pPr>
              <w:widowControl w:val="0"/>
              <w:autoSpaceDE w:val="0"/>
              <w:autoSpaceDN w:val="0"/>
              <w:adjustRightInd w:val="0"/>
              <w:spacing w:before="0" w:after="0" w:line="240" w:lineRule="auto"/>
              <w:jc w:val="center"/>
              <w:rPr>
                <w:rFonts w:cs="Times New Roman"/>
                <w:sz w:val="12"/>
                <w:szCs w:val="12"/>
                <w:highlight w:val="lightGray"/>
              </w:rPr>
            </w:pPr>
          </w:p>
        </w:tc>
      </w:tr>
      <w:tr w:rsidR="008C43AC" w14:paraId="1D52B91A" w14:textId="77777777" w:rsidTr="005F0E9D">
        <w:trPr>
          <w:jc w:val="center"/>
        </w:trPr>
        <w:tc>
          <w:tcPr>
            <w:tcW w:w="434" w:type="pct"/>
            <w:tcBorders>
              <w:top w:val="nil"/>
              <w:left w:val="nil"/>
              <w:bottom w:val="nil"/>
              <w:right w:val="nil"/>
            </w:tcBorders>
            <w:hideMark/>
          </w:tcPr>
          <w:p w14:paraId="1B313F72" w14:textId="77777777" w:rsidR="008C43AC" w:rsidRDefault="008C43AC" w:rsidP="008C43AC">
            <w:pPr>
              <w:widowControl w:val="0"/>
              <w:autoSpaceDE w:val="0"/>
              <w:autoSpaceDN w:val="0"/>
              <w:adjustRightInd w:val="0"/>
              <w:spacing w:before="0" w:after="0" w:line="240" w:lineRule="auto"/>
              <w:rPr>
                <w:rFonts w:cs="Times New Roman"/>
                <w:sz w:val="12"/>
                <w:szCs w:val="12"/>
              </w:rPr>
            </w:pPr>
            <w:r>
              <w:rPr>
                <w:rFonts w:cs="Times New Roman"/>
                <w:b/>
                <w:bCs/>
                <w:sz w:val="12"/>
                <w:szCs w:val="12"/>
              </w:rPr>
              <w:t>Fijian</w:t>
            </w:r>
          </w:p>
        </w:tc>
        <w:tc>
          <w:tcPr>
            <w:tcW w:w="253" w:type="pct"/>
            <w:tcBorders>
              <w:top w:val="nil"/>
              <w:left w:val="nil"/>
              <w:bottom w:val="nil"/>
              <w:right w:val="nil"/>
            </w:tcBorders>
            <w:hideMark/>
          </w:tcPr>
          <w:p w14:paraId="4B5BB1F5"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-0.595***</w:t>
            </w:r>
          </w:p>
        </w:tc>
        <w:tc>
          <w:tcPr>
            <w:tcW w:w="253" w:type="pct"/>
            <w:tcBorders>
              <w:top w:val="nil"/>
              <w:left w:val="nil"/>
              <w:bottom w:val="nil"/>
              <w:right w:val="nil"/>
            </w:tcBorders>
            <w:hideMark/>
          </w:tcPr>
          <w:p w14:paraId="17C6F107"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0.866***</w:t>
            </w:r>
          </w:p>
        </w:tc>
        <w:tc>
          <w:tcPr>
            <w:tcW w:w="253" w:type="pct"/>
            <w:tcBorders>
              <w:top w:val="nil"/>
              <w:left w:val="nil"/>
              <w:bottom w:val="nil"/>
              <w:right w:val="nil"/>
            </w:tcBorders>
            <w:hideMark/>
          </w:tcPr>
          <w:p w14:paraId="46195808"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-0.557***</w:t>
            </w:r>
          </w:p>
        </w:tc>
        <w:tc>
          <w:tcPr>
            <w:tcW w:w="254" w:type="pct"/>
            <w:tcBorders>
              <w:top w:val="nil"/>
              <w:left w:val="nil"/>
              <w:bottom w:val="nil"/>
              <w:right w:val="nil"/>
            </w:tcBorders>
            <w:hideMark/>
          </w:tcPr>
          <w:p w14:paraId="5553177A"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-0.550</w:t>
            </w:r>
          </w:p>
        </w:tc>
        <w:tc>
          <w:tcPr>
            <w:tcW w:w="254" w:type="pct"/>
            <w:tcBorders>
              <w:top w:val="nil"/>
              <w:left w:val="nil"/>
              <w:bottom w:val="nil"/>
              <w:right w:val="nil"/>
            </w:tcBorders>
            <w:hideMark/>
          </w:tcPr>
          <w:p w14:paraId="6FB884B9"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-0.115</w:t>
            </w:r>
          </w:p>
        </w:tc>
        <w:tc>
          <w:tcPr>
            <w:tcW w:w="254" w:type="pct"/>
            <w:tcBorders>
              <w:top w:val="nil"/>
              <w:left w:val="nil"/>
              <w:bottom w:val="nil"/>
              <w:right w:val="nil"/>
            </w:tcBorders>
            <w:hideMark/>
          </w:tcPr>
          <w:p w14:paraId="14C8B282"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0.431</w:t>
            </w:r>
          </w:p>
        </w:tc>
        <w:tc>
          <w:tcPr>
            <w:tcW w:w="254" w:type="pct"/>
            <w:tcBorders>
              <w:top w:val="nil"/>
              <w:left w:val="nil"/>
              <w:bottom w:val="nil"/>
              <w:right w:val="nil"/>
            </w:tcBorders>
            <w:hideMark/>
          </w:tcPr>
          <w:p w14:paraId="7274DE18"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0.231</w:t>
            </w:r>
          </w:p>
        </w:tc>
        <w:tc>
          <w:tcPr>
            <w:tcW w:w="254" w:type="pct"/>
            <w:tcBorders>
              <w:top w:val="nil"/>
              <w:left w:val="nil"/>
              <w:bottom w:val="nil"/>
              <w:right w:val="nil"/>
            </w:tcBorders>
          </w:tcPr>
          <w:p w14:paraId="087939C1"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p>
        </w:tc>
        <w:tc>
          <w:tcPr>
            <w:tcW w:w="254" w:type="pct"/>
            <w:tcBorders>
              <w:top w:val="nil"/>
              <w:left w:val="nil"/>
              <w:bottom w:val="nil"/>
              <w:right w:val="nil"/>
            </w:tcBorders>
            <w:hideMark/>
          </w:tcPr>
          <w:p w14:paraId="2DA95E7B" w14:textId="77777777" w:rsidR="008C43AC" w:rsidRDefault="008C43AC" w:rsidP="008C43AC">
            <w:pPr>
              <w:widowControl w:val="0"/>
              <w:autoSpaceDE w:val="0"/>
              <w:autoSpaceDN w:val="0"/>
              <w:adjustRightInd w:val="0"/>
              <w:spacing w:before="0" w:after="0" w:line="240" w:lineRule="auto"/>
              <w:jc w:val="center"/>
              <w:rPr>
                <w:rFonts w:cs="Times New Roman"/>
                <w:sz w:val="12"/>
                <w:szCs w:val="12"/>
                <w:highlight w:val="lightGray"/>
              </w:rPr>
            </w:pPr>
            <w:r>
              <w:rPr>
                <w:rFonts w:cs="Times New Roman"/>
                <w:sz w:val="12"/>
                <w:szCs w:val="12"/>
                <w:highlight w:val="lightGray"/>
              </w:rPr>
              <w:t>7.149***</w:t>
            </w:r>
          </w:p>
        </w:tc>
        <w:tc>
          <w:tcPr>
            <w:tcW w:w="254" w:type="pct"/>
            <w:tcBorders>
              <w:top w:val="nil"/>
              <w:left w:val="nil"/>
              <w:bottom w:val="nil"/>
              <w:right w:val="nil"/>
            </w:tcBorders>
            <w:hideMark/>
          </w:tcPr>
          <w:p w14:paraId="559A6575"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2.054***</w:t>
            </w:r>
          </w:p>
        </w:tc>
        <w:tc>
          <w:tcPr>
            <w:tcW w:w="254" w:type="pct"/>
            <w:tcBorders>
              <w:top w:val="nil"/>
              <w:left w:val="nil"/>
              <w:bottom w:val="nil"/>
              <w:right w:val="nil"/>
            </w:tcBorders>
          </w:tcPr>
          <w:p w14:paraId="1F330C01"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p>
        </w:tc>
        <w:tc>
          <w:tcPr>
            <w:tcW w:w="254" w:type="pct"/>
            <w:tcBorders>
              <w:top w:val="nil"/>
              <w:left w:val="nil"/>
              <w:bottom w:val="nil"/>
              <w:right w:val="nil"/>
            </w:tcBorders>
            <w:hideMark/>
          </w:tcPr>
          <w:p w14:paraId="04603552"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0.470</w:t>
            </w:r>
          </w:p>
        </w:tc>
        <w:tc>
          <w:tcPr>
            <w:tcW w:w="254" w:type="pct"/>
            <w:tcBorders>
              <w:top w:val="nil"/>
              <w:left w:val="nil"/>
              <w:bottom w:val="nil"/>
              <w:right w:val="nil"/>
            </w:tcBorders>
            <w:hideMark/>
          </w:tcPr>
          <w:p w14:paraId="79EA2BAE"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0.972**</w:t>
            </w:r>
          </w:p>
        </w:tc>
        <w:tc>
          <w:tcPr>
            <w:tcW w:w="254" w:type="pct"/>
            <w:tcBorders>
              <w:top w:val="nil"/>
              <w:left w:val="nil"/>
              <w:bottom w:val="nil"/>
              <w:right w:val="nil"/>
            </w:tcBorders>
            <w:hideMark/>
          </w:tcPr>
          <w:p w14:paraId="279AA873"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1.832*</w:t>
            </w:r>
          </w:p>
        </w:tc>
        <w:tc>
          <w:tcPr>
            <w:tcW w:w="254" w:type="pct"/>
            <w:tcBorders>
              <w:top w:val="nil"/>
              <w:left w:val="nil"/>
              <w:bottom w:val="nil"/>
              <w:right w:val="nil"/>
            </w:tcBorders>
          </w:tcPr>
          <w:p w14:paraId="733D0F87"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p>
        </w:tc>
        <w:tc>
          <w:tcPr>
            <w:tcW w:w="254" w:type="pct"/>
            <w:tcBorders>
              <w:top w:val="nil"/>
              <w:left w:val="nil"/>
              <w:bottom w:val="nil"/>
              <w:right w:val="nil"/>
            </w:tcBorders>
          </w:tcPr>
          <w:p w14:paraId="0889A063"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p>
        </w:tc>
        <w:tc>
          <w:tcPr>
            <w:tcW w:w="254" w:type="pct"/>
            <w:tcBorders>
              <w:top w:val="nil"/>
              <w:left w:val="nil"/>
              <w:bottom w:val="nil"/>
              <w:right w:val="nil"/>
            </w:tcBorders>
            <w:hideMark/>
          </w:tcPr>
          <w:p w14:paraId="22DAB0A3"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0.307</w:t>
            </w:r>
          </w:p>
        </w:tc>
        <w:tc>
          <w:tcPr>
            <w:tcW w:w="249" w:type="pct"/>
            <w:tcBorders>
              <w:top w:val="nil"/>
              <w:left w:val="nil"/>
              <w:bottom w:val="nil"/>
              <w:right w:val="nil"/>
            </w:tcBorders>
            <w:hideMark/>
          </w:tcPr>
          <w:p w14:paraId="3AB7194F" w14:textId="77777777" w:rsidR="008C43AC" w:rsidRDefault="008C43AC" w:rsidP="008C43AC">
            <w:pPr>
              <w:widowControl w:val="0"/>
              <w:autoSpaceDE w:val="0"/>
              <w:autoSpaceDN w:val="0"/>
              <w:adjustRightInd w:val="0"/>
              <w:spacing w:before="0" w:after="0" w:line="240" w:lineRule="auto"/>
              <w:jc w:val="center"/>
              <w:rPr>
                <w:rFonts w:cs="Times New Roman"/>
                <w:sz w:val="12"/>
                <w:szCs w:val="12"/>
                <w:highlight w:val="lightGray"/>
              </w:rPr>
            </w:pPr>
            <w:r>
              <w:rPr>
                <w:rFonts w:cs="Times New Roman"/>
                <w:sz w:val="12"/>
                <w:szCs w:val="12"/>
              </w:rPr>
              <w:t>2.130***</w:t>
            </w:r>
          </w:p>
        </w:tc>
      </w:tr>
      <w:tr w:rsidR="008C43AC" w14:paraId="3C5593B9" w14:textId="77777777" w:rsidTr="005F0E9D">
        <w:trPr>
          <w:jc w:val="center"/>
        </w:trPr>
        <w:tc>
          <w:tcPr>
            <w:tcW w:w="434" w:type="pct"/>
            <w:tcBorders>
              <w:top w:val="nil"/>
              <w:left w:val="nil"/>
              <w:bottom w:val="nil"/>
              <w:right w:val="nil"/>
            </w:tcBorders>
          </w:tcPr>
          <w:p w14:paraId="0993E647" w14:textId="77777777" w:rsidR="008C43AC" w:rsidRDefault="008C43AC" w:rsidP="008C43AC">
            <w:pPr>
              <w:widowControl w:val="0"/>
              <w:autoSpaceDE w:val="0"/>
              <w:autoSpaceDN w:val="0"/>
              <w:adjustRightInd w:val="0"/>
              <w:spacing w:before="0" w:after="0" w:line="240" w:lineRule="auto"/>
              <w:rPr>
                <w:rFonts w:cs="Times New Roman"/>
                <w:sz w:val="12"/>
                <w:szCs w:val="12"/>
              </w:rPr>
            </w:pPr>
          </w:p>
        </w:tc>
        <w:tc>
          <w:tcPr>
            <w:tcW w:w="253" w:type="pct"/>
            <w:tcBorders>
              <w:top w:val="nil"/>
              <w:left w:val="nil"/>
              <w:bottom w:val="nil"/>
              <w:right w:val="nil"/>
            </w:tcBorders>
            <w:hideMark/>
          </w:tcPr>
          <w:p w14:paraId="09F5DE61"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(0.200)</w:t>
            </w:r>
          </w:p>
        </w:tc>
        <w:tc>
          <w:tcPr>
            <w:tcW w:w="253" w:type="pct"/>
            <w:tcBorders>
              <w:top w:val="nil"/>
              <w:left w:val="nil"/>
              <w:bottom w:val="nil"/>
              <w:right w:val="nil"/>
            </w:tcBorders>
            <w:hideMark/>
          </w:tcPr>
          <w:p w14:paraId="3860E5A3"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(0.264)</w:t>
            </w:r>
          </w:p>
        </w:tc>
        <w:tc>
          <w:tcPr>
            <w:tcW w:w="253" w:type="pct"/>
            <w:tcBorders>
              <w:top w:val="nil"/>
              <w:left w:val="nil"/>
              <w:bottom w:val="nil"/>
              <w:right w:val="nil"/>
            </w:tcBorders>
            <w:hideMark/>
          </w:tcPr>
          <w:p w14:paraId="7856731B"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(0.199)</w:t>
            </w:r>
          </w:p>
        </w:tc>
        <w:tc>
          <w:tcPr>
            <w:tcW w:w="254" w:type="pct"/>
            <w:tcBorders>
              <w:top w:val="nil"/>
              <w:left w:val="nil"/>
              <w:bottom w:val="nil"/>
              <w:right w:val="nil"/>
            </w:tcBorders>
            <w:hideMark/>
          </w:tcPr>
          <w:p w14:paraId="278ACB4C"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(0.456)</w:t>
            </w:r>
          </w:p>
        </w:tc>
        <w:tc>
          <w:tcPr>
            <w:tcW w:w="254" w:type="pct"/>
            <w:tcBorders>
              <w:top w:val="nil"/>
              <w:left w:val="nil"/>
              <w:bottom w:val="nil"/>
              <w:right w:val="nil"/>
            </w:tcBorders>
            <w:hideMark/>
          </w:tcPr>
          <w:p w14:paraId="12A5D916"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(0.439)</w:t>
            </w:r>
          </w:p>
        </w:tc>
        <w:tc>
          <w:tcPr>
            <w:tcW w:w="254" w:type="pct"/>
            <w:tcBorders>
              <w:top w:val="nil"/>
              <w:left w:val="nil"/>
              <w:bottom w:val="nil"/>
              <w:right w:val="nil"/>
            </w:tcBorders>
            <w:hideMark/>
          </w:tcPr>
          <w:p w14:paraId="7F85D67D"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(0.660)</w:t>
            </w:r>
          </w:p>
        </w:tc>
        <w:tc>
          <w:tcPr>
            <w:tcW w:w="254" w:type="pct"/>
            <w:tcBorders>
              <w:top w:val="nil"/>
              <w:left w:val="nil"/>
              <w:bottom w:val="nil"/>
              <w:right w:val="nil"/>
            </w:tcBorders>
            <w:hideMark/>
          </w:tcPr>
          <w:p w14:paraId="4C826DC6"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(0.625)</w:t>
            </w:r>
          </w:p>
        </w:tc>
        <w:tc>
          <w:tcPr>
            <w:tcW w:w="254" w:type="pct"/>
            <w:tcBorders>
              <w:top w:val="nil"/>
              <w:left w:val="nil"/>
              <w:bottom w:val="nil"/>
              <w:right w:val="nil"/>
            </w:tcBorders>
          </w:tcPr>
          <w:p w14:paraId="42BA2237"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p>
        </w:tc>
        <w:tc>
          <w:tcPr>
            <w:tcW w:w="254" w:type="pct"/>
            <w:tcBorders>
              <w:top w:val="nil"/>
              <w:left w:val="nil"/>
              <w:bottom w:val="nil"/>
              <w:right w:val="nil"/>
            </w:tcBorders>
            <w:hideMark/>
          </w:tcPr>
          <w:p w14:paraId="79BF7749" w14:textId="77777777" w:rsidR="008C43AC" w:rsidRDefault="008C43AC" w:rsidP="008C43AC">
            <w:pPr>
              <w:widowControl w:val="0"/>
              <w:autoSpaceDE w:val="0"/>
              <w:autoSpaceDN w:val="0"/>
              <w:adjustRightInd w:val="0"/>
              <w:spacing w:before="0" w:after="0" w:line="240" w:lineRule="auto"/>
              <w:jc w:val="center"/>
              <w:rPr>
                <w:rFonts w:cs="Times New Roman"/>
                <w:sz w:val="12"/>
                <w:szCs w:val="12"/>
                <w:highlight w:val="lightGray"/>
              </w:rPr>
            </w:pPr>
            <w:r>
              <w:rPr>
                <w:rFonts w:cs="Times New Roman"/>
                <w:sz w:val="12"/>
                <w:szCs w:val="12"/>
                <w:highlight w:val="lightGray"/>
              </w:rPr>
              <w:t>(0.223)</w:t>
            </w:r>
          </w:p>
        </w:tc>
        <w:tc>
          <w:tcPr>
            <w:tcW w:w="254" w:type="pct"/>
            <w:tcBorders>
              <w:top w:val="nil"/>
              <w:left w:val="nil"/>
              <w:bottom w:val="nil"/>
              <w:right w:val="nil"/>
            </w:tcBorders>
            <w:hideMark/>
          </w:tcPr>
          <w:p w14:paraId="41502D85"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(0.701)</w:t>
            </w:r>
          </w:p>
        </w:tc>
        <w:tc>
          <w:tcPr>
            <w:tcW w:w="254" w:type="pct"/>
            <w:tcBorders>
              <w:top w:val="nil"/>
              <w:left w:val="nil"/>
              <w:bottom w:val="nil"/>
              <w:right w:val="nil"/>
            </w:tcBorders>
          </w:tcPr>
          <w:p w14:paraId="3BEF26DA"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p>
        </w:tc>
        <w:tc>
          <w:tcPr>
            <w:tcW w:w="254" w:type="pct"/>
            <w:tcBorders>
              <w:top w:val="nil"/>
              <w:left w:val="nil"/>
              <w:bottom w:val="nil"/>
              <w:right w:val="nil"/>
            </w:tcBorders>
            <w:hideMark/>
          </w:tcPr>
          <w:p w14:paraId="60B2435F"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(0.778)</w:t>
            </w:r>
          </w:p>
        </w:tc>
        <w:tc>
          <w:tcPr>
            <w:tcW w:w="254" w:type="pct"/>
            <w:tcBorders>
              <w:top w:val="nil"/>
              <w:left w:val="nil"/>
              <w:bottom w:val="nil"/>
              <w:right w:val="nil"/>
            </w:tcBorders>
            <w:hideMark/>
          </w:tcPr>
          <w:p w14:paraId="31CF8CF9"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(0.478)</w:t>
            </w:r>
          </w:p>
        </w:tc>
        <w:tc>
          <w:tcPr>
            <w:tcW w:w="254" w:type="pct"/>
            <w:tcBorders>
              <w:top w:val="nil"/>
              <w:left w:val="nil"/>
              <w:bottom w:val="nil"/>
              <w:right w:val="nil"/>
            </w:tcBorders>
            <w:hideMark/>
          </w:tcPr>
          <w:p w14:paraId="025FF0CC"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(1.084)</w:t>
            </w:r>
          </w:p>
        </w:tc>
        <w:tc>
          <w:tcPr>
            <w:tcW w:w="254" w:type="pct"/>
            <w:tcBorders>
              <w:top w:val="nil"/>
              <w:left w:val="nil"/>
              <w:bottom w:val="nil"/>
              <w:right w:val="nil"/>
            </w:tcBorders>
          </w:tcPr>
          <w:p w14:paraId="35A56866"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p>
        </w:tc>
        <w:tc>
          <w:tcPr>
            <w:tcW w:w="254" w:type="pct"/>
            <w:tcBorders>
              <w:top w:val="nil"/>
              <w:left w:val="nil"/>
              <w:bottom w:val="nil"/>
              <w:right w:val="nil"/>
            </w:tcBorders>
          </w:tcPr>
          <w:p w14:paraId="25A2E3EE"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p>
        </w:tc>
        <w:tc>
          <w:tcPr>
            <w:tcW w:w="254" w:type="pct"/>
            <w:tcBorders>
              <w:top w:val="nil"/>
              <w:left w:val="nil"/>
              <w:bottom w:val="nil"/>
              <w:right w:val="nil"/>
            </w:tcBorders>
            <w:hideMark/>
          </w:tcPr>
          <w:p w14:paraId="750EE7E4"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(0.902)</w:t>
            </w:r>
          </w:p>
        </w:tc>
        <w:tc>
          <w:tcPr>
            <w:tcW w:w="249" w:type="pct"/>
            <w:tcBorders>
              <w:top w:val="nil"/>
              <w:left w:val="nil"/>
              <w:bottom w:val="nil"/>
              <w:right w:val="nil"/>
            </w:tcBorders>
            <w:hideMark/>
          </w:tcPr>
          <w:p w14:paraId="57E30C24" w14:textId="77777777" w:rsidR="008C43AC" w:rsidRDefault="008C43AC" w:rsidP="008C43AC">
            <w:pPr>
              <w:widowControl w:val="0"/>
              <w:autoSpaceDE w:val="0"/>
              <w:autoSpaceDN w:val="0"/>
              <w:adjustRightInd w:val="0"/>
              <w:spacing w:before="0" w:after="0" w:line="240" w:lineRule="auto"/>
              <w:jc w:val="center"/>
              <w:rPr>
                <w:rFonts w:cs="Times New Roman"/>
                <w:sz w:val="12"/>
                <w:szCs w:val="12"/>
                <w:highlight w:val="lightGray"/>
              </w:rPr>
            </w:pPr>
            <w:r>
              <w:rPr>
                <w:rFonts w:cs="Times New Roman"/>
                <w:sz w:val="12"/>
                <w:szCs w:val="12"/>
              </w:rPr>
              <w:t>(0.365)</w:t>
            </w:r>
          </w:p>
        </w:tc>
      </w:tr>
      <w:tr w:rsidR="008C43AC" w14:paraId="76D9FFEB" w14:textId="77777777" w:rsidTr="005F0E9D">
        <w:trPr>
          <w:jc w:val="center"/>
        </w:trPr>
        <w:tc>
          <w:tcPr>
            <w:tcW w:w="434" w:type="pct"/>
            <w:tcBorders>
              <w:top w:val="nil"/>
              <w:left w:val="nil"/>
              <w:bottom w:val="nil"/>
              <w:right w:val="nil"/>
            </w:tcBorders>
            <w:hideMark/>
          </w:tcPr>
          <w:p w14:paraId="3A110775" w14:textId="77777777" w:rsidR="008C43AC" w:rsidRDefault="008C43AC" w:rsidP="008C43AC">
            <w:pPr>
              <w:widowControl w:val="0"/>
              <w:autoSpaceDE w:val="0"/>
              <w:autoSpaceDN w:val="0"/>
              <w:adjustRightInd w:val="0"/>
              <w:spacing w:before="0" w:after="0" w:line="240" w:lineRule="auto"/>
              <w:rPr>
                <w:rFonts w:cs="Times New Roman"/>
                <w:sz w:val="12"/>
                <w:szCs w:val="12"/>
              </w:rPr>
            </w:pPr>
            <w:r>
              <w:rPr>
                <w:rFonts w:cs="Times New Roman"/>
                <w:b/>
                <w:bCs/>
                <w:sz w:val="12"/>
                <w:szCs w:val="12"/>
              </w:rPr>
              <w:t>Other PI</w:t>
            </w:r>
          </w:p>
        </w:tc>
        <w:tc>
          <w:tcPr>
            <w:tcW w:w="253" w:type="pct"/>
            <w:tcBorders>
              <w:top w:val="nil"/>
              <w:left w:val="nil"/>
              <w:bottom w:val="nil"/>
              <w:right w:val="nil"/>
            </w:tcBorders>
            <w:hideMark/>
          </w:tcPr>
          <w:p w14:paraId="3A57F8E2"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-0.105</w:t>
            </w:r>
          </w:p>
        </w:tc>
        <w:tc>
          <w:tcPr>
            <w:tcW w:w="253" w:type="pct"/>
            <w:tcBorders>
              <w:top w:val="nil"/>
              <w:left w:val="nil"/>
              <w:bottom w:val="nil"/>
              <w:right w:val="nil"/>
            </w:tcBorders>
            <w:hideMark/>
          </w:tcPr>
          <w:p w14:paraId="5BF3C6B9"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1.128***</w:t>
            </w:r>
          </w:p>
        </w:tc>
        <w:tc>
          <w:tcPr>
            <w:tcW w:w="253" w:type="pct"/>
            <w:tcBorders>
              <w:top w:val="nil"/>
              <w:left w:val="nil"/>
              <w:bottom w:val="nil"/>
              <w:right w:val="nil"/>
            </w:tcBorders>
            <w:hideMark/>
          </w:tcPr>
          <w:p w14:paraId="321B9222"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-1.166***</w:t>
            </w:r>
          </w:p>
        </w:tc>
        <w:tc>
          <w:tcPr>
            <w:tcW w:w="254" w:type="pct"/>
            <w:tcBorders>
              <w:top w:val="nil"/>
              <w:left w:val="nil"/>
              <w:bottom w:val="nil"/>
              <w:right w:val="nil"/>
            </w:tcBorders>
            <w:hideMark/>
          </w:tcPr>
          <w:p w14:paraId="66C1DD8B"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-0.896</w:t>
            </w:r>
          </w:p>
        </w:tc>
        <w:tc>
          <w:tcPr>
            <w:tcW w:w="254" w:type="pct"/>
            <w:tcBorders>
              <w:top w:val="nil"/>
              <w:left w:val="nil"/>
              <w:bottom w:val="nil"/>
              <w:right w:val="nil"/>
            </w:tcBorders>
            <w:hideMark/>
          </w:tcPr>
          <w:p w14:paraId="365D0A5E"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-0.020</w:t>
            </w:r>
          </w:p>
        </w:tc>
        <w:tc>
          <w:tcPr>
            <w:tcW w:w="254" w:type="pct"/>
            <w:tcBorders>
              <w:top w:val="nil"/>
              <w:left w:val="nil"/>
              <w:bottom w:val="nil"/>
              <w:right w:val="nil"/>
            </w:tcBorders>
            <w:hideMark/>
          </w:tcPr>
          <w:p w14:paraId="2A638F11"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-0.606</w:t>
            </w:r>
          </w:p>
        </w:tc>
        <w:tc>
          <w:tcPr>
            <w:tcW w:w="254" w:type="pct"/>
            <w:tcBorders>
              <w:top w:val="nil"/>
              <w:left w:val="nil"/>
              <w:bottom w:val="nil"/>
              <w:right w:val="nil"/>
            </w:tcBorders>
            <w:hideMark/>
          </w:tcPr>
          <w:p w14:paraId="48744DA0"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-0.419</w:t>
            </w:r>
          </w:p>
        </w:tc>
        <w:tc>
          <w:tcPr>
            <w:tcW w:w="254" w:type="pct"/>
            <w:tcBorders>
              <w:top w:val="nil"/>
              <w:left w:val="nil"/>
              <w:bottom w:val="nil"/>
              <w:right w:val="nil"/>
            </w:tcBorders>
            <w:hideMark/>
          </w:tcPr>
          <w:p w14:paraId="30D2D3C9"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-0.538</w:t>
            </w:r>
          </w:p>
        </w:tc>
        <w:tc>
          <w:tcPr>
            <w:tcW w:w="254" w:type="pct"/>
            <w:tcBorders>
              <w:top w:val="nil"/>
              <w:left w:val="nil"/>
              <w:bottom w:val="nil"/>
              <w:right w:val="nil"/>
            </w:tcBorders>
            <w:hideMark/>
          </w:tcPr>
          <w:p w14:paraId="231385A3"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2.604**</w:t>
            </w:r>
          </w:p>
        </w:tc>
        <w:tc>
          <w:tcPr>
            <w:tcW w:w="254" w:type="pct"/>
            <w:tcBorders>
              <w:top w:val="nil"/>
              <w:left w:val="nil"/>
              <w:bottom w:val="nil"/>
              <w:right w:val="nil"/>
            </w:tcBorders>
            <w:hideMark/>
          </w:tcPr>
          <w:p w14:paraId="3EFA79DC" w14:textId="77777777" w:rsidR="008C43AC" w:rsidRDefault="008C43AC" w:rsidP="008C43AC">
            <w:pPr>
              <w:widowControl w:val="0"/>
              <w:autoSpaceDE w:val="0"/>
              <w:autoSpaceDN w:val="0"/>
              <w:adjustRightInd w:val="0"/>
              <w:spacing w:before="0" w:after="0" w:line="240" w:lineRule="auto"/>
              <w:jc w:val="center"/>
              <w:rPr>
                <w:rFonts w:cs="Times New Roman"/>
                <w:sz w:val="12"/>
                <w:szCs w:val="12"/>
                <w:highlight w:val="lightGray"/>
              </w:rPr>
            </w:pPr>
            <w:r>
              <w:rPr>
                <w:rFonts w:cs="Times New Roman"/>
                <w:sz w:val="12"/>
                <w:szCs w:val="12"/>
                <w:highlight w:val="lightGray"/>
              </w:rPr>
              <w:t>6.390***</w:t>
            </w:r>
          </w:p>
        </w:tc>
        <w:tc>
          <w:tcPr>
            <w:tcW w:w="254" w:type="pct"/>
            <w:tcBorders>
              <w:top w:val="nil"/>
              <w:left w:val="nil"/>
              <w:bottom w:val="nil"/>
              <w:right w:val="nil"/>
            </w:tcBorders>
          </w:tcPr>
          <w:p w14:paraId="2A21B6E1"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p>
        </w:tc>
        <w:tc>
          <w:tcPr>
            <w:tcW w:w="254" w:type="pct"/>
            <w:tcBorders>
              <w:top w:val="nil"/>
              <w:left w:val="nil"/>
              <w:bottom w:val="nil"/>
              <w:right w:val="nil"/>
            </w:tcBorders>
            <w:hideMark/>
          </w:tcPr>
          <w:p w14:paraId="6A7193ED"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0.978</w:t>
            </w:r>
          </w:p>
        </w:tc>
        <w:tc>
          <w:tcPr>
            <w:tcW w:w="254" w:type="pct"/>
            <w:tcBorders>
              <w:top w:val="nil"/>
              <w:left w:val="nil"/>
              <w:bottom w:val="nil"/>
              <w:right w:val="nil"/>
            </w:tcBorders>
            <w:hideMark/>
          </w:tcPr>
          <w:p w14:paraId="2244E229"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-0.536</w:t>
            </w:r>
          </w:p>
        </w:tc>
        <w:tc>
          <w:tcPr>
            <w:tcW w:w="254" w:type="pct"/>
            <w:tcBorders>
              <w:top w:val="nil"/>
              <w:left w:val="nil"/>
              <w:bottom w:val="nil"/>
              <w:right w:val="nil"/>
            </w:tcBorders>
            <w:hideMark/>
          </w:tcPr>
          <w:p w14:paraId="47A50A6C"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1.779**</w:t>
            </w:r>
          </w:p>
        </w:tc>
        <w:tc>
          <w:tcPr>
            <w:tcW w:w="254" w:type="pct"/>
            <w:tcBorders>
              <w:top w:val="nil"/>
              <w:left w:val="nil"/>
              <w:bottom w:val="nil"/>
              <w:right w:val="nil"/>
            </w:tcBorders>
          </w:tcPr>
          <w:p w14:paraId="218DAEAC"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p>
        </w:tc>
        <w:tc>
          <w:tcPr>
            <w:tcW w:w="254" w:type="pct"/>
            <w:tcBorders>
              <w:top w:val="nil"/>
              <w:left w:val="nil"/>
              <w:bottom w:val="nil"/>
              <w:right w:val="nil"/>
            </w:tcBorders>
          </w:tcPr>
          <w:p w14:paraId="5372C35E"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p>
        </w:tc>
        <w:tc>
          <w:tcPr>
            <w:tcW w:w="254" w:type="pct"/>
            <w:tcBorders>
              <w:top w:val="nil"/>
              <w:left w:val="nil"/>
              <w:bottom w:val="nil"/>
              <w:right w:val="nil"/>
            </w:tcBorders>
          </w:tcPr>
          <w:p w14:paraId="74BDC08A"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p>
        </w:tc>
        <w:tc>
          <w:tcPr>
            <w:tcW w:w="249" w:type="pct"/>
            <w:tcBorders>
              <w:top w:val="nil"/>
              <w:left w:val="nil"/>
              <w:bottom w:val="nil"/>
              <w:right w:val="nil"/>
            </w:tcBorders>
            <w:hideMark/>
          </w:tcPr>
          <w:p w14:paraId="2E9074B5" w14:textId="77777777" w:rsidR="008C43AC" w:rsidRDefault="008C43AC" w:rsidP="008C43AC">
            <w:pPr>
              <w:widowControl w:val="0"/>
              <w:autoSpaceDE w:val="0"/>
              <w:autoSpaceDN w:val="0"/>
              <w:adjustRightInd w:val="0"/>
              <w:spacing w:before="0" w:after="0" w:line="240" w:lineRule="auto"/>
              <w:jc w:val="center"/>
              <w:rPr>
                <w:rFonts w:cs="Times New Roman"/>
                <w:sz w:val="12"/>
                <w:szCs w:val="12"/>
                <w:highlight w:val="lightGray"/>
              </w:rPr>
            </w:pPr>
            <w:r>
              <w:rPr>
                <w:rFonts w:cs="Times New Roman"/>
                <w:sz w:val="12"/>
                <w:szCs w:val="12"/>
              </w:rPr>
              <w:t>1.939***</w:t>
            </w:r>
          </w:p>
        </w:tc>
      </w:tr>
      <w:tr w:rsidR="008C43AC" w14:paraId="5E601EA7" w14:textId="77777777" w:rsidTr="005F0E9D">
        <w:trPr>
          <w:jc w:val="center"/>
        </w:trPr>
        <w:tc>
          <w:tcPr>
            <w:tcW w:w="434" w:type="pct"/>
            <w:tcBorders>
              <w:top w:val="nil"/>
              <w:left w:val="nil"/>
              <w:bottom w:val="nil"/>
              <w:right w:val="nil"/>
            </w:tcBorders>
          </w:tcPr>
          <w:p w14:paraId="243BD51B" w14:textId="77777777" w:rsidR="008C43AC" w:rsidRDefault="008C43AC" w:rsidP="008C43AC">
            <w:pPr>
              <w:widowControl w:val="0"/>
              <w:autoSpaceDE w:val="0"/>
              <w:autoSpaceDN w:val="0"/>
              <w:adjustRightInd w:val="0"/>
              <w:spacing w:before="0" w:after="0" w:line="240" w:lineRule="auto"/>
              <w:rPr>
                <w:rFonts w:cs="Times New Roman"/>
                <w:sz w:val="12"/>
                <w:szCs w:val="12"/>
              </w:rPr>
            </w:pPr>
          </w:p>
        </w:tc>
        <w:tc>
          <w:tcPr>
            <w:tcW w:w="253" w:type="pct"/>
            <w:tcBorders>
              <w:top w:val="nil"/>
              <w:left w:val="nil"/>
              <w:bottom w:val="nil"/>
              <w:right w:val="nil"/>
            </w:tcBorders>
            <w:hideMark/>
          </w:tcPr>
          <w:p w14:paraId="266B34AB"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(0.327)</w:t>
            </w:r>
          </w:p>
        </w:tc>
        <w:tc>
          <w:tcPr>
            <w:tcW w:w="253" w:type="pct"/>
            <w:tcBorders>
              <w:top w:val="nil"/>
              <w:left w:val="nil"/>
              <w:bottom w:val="nil"/>
              <w:right w:val="nil"/>
            </w:tcBorders>
            <w:hideMark/>
          </w:tcPr>
          <w:p w14:paraId="79D03F03"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(0.391)</w:t>
            </w:r>
          </w:p>
        </w:tc>
        <w:tc>
          <w:tcPr>
            <w:tcW w:w="253" w:type="pct"/>
            <w:tcBorders>
              <w:top w:val="nil"/>
              <w:left w:val="nil"/>
              <w:bottom w:val="nil"/>
              <w:right w:val="nil"/>
            </w:tcBorders>
            <w:hideMark/>
          </w:tcPr>
          <w:p w14:paraId="450E4D73"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(0.421)</w:t>
            </w:r>
          </w:p>
        </w:tc>
        <w:tc>
          <w:tcPr>
            <w:tcW w:w="254" w:type="pct"/>
            <w:tcBorders>
              <w:top w:val="nil"/>
              <w:left w:val="nil"/>
              <w:bottom w:val="nil"/>
              <w:right w:val="nil"/>
            </w:tcBorders>
            <w:hideMark/>
          </w:tcPr>
          <w:p w14:paraId="50BE1C41"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(1.061)</w:t>
            </w:r>
          </w:p>
        </w:tc>
        <w:tc>
          <w:tcPr>
            <w:tcW w:w="254" w:type="pct"/>
            <w:tcBorders>
              <w:top w:val="nil"/>
              <w:left w:val="nil"/>
              <w:bottom w:val="nil"/>
              <w:right w:val="nil"/>
            </w:tcBorders>
            <w:hideMark/>
          </w:tcPr>
          <w:p w14:paraId="284EBD89"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(0.503)</w:t>
            </w:r>
          </w:p>
        </w:tc>
        <w:tc>
          <w:tcPr>
            <w:tcW w:w="254" w:type="pct"/>
            <w:tcBorders>
              <w:top w:val="nil"/>
              <w:left w:val="nil"/>
              <w:bottom w:val="nil"/>
              <w:right w:val="nil"/>
            </w:tcBorders>
            <w:hideMark/>
          </w:tcPr>
          <w:p w14:paraId="6FC9F507"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(1.513)</w:t>
            </w:r>
          </w:p>
        </w:tc>
        <w:tc>
          <w:tcPr>
            <w:tcW w:w="254" w:type="pct"/>
            <w:tcBorders>
              <w:top w:val="nil"/>
              <w:left w:val="nil"/>
              <w:bottom w:val="nil"/>
              <w:right w:val="nil"/>
            </w:tcBorders>
            <w:hideMark/>
          </w:tcPr>
          <w:p w14:paraId="31C9F997"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(0.322)</w:t>
            </w:r>
          </w:p>
        </w:tc>
        <w:tc>
          <w:tcPr>
            <w:tcW w:w="254" w:type="pct"/>
            <w:tcBorders>
              <w:top w:val="nil"/>
              <w:left w:val="nil"/>
              <w:bottom w:val="nil"/>
              <w:right w:val="nil"/>
            </w:tcBorders>
            <w:hideMark/>
          </w:tcPr>
          <w:p w14:paraId="2C78ED00"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(1.185)</w:t>
            </w:r>
          </w:p>
        </w:tc>
        <w:tc>
          <w:tcPr>
            <w:tcW w:w="254" w:type="pct"/>
            <w:tcBorders>
              <w:top w:val="nil"/>
              <w:left w:val="nil"/>
              <w:bottom w:val="nil"/>
              <w:right w:val="nil"/>
            </w:tcBorders>
            <w:hideMark/>
          </w:tcPr>
          <w:p w14:paraId="3628D5FE"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(1.016)</w:t>
            </w:r>
          </w:p>
        </w:tc>
        <w:tc>
          <w:tcPr>
            <w:tcW w:w="254" w:type="pct"/>
            <w:tcBorders>
              <w:top w:val="nil"/>
              <w:left w:val="nil"/>
              <w:bottom w:val="nil"/>
              <w:right w:val="nil"/>
            </w:tcBorders>
            <w:hideMark/>
          </w:tcPr>
          <w:p w14:paraId="57A64591" w14:textId="77777777" w:rsidR="008C43AC" w:rsidRDefault="008C43AC" w:rsidP="008C43AC">
            <w:pPr>
              <w:widowControl w:val="0"/>
              <w:autoSpaceDE w:val="0"/>
              <w:autoSpaceDN w:val="0"/>
              <w:adjustRightInd w:val="0"/>
              <w:spacing w:before="0" w:after="0" w:line="240" w:lineRule="auto"/>
              <w:jc w:val="center"/>
              <w:rPr>
                <w:rFonts w:cs="Times New Roman"/>
                <w:sz w:val="12"/>
                <w:szCs w:val="12"/>
                <w:highlight w:val="lightGray"/>
              </w:rPr>
            </w:pPr>
            <w:r>
              <w:rPr>
                <w:rFonts w:cs="Times New Roman"/>
                <w:sz w:val="12"/>
                <w:szCs w:val="12"/>
                <w:highlight w:val="lightGray"/>
              </w:rPr>
              <w:t>(0.363)</w:t>
            </w:r>
          </w:p>
        </w:tc>
        <w:tc>
          <w:tcPr>
            <w:tcW w:w="254" w:type="pct"/>
            <w:tcBorders>
              <w:top w:val="nil"/>
              <w:left w:val="nil"/>
              <w:bottom w:val="nil"/>
              <w:right w:val="nil"/>
            </w:tcBorders>
          </w:tcPr>
          <w:p w14:paraId="20C7B2C8"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p>
        </w:tc>
        <w:tc>
          <w:tcPr>
            <w:tcW w:w="254" w:type="pct"/>
            <w:tcBorders>
              <w:top w:val="nil"/>
              <w:left w:val="nil"/>
              <w:bottom w:val="nil"/>
              <w:right w:val="nil"/>
            </w:tcBorders>
            <w:hideMark/>
          </w:tcPr>
          <w:p w14:paraId="282253BC"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(1.330)</w:t>
            </w:r>
          </w:p>
        </w:tc>
        <w:tc>
          <w:tcPr>
            <w:tcW w:w="254" w:type="pct"/>
            <w:tcBorders>
              <w:top w:val="nil"/>
              <w:left w:val="nil"/>
              <w:bottom w:val="nil"/>
              <w:right w:val="nil"/>
            </w:tcBorders>
            <w:hideMark/>
          </w:tcPr>
          <w:p w14:paraId="47F32C29"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(0.602)</w:t>
            </w:r>
          </w:p>
        </w:tc>
        <w:tc>
          <w:tcPr>
            <w:tcW w:w="254" w:type="pct"/>
            <w:tcBorders>
              <w:top w:val="nil"/>
              <w:left w:val="nil"/>
              <w:bottom w:val="nil"/>
              <w:right w:val="nil"/>
            </w:tcBorders>
            <w:hideMark/>
          </w:tcPr>
          <w:p w14:paraId="56F20B11"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(0.889)</w:t>
            </w:r>
          </w:p>
        </w:tc>
        <w:tc>
          <w:tcPr>
            <w:tcW w:w="254" w:type="pct"/>
            <w:tcBorders>
              <w:top w:val="nil"/>
              <w:left w:val="nil"/>
              <w:bottom w:val="nil"/>
              <w:right w:val="nil"/>
            </w:tcBorders>
          </w:tcPr>
          <w:p w14:paraId="1E9F73C7"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p>
        </w:tc>
        <w:tc>
          <w:tcPr>
            <w:tcW w:w="254" w:type="pct"/>
            <w:tcBorders>
              <w:top w:val="nil"/>
              <w:left w:val="nil"/>
              <w:bottom w:val="nil"/>
              <w:right w:val="nil"/>
            </w:tcBorders>
          </w:tcPr>
          <w:p w14:paraId="662962A5"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p>
        </w:tc>
        <w:tc>
          <w:tcPr>
            <w:tcW w:w="254" w:type="pct"/>
            <w:tcBorders>
              <w:top w:val="nil"/>
              <w:left w:val="nil"/>
              <w:bottom w:val="nil"/>
              <w:right w:val="nil"/>
            </w:tcBorders>
          </w:tcPr>
          <w:p w14:paraId="5CBA4D79"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p>
        </w:tc>
        <w:tc>
          <w:tcPr>
            <w:tcW w:w="249" w:type="pct"/>
            <w:tcBorders>
              <w:top w:val="nil"/>
              <w:left w:val="nil"/>
              <w:bottom w:val="nil"/>
              <w:right w:val="nil"/>
            </w:tcBorders>
            <w:hideMark/>
          </w:tcPr>
          <w:p w14:paraId="723B0C9F" w14:textId="77777777" w:rsidR="008C43AC" w:rsidRDefault="008C43AC" w:rsidP="008C43AC">
            <w:pPr>
              <w:widowControl w:val="0"/>
              <w:autoSpaceDE w:val="0"/>
              <w:autoSpaceDN w:val="0"/>
              <w:adjustRightInd w:val="0"/>
              <w:spacing w:before="0" w:after="0" w:line="240" w:lineRule="auto"/>
              <w:jc w:val="center"/>
              <w:rPr>
                <w:rFonts w:cs="Times New Roman"/>
                <w:sz w:val="12"/>
                <w:szCs w:val="12"/>
                <w:highlight w:val="lightGray"/>
              </w:rPr>
            </w:pPr>
            <w:r>
              <w:rPr>
                <w:rFonts w:cs="Times New Roman"/>
                <w:sz w:val="12"/>
                <w:szCs w:val="12"/>
              </w:rPr>
              <w:t>(0.551)</w:t>
            </w:r>
          </w:p>
        </w:tc>
      </w:tr>
      <w:tr w:rsidR="008C43AC" w14:paraId="3B0EA531" w14:textId="77777777" w:rsidTr="005F0E9D">
        <w:trPr>
          <w:jc w:val="center"/>
        </w:trPr>
        <w:tc>
          <w:tcPr>
            <w:tcW w:w="434" w:type="pct"/>
            <w:tcBorders>
              <w:top w:val="nil"/>
              <w:left w:val="nil"/>
              <w:bottom w:val="nil"/>
              <w:right w:val="nil"/>
            </w:tcBorders>
            <w:hideMark/>
          </w:tcPr>
          <w:p w14:paraId="2884E647" w14:textId="77777777" w:rsidR="008C43AC" w:rsidRDefault="008C43AC" w:rsidP="008C43AC">
            <w:pPr>
              <w:widowControl w:val="0"/>
              <w:autoSpaceDE w:val="0"/>
              <w:autoSpaceDN w:val="0"/>
              <w:adjustRightInd w:val="0"/>
              <w:spacing w:before="0" w:after="0" w:line="240" w:lineRule="auto"/>
              <w:rPr>
                <w:rFonts w:cs="Times New Roman"/>
                <w:sz w:val="12"/>
                <w:szCs w:val="12"/>
              </w:rPr>
            </w:pPr>
            <w:r>
              <w:rPr>
                <w:rFonts w:cs="Times New Roman"/>
                <w:b/>
                <w:bCs/>
                <w:sz w:val="12"/>
                <w:szCs w:val="12"/>
              </w:rPr>
              <w:t>SE Asian</w:t>
            </w:r>
          </w:p>
        </w:tc>
        <w:tc>
          <w:tcPr>
            <w:tcW w:w="253" w:type="pct"/>
            <w:tcBorders>
              <w:top w:val="nil"/>
              <w:left w:val="nil"/>
              <w:bottom w:val="nil"/>
              <w:right w:val="nil"/>
            </w:tcBorders>
            <w:hideMark/>
          </w:tcPr>
          <w:p w14:paraId="0D830411"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-1.509***</w:t>
            </w:r>
          </w:p>
        </w:tc>
        <w:tc>
          <w:tcPr>
            <w:tcW w:w="253" w:type="pct"/>
            <w:tcBorders>
              <w:top w:val="nil"/>
              <w:left w:val="nil"/>
              <w:bottom w:val="nil"/>
              <w:right w:val="nil"/>
            </w:tcBorders>
            <w:hideMark/>
          </w:tcPr>
          <w:p w14:paraId="763FC495"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0.035</w:t>
            </w:r>
          </w:p>
        </w:tc>
        <w:tc>
          <w:tcPr>
            <w:tcW w:w="253" w:type="pct"/>
            <w:tcBorders>
              <w:top w:val="nil"/>
              <w:left w:val="nil"/>
              <w:bottom w:val="nil"/>
              <w:right w:val="nil"/>
            </w:tcBorders>
            <w:hideMark/>
          </w:tcPr>
          <w:p w14:paraId="0765821E"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-1.359***</w:t>
            </w:r>
          </w:p>
        </w:tc>
        <w:tc>
          <w:tcPr>
            <w:tcW w:w="254" w:type="pct"/>
            <w:tcBorders>
              <w:top w:val="nil"/>
              <w:left w:val="nil"/>
              <w:bottom w:val="nil"/>
              <w:right w:val="nil"/>
            </w:tcBorders>
            <w:hideMark/>
          </w:tcPr>
          <w:p w14:paraId="5C3D6149"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-3.143***</w:t>
            </w:r>
          </w:p>
        </w:tc>
        <w:tc>
          <w:tcPr>
            <w:tcW w:w="254" w:type="pct"/>
            <w:tcBorders>
              <w:top w:val="nil"/>
              <w:left w:val="nil"/>
              <w:bottom w:val="nil"/>
              <w:right w:val="nil"/>
            </w:tcBorders>
            <w:hideMark/>
          </w:tcPr>
          <w:p w14:paraId="39CA03B0"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-1.252*</w:t>
            </w:r>
          </w:p>
        </w:tc>
        <w:tc>
          <w:tcPr>
            <w:tcW w:w="254" w:type="pct"/>
            <w:tcBorders>
              <w:top w:val="nil"/>
              <w:left w:val="nil"/>
              <w:bottom w:val="nil"/>
              <w:right w:val="nil"/>
            </w:tcBorders>
            <w:hideMark/>
          </w:tcPr>
          <w:p w14:paraId="15FC4C6F"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-0.837*</w:t>
            </w:r>
          </w:p>
        </w:tc>
        <w:tc>
          <w:tcPr>
            <w:tcW w:w="254" w:type="pct"/>
            <w:tcBorders>
              <w:top w:val="nil"/>
              <w:left w:val="nil"/>
              <w:bottom w:val="nil"/>
              <w:right w:val="nil"/>
            </w:tcBorders>
            <w:hideMark/>
          </w:tcPr>
          <w:p w14:paraId="0B0CFB78"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-1.111</w:t>
            </w:r>
          </w:p>
        </w:tc>
        <w:tc>
          <w:tcPr>
            <w:tcW w:w="254" w:type="pct"/>
            <w:tcBorders>
              <w:top w:val="nil"/>
              <w:left w:val="nil"/>
              <w:bottom w:val="nil"/>
              <w:right w:val="nil"/>
            </w:tcBorders>
          </w:tcPr>
          <w:p w14:paraId="0C17E677"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p>
        </w:tc>
        <w:tc>
          <w:tcPr>
            <w:tcW w:w="254" w:type="pct"/>
            <w:tcBorders>
              <w:top w:val="nil"/>
              <w:left w:val="nil"/>
              <w:bottom w:val="nil"/>
              <w:right w:val="nil"/>
            </w:tcBorders>
          </w:tcPr>
          <w:p w14:paraId="0BF11BBB"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p>
        </w:tc>
        <w:tc>
          <w:tcPr>
            <w:tcW w:w="254" w:type="pct"/>
            <w:tcBorders>
              <w:top w:val="nil"/>
              <w:left w:val="nil"/>
              <w:bottom w:val="nil"/>
              <w:right w:val="nil"/>
            </w:tcBorders>
          </w:tcPr>
          <w:p w14:paraId="3BC186C3"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p>
        </w:tc>
        <w:tc>
          <w:tcPr>
            <w:tcW w:w="254" w:type="pct"/>
            <w:tcBorders>
              <w:top w:val="nil"/>
              <w:left w:val="nil"/>
              <w:bottom w:val="nil"/>
              <w:right w:val="nil"/>
            </w:tcBorders>
            <w:hideMark/>
          </w:tcPr>
          <w:p w14:paraId="0A5BB8AA" w14:textId="77777777" w:rsidR="008C43AC" w:rsidRDefault="008C43AC" w:rsidP="008C43AC">
            <w:pPr>
              <w:widowControl w:val="0"/>
              <w:autoSpaceDE w:val="0"/>
              <w:autoSpaceDN w:val="0"/>
              <w:adjustRightInd w:val="0"/>
              <w:spacing w:before="0" w:after="0" w:line="240" w:lineRule="auto"/>
              <w:jc w:val="center"/>
              <w:rPr>
                <w:rFonts w:cs="Times New Roman"/>
                <w:sz w:val="12"/>
                <w:szCs w:val="12"/>
                <w:highlight w:val="lightGray"/>
              </w:rPr>
            </w:pPr>
            <w:r>
              <w:rPr>
                <w:rFonts w:cs="Times New Roman"/>
                <w:sz w:val="12"/>
                <w:szCs w:val="12"/>
                <w:highlight w:val="lightGray"/>
              </w:rPr>
              <w:t>6.623***</w:t>
            </w:r>
          </w:p>
        </w:tc>
        <w:tc>
          <w:tcPr>
            <w:tcW w:w="254" w:type="pct"/>
            <w:tcBorders>
              <w:top w:val="nil"/>
              <w:left w:val="nil"/>
              <w:bottom w:val="nil"/>
              <w:right w:val="nil"/>
            </w:tcBorders>
            <w:hideMark/>
          </w:tcPr>
          <w:p w14:paraId="7BC812B8"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0.746</w:t>
            </w:r>
          </w:p>
        </w:tc>
        <w:tc>
          <w:tcPr>
            <w:tcW w:w="254" w:type="pct"/>
            <w:tcBorders>
              <w:top w:val="nil"/>
              <w:left w:val="nil"/>
              <w:bottom w:val="nil"/>
              <w:right w:val="nil"/>
            </w:tcBorders>
            <w:hideMark/>
          </w:tcPr>
          <w:p w14:paraId="45830931"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-0.937**</w:t>
            </w:r>
          </w:p>
        </w:tc>
        <w:tc>
          <w:tcPr>
            <w:tcW w:w="254" w:type="pct"/>
            <w:tcBorders>
              <w:top w:val="nil"/>
              <w:left w:val="nil"/>
              <w:bottom w:val="nil"/>
              <w:right w:val="nil"/>
            </w:tcBorders>
            <w:hideMark/>
          </w:tcPr>
          <w:p w14:paraId="4F046974"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0.240</w:t>
            </w:r>
          </w:p>
        </w:tc>
        <w:tc>
          <w:tcPr>
            <w:tcW w:w="254" w:type="pct"/>
            <w:tcBorders>
              <w:top w:val="nil"/>
              <w:left w:val="nil"/>
              <w:bottom w:val="nil"/>
              <w:right w:val="nil"/>
            </w:tcBorders>
            <w:hideMark/>
          </w:tcPr>
          <w:p w14:paraId="774E5A02"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1.054</w:t>
            </w:r>
          </w:p>
        </w:tc>
        <w:tc>
          <w:tcPr>
            <w:tcW w:w="254" w:type="pct"/>
            <w:tcBorders>
              <w:top w:val="nil"/>
              <w:left w:val="nil"/>
              <w:bottom w:val="nil"/>
              <w:right w:val="nil"/>
            </w:tcBorders>
          </w:tcPr>
          <w:p w14:paraId="13DFFAE3"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p>
        </w:tc>
        <w:tc>
          <w:tcPr>
            <w:tcW w:w="254" w:type="pct"/>
            <w:tcBorders>
              <w:top w:val="nil"/>
              <w:left w:val="nil"/>
              <w:bottom w:val="nil"/>
              <w:right w:val="nil"/>
            </w:tcBorders>
          </w:tcPr>
          <w:p w14:paraId="12A88932"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p>
        </w:tc>
        <w:tc>
          <w:tcPr>
            <w:tcW w:w="249" w:type="pct"/>
            <w:tcBorders>
              <w:top w:val="nil"/>
              <w:left w:val="nil"/>
              <w:bottom w:val="nil"/>
              <w:right w:val="nil"/>
            </w:tcBorders>
            <w:hideMark/>
          </w:tcPr>
          <w:p w14:paraId="66A3F584" w14:textId="77777777" w:rsidR="008C43AC" w:rsidRDefault="008C43AC" w:rsidP="008C43AC">
            <w:pPr>
              <w:widowControl w:val="0"/>
              <w:autoSpaceDE w:val="0"/>
              <w:autoSpaceDN w:val="0"/>
              <w:adjustRightInd w:val="0"/>
              <w:spacing w:before="0" w:after="0" w:line="240" w:lineRule="auto"/>
              <w:jc w:val="center"/>
              <w:rPr>
                <w:rFonts w:cs="Times New Roman"/>
                <w:sz w:val="12"/>
                <w:szCs w:val="12"/>
                <w:highlight w:val="lightGray"/>
              </w:rPr>
            </w:pPr>
            <w:r>
              <w:rPr>
                <w:rFonts w:cs="Times New Roman"/>
                <w:sz w:val="12"/>
                <w:szCs w:val="12"/>
              </w:rPr>
              <w:t>2.863***</w:t>
            </w:r>
          </w:p>
        </w:tc>
      </w:tr>
      <w:tr w:rsidR="008C43AC" w14:paraId="2B6CD13F" w14:textId="77777777" w:rsidTr="005F0E9D">
        <w:trPr>
          <w:jc w:val="center"/>
        </w:trPr>
        <w:tc>
          <w:tcPr>
            <w:tcW w:w="434" w:type="pct"/>
            <w:tcBorders>
              <w:top w:val="nil"/>
              <w:left w:val="nil"/>
              <w:bottom w:val="nil"/>
              <w:right w:val="nil"/>
            </w:tcBorders>
          </w:tcPr>
          <w:p w14:paraId="3BE41348" w14:textId="77777777" w:rsidR="008C43AC" w:rsidRDefault="008C43AC" w:rsidP="008C43AC">
            <w:pPr>
              <w:widowControl w:val="0"/>
              <w:autoSpaceDE w:val="0"/>
              <w:autoSpaceDN w:val="0"/>
              <w:adjustRightInd w:val="0"/>
              <w:spacing w:before="0" w:after="0" w:line="240" w:lineRule="auto"/>
              <w:rPr>
                <w:rFonts w:cs="Times New Roman"/>
                <w:sz w:val="12"/>
                <w:szCs w:val="12"/>
              </w:rPr>
            </w:pPr>
          </w:p>
        </w:tc>
        <w:tc>
          <w:tcPr>
            <w:tcW w:w="253" w:type="pct"/>
            <w:tcBorders>
              <w:top w:val="nil"/>
              <w:left w:val="nil"/>
              <w:bottom w:val="nil"/>
              <w:right w:val="nil"/>
            </w:tcBorders>
            <w:hideMark/>
          </w:tcPr>
          <w:p w14:paraId="37C479C3"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(0.145)</w:t>
            </w:r>
          </w:p>
        </w:tc>
        <w:tc>
          <w:tcPr>
            <w:tcW w:w="253" w:type="pct"/>
            <w:tcBorders>
              <w:top w:val="nil"/>
              <w:left w:val="nil"/>
              <w:bottom w:val="nil"/>
              <w:right w:val="nil"/>
            </w:tcBorders>
            <w:hideMark/>
          </w:tcPr>
          <w:p w14:paraId="0780080F"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(0.256)</w:t>
            </w:r>
          </w:p>
        </w:tc>
        <w:tc>
          <w:tcPr>
            <w:tcW w:w="253" w:type="pct"/>
            <w:tcBorders>
              <w:top w:val="nil"/>
              <w:left w:val="nil"/>
              <w:bottom w:val="nil"/>
              <w:right w:val="nil"/>
            </w:tcBorders>
            <w:hideMark/>
          </w:tcPr>
          <w:p w14:paraId="55C1CF3C"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(0.294)</w:t>
            </w:r>
          </w:p>
        </w:tc>
        <w:tc>
          <w:tcPr>
            <w:tcW w:w="254" w:type="pct"/>
            <w:tcBorders>
              <w:top w:val="nil"/>
              <w:left w:val="nil"/>
              <w:bottom w:val="nil"/>
              <w:right w:val="nil"/>
            </w:tcBorders>
            <w:hideMark/>
          </w:tcPr>
          <w:p w14:paraId="07381BF3"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(0.934)</w:t>
            </w:r>
          </w:p>
        </w:tc>
        <w:tc>
          <w:tcPr>
            <w:tcW w:w="254" w:type="pct"/>
            <w:tcBorders>
              <w:top w:val="nil"/>
              <w:left w:val="nil"/>
              <w:bottom w:val="nil"/>
              <w:right w:val="nil"/>
            </w:tcBorders>
            <w:hideMark/>
          </w:tcPr>
          <w:p w14:paraId="0E94E304"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(0.642)</w:t>
            </w:r>
          </w:p>
        </w:tc>
        <w:tc>
          <w:tcPr>
            <w:tcW w:w="254" w:type="pct"/>
            <w:tcBorders>
              <w:top w:val="nil"/>
              <w:left w:val="nil"/>
              <w:bottom w:val="nil"/>
              <w:right w:val="nil"/>
            </w:tcBorders>
            <w:hideMark/>
          </w:tcPr>
          <w:p w14:paraId="00D5CA9A"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(0.494)</w:t>
            </w:r>
          </w:p>
        </w:tc>
        <w:tc>
          <w:tcPr>
            <w:tcW w:w="254" w:type="pct"/>
            <w:tcBorders>
              <w:top w:val="nil"/>
              <w:left w:val="nil"/>
              <w:bottom w:val="nil"/>
              <w:right w:val="nil"/>
            </w:tcBorders>
            <w:hideMark/>
          </w:tcPr>
          <w:p w14:paraId="24CA27A0"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(0.800)</w:t>
            </w:r>
          </w:p>
        </w:tc>
        <w:tc>
          <w:tcPr>
            <w:tcW w:w="254" w:type="pct"/>
            <w:tcBorders>
              <w:top w:val="nil"/>
              <w:left w:val="nil"/>
              <w:bottom w:val="nil"/>
              <w:right w:val="nil"/>
            </w:tcBorders>
          </w:tcPr>
          <w:p w14:paraId="7A5EE902"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p>
        </w:tc>
        <w:tc>
          <w:tcPr>
            <w:tcW w:w="254" w:type="pct"/>
            <w:tcBorders>
              <w:top w:val="nil"/>
              <w:left w:val="nil"/>
              <w:bottom w:val="nil"/>
              <w:right w:val="nil"/>
            </w:tcBorders>
          </w:tcPr>
          <w:p w14:paraId="261DECCC"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p>
        </w:tc>
        <w:tc>
          <w:tcPr>
            <w:tcW w:w="254" w:type="pct"/>
            <w:tcBorders>
              <w:top w:val="nil"/>
              <w:left w:val="nil"/>
              <w:bottom w:val="nil"/>
              <w:right w:val="nil"/>
            </w:tcBorders>
          </w:tcPr>
          <w:p w14:paraId="6512221A"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p>
        </w:tc>
        <w:tc>
          <w:tcPr>
            <w:tcW w:w="254" w:type="pct"/>
            <w:tcBorders>
              <w:top w:val="nil"/>
              <w:left w:val="nil"/>
              <w:bottom w:val="nil"/>
              <w:right w:val="nil"/>
            </w:tcBorders>
            <w:hideMark/>
          </w:tcPr>
          <w:p w14:paraId="03B3310A" w14:textId="77777777" w:rsidR="008C43AC" w:rsidRDefault="008C43AC" w:rsidP="008C43AC">
            <w:pPr>
              <w:widowControl w:val="0"/>
              <w:autoSpaceDE w:val="0"/>
              <w:autoSpaceDN w:val="0"/>
              <w:adjustRightInd w:val="0"/>
              <w:spacing w:before="0" w:after="0" w:line="240" w:lineRule="auto"/>
              <w:jc w:val="center"/>
              <w:rPr>
                <w:rFonts w:cs="Times New Roman"/>
                <w:sz w:val="12"/>
                <w:szCs w:val="12"/>
                <w:highlight w:val="lightGray"/>
              </w:rPr>
            </w:pPr>
            <w:r>
              <w:rPr>
                <w:rFonts w:cs="Times New Roman"/>
                <w:sz w:val="12"/>
                <w:szCs w:val="12"/>
                <w:highlight w:val="lightGray"/>
              </w:rPr>
              <w:t>(0.194)</w:t>
            </w:r>
          </w:p>
        </w:tc>
        <w:tc>
          <w:tcPr>
            <w:tcW w:w="254" w:type="pct"/>
            <w:tcBorders>
              <w:top w:val="nil"/>
              <w:left w:val="nil"/>
              <w:bottom w:val="nil"/>
              <w:right w:val="nil"/>
            </w:tcBorders>
            <w:hideMark/>
          </w:tcPr>
          <w:p w14:paraId="0C6D0E33"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(0.468)</w:t>
            </w:r>
          </w:p>
        </w:tc>
        <w:tc>
          <w:tcPr>
            <w:tcW w:w="254" w:type="pct"/>
            <w:tcBorders>
              <w:top w:val="nil"/>
              <w:left w:val="nil"/>
              <w:bottom w:val="nil"/>
              <w:right w:val="nil"/>
            </w:tcBorders>
            <w:hideMark/>
          </w:tcPr>
          <w:p w14:paraId="4EC66B88"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(0.429)</w:t>
            </w:r>
          </w:p>
        </w:tc>
        <w:tc>
          <w:tcPr>
            <w:tcW w:w="254" w:type="pct"/>
            <w:tcBorders>
              <w:top w:val="nil"/>
              <w:left w:val="nil"/>
              <w:bottom w:val="nil"/>
              <w:right w:val="nil"/>
            </w:tcBorders>
            <w:hideMark/>
          </w:tcPr>
          <w:p w14:paraId="2D18124E"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(1.057)</w:t>
            </w:r>
          </w:p>
        </w:tc>
        <w:tc>
          <w:tcPr>
            <w:tcW w:w="254" w:type="pct"/>
            <w:tcBorders>
              <w:top w:val="nil"/>
              <w:left w:val="nil"/>
              <w:bottom w:val="nil"/>
              <w:right w:val="nil"/>
            </w:tcBorders>
            <w:hideMark/>
          </w:tcPr>
          <w:p w14:paraId="0F830245"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(0.859)</w:t>
            </w:r>
          </w:p>
        </w:tc>
        <w:tc>
          <w:tcPr>
            <w:tcW w:w="254" w:type="pct"/>
            <w:tcBorders>
              <w:top w:val="nil"/>
              <w:left w:val="nil"/>
              <w:bottom w:val="nil"/>
              <w:right w:val="nil"/>
            </w:tcBorders>
          </w:tcPr>
          <w:p w14:paraId="2FFAD2EE"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p>
        </w:tc>
        <w:tc>
          <w:tcPr>
            <w:tcW w:w="254" w:type="pct"/>
            <w:tcBorders>
              <w:top w:val="nil"/>
              <w:left w:val="nil"/>
              <w:bottom w:val="nil"/>
              <w:right w:val="nil"/>
            </w:tcBorders>
          </w:tcPr>
          <w:p w14:paraId="447AC156"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p>
        </w:tc>
        <w:tc>
          <w:tcPr>
            <w:tcW w:w="249" w:type="pct"/>
            <w:tcBorders>
              <w:top w:val="nil"/>
              <w:left w:val="nil"/>
              <w:bottom w:val="nil"/>
              <w:right w:val="nil"/>
            </w:tcBorders>
            <w:hideMark/>
          </w:tcPr>
          <w:p w14:paraId="3457E805" w14:textId="77777777" w:rsidR="008C43AC" w:rsidRDefault="008C43AC" w:rsidP="008C43AC">
            <w:pPr>
              <w:widowControl w:val="0"/>
              <w:autoSpaceDE w:val="0"/>
              <w:autoSpaceDN w:val="0"/>
              <w:adjustRightInd w:val="0"/>
              <w:spacing w:before="0" w:after="0" w:line="240" w:lineRule="auto"/>
              <w:jc w:val="center"/>
              <w:rPr>
                <w:rFonts w:cs="Times New Roman"/>
                <w:sz w:val="12"/>
                <w:szCs w:val="12"/>
                <w:highlight w:val="lightGray"/>
              </w:rPr>
            </w:pPr>
            <w:r>
              <w:rPr>
                <w:rFonts w:cs="Times New Roman"/>
                <w:sz w:val="12"/>
                <w:szCs w:val="12"/>
              </w:rPr>
              <w:t>(0.232)</w:t>
            </w:r>
          </w:p>
        </w:tc>
      </w:tr>
      <w:tr w:rsidR="008C43AC" w14:paraId="6C5855C7" w14:textId="77777777" w:rsidTr="005F0E9D">
        <w:trPr>
          <w:jc w:val="center"/>
        </w:trPr>
        <w:tc>
          <w:tcPr>
            <w:tcW w:w="434" w:type="pct"/>
            <w:tcBorders>
              <w:top w:val="nil"/>
              <w:left w:val="nil"/>
              <w:bottom w:val="nil"/>
              <w:right w:val="nil"/>
            </w:tcBorders>
            <w:hideMark/>
          </w:tcPr>
          <w:p w14:paraId="08A43807" w14:textId="77777777" w:rsidR="008C43AC" w:rsidRDefault="008C43AC" w:rsidP="008C43AC">
            <w:pPr>
              <w:widowControl w:val="0"/>
              <w:autoSpaceDE w:val="0"/>
              <w:autoSpaceDN w:val="0"/>
              <w:adjustRightInd w:val="0"/>
              <w:spacing w:before="0" w:after="0" w:line="240" w:lineRule="auto"/>
              <w:rPr>
                <w:rFonts w:cs="Times New Roman"/>
                <w:sz w:val="12"/>
                <w:szCs w:val="12"/>
              </w:rPr>
            </w:pPr>
            <w:r>
              <w:rPr>
                <w:rFonts w:cs="Times New Roman"/>
                <w:b/>
                <w:bCs/>
                <w:sz w:val="12"/>
                <w:szCs w:val="12"/>
              </w:rPr>
              <w:t>Chinese</w:t>
            </w:r>
          </w:p>
        </w:tc>
        <w:tc>
          <w:tcPr>
            <w:tcW w:w="253" w:type="pct"/>
            <w:tcBorders>
              <w:top w:val="nil"/>
              <w:left w:val="nil"/>
              <w:bottom w:val="nil"/>
              <w:right w:val="nil"/>
            </w:tcBorders>
            <w:hideMark/>
          </w:tcPr>
          <w:p w14:paraId="1F062BBA"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-1.741***</w:t>
            </w:r>
          </w:p>
        </w:tc>
        <w:tc>
          <w:tcPr>
            <w:tcW w:w="253" w:type="pct"/>
            <w:tcBorders>
              <w:top w:val="nil"/>
              <w:left w:val="nil"/>
              <w:bottom w:val="nil"/>
              <w:right w:val="nil"/>
            </w:tcBorders>
            <w:hideMark/>
          </w:tcPr>
          <w:p w14:paraId="4AC8477A"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0.350**</w:t>
            </w:r>
          </w:p>
        </w:tc>
        <w:tc>
          <w:tcPr>
            <w:tcW w:w="253" w:type="pct"/>
            <w:tcBorders>
              <w:top w:val="nil"/>
              <w:left w:val="nil"/>
              <w:bottom w:val="nil"/>
              <w:right w:val="nil"/>
            </w:tcBorders>
            <w:hideMark/>
          </w:tcPr>
          <w:p w14:paraId="006AE30C"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-0.801***</w:t>
            </w:r>
          </w:p>
        </w:tc>
        <w:tc>
          <w:tcPr>
            <w:tcW w:w="254" w:type="pct"/>
            <w:tcBorders>
              <w:top w:val="nil"/>
              <w:left w:val="nil"/>
              <w:bottom w:val="nil"/>
              <w:right w:val="nil"/>
            </w:tcBorders>
            <w:hideMark/>
          </w:tcPr>
          <w:p w14:paraId="1F950107"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-0.780***</w:t>
            </w:r>
          </w:p>
        </w:tc>
        <w:tc>
          <w:tcPr>
            <w:tcW w:w="254" w:type="pct"/>
            <w:tcBorders>
              <w:top w:val="nil"/>
              <w:left w:val="nil"/>
              <w:bottom w:val="nil"/>
              <w:right w:val="nil"/>
            </w:tcBorders>
            <w:hideMark/>
          </w:tcPr>
          <w:p w14:paraId="32552FD4"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-0.811***</w:t>
            </w:r>
          </w:p>
        </w:tc>
        <w:tc>
          <w:tcPr>
            <w:tcW w:w="254" w:type="pct"/>
            <w:tcBorders>
              <w:top w:val="nil"/>
              <w:left w:val="nil"/>
              <w:bottom w:val="nil"/>
              <w:right w:val="nil"/>
            </w:tcBorders>
            <w:hideMark/>
          </w:tcPr>
          <w:p w14:paraId="0918A588"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-1.740***</w:t>
            </w:r>
          </w:p>
        </w:tc>
        <w:tc>
          <w:tcPr>
            <w:tcW w:w="254" w:type="pct"/>
            <w:tcBorders>
              <w:top w:val="nil"/>
              <w:left w:val="nil"/>
              <w:bottom w:val="nil"/>
              <w:right w:val="nil"/>
            </w:tcBorders>
            <w:hideMark/>
          </w:tcPr>
          <w:p w14:paraId="11931582"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-0.536</w:t>
            </w:r>
          </w:p>
        </w:tc>
        <w:tc>
          <w:tcPr>
            <w:tcW w:w="254" w:type="pct"/>
            <w:tcBorders>
              <w:top w:val="nil"/>
              <w:left w:val="nil"/>
              <w:bottom w:val="nil"/>
              <w:right w:val="nil"/>
            </w:tcBorders>
            <w:hideMark/>
          </w:tcPr>
          <w:p w14:paraId="52ACD5CF"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-0.139</w:t>
            </w:r>
          </w:p>
        </w:tc>
        <w:tc>
          <w:tcPr>
            <w:tcW w:w="254" w:type="pct"/>
            <w:tcBorders>
              <w:top w:val="nil"/>
              <w:left w:val="nil"/>
              <w:bottom w:val="nil"/>
              <w:right w:val="nil"/>
            </w:tcBorders>
            <w:hideMark/>
          </w:tcPr>
          <w:p w14:paraId="4B934386"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-0.618</w:t>
            </w:r>
          </w:p>
        </w:tc>
        <w:tc>
          <w:tcPr>
            <w:tcW w:w="254" w:type="pct"/>
            <w:tcBorders>
              <w:top w:val="nil"/>
              <w:left w:val="nil"/>
              <w:bottom w:val="nil"/>
              <w:right w:val="nil"/>
            </w:tcBorders>
            <w:hideMark/>
          </w:tcPr>
          <w:p w14:paraId="6B923B40"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-0.0403</w:t>
            </w:r>
          </w:p>
        </w:tc>
        <w:tc>
          <w:tcPr>
            <w:tcW w:w="254" w:type="pct"/>
            <w:tcBorders>
              <w:top w:val="nil"/>
              <w:left w:val="nil"/>
              <w:bottom w:val="nil"/>
              <w:right w:val="nil"/>
            </w:tcBorders>
            <w:hideMark/>
          </w:tcPr>
          <w:p w14:paraId="63F802B4"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0.870*</w:t>
            </w:r>
          </w:p>
        </w:tc>
        <w:tc>
          <w:tcPr>
            <w:tcW w:w="254" w:type="pct"/>
            <w:tcBorders>
              <w:top w:val="nil"/>
              <w:left w:val="nil"/>
              <w:bottom w:val="nil"/>
              <w:right w:val="nil"/>
            </w:tcBorders>
            <w:hideMark/>
          </w:tcPr>
          <w:p w14:paraId="3C8CA85B" w14:textId="77777777" w:rsidR="008C43AC" w:rsidRDefault="008C43AC" w:rsidP="008C43AC">
            <w:pPr>
              <w:widowControl w:val="0"/>
              <w:autoSpaceDE w:val="0"/>
              <w:autoSpaceDN w:val="0"/>
              <w:adjustRightInd w:val="0"/>
              <w:spacing w:before="0" w:after="0" w:line="240" w:lineRule="auto"/>
              <w:jc w:val="center"/>
              <w:rPr>
                <w:rFonts w:cs="Times New Roman"/>
                <w:sz w:val="12"/>
                <w:szCs w:val="12"/>
                <w:highlight w:val="lightGray"/>
              </w:rPr>
            </w:pPr>
            <w:r>
              <w:rPr>
                <w:rFonts w:cs="Times New Roman"/>
                <w:sz w:val="12"/>
                <w:szCs w:val="12"/>
                <w:highlight w:val="lightGray"/>
              </w:rPr>
              <w:t>6.399***</w:t>
            </w:r>
          </w:p>
        </w:tc>
        <w:tc>
          <w:tcPr>
            <w:tcW w:w="254" w:type="pct"/>
            <w:tcBorders>
              <w:top w:val="nil"/>
              <w:left w:val="nil"/>
              <w:bottom w:val="nil"/>
              <w:right w:val="nil"/>
            </w:tcBorders>
            <w:hideMark/>
          </w:tcPr>
          <w:p w14:paraId="7B237349"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-1.830***</w:t>
            </w:r>
          </w:p>
        </w:tc>
        <w:tc>
          <w:tcPr>
            <w:tcW w:w="254" w:type="pct"/>
            <w:tcBorders>
              <w:top w:val="nil"/>
              <w:left w:val="nil"/>
              <w:bottom w:val="nil"/>
              <w:right w:val="nil"/>
            </w:tcBorders>
            <w:hideMark/>
          </w:tcPr>
          <w:p w14:paraId="1A0ABB9F"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-0.385</w:t>
            </w:r>
          </w:p>
        </w:tc>
        <w:tc>
          <w:tcPr>
            <w:tcW w:w="254" w:type="pct"/>
            <w:tcBorders>
              <w:top w:val="nil"/>
              <w:left w:val="nil"/>
              <w:bottom w:val="nil"/>
              <w:right w:val="nil"/>
            </w:tcBorders>
            <w:hideMark/>
          </w:tcPr>
          <w:p w14:paraId="28CC7F3B"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1.105</w:t>
            </w:r>
          </w:p>
        </w:tc>
        <w:tc>
          <w:tcPr>
            <w:tcW w:w="254" w:type="pct"/>
            <w:tcBorders>
              <w:top w:val="nil"/>
              <w:left w:val="nil"/>
              <w:bottom w:val="nil"/>
              <w:right w:val="nil"/>
            </w:tcBorders>
            <w:hideMark/>
          </w:tcPr>
          <w:p w14:paraId="4839C450"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-0.0796</w:t>
            </w:r>
          </w:p>
        </w:tc>
        <w:tc>
          <w:tcPr>
            <w:tcW w:w="254" w:type="pct"/>
            <w:tcBorders>
              <w:top w:val="nil"/>
              <w:left w:val="nil"/>
              <w:bottom w:val="nil"/>
              <w:right w:val="nil"/>
            </w:tcBorders>
          </w:tcPr>
          <w:p w14:paraId="6B2D0EA5"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p>
        </w:tc>
        <w:tc>
          <w:tcPr>
            <w:tcW w:w="249" w:type="pct"/>
            <w:tcBorders>
              <w:top w:val="nil"/>
              <w:left w:val="nil"/>
              <w:bottom w:val="nil"/>
              <w:right w:val="nil"/>
            </w:tcBorders>
            <w:hideMark/>
          </w:tcPr>
          <w:p w14:paraId="3A97CB20" w14:textId="77777777" w:rsidR="008C43AC" w:rsidRDefault="008C43AC" w:rsidP="008C43AC">
            <w:pPr>
              <w:widowControl w:val="0"/>
              <w:autoSpaceDE w:val="0"/>
              <w:autoSpaceDN w:val="0"/>
              <w:adjustRightInd w:val="0"/>
              <w:spacing w:before="0" w:after="0" w:line="240" w:lineRule="auto"/>
              <w:jc w:val="center"/>
              <w:rPr>
                <w:rFonts w:cs="Times New Roman"/>
                <w:sz w:val="12"/>
                <w:szCs w:val="12"/>
                <w:highlight w:val="lightGray"/>
              </w:rPr>
            </w:pPr>
            <w:r>
              <w:rPr>
                <w:rFonts w:cs="Times New Roman"/>
                <w:sz w:val="12"/>
                <w:szCs w:val="12"/>
              </w:rPr>
              <w:t>1.445***</w:t>
            </w:r>
          </w:p>
        </w:tc>
      </w:tr>
      <w:tr w:rsidR="008C43AC" w14:paraId="59310B73" w14:textId="77777777" w:rsidTr="005F0E9D">
        <w:trPr>
          <w:jc w:val="center"/>
        </w:trPr>
        <w:tc>
          <w:tcPr>
            <w:tcW w:w="434" w:type="pct"/>
            <w:tcBorders>
              <w:top w:val="nil"/>
              <w:left w:val="nil"/>
              <w:bottom w:val="nil"/>
              <w:right w:val="nil"/>
            </w:tcBorders>
          </w:tcPr>
          <w:p w14:paraId="13DF9441" w14:textId="77777777" w:rsidR="008C43AC" w:rsidRDefault="008C43AC" w:rsidP="008C43AC">
            <w:pPr>
              <w:widowControl w:val="0"/>
              <w:autoSpaceDE w:val="0"/>
              <w:autoSpaceDN w:val="0"/>
              <w:adjustRightInd w:val="0"/>
              <w:spacing w:before="0" w:after="0" w:line="240" w:lineRule="auto"/>
              <w:rPr>
                <w:rFonts w:cs="Times New Roman"/>
                <w:sz w:val="12"/>
                <w:szCs w:val="12"/>
              </w:rPr>
            </w:pPr>
          </w:p>
        </w:tc>
        <w:tc>
          <w:tcPr>
            <w:tcW w:w="253" w:type="pct"/>
            <w:tcBorders>
              <w:top w:val="nil"/>
              <w:left w:val="nil"/>
              <w:bottom w:val="nil"/>
              <w:right w:val="nil"/>
            </w:tcBorders>
            <w:hideMark/>
          </w:tcPr>
          <w:p w14:paraId="034736E4"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(0.118)</w:t>
            </w:r>
          </w:p>
        </w:tc>
        <w:tc>
          <w:tcPr>
            <w:tcW w:w="253" w:type="pct"/>
            <w:tcBorders>
              <w:top w:val="nil"/>
              <w:left w:val="nil"/>
              <w:bottom w:val="nil"/>
              <w:right w:val="nil"/>
            </w:tcBorders>
            <w:hideMark/>
          </w:tcPr>
          <w:p w14:paraId="5E1181EC"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(0.165)</w:t>
            </w:r>
          </w:p>
        </w:tc>
        <w:tc>
          <w:tcPr>
            <w:tcW w:w="253" w:type="pct"/>
            <w:tcBorders>
              <w:top w:val="nil"/>
              <w:left w:val="nil"/>
              <w:bottom w:val="nil"/>
              <w:right w:val="nil"/>
            </w:tcBorders>
            <w:hideMark/>
          </w:tcPr>
          <w:p w14:paraId="60B2244F"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(0.124)</w:t>
            </w:r>
          </w:p>
        </w:tc>
        <w:tc>
          <w:tcPr>
            <w:tcW w:w="254" w:type="pct"/>
            <w:tcBorders>
              <w:top w:val="nil"/>
              <w:left w:val="nil"/>
              <w:bottom w:val="nil"/>
              <w:right w:val="nil"/>
            </w:tcBorders>
            <w:hideMark/>
          </w:tcPr>
          <w:p w14:paraId="2D27D8EC"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(0.172)</w:t>
            </w:r>
          </w:p>
        </w:tc>
        <w:tc>
          <w:tcPr>
            <w:tcW w:w="254" w:type="pct"/>
            <w:tcBorders>
              <w:top w:val="nil"/>
              <w:left w:val="nil"/>
              <w:bottom w:val="nil"/>
              <w:right w:val="nil"/>
            </w:tcBorders>
            <w:hideMark/>
          </w:tcPr>
          <w:p w14:paraId="6CB990A0"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(0.252)</w:t>
            </w:r>
          </w:p>
        </w:tc>
        <w:tc>
          <w:tcPr>
            <w:tcW w:w="254" w:type="pct"/>
            <w:tcBorders>
              <w:top w:val="nil"/>
              <w:left w:val="nil"/>
              <w:bottom w:val="nil"/>
              <w:right w:val="nil"/>
            </w:tcBorders>
            <w:hideMark/>
          </w:tcPr>
          <w:p w14:paraId="25EE417D"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(0.433)</w:t>
            </w:r>
          </w:p>
        </w:tc>
        <w:tc>
          <w:tcPr>
            <w:tcW w:w="254" w:type="pct"/>
            <w:tcBorders>
              <w:top w:val="nil"/>
              <w:left w:val="nil"/>
              <w:bottom w:val="nil"/>
              <w:right w:val="nil"/>
            </w:tcBorders>
            <w:hideMark/>
          </w:tcPr>
          <w:p w14:paraId="40531986"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(0.372)</w:t>
            </w:r>
          </w:p>
        </w:tc>
        <w:tc>
          <w:tcPr>
            <w:tcW w:w="254" w:type="pct"/>
            <w:tcBorders>
              <w:top w:val="nil"/>
              <w:left w:val="nil"/>
              <w:bottom w:val="nil"/>
              <w:right w:val="nil"/>
            </w:tcBorders>
            <w:hideMark/>
          </w:tcPr>
          <w:p w14:paraId="4F06FD99"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(0.856)</w:t>
            </w:r>
          </w:p>
        </w:tc>
        <w:tc>
          <w:tcPr>
            <w:tcW w:w="254" w:type="pct"/>
            <w:tcBorders>
              <w:top w:val="nil"/>
              <w:left w:val="nil"/>
              <w:bottom w:val="nil"/>
              <w:right w:val="nil"/>
            </w:tcBorders>
            <w:hideMark/>
          </w:tcPr>
          <w:p w14:paraId="5A3BC134"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(0.448)</w:t>
            </w:r>
          </w:p>
        </w:tc>
        <w:tc>
          <w:tcPr>
            <w:tcW w:w="254" w:type="pct"/>
            <w:tcBorders>
              <w:top w:val="nil"/>
              <w:left w:val="nil"/>
              <w:bottom w:val="nil"/>
              <w:right w:val="nil"/>
            </w:tcBorders>
            <w:hideMark/>
          </w:tcPr>
          <w:p w14:paraId="416FD3F0"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(0.541)</w:t>
            </w:r>
          </w:p>
        </w:tc>
        <w:tc>
          <w:tcPr>
            <w:tcW w:w="254" w:type="pct"/>
            <w:tcBorders>
              <w:top w:val="nil"/>
              <w:left w:val="nil"/>
              <w:bottom w:val="nil"/>
              <w:right w:val="nil"/>
            </w:tcBorders>
            <w:hideMark/>
          </w:tcPr>
          <w:p w14:paraId="7A22752D"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(0.446)</w:t>
            </w:r>
          </w:p>
        </w:tc>
        <w:tc>
          <w:tcPr>
            <w:tcW w:w="254" w:type="pct"/>
            <w:tcBorders>
              <w:top w:val="nil"/>
              <w:left w:val="nil"/>
              <w:bottom w:val="nil"/>
              <w:right w:val="nil"/>
            </w:tcBorders>
            <w:hideMark/>
          </w:tcPr>
          <w:p w14:paraId="16F63B22" w14:textId="77777777" w:rsidR="008C43AC" w:rsidRDefault="008C43AC" w:rsidP="008C43AC">
            <w:pPr>
              <w:widowControl w:val="0"/>
              <w:autoSpaceDE w:val="0"/>
              <w:autoSpaceDN w:val="0"/>
              <w:adjustRightInd w:val="0"/>
              <w:spacing w:before="0" w:after="0" w:line="240" w:lineRule="auto"/>
              <w:jc w:val="center"/>
              <w:rPr>
                <w:rFonts w:cs="Times New Roman"/>
                <w:sz w:val="12"/>
                <w:szCs w:val="12"/>
                <w:highlight w:val="lightGray"/>
              </w:rPr>
            </w:pPr>
            <w:r>
              <w:rPr>
                <w:rFonts w:cs="Times New Roman"/>
                <w:sz w:val="12"/>
                <w:szCs w:val="12"/>
                <w:highlight w:val="lightGray"/>
              </w:rPr>
              <w:t>(0.129)</w:t>
            </w:r>
          </w:p>
        </w:tc>
        <w:tc>
          <w:tcPr>
            <w:tcW w:w="254" w:type="pct"/>
            <w:tcBorders>
              <w:top w:val="nil"/>
              <w:left w:val="nil"/>
              <w:bottom w:val="nil"/>
              <w:right w:val="nil"/>
            </w:tcBorders>
            <w:hideMark/>
          </w:tcPr>
          <w:p w14:paraId="7F473D85"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(0.619)</w:t>
            </w:r>
          </w:p>
        </w:tc>
        <w:tc>
          <w:tcPr>
            <w:tcW w:w="254" w:type="pct"/>
            <w:tcBorders>
              <w:top w:val="nil"/>
              <w:left w:val="nil"/>
              <w:bottom w:val="nil"/>
              <w:right w:val="nil"/>
            </w:tcBorders>
            <w:hideMark/>
          </w:tcPr>
          <w:p w14:paraId="6B102408"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(1.242)</w:t>
            </w:r>
          </w:p>
        </w:tc>
        <w:tc>
          <w:tcPr>
            <w:tcW w:w="254" w:type="pct"/>
            <w:tcBorders>
              <w:top w:val="nil"/>
              <w:left w:val="nil"/>
              <w:bottom w:val="nil"/>
              <w:right w:val="nil"/>
            </w:tcBorders>
            <w:hideMark/>
          </w:tcPr>
          <w:p w14:paraId="6543258A"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(1.000)</w:t>
            </w:r>
          </w:p>
        </w:tc>
        <w:tc>
          <w:tcPr>
            <w:tcW w:w="254" w:type="pct"/>
            <w:tcBorders>
              <w:top w:val="nil"/>
              <w:left w:val="nil"/>
              <w:bottom w:val="nil"/>
              <w:right w:val="nil"/>
            </w:tcBorders>
            <w:hideMark/>
          </w:tcPr>
          <w:p w14:paraId="5C0408DB"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(0.915)</w:t>
            </w:r>
          </w:p>
        </w:tc>
        <w:tc>
          <w:tcPr>
            <w:tcW w:w="254" w:type="pct"/>
            <w:tcBorders>
              <w:top w:val="nil"/>
              <w:left w:val="nil"/>
              <w:bottom w:val="nil"/>
              <w:right w:val="nil"/>
            </w:tcBorders>
          </w:tcPr>
          <w:p w14:paraId="21D49EB7"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p>
        </w:tc>
        <w:tc>
          <w:tcPr>
            <w:tcW w:w="249" w:type="pct"/>
            <w:tcBorders>
              <w:top w:val="nil"/>
              <w:left w:val="nil"/>
              <w:bottom w:val="nil"/>
              <w:right w:val="nil"/>
            </w:tcBorders>
            <w:hideMark/>
          </w:tcPr>
          <w:p w14:paraId="74D98E32" w14:textId="77777777" w:rsidR="008C43AC" w:rsidRDefault="008C43AC" w:rsidP="008C43AC">
            <w:pPr>
              <w:widowControl w:val="0"/>
              <w:autoSpaceDE w:val="0"/>
              <w:autoSpaceDN w:val="0"/>
              <w:adjustRightInd w:val="0"/>
              <w:spacing w:before="0" w:after="0" w:line="240" w:lineRule="auto"/>
              <w:jc w:val="center"/>
              <w:rPr>
                <w:rFonts w:cs="Times New Roman"/>
                <w:sz w:val="12"/>
                <w:szCs w:val="12"/>
                <w:highlight w:val="lightGray"/>
              </w:rPr>
            </w:pPr>
            <w:r>
              <w:rPr>
                <w:rFonts w:cs="Times New Roman"/>
                <w:sz w:val="12"/>
                <w:szCs w:val="12"/>
              </w:rPr>
              <w:t>(0.243)</w:t>
            </w:r>
          </w:p>
        </w:tc>
      </w:tr>
      <w:tr w:rsidR="008C43AC" w14:paraId="10C8E656" w14:textId="77777777" w:rsidTr="005F0E9D">
        <w:trPr>
          <w:jc w:val="center"/>
        </w:trPr>
        <w:tc>
          <w:tcPr>
            <w:tcW w:w="434" w:type="pct"/>
            <w:tcBorders>
              <w:top w:val="nil"/>
              <w:left w:val="nil"/>
              <w:bottom w:val="nil"/>
              <w:right w:val="nil"/>
            </w:tcBorders>
            <w:hideMark/>
          </w:tcPr>
          <w:p w14:paraId="49911B36" w14:textId="77777777" w:rsidR="008C43AC" w:rsidRDefault="008C43AC" w:rsidP="008C43AC">
            <w:pPr>
              <w:widowControl w:val="0"/>
              <w:autoSpaceDE w:val="0"/>
              <w:autoSpaceDN w:val="0"/>
              <w:adjustRightInd w:val="0"/>
              <w:spacing w:before="0" w:after="0" w:line="240" w:lineRule="auto"/>
              <w:rPr>
                <w:rFonts w:cs="Times New Roman"/>
                <w:sz w:val="12"/>
                <w:szCs w:val="12"/>
              </w:rPr>
            </w:pPr>
            <w:r>
              <w:rPr>
                <w:rFonts w:cs="Times New Roman"/>
                <w:b/>
                <w:bCs/>
                <w:sz w:val="12"/>
                <w:szCs w:val="12"/>
              </w:rPr>
              <w:t>Indian</w:t>
            </w:r>
          </w:p>
        </w:tc>
        <w:tc>
          <w:tcPr>
            <w:tcW w:w="253" w:type="pct"/>
            <w:tcBorders>
              <w:top w:val="nil"/>
              <w:left w:val="nil"/>
              <w:bottom w:val="nil"/>
              <w:right w:val="nil"/>
            </w:tcBorders>
            <w:hideMark/>
          </w:tcPr>
          <w:p w14:paraId="5ECDB7B0"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-2.091***</w:t>
            </w:r>
          </w:p>
        </w:tc>
        <w:tc>
          <w:tcPr>
            <w:tcW w:w="253" w:type="pct"/>
            <w:tcBorders>
              <w:top w:val="nil"/>
              <w:left w:val="nil"/>
              <w:bottom w:val="nil"/>
              <w:right w:val="nil"/>
            </w:tcBorders>
            <w:hideMark/>
          </w:tcPr>
          <w:p w14:paraId="150CC94F"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-0.099</w:t>
            </w:r>
          </w:p>
        </w:tc>
        <w:tc>
          <w:tcPr>
            <w:tcW w:w="253" w:type="pct"/>
            <w:tcBorders>
              <w:top w:val="nil"/>
              <w:left w:val="nil"/>
              <w:bottom w:val="nil"/>
              <w:right w:val="nil"/>
            </w:tcBorders>
            <w:hideMark/>
          </w:tcPr>
          <w:p w14:paraId="2693A488"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-1.288***</w:t>
            </w:r>
          </w:p>
        </w:tc>
        <w:tc>
          <w:tcPr>
            <w:tcW w:w="254" w:type="pct"/>
            <w:tcBorders>
              <w:top w:val="nil"/>
              <w:left w:val="nil"/>
              <w:bottom w:val="nil"/>
              <w:right w:val="nil"/>
            </w:tcBorders>
            <w:hideMark/>
          </w:tcPr>
          <w:p w14:paraId="091BBE2A"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-1.220***</w:t>
            </w:r>
          </w:p>
        </w:tc>
        <w:tc>
          <w:tcPr>
            <w:tcW w:w="254" w:type="pct"/>
            <w:tcBorders>
              <w:top w:val="nil"/>
              <w:left w:val="nil"/>
              <w:bottom w:val="nil"/>
              <w:right w:val="nil"/>
            </w:tcBorders>
            <w:hideMark/>
          </w:tcPr>
          <w:p w14:paraId="085B130C"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-1.981***</w:t>
            </w:r>
          </w:p>
        </w:tc>
        <w:tc>
          <w:tcPr>
            <w:tcW w:w="254" w:type="pct"/>
            <w:tcBorders>
              <w:top w:val="nil"/>
              <w:left w:val="nil"/>
              <w:bottom w:val="nil"/>
              <w:right w:val="nil"/>
            </w:tcBorders>
            <w:hideMark/>
          </w:tcPr>
          <w:p w14:paraId="28F67945"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-1.762***</w:t>
            </w:r>
          </w:p>
        </w:tc>
        <w:tc>
          <w:tcPr>
            <w:tcW w:w="254" w:type="pct"/>
            <w:tcBorders>
              <w:top w:val="nil"/>
              <w:left w:val="nil"/>
              <w:bottom w:val="nil"/>
              <w:right w:val="nil"/>
            </w:tcBorders>
            <w:hideMark/>
          </w:tcPr>
          <w:p w14:paraId="1297119A"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-0.631*</w:t>
            </w:r>
          </w:p>
        </w:tc>
        <w:tc>
          <w:tcPr>
            <w:tcW w:w="254" w:type="pct"/>
            <w:tcBorders>
              <w:top w:val="nil"/>
              <w:left w:val="nil"/>
              <w:bottom w:val="nil"/>
              <w:right w:val="nil"/>
            </w:tcBorders>
            <w:hideMark/>
          </w:tcPr>
          <w:p w14:paraId="488B0A00"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0.443</w:t>
            </w:r>
          </w:p>
        </w:tc>
        <w:tc>
          <w:tcPr>
            <w:tcW w:w="254" w:type="pct"/>
            <w:tcBorders>
              <w:top w:val="nil"/>
              <w:left w:val="nil"/>
              <w:bottom w:val="nil"/>
              <w:right w:val="nil"/>
            </w:tcBorders>
            <w:hideMark/>
          </w:tcPr>
          <w:p w14:paraId="190B7FAA"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-0.371</w:t>
            </w:r>
          </w:p>
        </w:tc>
        <w:tc>
          <w:tcPr>
            <w:tcW w:w="254" w:type="pct"/>
            <w:tcBorders>
              <w:top w:val="nil"/>
              <w:left w:val="nil"/>
              <w:bottom w:val="nil"/>
              <w:right w:val="nil"/>
            </w:tcBorders>
            <w:hideMark/>
          </w:tcPr>
          <w:p w14:paraId="692D522E"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-0.410</w:t>
            </w:r>
          </w:p>
        </w:tc>
        <w:tc>
          <w:tcPr>
            <w:tcW w:w="254" w:type="pct"/>
            <w:tcBorders>
              <w:top w:val="nil"/>
              <w:left w:val="nil"/>
              <w:bottom w:val="nil"/>
              <w:right w:val="nil"/>
            </w:tcBorders>
            <w:hideMark/>
          </w:tcPr>
          <w:p w14:paraId="0AB69C1C"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-0.181</w:t>
            </w:r>
          </w:p>
        </w:tc>
        <w:tc>
          <w:tcPr>
            <w:tcW w:w="254" w:type="pct"/>
            <w:tcBorders>
              <w:top w:val="nil"/>
              <w:left w:val="nil"/>
              <w:bottom w:val="nil"/>
              <w:right w:val="nil"/>
            </w:tcBorders>
            <w:hideMark/>
          </w:tcPr>
          <w:p w14:paraId="1A8F9925"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-1.679***</w:t>
            </w:r>
          </w:p>
        </w:tc>
        <w:tc>
          <w:tcPr>
            <w:tcW w:w="254" w:type="pct"/>
            <w:tcBorders>
              <w:top w:val="nil"/>
              <w:left w:val="nil"/>
              <w:bottom w:val="nil"/>
              <w:right w:val="nil"/>
            </w:tcBorders>
            <w:hideMark/>
          </w:tcPr>
          <w:p w14:paraId="11F2D20C" w14:textId="77777777" w:rsidR="008C43AC" w:rsidRDefault="008C43AC" w:rsidP="008C43AC">
            <w:pPr>
              <w:widowControl w:val="0"/>
              <w:autoSpaceDE w:val="0"/>
              <w:autoSpaceDN w:val="0"/>
              <w:adjustRightInd w:val="0"/>
              <w:spacing w:before="0" w:after="0" w:line="240" w:lineRule="auto"/>
              <w:jc w:val="center"/>
              <w:rPr>
                <w:rFonts w:cs="Times New Roman"/>
                <w:sz w:val="12"/>
                <w:szCs w:val="12"/>
                <w:highlight w:val="lightGray"/>
              </w:rPr>
            </w:pPr>
            <w:r>
              <w:rPr>
                <w:rFonts w:cs="Times New Roman"/>
                <w:sz w:val="12"/>
                <w:szCs w:val="12"/>
                <w:highlight w:val="lightGray"/>
              </w:rPr>
              <w:t>7.827***</w:t>
            </w:r>
          </w:p>
        </w:tc>
        <w:tc>
          <w:tcPr>
            <w:tcW w:w="254" w:type="pct"/>
            <w:tcBorders>
              <w:top w:val="nil"/>
              <w:left w:val="nil"/>
              <w:bottom w:val="nil"/>
              <w:right w:val="nil"/>
            </w:tcBorders>
            <w:hideMark/>
          </w:tcPr>
          <w:p w14:paraId="2B70D347"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0.335</w:t>
            </w:r>
          </w:p>
        </w:tc>
        <w:tc>
          <w:tcPr>
            <w:tcW w:w="254" w:type="pct"/>
            <w:tcBorders>
              <w:top w:val="nil"/>
              <w:left w:val="nil"/>
              <w:bottom w:val="nil"/>
              <w:right w:val="nil"/>
            </w:tcBorders>
            <w:hideMark/>
          </w:tcPr>
          <w:p w14:paraId="2266181F"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-0.137</w:t>
            </w:r>
          </w:p>
        </w:tc>
        <w:tc>
          <w:tcPr>
            <w:tcW w:w="254" w:type="pct"/>
            <w:tcBorders>
              <w:top w:val="nil"/>
              <w:left w:val="nil"/>
              <w:bottom w:val="nil"/>
              <w:right w:val="nil"/>
            </w:tcBorders>
            <w:hideMark/>
          </w:tcPr>
          <w:p w14:paraId="41B8221F"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0.641</w:t>
            </w:r>
          </w:p>
        </w:tc>
        <w:tc>
          <w:tcPr>
            <w:tcW w:w="254" w:type="pct"/>
            <w:tcBorders>
              <w:top w:val="nil"/>
              <w:left w:val="nil"/>
              <w:bottom w:val="nil"/>
              <w:right w:val="nil"/>
            </w:tcBorders>
            <w:hideMark/>
          </w:tcPr>
          <w:p w14:paraId="5001D654"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1.196</w:t>
            </w:r>
          </w:p>
        </w:tc>
        <w:tc>
          <w:tcPr>
            <w:tcW w:w="249" w:type="pct"/>
            <w:tcBorders>
              <w:top w:val="nil"/>
              <w:left w:val="nil"/>
              <w:bottom w:val="nil"/>
              <w:right w:val="nil"/>
            </w:tcBorders>
            <w:hideMark/>
          </w:tcPr>
          <w:p w14:paraId="718830E6" w14:textId="77777777" w:rsidR="008C43AC" w:rsidRDefault="008C43AC" w:rsidP="008C43AC">
            <w:pPr>
              <w:widowControl w:val="0"/>
              <w:autoSpaceDE w:val="0"/>
              <w:autoSpaceDN w:val="0"/>
              <w:adjustRightInd w:val="0"/>
              <w:spacing w:before="0" w:after="0" w:line="240" w:lineRule="auto"/>
              <w:jc w:val="center"/>
              <w:rPr>
                <w:rFonts w:cs="Times New Roman"/>
                <w:sz w:val="12"/>
                <w:szCs w:val="12"/>
                <w:highlight w:val="lightGray"/>
              </w:rPr>
            </w:pPr>
            <w:r>
              <w:rPr>
                <w:rFonts w:cs="Times New Roman"/>
                <w:sz w:val="12"/>
                <w:szCs w:val="12"/>
              </w:rPr>
              <w:t>1.034***</w:t>
            </w:r>
          </w:p>
        </w:tc>
      </w:tr>
      <w:tr w:rsidR="008C43AC" w14:paraId="121B3F78" w14:textId="77777777" w:rsidTr="005F0E9D">
        <w:trPr>
          <w:jc w:val="center"/>
        </w:trPr>
        <w:tc>
          <w:tcPr>
            <w:tcW w:w="434" w:type="pct"/>
            <w:tcBorders>
              <w:top w:val="nil"/>
              <w:left w:val="nil"/>
              <w:bottom w:val="nil"/>
              <w:right w:val="nil"/>
            </w:tcBorders>
          </w:tcPr>
          <w:p w14:paraId="0639319C" w14:textId="77777777" w:rsidR="008C43AC" w:rsidRDefault="008C43AC" w:rsidP="008C43AC">
            <w:pPr>
              <w:widowControl w:val="0"/>
              <w:autoSpaceDE w:val="0"/>
              <w:autoSpaceDN w:val="0"/>
              <w:adjustRightInd w:val="0"/>
              <w:spacing w:before="0" w:after="0" w:line="240" w:lineRule="auto"/>
              <w:rPr>
                <w:rFonts w:cs="Times New Roman"/>
                <w:sz w:val="12"/>
                <w:szCs w:val="12"/>
              </w:rPr>
            </w:pPr>
          </w:p>
        </w:tc>
        <w:tc>
          <w:tcPr>
            <w:tcW w:w="253" w:type="pct"/>
            <w:tcBorders>
              <w:top w:val="nil"/>
              <w:left w:val="nil"/>
              <w:bottom w:val="nil"/>
              <w:right w:val="nil"/>
            </w:tcBorders>
            <w:hideMark/>
          </w:tcPr>
          <w:p w14:paraId="5B30E245"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(0.122)</w:t>
            </w:r>
          </w:p>
        </w:tc>
        <w:tc>
          <w:tcPr>
            <w:tcW w:w="253" w:type="pct"/>
            <w:tcBorders>
              <w:top w:val="nil"/>
              <w:left w:val="nil"/>
              <w:bottom w:val="nil"/>
              <w:right w:val="nil"/>
            </w:tcBorders>
            <w:hideMark/>
          </w:tcPr>
          <w:p w14:paraId="7D655E89"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(0.239)</w:t>
            </w:r>
          </w:p>
        </w:tc>
        <w:tc>
          <w:tcPr>
            <w:tcW w:w="253" w:type="pct"/>
            <w:tcBorders>
              <w:top w:val="nil"/>
              <w:left w:val="nil"/>
              <w:bottom w:val="nil"/>
              <w:right w:val="nil"/>
            </w:tcBorders>
            <w:hideMark/>
          </w:tcPr>
          <w:p w14:paraId="34E89612"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(0.139)</w:t>
            </w:r>
          </w:p>
        </w:tc>
        <w:tc>
          <w:tcPr>
            <w:tcW w:w="254" w:type="pct"/>
            <w:tcBorders>
              <w:top w:val="nil"/>
              <w:left w:val="nil"/>
              <w:bottom w:val="nil"/>
              <w:right w:val="nil"/>
            </w:tcBorders>
            <w:hideMark/>
          </w:tcPr>
          <w:p w14:paraId="59D20462"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(0.337)</w:t>
            </w:r>
          </w:p>
        </w:tc>
        <w:tc>
          <w:tcPr>
            <w:tcW w:w="254" w:type="pct"/>
            <w:tcBorders>
              <w:top w:val="nil"/>
              <w:left w:val="nil"/>
              <w:bottom w:val="nil"/>
              <w:right w:val="nil"/>
            </w:tcBorders>
            <w:hideMark/>
          </w:tcPr>
          <w:p w14:paraId="68FF0741"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(0.410)</w:t>
            </w:r>
          </w:p>
        </w:tc>
        <w:tc>
          <w:tcPr>
            <w:tcW w:w="254" w:type="pct"/>
            <w:tcBorders>
              <w:top w:val="nil"/>
              <w:left w:val="nil"/>
              <w:bottom w:val="nil"/>
              <w:right w:val="nil"/>
            </w:tcBorders>
            <w:hideMark/>
          </w:tcPr>
          <w:p w14:paraId="1AC638C9"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(0.462)</w:t>
            </w:r>
          </w:p>
        </w:tc>
        <w:tc>
          <w:tcPr>
            <w:tcW w:w="254" w:type="pct"/>
            <w:tcBorders>
              <w:top w:val="nil"/>
              <w:left w:val="nil"/>
              <w:bottom w:val="nil"/>
              <w:right w:val="nil"/>
            </w:tcBorders>
            <w:hideMark/>
          </w:tcPr>
          <w:p w14:paraId="417D2746"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(0.358)</w:t>
            </w:r>
          </w:p>
        </w:tc>
        <w:tc>
          <w:tcPr>
            <w:tcW w:w="254" w:type="pct"/>
            <w:tcBorders>
              <w:top w:val="nil"/>
              <w:left w:val="nil"/>
              <w:bottom w:val="nil"/>
              <w:right w:val="nil"/>
            </w:tcBorders>
            <w:hideMark/>
          </w:tcPr>
          <w:p w14:paraId="7958815E"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(1.180)</w:t>
            </w:r>
          </w:p>
        </w:tc>
        <w:tc>
          <w:tcPr>
            <w:tcW w:w="254" w:type="pct"/>
            <w:tcBorders>
              <w:top w:val="nil"/>
              <w:left w:val="nil"/>
              <w:bottom w:val="nil"/>
              <w:right w:val="nil"/>
            </w:tcBorders>
            <w:hideMark/>
          </w:tcPr>
          <w:p w14:paraId="5367E44A"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(0.651)</w:t>
            </w:r>
          </w:p>
        </w:tc>
        <w:tc>
          <w:tcPr>
            <w:tcW w:w="254" w:type="pct"/>
            <w:tcBorders>
              <w:top w:val="nil"/>
              <w:left w:val="nil"/>
              <w:bottom w:val="nil"/>
              <w:right w:val="nil"/>
            </w:tcBorders>
            <w:hideMark/>
          </w:tcPr>
          <w:p w14:paraId="53ADCF83"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(0.810)</w:t>
            </w:r>
          </w:p>
        </w:tc>
        <w:tc>
          <w:tcPr>
            <w:tcW w:w="254" w:type="pct"/>
            <w:tcBorders>
              <w:top w:val="nil"/>
              <w:left w:val="nil"/>
              <w:bottom w:val="nil"/>
              <w:right w:val="nil"/>
            </w:tcBorders>
            <w:hideMark/>
          </w:tcPr>
          <w:p w14:paraId="4DFEAC41"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(0.491)</w:t>
            </w:r>
          </w:p>
        </w:tc>
        <w:tc>
          <w:tcPr>
            <w:tcW w:w="254" w:type="pct"/>
            <w:tcBorders>
              <w:top w:val="nil"/>
              <w:left w:val="nil"/>
              <w:bottom w:val="nil"/>
              <w:right w:val="nil"/>
            </w:tcBorders>
            <w:hideMark/>
          </w:tcPr>
          <w:p w14:paraId="3E232762"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(0.604)</w:t>
            </w:r>
          </w:p>
        </w:tc>
        <w:tc>
          <w:tcPr>
            <w:tcW w:w="254" w:type="pct"/>
            <w:tcBorders>
              <w:top w:val="nil"/>
              <w:left w:val="nil"/>
              <w:bottom w:val="nil"/>
              <w:right w:val="nil"/>
            </w:tcBorders>
            <w:hideMark/>
          </w:tcPr>
          <w:p w14:paraId="65AAB869" w14:textId="77777777" w:rsidR="008C43AC" w:rsidRDefault="008C43AC" w:rsidP="008C43AC">
            <w:pPr>
              <w:widowControl w:val="0"/>
              <w:autoSpaceDE w:val="0"/>
              <w:autoSpaceDN w:val="0"/>
              <w:adjustRightInd w:val="0"/>
              <w:spacing w:before="0" w:after="0" w:line="240" w:lineRule="auto"/>
              <w:jc w:val="center"/>
              <w:rPr>
                <w:rFonts w:cs="Times New Roman"/>
                <w:sz w:val="12"/>
                <w:szCs w:val="12"/>
                <w:highlight w:val="lightGray"/>
              </w:rPr>
            </w:pPr>
            <w:r>
              <w:rPr>
                <w:rFonts w:cs="Times New Roman"/>
                <w:sz w:val="12"/>
                <w:szCs w:val="16"/>
                <w:highlight w:val="lightGray"/>
              </w:rPr>
              <w:t>(0.170)</w:t>
            </w:r>
          </w:p>
        </w:tc>
        <w:tc>
          <w:tcPr>
            <w:tcW w:w="254" w:type="pct"/>
            <w:tcBorders>
              <w:top w:val="nil"/>
              <w:left w:val="nil"/>
              <w:bottom w:val="nil"/>
              <w:right w:val="nil"/>
            </w:tcBorders>
            <w:hideMark/>
          </w:tcPr>
          <w:p w14:paraId="61717DDE"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(0.843)</w:t>
            </w:r>
          </w:p>
        </w:tc>
        <w:tc>
          <w:tcPr>
            <w:tcW w:w="254" w:type="pct"/>
            <w:tcBorders>
              <w:top w:val="nil"/>
              <w:left w:val="nil"/>
              <w:bottom w:val="nil"/>
              <w:right w:val="nil"/>
            </w:tcBorders>
            <w:hideMark/>
          </w:tcPr>
          <w:p w14:paraId="59F692CD"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(1.078)</w:t>
            </w:r>
          </w:p>
        </w:tc>
        <w:tc>
          <w:tcPr>
            <w:tcW w:w="254" w:type="pct"/>
            <w:tcBorders>
              <w:top w:val="nil"/>
              <w:left w:val="nil"/>
              <w:bottom w:val="nil"/>
              <w:right w:val="nil"/>
            </w:tcBorders>
            <w:hideMark/>
          </w:tcPr>
          <w:p w14:paraId="636AA48D"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(1.343)</w:t>
            </w:r>
          </w:p>
        </w:tc>
        <w:tc>
          <w:tcPr>
            <w:tcW w:w="254" w:type="pct"/>
            <w:tcBorders>
              <w:top w:val="nil"/>
              <w:left w:val="nil"/>
              <w:bottom w:val="nil"/>
              <w:right w:val="nil"/>
            </w:tcBorders>
            <w:hideMark/>
          </w:tcPr>
          <w:p w14:paraId="0D37AC83"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(1.031)</w:t>
            </w:r>
          </w:p>
        </w:tc>
        <w:tc>
          <w:tcPr>
            <w:tcW w:w="249" w:type="pct"/>
            <w:tcBorders>
              <w:top w:val="nil"/>
              <w:left w:val="nil"/>
              <w:bottom w:val="nil"/>
              <w:right w:val="nil"/>
            </w:tcBorders>
            <w:hideMark/>
          </w:tcPr>
          <w:p w14:paraId="2BE1D7A9" w14:textId="77777777" w:rsidR="008C43AC" w:rsidRDefault="008C43AC" w:rsidP="008C43AC">
            <w:pPr>
              <w:widowControl w:val="0"/>
              <w:autoSpaceDE w:val="0"/>
              <w:autoSpaceDN w:val="0"/>
              <w:adjustRightInd w:val="0"/>
              <w:spacing w:before="0" w:after="0" w:line="240" w:lineRule="auto"/>
              <w:jc w:val="center"/>
              <w:rPr>
                <w:rFonts w:cs="Times New Roman"/>
                <w:sz w:val="12"/>
                <w:szCs w:val="12"/>
                <w:highlight w:val="lightGray"/>
              </w:rPr>
            </w:pPr>
            <w:r>
              <w:rPr>
                <w:rFonts w:cs="Times New Roman"/>
                <w:sz w:val="12"/>
                <w:szCs w:val="16"/>
              </w:rPr>
              <w:t>(0.380)</w:t>
            </w:r>
          </w:p>
        </w:tc>
      </w:tr>
      <w:tr w:rsidR="008C43AC" w14:paraId="4BA22D7C" w14:textId="77777777" w:rsidTr="005F0E9D">
        <w:trPr>
          <w:jc w:val="center"/>
        </w:trPr>
        <w:tc>
          <w:tcPr>
            <w:tcW w:w="434" w:type="pct"/>
            <w:tcBorders>
              <w:top w:val="nil"/>
              <w:left w:val="nil"/>
              <w:bottom w:val="nil"/>
              <w:right w:val="nil"/>
            </w:tcBorders>
            <w:hideMark/>
          </w:tcPr>
          <w:p w14:paraId="3A5EA69A" w14:textId="77777777" w:rsidR="008C43AC" w:rsidRDefault="008C43AC" w:rsidP="008C43AC">
            <w:pPr>
              <w:widowControl w:val="0"/>
              <w:autoSpaceDE w:val="0"/>
              <w:autoSpaceDN w:val="0"/>
              <w:adjustRightInd w:val="0"/>
              <w:spacing w:before="0" w:after="0" w:line="240" w:lineRule="auto"/>
              <w:rPr>
                <w:rFonts w:cs="Times New Roman"/>
                <w:sz w:val="12"/>
                <w:szCs w:val="12"/>
              </w:rPr>
            </w:pPr>
            <w:r>
              <w:rPr>
                <w:rFonts w:cs="Times New Roman"/>
                <w:b/>
                <w:bCs/>
                <w:sz w:val="12"/>
                <w:szCs w:val="12"/>
              </w:rPr>
              <w:t>Other Asian</w:t>
            </w:r>
          </w:p>
        </w:tc>
        <w:tc>
          <w:tcPr>
            <w:tcW w:w="253" w:type="pct"/>
            <w:tcBorders>
              <w:top w:val="nil"/>
              <w:left w:val="nil"/>
              <w:bottom w:val="nil"/>
              <w:right w:val="nil"/>
            </w:tcBorders>
            <w:hideMark/>
          </w:tcPr>
          <w:p w14:paraId="5C2A2AC6"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-1.563***</w:t>
            </w:r>
          </w:p>
        </w:tc>
        <w:tc>
          <w:tcPr>
            <w:tcW w:w="253" w:type="pct"/>
            <w:tcBorders>
              <w:top w:val="nil"/>
              <w:left w:val="nil"/>
              <w:bottom w:val="nil"/>
              <w:right w:val="nil"/>
            </w:tcBorders>
            <w:hideMark/>
          </w:tcPr>
          <w:p w14:paraId="58B7DD0C"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-0.067</w:t>
            </w:r>
          </w:p>
        </w:tc>
        <w:tc>
          <w:tcPr>
            <w:tcW w:w="253" w:type="pct"/>
            <w:tcBorders>
              <w:top w:val="nil"/>
              <w:left w:val="nil"/>
              <w:bottom w:val="nil"/>
              <w:right w:val="nil"/>
            </w:tcBorders>
            <w:hideMark/>
          </w:tcPr>
          <w:p w14:paraId="20A7FD83"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-0.793**</w:t>
            </w:r>
          </w:p>
        </w:tc>
        <w:tc>
          <w:tcPr>
            <w:tcW w:w="254" w:type="pct"/>
            <w:tcBorders>
              <w:top w:val="nil"/>
              <w:left w:val="nil"/>
              <w:bottom w:val="nil"/>
              <w:right w:val="nil"/>
            </w:tcBorders>
            <w:hideMark/>
          </w:tcPr>
          <w:p w14:paraId="67B5507F"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-1.658</w:t>
            </w:r>
          </w:p>
        </w:tc>
        <w:tc>
          <w:tcPr>
            <w:tcW w:w="254" w:type="pct"/>
            <w:tcBorders>
              <w:top w:val="nil"/>
              <w:left w:val="nil"/>
              <w:bottom w:val="nil"/>
              <w:right w:val="nil"/>
            </w:tcBorders>
            <w:hideMark/>
          </w:tcPr>
          <w:p w14:paraId="31DE0409"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-0.841***</w:t>
            </w:r>
          </w:p>
        </w:tc>
        <w:tc>
          <w:tcPr>
            <w:tcW w:w="254" w:type="pct"/>
            <w:tcBorders>
              <w:top w:val="nil"/>
              <w:left w:val="nil"/>
              <w:bottom w:val="nil"/>
              <w:right w:val="nil"/>
            </w:tcBorders>
            <w:hideMark/>
          </w:tcPr>
          <w:p w14:paraId="2D4D9653"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0.432</w:t>
            </w:r>
          </w:p>
        </w:tc>
        <w:tc>
          <w:tcPr>
            <w:tcW w:w="254" w:type="pct"/>
            <w:tcBorders>
              <w:top w:val="nil"/>
              <w:left w:val="nil"/>
              <w:bottom w:val="nil"/>
              <w:right w:val="nil"/>
            </w:tcBorders>
            <w:hideMark/>
          </w:tcPr>
          <w:p w14:paraId="148CCBD1"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0.386</w:t>
            </w:r>
          </w:p>
        </w:tc>
        <w:tc>
          <w:tcPr>
            <w:tcW w:w="254" w:type="pct"/>
            <w:tcBorders>
              <w:top w:val="nil"/>
              <w:left w:val="nil"/>
              <w:bottom w:val="nil"/>
              <w:right w:val="nil"/>
            </w:tcBorders>
          </w:tcPr>
          <w:p w14:paraId="7873C659"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p>
        </w:tc>
        <w:tc>
          <w:tcPr>
            <w:tcW w:w="254" w:type="pct"/>
            <w:tcBorders>
              <w:top w:val="nil"/>
              <w:left w:val="nil"/>
              <w:bottom w:val="nil"/>
              <w:right w:val="nil"/>
            </w:tcBorders>
          </w:tcPr>
          <w:p w14:paraId="0C8D31BB"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p>
        </w:tc>
        <w:tc>
          <w:tcPr>
            <w:tcW w:w="254" w:type="pct"/>
            <w:tcBorders>
              <w:top w:val="nil"/>
              <w:left w:val="nil"/>
              <w:bottom w:val="nil"/>
              <w:right w:val="nil"/>
            </w:tcBorders>
          </w:tcPr>
          <w:p w14:paraId="1FB98DE8"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p>
        </w:tc>
        <w:tc>
          <w:tcPr>
            <w:tcW w:w="254" w:type="pct"/>
            <w:tcBorders>
              <w:top w:val="nil"/>
              <w:left w:val="nil"/>
              <w:bottom w:val="nil"/>
              <w:right w:val="nil"/>
            </w:tcBorders>
          </w:tcPr>
          <w:p w14:paraId="2C85AEE3"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p>
        </w:tc>
        <w:tc>
          <w:tcPr>
            <w:tcW w:w="254" w:type="pct"/>
            <w:tcBorders>
              <w:top w:val="nil"/>
              <w:left w:val="nil"/>
              <w:bottom w:val="nil"/>
              <w:right w:val="nil"/>
            </w:tcBorders>
            <w:hideMark/>
          </w:tcPr>
          <w:p w14:paraId="1F92F762"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-1.765***</w:t>
            </w:r>
          </w:p>
        </w:tc>
        <w:tc>
          <w:tcPr>
            <w:tcW w:w="254" w:type="pct"/>
            <w:tcBorders>
              <w:top w:val="nil"/>
              <w:left w:val="nil"/>
              <w:bottom w:val="nil"/>
              <w:right w:val="nil"/>
            </w:tcBorders>
            <w:hideMark/>
          </w:tcPr>
          <w:p w14:paraId="642937ED"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-2.185</w:t>
            </w:r>
          </w:p>
        </w:tc>
        <w:tc>
          <w:tcPr>
            <w:tcW w:w="254" w:type="pct"/>
            <w:tcBorders>
              <w:top w:val="nil"/>
              <w:left w:val="nil"/>
              <w:bottom w:val="nil"/>
              <w:right w:val="nil"/>
            </w:tcBorders>
            <w:hideMark/>
          </w:tcPr>
          <w:p w14:paraId="1C536A53" w14:textId="77777777" w:rsidR="008C43AC" w:rsidRDefault="008C43AC" w:rsidP="008C43AC">
            <w:pPr>
              <w:widowControl w:val="0"/>
              <w:autoSpaceDE w:val="0"/>
              <w:autoSpaceDN w:val="0"/>
              <w:adjustRightInd w:val="0"/>
              <w:spacing w:before="0" w:after="0" w:line="240" w:lineRule="auto"/>
              <w:jc w:val="center"/>
              <w:rPr>
                <w:rFonts w:cs="Times New Roman"/>
                <w:sz w:val="12"/>
                <w:szCs w:val="12"/>
                <w:highlight w:val="lightGray"/>
              </w:rPr>
            </w:pPr>
            <w:r>
              <w:rPr>
                <w:rFonts w:cs="Times New Roman"/>
                <w:sz w:val="12"/>
                <w:szCs w:val="16"/>
                <w:highlight w:val="lightGray"/>
              </w:rPr>
              <w:t>8.719***</w:t>
            </w:r>
          </w:p>
        </w:tc>
        <w:tc>
          <w:tcPr>
            <w:tcW w:w="254" w:type="pct"/>
            <w:tcBorders>
              <w:top w:val="nil"/>
              <w:left w:val="nil"/>
              <w:bottom w:val="nil"/>
              <w:right w:val="nil"/>
            </w:tcBorders>
          </w:tcPr>
          <w:p w14:paraId="4722A2DB"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p>
        </w:tc>
        <w:tc>
          <w:tcPr>
            <w:tcW w:w="254" w:type="pct"/>
            <w:tcBorders>
              <w:top w:val="nil"/>
              <w:left w:val="nil"/>
              <w:bottom w:val="nil"/>
              <w:right w:val="nil"/>
            </w:tcBorders>
          </w:tcPr>
          <w:p w14:paraId="16CE87F3"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p>
        </w:tc>
        <w:tc>
          <w:tcPr>
            <w:tcW w:w="254" w:type="pct"/>
            <w:tcBorders>
              <w:top w:val="nil"/>
              <w:left w:val="nil"/>
              <w:bottom w:val="nil"/>
              <w:right w:val="nil"/>
            </w:tcBorders>
          </w:tcPr>
          <w:p w14:paraId="0C422755"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p>
        </w:tc>
        <w:tc>
          <w:tcPr>
            <w:tcW w:w="249" w:type="pct"/>
            <w:tcBorders>
              <w:top w:val="nil"/>
              <w:left w:val="nil"/>
              <w:bottom w:val="nil"/>
              <w:right w:val="nil"/>
            </w:tcBorders>
            <w:hideMark/>
          </w:tcPr>
          <w:p w14:paraId="60EBA83E" w14:textId="77777777" w:rsidR="008C43AC" w:rsidRDefault="008C43AC" w:rsidP="008C43AC">
            <w:pPr>
              <w:widowControl w:val="0"/>
              <w:autoSpaceDE w:val="0"/>
              <w:autoSpaceDN w:val="0"/>
              <w:adjustRightInd w:val="0"/>
              <w:spacing w:before="0" w:after="0" w:line="240" w:lineRule="auto"/>
              <w:jc w:val="center"/>
              <w:rPr>
                <w:rFonts w:cs="Times New Roman"/>
                <w:sz w:val="12"/>
                <w:szCs w:val="12"/>
                <w:highlight w:val="lightGray"/>
              </w:rPr>
            </w:pPr>
            <w:r>
              <w:rPr>
                <w:rFonts w:cs="Times New Roman"/>
                <w:sz w:val="12"/>
                <w:szCs w:val="16"/>
              </w:rPr>
              <w:t>1.274***</w:t>
            </w:r>
          </w:p>
        </w:tc>
      </w:tr>
      <w:tr w:rsidR="008C43AC" w14:paraId="08678422" w14:textId="77777777" w:rsidTr="005F0E9D">
        <w:trPr>
          <w:jc w:val="center"/>
        </w:trPr>
        <w:tc>
          <w:tcPr>
            <w:tcW w:w="434" w:type="pct"/>
            <w:tcBorders>
              <w:top w:val="nil"/>
              <w:left w:val="nil"/>
              <w:bottom w:val="nil"/>
              <w:right w:val="nil"/>
            </w:tcBorders>
          </w:tcPr>
          <w:p w14:paraId="27B7DB85" w14:textId="77777777" w:rsidR="008C43AC" w:rsidRDefault="008C43AC" w:rsidP="008C43AC">
            <w:pPr>
              <w:widowControl w:val="0"/>
              <w:autoSpaceDE w:val="0"/>
              <w:autoSpaceDN w:val="0"/>
              <w:adjustRightInd w:val="0"/>
              <w:spacing w:before="0" w:after="0" w:line="240" w:lineRule="auto"/>
              <w:rPr>
                <w:rFonts w:cs="Times New Roman"/>
                <w:sz w:val="12"/>
                <w:szCs w:val="12"/>
              </w:rPr>
            </w:pPr>
          </w:p>
        </w:tc>
        <w:tc>
          <w:tcPr>
            <w:tcW w:w="253" w:type="pct"/>
            <w:tcBorders>
              <w:top w:val="nil"/>
              <w:left w:val="nil"/>
              <w:bottom w:val="nil"/>
              <w:right w:val="nil"/>
            </w:tcBorders>
            <w:hideMark/>
          </w:tcPr>
          <w:p w14:paraId="536D3F41"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(0.266)</w:t>
            </w:r>
          </w:p>
        </w:tc>
        <w:tc>
          <w:tcPr>
            <w:tcW w:w="253" w:type="pct"/>
            <w:tcBorders>
              <w:top w:val="nil"/>
              <w:left w:val="nil"/>
              <w:bottom w:val="nil"/>
              <w:right w:val="nil"/>
            </w:tcBorders>
            <w:hideMark/>
          </w:tcPr>
          <w:p w14:paraId="21207476"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(0.576)</w:t>
            </w:r>
          </w:p>
        </w:tc>
        <w:tc>
          <w:tcPr>
            <w:tcW w:w="253" w:type="pct"/>
            <w:tcBorders>
              <w:top w:val="nil"/>
              <w:left w:val="nil"/>
              <w:bottom w:val="nil"/>
              <w:right w:val="nil"/>
            </w:tcBorders>
            <w:hideMark/>
          </w:tcPr>
          <w:p w14:paraId="75209028"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(0.361)</w:t>
            </w:r>
          </w:p>
        </w:tc>
        <w:tc>
          <w:tcPr>
            <w:tcW w:w="254" w:type="pct"/>
            <w:tcBorders>
              <w:top w:val="nil"/>
              <w:left w:val="nil"/>
              <w:bottom w:val="nil"/>
              <w:right w:val="nil"/>
            </w:tcBorders>
            <w:hideMark/>
          </w:tcPr>
          <w:p w14:paraId="7D473EB2"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(1.627)</w:t>
            </w:r>
          </w:p>
        </w:tc>
        <w:tc>
          <w:tcPr>
            <w:tcW w:w="254" w:type="pct"/>
            <w:tcBorders>
              <w:top w:val="nil"/>
              <w:left w:val="nil"/>
              <w:bottom w:val="nil"/>
              <w:right w:val="nil"/>
            </w:tcBorders>
            <w:hideMark/>
          </w:tcPr>
          <w:p w14:paraId="313D2FB8"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(0.326)</w:t>
            </w:r>
          </w:p>
        </w:tc>
        <w:tc>
          <w:tcPr>
            <w:tcW w:w="254" w:type="pct"/>
            <w:tcBorders>
              <w:top w:val="nil"/>
              <w:left w:val="nil"/>
              <w:bottom w:val="nil"/>
              <w:right w:val="nil"/>
            </w:tcBorders>
            <w:hideMark/>
          </w:tcPr>
          <w:p w14:paraId="135C85D4"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(0.661)</w:t>
            </w:r>
          </w:p>
        </w:tc>
        <w:tc>
          <w:tcPr>
            <w:tcW w:w="254" w:type="pct"/>
            <w:tcBorders>
              <w:top w:val="nil"/>
              <w:left w:val="nil"/>
              <w:bottom w:val="nil"/>
              <w:right w:val="nil"/>
            </w:tcBorders>
            <w:hideMark/>
          </w:tcPr>
          <w:p w14:paraId="5F86E3A4"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(1.081)</w:t>
            </w:r>
          </w:p>
        </w:tc>
        <w:tc>
          <w:tcPr>
            <w:tcW w:w="254" w:type="pct"/>
            <w:tcBorders>
              <w:top w:val="nil"/>
              <w:left w:val="nil"/>
              <w:bottom w:val="nil"/>
              <w:right w:val="nil"/>
            </w:tcBorders>
          </w:tcPr>
          <w:p w14:paraId="54D7EB4F"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p>
        </w:tc>
        <w:tc>
          <w:tcPr>
            <w:tcW w:w="254" w:type="pct"/>
            <w:tcBorders>
              <w:top w:val="nil"/>
              <w:left w:val="nil"/>
              <w:bottom w:val="nil"/>
              <w:right w:val="nil"/>
            </w:tcBorders>
          </w:tcPr>
          <w:p w14:paraId="7A6B22A4"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p>
        </w:tc>
        <w:tc>
          <w:tcPr>
            <w:tcW w:w="254" w:type="pct"/>
            <w:tcBorders>
              <w:top w:val="nil"/>
              <w:left w:val="nil"/>
              <w:bottom w:val="nil"/>
              <w:right w:val="nil"/>
            </w:tcBorders>
          </w:tcPr>
          <w:p w14:paraId="7B1CF1D3"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p>
        </w:tc>
        <w:tc>
          <w:tcPr>
            <w:tcW w:w="254" w:type="pct"/>
            <w:tcBorders>
              <w:top w:val="nil"/>
              <w:left w:val="nil"/>
              <w:bottom w:val="nil"/>
              <w:right w:val="nil"/>
            </w:tcBorders>
          </w:tcPr>
          <w:p w14:paraId="20761C6C"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p>
        </w:tc>
        <w:tc>
          <w:tcPr>
            <w:tcW w:w="254" w:type="pct"/>
            <w:tcBorders>
              <w:top w:val="nil"/>
              <w:left w:val="nil"/>
              <w:bottom w:val="nil"/>
              <w:right w:val="nil"/>
            </w:tcBorders>
            <w:hideMark/>
          </w:tcPr>
          <w:p w14:paraId="6E2D1CF2"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(0.457)</w:t>
            </w:r>
          </w:p>
        </w:tc>
        <w:tc>
          <w:tcPr>
            <w:tcW w:w="254" w:type="pct"/>
            <w:tcBorders>
              <w:top w:val="nil"/>
              <w:left w:val="nil"/>
              <w:bottom w:val="nil"/>
              <w:right w:val="nil"/>
            </w:tcBorders>
            <w:hideMark/>
          </w:tcPr>
          <w:p w14:paraId="53BC5537"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(1.959)</w:t>
            </w:r>
          </w:p>
        </w:tc>
        <w:tc>
          <w:tcPr>
            <w:tcW w:w="254" w:type="pct"/>
            <w:tcBorders>
              <w:top w:val="nil"/>
              <w:left w:val="nil"/>
              <w:bottom w:val="nil"/>
              <w:right w:val="nil"/>
            </w:tcBorders>
            <w:hideMark/>
          </w:tcPr>
          <w:p w14:paraId="7B1E0EFF" w14:textId="77777777" w:rsidR="008C43AC" w:rsidRDefault="008C43AC" w:rsidP="008C43AC">
            <w:pPr>
              <w:widowControl w:val="0"/>
              <w:autoSpaceDE w:val="0"/>
              <w:autoSpaceDN w:val="0"/>
              <w:adjustRightInd w:val="0"/>
              <w:spacing w:before="0" w:after="0" w:line="240" w:lineRule="auto"/>
              <w:jc w:val="center"/>
              <w:rPr>
                <w:rFonts w:cs="Times New Roman"/>
                <w:sz w:val="12"/>
                <w:szCs w:val="12"/>
                <w:highlight w:val="lightGray"/>
              </w:rPr>
            </w:pPr>
            <w:r>
              <w:rPr>
                <w:rFonts w:cs="Times New Roman"/>
                <w:sz w:val="12"/>
                <w:szCs w:val="16"/>
                <w:highlight w:val="lightGray"/>
              </w:rPr>
              <w:t>(0.373)</w:t>
            </w:r>
          </w:p>
        </w:tc>
        <w:tc>
          <w:tcPr>
            <w:tcW w:w="254" w:type="pct"/>
            <w:tcBorders>
              <w:top w:val="nil"/>
              <w:left w:val="nil"/>
              <w:bottom w:val="nil"/>
              <w:right w:val="nil"/>
            </w:tcBorders>
          </w:tcPr>
          <w:p w14:paraId="4B323BAE"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p>
        </w:tc>
        <w:tc>
          <w:tcPr>
            <w:tcW w:w="254" w:type="pct"/>
            <w:tcBorders>
              <w:top w:val="nil"/>
              <w:left w:val="nil"/>
              <w:bottom w:val="nil"/>
              <w:right w:val="nil"/>
            </w:tcBorders>
          </w:tcPr>
          <w:p w14:paraId="6128638B"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p>
        </w:tc>
        <w:tc>
          <w:tcPr>
            <w:tcW w:w="254" w:type="pct"/>
            <w:tcBorders>
              <w:top w:val="nil"/>
              <w:left w:val="nil"/>
              <w:bottom w:val="nil"/>
              <w:right w:val="nil"/>
            </w:tcBorders>
          </w:tcPr>
          <w:p w14:paraId="657FA376"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p>
        </w:tc>
        <w:tc>
          <w:tcPr>
            <w:tcW w:w="249" w:type="pct"/>
            <w:tcBorders>
              <w:top w:val="nil"/>
              <w:left w:val="nil"/>
              <w:bottom w:val="nil"/>
              <w:right w:val="nil"/>
            </w:tcBorders>
            <w:hideMark/>
          </w:tcPr>
          <w:p w14:paraId="6CAEC925" w14:textId="77777777" w:rsidR="008C43AC" w:rsidRDefault="008C43AC" w:rsidP="008C43AC">
            <w:pPr>
              <w:widowControl w:val="0"/>
              <w:autoSpaceDE w:val="0"/>
              <w:autoSpaceDN w:val="0"/>
              <w:adjustRightInd w:val="0"/>
              <w:spacing w:before="0" w:after="0" w:line="240" w:lineRule="auto"/>
              <w:jc w:val="center"/>
              <w:rPr>
                <w:rFonts w:cs="Times New Roman"/>
                <w:sz w:val="12"/>
                <w:szCs w:val="12"/>
                <w:highlight w:val="lightGray"/>
              </w:rPr>
            </w:pPr>
            <w:r>
              <w:rPr>
                <w:rFonts w:cs="Times New Roman"/>
                <w:sz w:val="12"/>
                <w:szCs w:val="16"/>
              </w:rPr>
              <w:t>(0.494)</w:t>
            </w:r>
          </w:p>
        </w:tc>
      </w:tr>
      <w:tr w:rsidR="008C43AC" w14:paraId="4F96180D" w14:textId="77777777" w:rsidTr="005F0E9D">
        <w:trPr>
          <w:jc w:val="center"/>
        </w:trPr>
        <w:tc>
          <w:tcPr>
            <w:tcW w:w="434" w:type="pct"/>
            <w:tcBorders>
              <w:top w:val="nil"/>
              <w:left w:val="nil"/>
              <w:bottom w:val="nil"/>
              <w:right w:val="nil"/>
            </w:tcBorders>
            <w:hideMark/>
          </w:tcPr>
          <w:p w14:paraId="0644D137" w14:textId="77777777" w:rsidR="008C43AC" w:rsidRDefault="008C43AC" w:rsidP="008C43AC">
            <w:pPr>
              <w:widowControl w:val="0"/>
              <w:autoSpaceDE w:val="0"/>
              <w:autoSpaceDN w:val="0"/>
              <w:adjustRightInd w:val="0"/>
              <w:spacing w:before="0" w:after="0" w:line="240" w:lineRule="auto"/>
              <w:rPr>
                <w:rFonts w:cs="Times New Roman"/>
                <w:sz w:val="12"/>
                <w:szCs w:val="12"/>
              </w:rPr>
            </w:pPr>
            <w:r>
              <w:rPr>
                <w:rFonts w:cs="Times New Roman"/>
                <w:b/>
                <w:bCs/>
                <w:sz w:val="12"/>
                <w:szCs w:val="12"/>
              </w:rPr>
              <w:t>Middle Eastern</w:t>
            </w:r>
          </w:p>
        </w:tc>
        <w:tc>
          <w:tcPr>
            <w:tcW w:w="253" w:type="pct"/>
            <w:vMerge w:val="restart"/>
            <w:tcBorders>
              <w:top w:val="nil"/>
              <w:left w:val="nil"/>
              <w:bottom w:val="nil"/>
              <w:right w:val="nil"/>
            </w:tcBorders>
            <w:hideMark/>
          </w:tcPr>
          <w:p w14:paraId="191ADBB0"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-0.310</w:t>
            </w:r>
          </w:p>
          <w:p w14:paraId="366AA4F6"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(0.272)</w:t>
            </w:r>
          </w:p>
        </w:tc>
        <w:tc>
          <w:tcPr>
            <w:tcW w:w="253" w:type="pct"/>
            <w:vMerge w:val="restart"/>
            <w:tcBorders>
              <w:top w:val="nil"/>
              <w:left w:val="nil"/>
              <w:bottom w:val="nil"/>
              <w:right w:val="nil"/>
            </w:tcBorders>
            <w:hideMark/>
          </w:tcPr>
          <w:p w14:paraId="344749C9"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-0.112</w:t>
            </w:r>
          </w:p>
          <w:p w14:paraId="2DE66462"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(0.571)</w:t>
            </w:r>
          </w:p>
        </w:tc>
        <w:tc>
          <w:tcPr>
            <w:tcW w:w="253" w:type="pct"/>
            <w:vMerge w:val="restart"/>
            <w:tcBorders>
              <w:top w:val="nil"/>
              <w:left w:val="nil"/>
              <w:bottom w:val="nil"/>
              <w:right w:val="nil"/>
            </w:tcBorders>
            <w:hideMark/>
          </w:tcPr>
          <w:p w14:paraId="7AA5DE90"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-2.215***</w:t>
            </w:r>
          </w:p>
          <w:p w14:paraId="485827C8"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(0.617)</w:t>
            </w:r>
          </w:p>
        </w:tc>
        <w:tc>
          <w:tcPr>
            <w:tcW w:w="254" w:type="pct"/>
            <w:vMerge w:val="restart"/>
            <w:tcBorders>
              <w:top w:val="nil"/>
              <w:left w:val="nil"/>
              <w:bottom w:val="nil"/>
              <w:right w:val="nil"/>
            </w:tcBorders>
            <w:hideMark/>
          </w:tcPr>
          <w:p w14:paraId="78FB0C07"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0.994</w:t>
            </w:r>
          </w:p>
          <w:p w14:paraId="520969B8"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(1.011)</w:t>
            </w:r>
          </w:p>
        </w:tc>
        <w:tc>
          <w:tcPr>
            <w:tcW w:w="254" w:type="pct"/>
            <w:vMerge w:val="restart"/>
            <w:tcBorders>
              <w:top w:val="nil"/>
              <w:left w:val="nil"/>
              <w:bottom w:val="nil"/>
              <w:right w:val="nil"/>
            </w:tcBorders>
            <w:hideMark/>
          </w:tcPr>
          <w:p w14:paraId="4E299760"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-0.023</w:t>
            </w:r>
          </w:p>
          <w:p w14:paraId="2CA12E6B"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(1.041)</w:t>
            </w:r>
          </w:p>
        </w:tc>
        <w:tc>
          <w:tcPr>
            <w:tcW w:w="254" w:type="pct"/>
            <w:vMerge w:val="restart"/>
            <w:tcBorders>
              <w:top w:val="nil"/>
              <w:left w:val="nil"/>
              <w:bottom w:val="nil"/>
              <w:right w:val="nil"/>
            </w:tcBorders>
            <w:hideMark/>
          </w:tcPr>
          <w:p w14:paraId="3E7E91F8"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-0.023</w:t>
            </w:r>
          </w:p>
          <w:p w14:paraId="18B29B6E"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(1.016)</w:t>
            </w:r>
          </w:p>
        </w:tc>
        <w:tc>
          <w:tcPr>
            <w:tcW w:w="254" w:type="pct"/>
            <w:vMerge w:val="restart"/>
            <w:tcBorders>
              <w:top w:val="nil"/>
              <w:left w:val="nil"/>
              <w:bottom w:val="nil"/>
              <w:right w:val="nil"/>
            </w:tcBorders>
          </w:tcPr>
          <w:p w14:paraId="1701979E"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p>
        </w:tc>
        <w:tc>
          <w:tcPr>
            <w:tcW w:w="254" w:type="pct"/>
            <w:vMerge w:val="restart"/>
            <w:tcBorders>
              <w:top w:val="nil"/>
              <w:left w:val="nil"/>
              <w:bottom w:val="nil"/>
              <w:right w:val="nil"/>
            </w:tcBorders>
          </w:tcPr>
          <w:p w14:paraId="332234E8"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p>
        </w:tc>
        <w:tc>
          <w:tcPr>
            <w:tcW w:w="254" w:type="pct"/>
            <w:vMerge w:val="restart"/>
            <w:tcBorders>
              <w:top w:val="nil"/>
              <w:left w:val="nil"/>
              <w:bottom w:val="nil"/>
              <w:right w:val="nil"/>
            </w:tcBorders>
          </w:tcPr>
          <w:p w14:paraId="42547E13"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p>
        </w:tc>
        <w:tc>
          <w:tcPr>
            <w:tcW w:w="254" w:type="pct"/>
            <w:vMerge w:val="restart"/>
            <w:tcBorders>
              <w:top w:val="nil"/>
              <w:left w:val="nil"/>
              <w:bottom w:val="nil"/>
              <w:right w:val="nil"/>
            </w:tcBorders>
          </w:tcPr>
          <w:p w14:paraId="3E7577EB"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p>
        </w:tc>
        <w:tc>
          <w:tcPr>
            <w:tcW w:w="254" w:type="pct"/>
            <w:vMerge w:val="restart"/>
            <w:tcBorders>
              <w:top w:val="nil"/>
              <w:left w:val="nil"/>
              <w:bottom w:val="nil"/>
              <w:right w:val="nil"/>
            </w:tcBorders>
            <w:hideMark/>
          </w:tcPr>
          <w:p w14:paraId="3B86441E"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-1.023</w:t>
            </w:r>
          </w:p>
          <w:p w14:paraId="28F01342"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(0.915)</w:t>
            </w:r>
          </w:p>
        </w:tc>
        <w:tc>
          <w:tcPr>
            <w:tcW w:w="254" w:type="pct"/>
            <w:vMerge w:val="restart"/>
            <w:tcBorders>
              <w:top w:val="nil"/>
              <w:left w:val="nil"/>
              <w:bottom w:val="nil"/>
              <w:right w:val="nil"/>
            </w:tcBorders>
            <w:hideMark/>
          </w:tcPr>
          <w:p w14:paraId="1D1F9515"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1.006</w:t>
            </w:r>
          </w:p>
          <w:p w14:paraId="5FA712C1"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(1.101)</w:t>
            </w:r>
          </w:p>
        </w:tc>
        <w:tc>
          <w:tcPr>
            <w:tcW w:w="254" w:type="pct"/>
            <w:vMerge w:val="restart"/>
            <w:tcBorders>
              <w:top w:val="nil"/>
              <w:left w:val="nil"/>
              <w:bottom w:val="nil"/>
              <w:right w:val="nil"/>
            </w:tcBorders>
          </w:tcPr>
          <w:p w14:paraId="278764EF"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p>
        </w:tc>
        <w:tc>
          <w:tcPr>
            <w:tcW w:w="254" w:type="pct"/>
            <w:vMerge w:val="restart"/>
            <w:tcBorders>
              <w:top w:val="nil"/>
              <w:left w:val="nil"/>
              <w:bottom w:val="nil"/>
              <w:right w:val="nil"/>
            </w:tcBorders>
          </w:tcPr>
          <w:p w14:paraId="1037F11B"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p>
        </w:tc>
        <w:tc>
          <w:tcPr>
            <w:tcW w:w="254" w:type="pct"/>
            <w:vMerge w:val="restart"/>
            <w:tcBorders>
              <w:top w:val="nil"/>
              <w:left w:val="nil"/>
              <w:bottom w:val="nil"/>
              <w:right w:val="nil"/>
            </w:tcBorders>
            <w:hideMark/>
          </w:tcPr>
          <w:p w14:paraId="4D2948D6" w14:textId="77777777" w:rsidR="008C43AC" w:rsidRDefault="008C43AC" w:rsidP="008C43AC">
            <w:pPr>
              <w:widowControl w:val="0"/>
              <w:autoSpaceDE w:val="0"/>
              <w:autoSpaceDN w:val="0"/>
              <w:adjustRightInd w:val="0"/>
              <w:spacing w:before="0" w:after="0" w:line="240" w:lineRule="auto"/>
              <w:jc w:val="center"/>
              <w:rPr>
                <w:rFonts w:cs="Times New Roman"/>
                <w:sz w:val="12"/>
                <w:szCs w:val="12"/>
                <w:highlight w:val="lightGray"/>
              </w:rPr>
            </w:pPr>
            <w:r>
              <w:rPr>
                <w:rFonts w:cs="Times New Roman"/>
                <w:sz w:val="12"/>
                <w:szCs w:val="16"/>
                <w:highlight w:val="lightGray"/>
              </w:rPr>
              <w:t>8.182***</w:t>
            </w:r>
          </w:p>
          <w:p w14:paraId="43DC2424"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highlight w:val="lightGray"/>
              </w:rPr>
              <w:t>(0.580</w:t>
            </w:r>
            <w:r>
              <w:rPr>
                <w:rFonts w:cs="Times New Roman"/>
                <w:sz w:val="12"/>
                <w:szCs w:val="16"/>
              </w:rPr>
              <w:t>)</w:t>
            </w:r>
          </w:p>
        </w:tc>
        <w:tc>
          <w:tcPr>
            <w:tcW w:w="254" w:type="pct"/>
            <w:vMerge w:val="restart"/>
            <w:tcBorders>
              <w:top w:val="nil"/>
              <w:left w:val="nil"/>
              <w:bottom w:val="nil"/>
              <w:right w:val="nil"/>
            </w:tcBorders>
          </w:tcPr>
          <w:p w14:paraId="6F635038"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p>
        </w:tc>
        <w:tc>
          <w:tcPr>
            <w:tcW w:w="254" w:type="pct"/>
            <w:vMerge w:val="restart"/>
            <w:tcBorders>
              <w:top w:val="nil"/>
              <w:left w:val="nil"/>
              <w:bottom w:val="nil"/>
              <w:right w:val="nil"/>
            </w:tcBorders>
            <w:hideMark/>
          </w:tcPr>
          <w:p w14:paraId="500957B3"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2.912**</w:t>
            </w:r>
          </w:p>
          <w:p w14:paraId="1176427A"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(1.234)</w:t>
            </w:r>
          </w:p>
        </w:tc>
        <w:tc>
          <w:tcPr>
            <w:tcW w:w="249" w:type="pct"/>
            <w:vMerge w:val="restart"/>
            <w:tcBorders>
              <w:top w:val="nil"/>
              <w:left w:val="nil"/>
              <w:bottom w:val="nil"/>
              <w:right w:val="nil"/>
            </w:tcBorders>
          </w:tcPr>
          <w:p w14:paraId="00E0EAA3" w14:textId="77777777" w:rsidR="008C43AC" w:rsidRDefault="008C43AC" w:rsidP="008C43AC">
            <w:pPr>
              <w:widowControl w:val="0"/>
              <w:autoSpaceDE w:val="0"/>
              <w:autoSpaceDN w:val="0"/>
              <w:adjustRightInd w:val="0"/>
              <w:spacing w:before="0" w:after="0" w:line="240" w:lineRule="auto"/>
              <w:jc w:val="center"/>
              <w:rPr>
                <w:rFonts w:cs="Times New Roman"/>
                <w:sz w:val="12"/>
                <w:szCs w:val="12"/>
                <w:highlight w:val="lightGray"/>
              </w:rPr>
            </w:pPr>
          </w:p>
        </w:tc>
      </w:tr>
      <w:tr w:rsidR="008C43AC" w14:paraId="50782359" w14:textId="77777777" w:rsidTr="005F0E9D">
        <w:trPr>
          <w:jc w:val="center"/>
        </w:trPr>
        <w:tc>
          <w:tcPr>
            <w:tcW w:w="434" w:type="pct"/>
            <w:tcBorders>
              <w:top w:val="nil"/>
              <w:left w:val="nil"/>
              <w:bottom w:val="nil"/>
              <w:right w:val="nil"/>
            </w:tcBorders>
          </w:tcPr>
          <w:p w14:paraId="4C258456" w14:textId="77777777" w:rsidR="008C43AC" w:rsidRDefault="008C43AC" w:rsidP="008C43AC">
            <w:pPr>
              <w:widowControl w:val="0"/>
              <w:autoSpaceDE w:val="0"/>
              <w:autoSpaceDN w:val="0"/>
              <w:adjustRightInd w:val="0"/>
              <w:spacing w:before="0" w:after="0" w:line="240" w:lineRule="auto"/>
              <w:rPr>
                <w:rFonts w:cs="Times New Roman"/>
                <w:sz w:val="12"/>
                <w:szCs w:val="12"/>
              </w:rPr>
            </w:pPr>
          </w:p>
        </w:tc>
        <w:tc>
          <w:tcPr>
            <w:tcW w:w="0" w:type="auto"/>
            <w:vMerge/>
            <w:tcBorders>
              <w:top w:val="nil"/>
              <w:left w:val="nil"/>
              <w:bottom w:val="nil"/>
              <w:right w:val="nil"/>
            </w:tcBorders>
            <w:vAlign w:val="center"/>
            <w:hideMark/>
          </w:tcPr>
          <w:p w14:paraId="5652C5D6" w14:textId="77777777" w:rsidR="008C43AC" w:rsidRDefault="008C43AC" w:rsidP="008C43AC">
            <w:pPr>
              <w:spacing w:before="0" w:after="0"/>
              <w:rPr>
                <w:rFonts w:cs="Times New Roman"/>
                <w:sz w:val="12"/>
                <w:szCs w:val="12"/>
                <w:lang w:val="en-US" w:eastAsia="en-US"/>
              </w:rPr>
            </w:pPr>
          </w:p>
        </w:tc>
        <w:tc>
          <w:tcPr>
            <w:tcW w:w="0" w:type="auto"/>
            <w:vMerge/>
            <w:tcBorders>
              <w:top w:val="nil"/>
              <w:left w:val="nil"/>
              <w:bottom w:val="nil"/>
              <w:right w:val="nil"/>
            </w:tcBorders>
            <w:vAlign w:val="center"/>
            <w:hideMark/>
          </w:tcPr>
          <w:p w14:paraId="407C807A" w14:textId="77777777" w:rsidR="008C43AC" w:rsidRDefault="008C43AC" w:rsidP="008C43AC">
            <w:pPr>
              <w:spacing w:before="0" w:after="0"/>
              <w:rPr>
                <w:rFonts w:cs="Times New Roman"/>
                <w:sz w:val="12"/>
                <w:szCs w:val="12"/>
                <w:lang w:val="en-US" w:eastAsia="en-US"/>
              </w:rPr>
            </w:pPr>
          </w:p>
        </w:tc>
        <w:tc>
          <w:tcPr>
            <w:tcW w:w="0" w:type="auto"/>
            <w:vMerge/>
            <w:tcBorders>
              <w:top w:val="nil"/>
              <w:left w:val="nil"/>
              <w:bottom w:val="nil"/>
              <w:right w:val="nil"/>
            </w:tcBorders>
            <w:vAlign w:val="center"/>
            <w:hideMark/>
          </w:tcPr>
          <w:p w14:paraId="0359AB14" w14:textId="77777777" w:rsidR="008C43AC" w:rsidRDefault="008C43AC" w:rsidP="008C43AC">
            <w:pPr>
              <w:spacing w:before="0" w:after="0"/>
              <w:rPr>
                <w:rFonts w:cs="Times New Roman"/>
                <w:sz w:val="12"/>
                <w:szCs w:val="12"/>
                <w:lang w:val="en-US" w:eastAsia="en-US"/>
              </w:rPr>
            </w:pPr>
          </w:p>
        </w:tc>
        <w:tc>
          <w:tcPr>
            <w:tcW w:w="0" w:type="auto"/>
            <w:vMerge/>
            <w:tcBorders>
              <w:top w:val="nil"/>
              <w:left w:val="nil"/>
              <w:bottom w:val="nil"/>
              <w:right w:val="nil"/>
            </w:tcBorders>
            <w:vAlign w:val="center"/>
            <w:hideMark/>
          </w:tcPr>
          <w:p w14:paraId="2204E12E" w14:textId="77777777" w:rsidR="008C43AC" w:rsidRDefault="008C43AC" w:rsidP="008C43AC">
            <w:pPr>
              <w:spacing w:before="0" w:after="0"/>
              <w:rPr>
                <w:rFonts w:cs="Times New Roman"/>
                <w:sz w:val="12"/>
                <w:szCs w:val="12"/>
                <w:lang w:val="en-US" w:eastAsia="en-US"/>
              </w:rPr>
            </w:pPr>
          </w:p>
        </w:tc>
        <w:tc>
          <w:tcPr>
            <w:tcW w:w="0" w:type="auto"/>
            <w:vMerge/>
            <w:tcBorders>
              <w:top w:val="nil"/>
              <w:left w:val="nil"/>
              <w:bottom w:val="nil"/>
              <w:right w:val="nil"/>
            </w:tcBorders>
            <w:vAlign w:val="center"/>
            <w:hideMark/>
          </w:tcPr>
          <w:p w14:paraId="303F5D0E" w14:textId="77777777" w:rsidR="008C43AC" w:rsidRDefault="008C43AC" w:rsidP="008C43AC">
            <w:pPr>
              <w:spacing w:before="0" w:after="0"/>
              <w:rPr>
                <w:rFonts w:cs="Times New Roman"/>
                <w:sz w:val="12"/>
                <w:szCs w:val="12"/>
                <w:lang w:val="en-US" w:eastAsia="en-US"/>
              </w:rPr>
            </w:pPr>
          </w:p>
        </w:tc>
        <w:tc>
          <w:tcPr>
            <w:tcW w:w="0" w:type="auto"/>
            <w:vMerge/>
            <w:tcBorders>
              <w:top w:val="nil"/>
              <w:left w:val="nil"/>
              <w:bottom w:val="nil"/>
              <w:right w:val="nil"/>
            </w:tcBorders>
            <w:vAlign w:val="center"/>
            <w:hideMark/>
          </w:tcPr>
          <w:p w14:paraId="09E1B689" w14:textId="77777777" w:rsidR="008C43AC" w:rsidRDefault="008C43AC" w:rsidP="008C43AC">
            <w:pPr>
              <w:spacing w:before="0" w:after="0"/>
              <w:rPr>
                <w:rFonts w:cs="Times New Roman"/>
                <w:sz w:val="12"/>
                <w:szCs w:val="12"/>
                <w:lang w:val="en-US" w:eastAsia="en-US"/>
              </w:rPr>
            </w:pPr>
          </w:p>
        </w:tc>
        <w:tc>
          <w:tcPr>
            <w:tcW w:w="0" w:type="auto"/>
            <w:vMerge/>
            <w:tcBorders>
              <w:top w:val="nil"/>
              <w:left w:val="nil"/>
              <w:bottom w:val="nil"/>
              <w:right w:val="nil"/>
            </w:tcBorders>
            <w:vAlign w:val="center"/>
            <w:hideMark/>
          </w:tcPr>
          <w:p w14:paraId="33244E15" w14:textId="77777777" w:rsidR="008C43AC" w:rsidRDefault="008C43AC" w:rsidP="008C43AC">
            <w:pPr>
              <w:spacing w:before="0" w:after="0"/>
              <w:rPr>
                <w:rFonts w:cs="Times New Roman"/>
                <w:sz w:val="12"/>
                <w:szCs w:val="12"/>
                <w:lang w:val="en-US" w:eastAsia="en-US"/>
              </w:rPr>
            </w:pPr>
          </w:p>
        </w:tc>
        <w:tc>
          <w:tcPr>
            <w:tcW w:w="0" w:type="auto"/>
            <w:vMerge/>
            <w:tcBorders>
              <w:top w:val="nil"/>
              <w:left w:val="nil"/>
              <w:bottom w:val="nil"/>
              <w:right w:val="nil"/>
            </w:tcBorders>
            <w:vAlign w:val="center"/>
            <w:hideMark/>
          </w:tcPr>
          <w:p w14:paraId="12D44AD5" w14:textId="77777777" w:rsidR="008C43AC" w:rsidRDefault="008C43AC" w:rsidP="008C43AC">
            <w:pPr>
              <w:spacing w:before="0" w:after="0"/>
              <w:rPr>
                <w:rFonts w:cs="Times New Roman"/>
                <w:sz w:val="12"/>
                <w:szCs w:val="12"/>
                <w:lang w:val="en-US" w:eastAsia="en-US"/>
              </w:rPr>
            </w:pPr>
          </w:p>
        </w:tc>
        <w:tc>
          <w:tcPr>
            <w:tcW w:w="0" w:type="auto"/>
            <w:vMerge/>
            <w:tcBorders>
              <w:top w:val="nil"/>
              <w:left w:val="nil"/>
              <w:bottom w:val="nil"/>
              <w:right w:val="nil"/>
            </w:tcBorders>
            <w:vAlign w:val="center"/>
            <w:hideMark/>
          </w:tcPr>
          <w:p w14:paraId="754780A0" w14:textId="77777777" w:rsidR="008C43AC" w:rsidRDefault="008C43AC" w:rsidP="008C43AC">
            <w:pPr>
              <w:spacing w:before="0" w:after="0"/>
              <w:rPr>
                <w:rFonts w:cs="Times New Roman"/>
                <w:sz w:val="12"/>
                <w:szCs w:val="12"/>
                <w:lang w:val="en-US" w:eastAsia="en-US"/>
              </w:rPr>
            </w:pPr>
          </w:p>
        </w:tc>
        <w:tc>
          <w:tcPr>
            <w:tcW w:w="0" w:type="auto"/>
            <w:vMerge/>
            <w:tcBorders>
              <w:top w:val="nil"/>
              <w:left w:val="nil"/>
              <w:bottom w:val="nil"/>
              <w:right w:val="nil"/>
            </w:tcBorders>
            <w:vAlign w:val="center"/>
            <w:hideMark/>
          </w:tcPr>
          <w:p w14:paraId="531E839E" w14:textId="77777777" w:rsidR="008C43AC" w:rsidRDefault="008C43AC" w:rsidP="008C43AC">
            <w:pPr>
              <w:spacing w:before="0" w:after="0"/>
              <w:rPr>
                <w:rFonts w:cs="Times New Roman"/>
                <w:sz w:val="12"/>
                <w:szCs w:val="12"/>
                <w:lang w:val="en-US" w:eastAsia="en-US"/>
              </w:rPr>
            </w:pPr>
          </w:p>
        </w:tc>
        <w:tc>
          <w:tcPr>
            <w:tcW w:w="0" w:type="auto"/>
            <w:vMerge/>
            <w:tcBorders>
              <w:top w:val="nil"/>
              <w:left w:val="nil"/>
              <w:bottom w:val="nil"/>
              <w:right w:val="nil"/>
            </w:tcBorders>
            <w:vAlign w:val="center"/>
            <w:hideMark/>
          </w:tcPr>
          <w:p w14:paraId="54AC2A3A" w14:textId="77777777" w:rsidR="008C43AC" w:rsidRDefault="008C43AC" w:rsidP="008C43AC">
            <w:pPr>
              <w:spacing w:before="0" w:after="0"/>
              <w:rPr>
                <w:rFonts w:cs="Times New Roman"/>
                <w:sz w:val="12"/>
                <w:szCs w:val="12"/>
                <w:lang w:val="en-US" w:eastAsia="en-US"/>
              </w:rPr>
            </w:pPr>
          </w:p>
        </w:tc>
        <w:tc>
          <w:tcPr>
            <w:tcW w:w="0" w:type="auto"/>
            <w:vMerge/>
            <w:tcBorders>
              <w:top w:val="nil"/>
              <w:left w:val="nil"/>
              <w:bottom w:val="nil"/>
              <w:right w:val="nil"/>
            </w:tcBorders>
            <w:vAlign w:val="center"/>
            <w:hideMark/>
          </w:tcPr>
          <w:p w14:paraId="6BDCC723" w14:textId="77777777" w:rsidR="008C43AC" w:rsidRDefault="008C43AC" w:rsidP="008C43AC">
            <w:pPr>
              <w:spacing w:before="0" w:after="0"/>
              <w:rPr>
                <w:rFonts w:cs="Times New Roman"/>
                <w:sz w:val="12"/>
                <w:szCs w:val="12"/>
                <w:lang w:val="en-US" w:eastAsia="en-US"/>
              </w:rPr>
            </w:pPr>
          </w:p>
        </w:tc>
        <w:tc>
          <w:tcPr>
            <w:tcW w:w="0" w:type="auto"/>
            <w:vMerge/>
            <w:tcBorders>
              <w:top w:val="nil"/>
              <w:left w:val="nil"/>
              <w:bottom w:val="nil"/>
              <w:right w:val="nil"/>
            </w:tcBorders>
            <w:vAlign w:val="center"/>
            <w:hideMark/>
          </w:tcPr>
          <w:p w14:paraId="0FD08247" w14:textId="77777777" w:rsidR="008C43AC" w:rsidRDefault="008C43AC" w:rsidP="008C43AC">
            <w:pPr>
              <w:spacing w:before="0" w:after="0"/>
              <w:rPr>
                <w:rFonts w:cs="Times New Roman"/>
                <w:sz w:val="12"/>
                <w:szCs w:val="12"/>
                <w:lang w:val="en-US" w:eastAsia="en-US"/>
              </w:rPr>
            </w:pPr>
          </w:p>
        </w:tc>
        <w:tc>
          <w:tcPr>
            <w:tcW w:w="0" w:type="auto"/>
            <w:vMerge/>
            <w:tcBorders>
              <w:top w:val="nil"/>
              <w:left w:val="nil"/>
              <w:bottom w:val="nil"/>
              <w:right w:val="nil"/>
            </w:tcBorders>
            <w:vAlign w:val="center"/>
            <w:hideMark/>
          </w:tcPr>
          <w:p w14:paraId="4D229B4F" w14:textId="77777777" w:rsidR="008C43AC" w:rsidRDefault="008C43AC" w:rsidP="008C43AC">
            <w:pPr>
              <w:spacing w:before="0" w:after="0"/>
              <w:rPr>
                <w:rFonts w:cs="Times New Roman"/>
                <w:sz w:val="12"/>
                <w:szCs w:val="12"/>
                <w:lang w:val="en-US" w:eastAsia="en-US"/>
              </w:rPr>
            </w:pPr>
          </w:p>
        </w:tc>
        <w:tc>
          <w:tcPr>
            <w:tcW w:w="0" w:type="auto"/>
            <w:vMerge/>
            <w:tcBorders>
              <w:top w:val="nil"/>
              <w:left w:val="nil"/>
              <w:bottom w:val="nil"/>
              <w:right w:val="nil"/>
            </w:tcBorders>
            <w:vAlign w:val="center"/>
            <w:hideMark/>
          </w:tcPr>
          <w:p w14:paraId="43AD0469" w14:textId="77777777" w:rsidR="008C43AC" w:rsidRDefault="008C43AC" w:rsidP="008C43AC">
            <w:pPr>
              <w:spacing w:before="0" w:after="0"/>
              <w:rPr>
                <w:rFonts w:cs="Times New Roman"/>
                <w:sz w:val="12"/>
                <w:szCs w:val="12"/>
                <w:lang w:val="en-US" w:eastAsia="en-US"/>
              </w:rPr>
            </w:pPr>
          </w:p>
        </w:tc>
        <w:tc>
          <w:tcPr>
            <w:tcW w:w="0" w:type="auto"/>
            <w:vMerge/>
            <w:tcBorders>
              <w:top w:val="nil"/>
              <w:left w:val="nil"/>
              <w:bottom w:val="nil"/>
              <w:right w:val="nil"/>
            </w:tcBorders>
            <w:vAlign w:val="center"/>
            <w:hideMark/>
          </w:tcPr>
          <w:p w14:paraId="5F8EFA66" w14:textId="77777777" w:rsidR="008C43AC" w:rsidRDefault="008C43AC" w:rsidP="008C43AC">
            <w:pPr>
              <w:spacing w:before="0" w:after="0"/>
              <w:rPr>
                <w:rFonts w:cs="Times New Roman"/>
                <w:sz w:val="12"/>
                <w:szCs w:val="12"/>
                <w:lang w:val="en-US" w:eastAsia="en-US"/>
              </w:rPr>
            </w:pPr>
          </w:p>
        </w:tc>
        <w:tc>
          <w:tcPr>
            <w:tcW w:w="0" w:type="auto"/>
            <w:vMerge/>
            <w:tcBorders>
              <w:top w:val="nil"/>
              <w:left w:val="nil"/>
              <w:bottom w:val="nil"/>
              <w:right w:val="nil"/>
            </w:tcBorders>
            <w:vAlign w:val="center"/>
            <w:hideMark/>
          </w:tcPr>
          <w:p w14:paraId="0B28F51F" w14:textId="77777777" w:rsidR="008C43AC" w:rsidRDefault="008C43AC" w:rsidP="008C43AC">
            <w:pPr>
              <w:spacing w:before="0" w:after="0"/>
              <w:rPr>
                <w:rFonts w:cs="Times New Roman"/>
                <w:sz w:val="12"/>
                <w:szCs w:val="12"/>
                <w:lang w:val="en-US" w:eastAsia="en-US"/>
              </w:rPr>
            </w:pPr>
          </w:p>
        </w:tc>
        <w:tc>
          <w:tcPr>
            <w:tcW w:w="0" w:type="auto"/>
            <w:vMerge/>
            <w:tcBorders>
              <w:top w:val="nil"/>
              <w:left w:val="nil"/>
              <w:bottom w:val="nil"/>
              <w:right w:val="nil"/>
            </w:tcBorders>
            <w:vAlign w:val="center"/>
            <w:hideMark/>
          </w:tcPr>
          <w:p w14:paraId="3D50667A" w14:textId="77777777" w:rsidR="008C43AC" w:rsidRDefault="008C43AC" w:rsidP="008C43AC">
            <w:pPr>
              <w:spacing w:before="0" w:after="0"/>
              <w:rPr>
                <w:rFonts w:cs="Times New Roman"/>
                <w:sz w:val="12"/>
                <w:szCs w:val="12"/>
                <w:highlight w:val="lightGray"/>
                <w:lang w:val="en-US" w:eastAsia="en-US"/>
              </w:rPr>
            </w:pPr>
          </w:p>
        </w:tc>
      </w:tr>
      <w:tr w:rsidR="008C43AC" w14:paraId="1E805306" w14:textId="77777777" w:rsidTr="005F0E9D">
        <w:trPr>
          <w:jc w:val="center"/>
        </w:trPr>
        <w:tc>
          <w:tcPr>
            <w:tcW w:w="434" w:type="pct"/>
            <w:tcBorders>
              <w:top w:val="nil"/>
              <w:left w:val="nil"/>
              <w:bottom w:val="nil"/>
              <w:right w:val="nil"/>
            </w:tcBorders>
            <w:hideMark/>
          </w:tcPr>
          <w:p w14:paraId="2BF0DCAF" w14:textId="77777777" w:rsidR="008C43AC" w:rsidRDefault="008C43AC" w:rsidP="008C43AC">
            <w:pPr>
              <w:widowControl w:val="0"/>
              <w:autoSpaceDE w:val="0"/>
              <w:autoSpaceDN w:val="0"/>
              <w:adjustRightInd w:val="0"/>
              <w:spacing w:before="0" w:after="0" w:line="240" w:lineRule="auto"/>
              <w:rPr>
                <w:rFonts w:cs="Times New Roman"/>
                <w:sz w:val="12"/>
                <w:szCs w:val="12"/>
              </w:rPr>
            </w:pPr>
            <w:r>
              <w:rPr>
                <w:rFonts w:cs="Times New Roman"/>
                <w:b/>
                <w:bCs/>
                <w:sz w:val="12"/>
                <w:szCs w:val="12"/>
              </w:rPr>
              <w:t>Latin American</w:t>
            </w:r>
          </w:p>
        </w:tc>
        <w:tc>
          <w:tcPr>
            <w:tcW w:w="253" w:type="pct"/>
            <w:tcBorders>
              <w:top w:val="nil"/>
              <w:left w:val="nil"/>
              <w:bottom w:val="nil"/>
              <w:right w:val="nil"/>
            </w:tcBorders>
            <w:hideMark/>
          </w:tcPr>
          <w:p w14:paraId="524EE6C3"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-0.147</w:t>
            </w:r>
          </w:p>
        </w:tc>
        <w:tc>
          <w:tcPr>
            <w:tcW w:w="253" w:type="pct"/>
            <w:tcBorders>
              <w:top w:val="nil"/>
              <w:left w:val="nil"/>
              <w:bottom w:val="nil"/>
              <w:right w:val="nil"/>
            </w:tcBorders>
            <w:hideMark/>
          </w:tcPr>
          <w:p w14:paraId="37F7A1BB"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2.126***</w:t>
            </w:r>
          </w:p>
        </w:tc>
        <w:tc>
          <w:tcPr>
            <w:tcW w:w="253" w:type="pct"/>
            <w:tcBorders>
              <w:top w:val="nil"/>
              <w:left w:val="nil"/>
              <w:bottom w:val="nil"/>
              <w:right w:val="nil"/>
            </w:tcBorders>
            <w:hideMark/>
          </w:tcPr>
          <w:p w14:paraId="32044313"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-2.323**</w:t>
            </w:r>
          </w:p>
        </w:tc>
        <w:tc>
          <w:tcPr>
            <w:tcW w:w="254" w:type="pct"/>
            <w:tcBorders>
              <w:top w:val="nil"/>
              <w:left w:val="nil"/>
              <w:bottom w:val="nil"/>
              <w:right w:val="nil"/>
            </w:tcBorders>
            <w:hideMark/>
          </w:tcPr>
          <w:p w14:paraId="688DF5F5"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-2.250**</w:t>
            </w:r>
          </w:p>
        </w:tc>
        <w:tc>
          <w:tcPr>
            <w:tcW w:w="254" w:type="pct"/>
            <w:tcBorders>
              <w:top w:val="nil"/>
              <w:left w:val="nil"/>
              <w:bottom w:val="nil"/>
              <w:right w:val="nil"/>
            </w:tcBorders>
            <w:hideMark/>
          </w:tcPr>
          <w:p w14:paraId="2921B1D7"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0.619</w:t>
            </w:r>
          </w:p>
        </w:tc>
        <w:tc>
          <w:tcPr>
            <w:tcW w:w="254" w:type="pct"/>
            <w:tcBorders>
              <w:top w:val="nil"/>
              <w:left w:val="nil"/>
              <w:bottom w:val="nil"/>
              <w:right w:val="nil"/>
            </w:tcBorders>
          </w:tcPr>
          <w:p w14:paraId="0CB045EC"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p>
        </w:tc>
        <w:tc>
          <w:tcPr>
            <w:tcW w:w="254" w:type="pct"/>
            <w:tcBorders>
              <w:top w:val="nil"/>
              <w:left w:val="nil"/>
              <w:bottom w:val="nil"/>
              <w:right w:val="nil"/>
            </w:tcBorders>
            <w:hideMark/>
          </w:tcPr>
          <w:p w14:paraId="617726C7"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-0.298</w:t>
            </w:r>
          </w:p>
        </w:tc>
        <w:tc>
          <w:tcPr>
            <w:tcW w:w="254" w:type="pct"/>
            <w:tcBorders>
              <w:top w:val="nil"/>
              <w:left w:val="nil"/>
              <w:bottom w:val="nil"/>
              <w:right w:val="nil"/>
            </w:tcBorders>
          </w:tcPr>
          <w:p w14:paraId="33179B67"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p>
        </w:tc>
        <w:tc>
          <w:tcPr>
            <w:tcW w:w="254" w:type="pct"/>
            <w:tcBorders>
              <w:top w:val="nil"/>
              <w:left w:val="nil"/>
              <w:bottom w:val="nil"/>
              <w:right w:val="nil"/>
            </w:tcBorders>
          </w:tcPr>
          <w:p w14:paraId="2BB1829B"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p>
        </w:tc>
        <w:tc>
          <w:tcPr>
            <w:tcW w:w="254" w:type="pct"/>
            <w:tcBorders>
              <w:top w:val="nil"/>
              <w:left w:val="nil"/>
              <w:bottom w:val="nil"/>
              <w:right w:val="nil"/>
            </w:tcBorders>
          </w:tcPr>
          <w:p w14:paraId="53EC3306"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p>
        </w:tc>
        <w:tc>
          <w:tcPr>
            <w:tcW w:w="254" w:type="pct"/>
            <w:tcBorders>
              <w:top w:val="nil"/>
              <w:left w:val="nil"/>
              <w:bottom w:val="nil"/>
              <w:right w:val="nil"/>
            </w:tcBorders>
          </w:tcPr>
          <w:p w14:paraId="276E484B"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p>
        </w:tc>
        <w:tc>
          <w:tcPr>
            <w:tcW w:w="254" w:type="pct"/>
            <w:tcBorders>
              <w:top w:val="nil"/>
              <w:left w:val="nil"/>
              <w:bottom w:val="nil"/>
              <w:right w:val="nil"/>
            </w:tcBorders>
            <w:hideMark/>
          </w:tcPr>
          <w:p w14:paraId="4CD83A4A"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-0.118</w:t>
            </w:r>
          </w:p>
        </w:tc>
        <w:tc>
          <w:tcPr>
            <w:tcW w:w="254" w:type="pct"/>
            <w:tcBorders>
              <w:top w:val="nil"/>
              <w:left w:val="nil"/>
              <w:bottom w:val="nil"/>
              <w:right w:val="nil"/>
            </w:tcBorders>
            <w:hideMark/>
          </w:tcPr>
          <w:p w14:paraId="1E4108F1"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0.841</w:t>
            </w:r>
          </w:p>
        </w:tc>
        <w:tc>
          <w:tcPr>
            <w:tcW w:w="254" w:type="pct"/>
            <w:tcBorders>
              <w:top w:val="nil"/>
              <w:left w:val="nil"/>
              <w:bottom w:val="nil"/>
              <w:right w:val="nil"/>
            </w:tcBorders>
          </w:tcPr>
          <w:p w14:paraId="4000DA25"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p>
        </w:tc>
        <w:tc>
          <w:tcPr>
            <w:tcW w:w="254" w:type="pct"/>
            <w:tcBorders>
              <w:top w:val="nil"/>
              <w:left w:val="nil"/>
              <w:bottom w:val="nil"/>
              <w:right w:val="nil"/>
            </w:tcBorders>
          </w:tcPr>
          <w:p w14:paraId="7BBD9A0D"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p>
        </w:tc>
        <w:tc>
          <w:tcPr>
            <w:tcW w:w="254" w:type="pct"/>
            <w:tcBorders>
              <w:top w:val="nil"/>
              <w:left w:val="nil"/>
              <w:bottom w:val="nil"/>
              <w:right w:val="nil"/>
            </w:tcBorders>
            <w:hideMark/>
          </w:tcPr>
          <w:p w14:paraId="33CBD20B" w14:textId="77777777" w:rsidR="008C43AC" w:rsidRDefault="008C43AC" w:rsidP="008C43AC">
            <w:pPr>
              <w:widowControl w:val="0"/>
              <w:autoSpaceDE w:val="0"/>
              <w:autoSpaceDN w:val="0"/>
              <w:adjustRightInd w:val="0"/>
              <w:spacing w:before="0" w:after="0" w:line="240" w:lineRule="auto"/>
              <w:jc w:val="center"/>
              <w:rPr>
                <w:rFonts w:cs="Times New Roman"/>
                <w:sz w:val="12"/>
                <w:szCs w:val="12"/>
                <w:highlight w:val="lightGray"/>
              </w:rPr>
            </w:pPr>
            <w:r>
              <w:rPr>
                <w:rFonts w:cs="Times New Roman"/>
                <w:sz w:val="12"/>
                <w:szCs w:val="16"/>
                <w:highlight w:val="lightGray"/>
              </w:rPr>
              <w:t>8.550***</w:t>
            </w:r>
          </w:p>
        </w:tc>
        <w:tc>
          <w:tcPr>
            <w:tcW w:w="254" w:type="pct"/>
            <w:tcBorders>
              <w:top w:val="nil"/>
              <w:left w:val="nil"/>
              <w:bottom w:val="nil"/>
              <w:right w:val="nil"/>
            </w:tcBorders>
          </w:tcPr>
          <w:p w14:paraId="2D45CA70"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p>
        </w:tc>
        <w:tc>
          <w:tcPr>
            <w:tcW w:w="249" w:type="pct"/>
            <w:tcBorders>
              <w:top w:val="nil"/>
              <w:left w:val="nil"/>
              <w:bottom w:val="nil"/>
              <w:right w:val="nil"/>
            </w:tcBorders>
            <w:hideMark/>
          </w:tcPr>
          <w:p w14:paraId="6973E761" w14:textId="77777777" w:rsidR="008C43AC" w:rsidRDefault="008C43AC" w:rsidP="008C43AC">
            <w:pPr>
              <w:widowControl w:val="0"/>
              <w:autoSpaceDE w:val="0"/>
              <w:autoSpaceDN w:val="0"/>
              <w:adjustRightInd w:val="0"/>
              <w:spacing w:before="0" w:after="0" w:line="240" w:lineRule="auto"/>
              <w:jc w:val="center"/>
              <w:rPr>
                <w:rFonts w:cs="Times New Roman"/>
                <w:sz w:val="12"/>
                <w:szCs w:val="12"/>
                <w:highlight w:val="lightGray"/>
              </w:rPr>
            </w:pPr>
            <w:r>
              <w:rPr>
                <w:rFonts w:cs="Times New Roman"/>
                <w:sz w:val="12"/>
                <w:szCs w:val="16"/>
              </w:rPr>
              <w:t>2.093**</w:t>
            </w:r>
          </w:p>
        </w:tc>
      </w:tr>
      <w:tr w:rsidR="008C43AC" w14:paraId="2007A285" w14:textId="77777777" w:rsidTr="005F0E9D">
        <w:trPr>
          <w:jc w:val="center"/>
        </w:trPr>
        <w:tc>
          <w:tcPr>
            <w:tcW w:w="434" w:type="pct"/>
            <w:tcBorders>
              <w:top w:val="nil"/>
              <w:left w:val="nil"/>
              <w:bottom w:val="nil"/>
              <w:right w:val="nil"/>
            </w:tcBorders>
          </w:tcPr>
          <w:p w14:paraId="3BFDDE67" w14:textId="77777777" w:rsidR="008C43AC" w:rsidRDefault="008C43AC" w:rsidP="008C43AC">
            <w:pPr>
              <w:widowControl w:val="0"/>
              <w:autoSpaceDE w:val="0"/>
              <w:autoSpaceDN w:val="0"/>
              <w:adjustRightInd w:val="0"/>
              <w:spacing w:before="0" w:after="0" w:line="240" w:lineRule="auto"/>
              <w:rPr>
                <w:rFonts w:cs="Times New Roman"/>
                <w:sz w:val="12"/>
                <w:szCs w:val="12"/>
              </w:rPr>
            </w:pPr>
          </w:p>
        </w:tc>
        <w:tc>
          <w:tcPr>
            <w:tcW w:w="253" w:type="pct"/>
            <w:tcBorders>
              <w:top w:val="nil"/>
              <w:left w:val="nil"/>
              <w:bottom w:val="nil"/>
              <w:right w:val="nil"/>
            </w:tcBorders>
            <w:hideMark/>
          </w:tcPr>
          <w:p w14:paraId="1549EB5D"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(0.418)</w:t>
            </w:r>
          </w:p>
        </w:tc>
        <w:tc>
          <w:tcPr>
            <w:tcW w:w="253" w:type="pct"/>
            <w:tcBorders>
              <w:top w:val="nil"/>
              <w:left w:val="nil"/>
              <w:bottom w:val="nil"/>
              <w:right w:val="nil"/>
            </w:tcBorders>
            <w:hideMark/>
          </w:tcPr>
          <w:p w14:paraId="4FD70F5F"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(0.592)</w:t>
            </w:r>
          </w:p>
        </w:tc>
        <w:tc>
          <w:tcPr>
            <w:tcW w:w="253" w:type="pct"/>
            <w:tcBorders>
              <w:top w:val="nil"/>
              <w:left w:val="nil"/>
              <w:bottom w:val="nil"/>
              <w:right w:val="nil"/>
            </w:tcBorders>
            <w:hideMark/>
          </w:tcPr>
          <w:p w14:paraId="08759F62"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(1.093)</w:t>
            </w:r>
          </w:p>
        </w:tc>
        <w:tc>
          <w:tcPr>
            <w:tcW w:w="254" w:type="pct"/>
            <w:tcBorders>
              <w:top w:val="nil"/>
              <w:left w:val="nil"/>
              <w:bottom w:val="nil"/>
              <w:right w:val="nil"/>
            </w:tcBorders>
            <w:hideMark/>
          </w:tcPr>
          <w:p w14:paraId="23702D59"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(1.050)</w:t>
            </w:r>
          </w:p>
        </w:tc>
        <w:tc>
          <w:tcPr>
            <w:tcW w:w="254" w:type="pct"/>
            <w:tcBorders>
              <w:top w:val="nil"/>
              <w:left w:val="nil"/>
              <w:bottom w:val="nil"/>
              <w:right w:val="nil"/>
            </w:tcBorders>
            <w:hideMark/>
          </w:tcPr>
          <w:p w14:paraId="21887265"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(1.023)</w:t>
            </w:r>
          </w:p>
        </w:tc>
        <w:tc>
          <w:tcPr>
            <w:tcW w:w="254" w:type="pct"/>
            <w:tcBorders>
              <w:top w:val="nil"/>
              <w:left w:val="nil"/>
              <w:bottom w:val="nil"/>
              <w:right w:val="nil"/>
            </w:tcBorders>
          </w:tcPr>
          <w:p w14:paraId="0A9955FA"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p>
        </w:tc>
        <w:tc>
          <w:tcPr>
            <w:tcW w:w="254" w:type="pct"/>
            <w:tcBorders>
              <w:top w:val="nil"/>
              <w:left w:val="nil"/>
              <w:bottom w:val="nil"/>
              <w:right w:val="nil"/>
            </w:tcBorders>
            <w:hideMark/>
          </w:tcPr>
          <w:p w14:paraId="3783FDA9"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(0.591)</w:t>
            </w:r>
          </w:p>
        </w:tc>
        <w:tc>
          <w:tcPr>
            <w:tcW w:w="254" w:type="pct"/>
            <w:tcBorders>
              <w:top w:val="nil"/>
              <w:left w:val="nil"/>
              <w:bottom w:val="nil"/>
              <w:right w:val="nil"/>
            </w:tcBorders>
          </w:tcPr>
          <w:p w14:paraId="5DA70BD1"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p>
        </w:tc>
        <w:tc>
          <w:tcPr>
            <w:tcW w:w="254" w:type="pct"/>
            <w:tcBorders>
              <w:top w:val="nil"/>
              <w:left w:val="nil"/>
              <w:bottom w:val="nil"/>
              <w:right w:val="nil"/>
            </w:tcBorders>
          </w:tcPr>
          <w:p w14:paraId="6C7D3F71"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p>
        </w:tc>
        <w:tc>
          <w:tcPr>
            <w:tcW w:w="254" w:type="pct"/>
            <w:tcBorders>
              <w:top w:val="nil"/>
              <w:left w:val="nil"/>
              <w:bottom w:val="nil"/>
              <w:right w:val="nil"/>
            </w:tcBorders>
          </w:tcPr>
          <w:p w14:paraId="1BF7CF2F"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p>
        </w:tc>
        <w:tc>
          <w:tcPr>
            <w:tcW w:w="254" w:type="pct"/>
            <w:tcBorders>
              <w:top w:val="nil"/>
              <w:left w:val="nil"/>
              <w:bottom w:val="nil"/>
              <w:right w:val="nil"/>
            </w:tcBorders>
          </w:tcPr>
          <w:p w14:paraId="0CD3FEBE"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p>
        </w:tc>
        <w:tc>
          <w:tcPr>
            <w:tcW w:w="254" w:type="pct"/>
            <w:tcBorders>
              <w:top w:val="nil"/>
              <w:left w:val="nil"/>
              <w:bottom w:val="nil"/>
              <w:right w:val="nil"/>
            </w:tcBorders>
            <w:hideMark/>
          </w:tcPr>
          <w:p w14:paraId="3BE06922"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(0.668)</w:t>
            </w:r>
          </w:p>
        </w:tc>
        <w:tc>
          <w:tcPr>
            <w:tcW w:w="254" w:type="pct"/>
            <w:tcBorders>
              <w:top w:val="nil"/>
              <w:left w:val="nil"/>
              <w:bottom w:val="nil"/>
              <w:right w:val="nil"/>
            </w:tcBorders>
            <w:hideMark/>
          </w:tcPr>
          <w:p w14:paraId="2B2E1A57"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(1.091)</w:t>
            </w:r>
          </w:p>
        </w:tc>
        <w:tc>
          <w:tcPr>
            <w:tcW w:w="254" w:type="pct"/>
            <w:tcBorders>
              <w:top w:val="nil"/>
              <w:left w:val="nil"/>
              <w:bottom w:val="nil"/>
              <w:right w:val="nil"/>
            </w:tcBorders>
          </w:tcPr>
          <w:p w14:paraId="22B53F0B"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p>
        </w:tc>
        <w:tc>
          <w:tcPr>
            <w:tcW w:w="254" w:type="pct"/>
            <w:tcBorders>
              <w:top w:val="nil"/>
              <w:left w:val="nil"/>
              <w:bottom w:val="nil"/>
              <w:right w:val="nil"/>
            </w:tcBorders>
          </w:tcPr>
          <w:p w14:paraId="1E404EC2"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p>
        </w:tc>
        <w:tc>
          <w:tcPr>
            <w:tcW w:w="254" w:type="pct"/>
            <w:tcBorders>
              <w:top w:val="nil"/>
              <w:left w:val="nil"/>
              <w:bottom w:val="nil"/>
              <w:right w:val="nil"/>
            </w:tcBorders>
            <w:hideMark/>
          </w:tcPr>
          <w:p w14:paraId="241A2013" w14:textId="77777777" w:rsidR="008C43AC" w:rsidRDefault="008C43AC" w:rsidP="008C43AC">
            <w:pPr>
              <w:widowControl w:val="0"/>
              <w:autoSpaceDE w:val="0"/>
              <w:autoSpaceDN w:val="0"/>
              <w:adjustRightInd w:val="0"/>
              <w:spacing w:before="0" w:after="0" w:line="240" w:lineRule="auto"/>
              <w:jc w:val="center"/>
              <w:rPr>
                <w:rFonts w:cs="Times New Roman"/>
                <w:sz w:val="12"/>
                <w:szCs w:val="12"/>
                <w:highlight w:val="lightGray"/>
              </w:rPr>
            </w:pPr>
            <w:r>
              <w:rPr>
                <w:rFonts w:cs="Times New Roman"/>
                <w:sz w:val="12"/>
                <w:szCs w:val="16"/>
                <w:highlight w:val="lightGray"/>
              </w:rPr>
              <w:t>(0.543)</w:t>
            </w:r>
          </w:p>
        </w:tc>
        <w:tc>
          <w:tcPr>
            <w:tcW w:w="254" w:type="pct"/>
            <w:tcBorders>
              <w:top w:val="nil"/>
              <w:left w:val="nil"/>
              <w:bottom w:val="nil"/>
              <w:right w:val="nil"/>
            </w:tcBorders>
          </w:tcPr>
          <w:p w14:paraId="194D4A34"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p>
        </w:tc>
        <w:tc>
          <w:tcPr>
            <w:tcW w:w="249" w:type="pct"/>
            <w:tcBorders>
              <w:top w:val="nil"/>
              <w:left w:val="nil"/>
              <w:bottom w:val="nil"/>
              <w:right w:val="nil"/>
            </w:tcBorders>
            <w:hideMark/>
          </w:tcPr>
          <w:p w14:paraId="45246370" w14:textId="77777777" w:rsidR="008C43AC" w:rsidRDefault="008C43AC" w:rsidP="008C43AC">
            <w:pPr>
              <w:widowControl w:val="0"/>
              <w:autoSpaceDE w:val="0"/>
              <w:autoSpaceDN w:val="0"/>
              <w:adjustRightInd w:val="0"/>
              <w:spacing w:before="0" w:after="0" w:line="240" w:lineRule="auto"/>
              <w:jc w:val="center"/>
              <w:rPr>
                <w:rFonts w:cs="Times New Roman"/>
                <w:sz w:val="12"/>
                <w:szCs w:val="12"/>
                <w:highlight w:val="lightGray"/>
              </w:rPr>
            </w:pPr>
            <w:r>
              <w:rPr>
                <w:rFonts w:cs="Times New Roman"/>
                <w:sz w:val="12"/>
                <w:szCs w:val="16"/>
              </w:rPr>
              <w:t>(1.051)</w:t>
            </w:r>
          </w:p>
        </w:tc>
      </w:tr>
      <w:tr w:rsidR="008C43AC" w14:paraId="1518461C" w14:textId="77777777" w:rsidTr="005F0E9D">
        <w:trPr>
          <w:jc w:val="center"/>
        </w:trPr>
        <w:tc>
          <w:tcPr>
            <w:tcW w:w="434" w:type="pct"/>
            <w:tcBorders>
              <w:top w:val="nil"/>
              <w:left w:val="nil"/>
              <w:bottom w:val="nil"/>
              <w:right w:val="nil"/>
            </w:tcBorders>
            <w:hideMark/>
          </w:tcPr>
          <w:p w14:paraId="5FF29232" w14:textId="77777777" w:rsidR="008C43AC" w:rsidRDefault="008C43AC" w:rsidP="008C43AC">
            <w:pPr>
              <w:widowControl w:val="0"/>
              <w:autoSpaceDE w:val="0"/>
              <w:autoSpaceDN w:val="0"/>
              <w:adjustRightInd w:val="0"/>
              <w:spacing w:before="0" w:after="0" w:line="240" w:lineRule="auto"/>
              <w:rPr>
                <w:rFonts w:cs="Times New Roman"/>
                <w:sz w:val="12"/>
                <w:szCs w:val="12"/>
              </w:rPr>
            </w:pPr>
            <w:r>
              <w:rPr>
                <w:rFonts w:cs="Times New Roman"/>
                <w:b/>
                <w:bCs/>
                <w:sz w:val="12"/>
                <w:szCs w:val="12"/>
              </w:rPr>
              <w:t>African</w:t>
            </w:r>
          </w:p>
        </w:tc>
        <w:tc>
          <w:tcPr>
            <w:tcW w:w="253" w:type="pct"/>
            <w:tcBorders>
              <w:top w:val="nil"/>
              <w:left w:val="nil"/>
              <w:bottom w:val="nil"/>
              <w:right w:val="nil"/>
            </w:tcBorders>
            <w:hideMark/>
          </w:tcPr>
          <w:p w14:paraId="77DF65BF"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-0.734</w:t>
            </w:r>
          </w:p>
        </w:tc>
        <w:tc>
          <w:tcPr>
            <w:tcW w:w="253" w:type="pct"/>
            <w:tcBorders>
              <w:top w:val="nil"/>
              <w:left w:val="nil"/>
              <w:bottom w:val="nil"/>
              <w:right w:val="nil"/>
            </w:tcBorders>
            <w:hideMark/>
          </w:tcPr>
          <w:p w14:paraId="504F4B91"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1.071**</w:t>
            </w:r>
          </w:p>
        </w:tc>
        <w:tc>
          <w:tcPr>
            <w:tcW w:w="253" w:type="pct"/>
            <w:tcBorders>
              <w:top w:val="nil"/>
              <w:left w:val="nil"/>
              <w:bottom w:val="nil"/>
              <w:right w:val="nil"/>
            </w:tcBorders>
            <w:hideMark/>
          </w:tcPr>
          <w:p w14:paraId="0D12EB32"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-1.097*</w:t>
            </w:r>
          </w:p>
        </w:tc>
        <w:tc>
          <w:tcPr>
            <w:tcW w:w="254" w:type="pct"/>
            <w:tcBorders>
              <w:top w:val="nil"/>
              <w:left w:val="nil"/>
              <w:bottom w:val="nil"/>
              <w:right w:val="nil"/>
            </w:tcBorders>
            <w:hideMark/>
          </w:tcPr>
          <w:p w14:paraId="29D597C2"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-0.667</w:t>
            </w:r>
          </w:p>
        </w:tc>
        <w:tc>
          <w:tcPr>
            <w:tcW w:w="254" w:type="pct"/>
            <w:tcBorders>
              <w:top w:val="nil"/>
              <w:left w:val="nil"/>
              <w:bottom w:val="nil"/>
              <w:right w:val="nil"/>
            </w:tcBorders>
            <w:hideMark/>
          </w:tcPr>
          <w:p w14:paraId="022BC8F8"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1.057</w:t>
            </w:r>
          </w:p>
        </w:tc>
        <w:tc>
          <w:tcPr>
            <w:tcW w:w="254" w:type="pct"/>
            <w:tcBorders>
              <w:top w:val="nil"/>
              <w:left w:val="nil"/>
              <w:bottom w:val="nil"/>
              <w:right w:val="nil"/>
            </w:tcBorders>
          </w:tcPr>
          <w:p w14:paraId="64C97D40"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p>
        </w:tc>
        <w:tc>
          <w:tcPr>
            <w:tcW w:w="254" w:type="pct"/>
            <w:tcBorders>
              <w:top w:val="nil"/>
              <w:left w:val="nil"/>
              <w:bottom w:val="nil"/>
              <w:right w:val="nil"/>
            </w:tcBorders>
          </w:tcPr>
          <w:p w14:paraId="20D6F212"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p>
        </w:tc>
        <w:tc>
          <w:tcPr>
            <w:tcW w:w="254" w:type="pct"/>
            <w:tcBorders>
              <w:top w:val="nil"/>
              <w:left w:val="nil"/>
              <w:bottom w:val="nil"/>
              <w:right w:val="nil"/>
            </w:tcBorders>
          </w:tcPr>
          <w:p w14:paraId="711163A5"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p>
        </w:tc>
        <w:tc>
          <w:tcPr>
            <w:tcW w:w="254" w:type="pct"/>
            <w:tcBorders>
              <w:top w:val="nil"/>
              <w:left w:val="nil"/>
              <w:bottom w:val="nil"/>
              <w:right w:val="nil"/>
            </w:tcBorders>
            <w:hideMark/>
          </w:tcPr>
          <w:p w14:paraId="4328993E"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1.300***</w:t>
            </w:r>
          </w:p>
        </w:tc>
        <w:tc>
          <w:tcPr>
            <w:tcW w:w="254" w:type="pct"/>
            <w:tcBorders>
              <w:top w:val="nil"/>
              <w:left w:val="nil"/>
              <w:bottom w:val="nil"/>
              <w:right w:val="nil"/>
            </w:tcBorders>
          </w:tcPr>
          <w:p w14:paraId="078BB35F"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p>
        </w:tc>
        <w:tc>
          <w:tcPr>
            <w:tcW w:w="254" w:type="pct"/>
            <w:tcBorders>
              <w:top w:val="nil"/>
              <w:left w:val="nil"/>
              <w:bottom w:val="nil"/>
              <w:right w:val="nil"/>
            </w:tcBorders>
          </w:tcPr>
          <w:p w14:paraId="156D00CE"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p>
        </w:tc>
        <w:tc>
          <w:tcPr>
            <w:tcW w:w="254" w:type="pct"/>
            <w:tcBorders>
              <w:top w:val="nil"/>
              <w:left w:val="nil"/>
              <w:bottom w:val="nil"/>
              <w:right w:val="nil"/>
            </w:tcBorders>
          </w:tcPr>
          <w:p w14:paraId="11C4A8A5"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p>
        </w:tc>
        <w:tc>
          <w:tcPr>
            <w:tcW w:w="254" w:type="pct"/>
            <w:tcBorders>
              <w:top w:val="nil"/>
              <w:left w:val="nil"/>
              <w:bottom w:val="nil"/>
              <w:right w:val="nil"/>
            </w:tcBorders>
          </w:tcPr>
          <w:p w14:paraId="40867232"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p>
        </w:tc>
        <w:tc>
          <w:tcPr>
            <w:tcW w:w="254" w:type="pct"/>
            <w:tcBorders>
              <w:top w:val="nil"/>
              <w:left w:val="nil"/>
              <w:bottom w:val="nil"/>
              <w:right w:val="nil"/>
            </w:tcBorders>
          </w:tcPr>
          <w:p w14:paraId="00D7C11C"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p>
        </w:tc>
        <w:tc>
          <w:tcPr>
            <w:tcW w:w="254" w:type="pct"/>
            <w:tcBorders>
              <w:top w:val="nil"/>
              <w:left w:val="nil"/>
              <w:bottom w:val="nil"/>
              <w:right w:val="nil"/>
            </w:tcBorders>
          </w:tcPr>
          <w:p w14:paraId="7017F396"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p>
        </w:tc>
        <w:tc>
          <w:tcPr>
            <w:tcW w:w="254" w:type="pct"/>
            <w:tcBorders>
              <w:top w:val="nil"/>
              <w:left w:val="nil"/>
              <w:bottom w:val="nil"/>
              <w:right w:val="nil"/>
            </w:tcBorders>
          </w:tcPr>
          <w:p w14:paraId="61E8A5F8"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p>
        </w:tc>
        <w:tc>
          <w:tcPr>
            <w:tcW w:w="254" w:type="pct"/>
            <w:tcBorders>
              <w:top w:val="nil"/>
              <w:left w:val="nil"/>
              <w:bottom w:val="nil"/>
              <w:right w:val="nil"/>
            </w:tcBorders>
            <w:hideMark/>
          </w:tcPr>
          <w:p w14:paraId="353416CD" w14:textId="77777777" w:rsidR="008C43AC" w:rsidRDefault="008C43AC" w:rsidP="008C43AC">
            <w:pPr>
              <w:widowControl w:val="0"/>
              <w:autoSpaceDE w:val="0"/>
              <w:autoSpaceDN w:val="0"/>
              <w:adjustRightInd w:val="0"/>
              <w:spacing w:before="0" w:after="0" w:line="240" w:lineRule="auto"/>
              <w:jc w:val="center"/>
              <w:rPr>
                <w:rFonts w:cs="Times New Roman"/>
                <w:sz w:val="12"/>
                <w:szCs w:val="12"/>
                <w:highlight w:val="lightGray"/>
              </w:rPr>
            </w:pPr>
            <w:r>
              <w:rPr>
                <w:rFonts w:cs="Times New Roman"/>
                <w:sz w:val="12"/>
                <w:szCs w:val="16"/>
                <w:highlight w:val="lightGray"/>
              </w:rPr>
              <w:t>8.460***</w:t>
            </w:r>
          </w:p>
        </w:tc>
        <w:tc>
          <w:tcPr>
            <w:tcW w:w="249" w:type="pct"/>
            <w:tcBorders>
              <w:top w:val="nil"/>
              <w:left w:val="nil"/>
              <w:bottom w:val="nil"/>
              <w:right w:val="nil"/>
            </w:tcBorders>
            <w:hideMark/>
          </w:tcPr>
          <w:p w14:paraId="2A5B8C0B" w14:textId="77777777" w:rsidR="008C43AC" w:rsidRDefault="008C43AC" w:rsidP="008C43AC">
            <w:pPr>
              <w:widowControl w:val="0"/>
              <w:autoSpaceDE w:val="0"/>
              <w:autoSpaceDN w:val="0"/>
              <w:adjustRightInd w:val="0"/>
              <w:spacing w:before="0" w:after="0" w:line="240" w:lineRule="auto"/>
              <w:jc w:val="center"/>
              <w:rPr>
                <w:rFonts w:cs="Times New Roman"/>
                <w:sz w:val="12"/>
                <w:szCs w:val="12"/>
                <w:highlight w:val="lightGray"/>
              </w:rPr>
            </w:pPr>
            <w:r>
              <w:rPr>
                <w:rFonts w:cs="Times New Roman"/>
                <w:sz w:val="12"/>
                <w:szCs w:val="16"/>
              </w:rPr>
              <w:t>1.478*</w:t>
            </w:r>
          </w:p>
        </w:tc>
      </w:tr>
      <w:tr w:rsidR="008C43AC" w14:paraId="03997BAE" w14:textId="77777777" w:rsidTr="005F0E9D">
        <w:trPr>
          <w:jc w:val="center"/>
        </w:trPr>
        <w:tc>
          <w:tcPr>
            <w:tcW w:w="434" w:type="pct"/>
            <w:tcBorders>
              <w:top w:val="nil"/>
              <w:left w:val="nil"/>
              <w:bottom w:val="nil"/>
              <w:right w:val="nil"/>
            </w:tcBorders>
          </w:tcPr>
          <w:p w14:paraId="5F4657EB" w14:textId="77777777" w:rsidR="008C43AC" w:rsidRDefault="008C43AC" w:rsidP="008C43AC">
            <w:pPr>
              <w:widowControl w:val="0"/>
              <w:autoSpaceDE w:val="0"/>
              <w:autoSpaceDN w:val="0"/>
              <w:adjustRightInd w:val="0"/>
              <w:spacing w:before="0" w:after="0" w:line="240" w:lineRule="auto"/>
              <w:rPr>
                <w:rFonts w:cs="Times New Roman"/>
                <w:sz w:val="12"/>
                <w:szCs w:val="12"/>
              </w:rPr>
            </w:pPr>
          </w:p>
        </w:tc>
        <w:tc>
          <w:tcPr>
            <w:tcW w:w="253" w:type="pct"/>
            <w:tcBorders>
              <w:top w:val="nil"/>
              <w:left w:val="nil"/>
              <w:bottom w:val="nil"/>
              <w:right w:val="nil"/>
            </w:tcBorders>
            <w:hideMark/>
          </w:tcPr>
          <w:p w14:paraId="28A7B19B"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(0.554)</w:t>
            </w:r>
          </w:p>
        </w:tc>
        <w:tc>
          <w:tcPr>
            <w:tcW w:w="253" w:type="pct"/>
            <w:tcBorders>
              <w:top w:val="nil"/>
              <w:left w:val="nil"/>
              <w:bottom w:val="nil"/>
              <w:right w:val="nil"/>
            </w:tcBorders>
            <w:hideMark/>
          </w:tcPr>
          <w:p w14:paraId="44555BFA"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(0.537)</w:t>
            </w:r>
          </w:p>
        </w:tc>
        <w:tc>
          <w:tcPr>
            <w:tcW w:w="253" w:type="pct"/>
            <w:tcBorders>
              <w:top w:val="nil"/>
              <w:left w:val="nil"/>
              <w:bottom w:val="nil"/>
              <w:right w:val="nil"/>
            </w:tcBorders>
            <w:hideMark/>
          </w:tcPr>
          <w:p w14:paraId="19B66967"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(0.576)</w:t>
            </w:r>
          </w:p>
        </w:tc>
        <w:tc>
          <w:tcPr>
            <w:tcW w:w="254" w:type="pct"/>
            <w:tcBorders>
              <w:top w:val="nil"/>
              <w:left w:val="nil"/>
              <w:bottom w:val="nil"/>
              <w:right w:val="nil"/>
            </w:tcBorders>
            <w:hideMark/>
          </w:tcPr>
          <w:p w14:paraId="05F65742"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(0.485)</w:t>
            </w:r>
          </w:p>
        </w:tc>
        <w:tc>
          <w:tcPr>
            <w:tcW w:w="254" w:type="pct"/>
            <w:tcBorders>
              <w:top w:val="nil"/>
              <w:left w:val="nil"/>
              <w:bottom w:val="nil"/>
              <w:right w:val="nil"/>
            </w:tcBorders>
            <w:hideMark/>
          </w:tcPr>
          <w:p w14:paraId="567E335A"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(0.927)</w:t>
            </w:r>
          </w:p>
        </w:tc>
        <w:tc>
          <w:tcPr>
            <w:tcW w:w="254" w:type="pct"/>
            <w:tcBorders>
              <w:top w:val="nil"/>
              <w:left w:val="nil"/>
              <w:bottom w:val="nil"/>
              <w:right w:val="nil"/>
            </w:tcBorders>
          </w:tcPr>
          <w:p w14:paraId="4284DC43"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p>
        </w:tc>
        <w:tc>
          <w:tcPr>
            <w:tcW w:w="254" w:type="pct"/>
            <w:tcBorders>
              <w:top w:val="nil"/>
              <w:left w:val="nil"/>
              <w:bottom w:val="nil"/>
              <w:right w:val="nil"/>
            </w:tcBorders>
          </w:tcPr>
          <w:p w14:paraId="7E02C4A3"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p>
        </w:tc>
        <w:tc>
          <w:tcPr>
            <w:tcW w:w="254" w:type="pct"/>
            <w:tcBorders>
              <w:top w:val="nil"/>
              <w:left w:val="nil"/>
              <w:bottom w:val="nil"/>
              <w:right w:val="nil"/>
            </w:tcBorders>
          </w:tcPr>
          <w:p w14:paraId="4B3E9A4C"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p>
        </w:tc>
        <w:tc>
          <w:tcPr>
            <w:tcW w:w="254" w:type="pct"/>
            <w:tcBorders>
              <w:top w:val="nil"/>
              <w:left w:val="nil"/>
              <w:bottom w:val="nil"/>
              <w:right w:val="nil"/>
            </w:tcBorders>
            <w:hideMark/>
          </w:tcPr>
          <w:p w14:paraId="3BB243D4"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(0.484)</w:t>
            </w:r>
          </w:p>
        </w:tc>
        <w:tc>
          <w:tcPr>
            <w:tcW w:w="254" w:type="pct"/>
            <w:tcBorders>
              <w:top w:val="nil"/>
              <w:left w:val="nil"/>
              <w:bottom w:val="nil"/>
              <w:right w:val="nil"/>
            </w:tcBorders>
          </w:tcPr>
          <w:p w14:paraId="40E0FD46"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p>
        </w:tc>
        <w:tc>
          <w:tcPr>
            <w:tcW w:w="254" w:type="pct"/>
            <w:tcBorders>
              <w:top w:val="nil"/>
              <w:left w:val="nil"/>
              <w:bottom w:val="nil"/>
              <w:right w:val="nil"/>
            </w:tcBorders>
          </w:tcPr>
          <w:p w14:paraId="1261376E"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p>
        </w:tc>
        <w:tc>
          <w:tcPr>
            <w:tcW w:w="254" w:type="pct"/>
            <w:tcBorders>
              <w:top w:val="nil"/>
              <w:left w:val="nil"/>
              <w:bottom w:val="nil"/>
              <w:right w:val="nil"/>
            </w:tcBorders>
          </w:tcPr>
          <w:p w14:paraId="36983800"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p>
        </w:tc>
        <w:tc>
          <w:tcPr>
            <w:tcW w:w="254" w:type="pct"/>
            <w:tcBorders>
              <w:top w:val="nil"/>
              <w:left w:val="nil"/>
              <w:bottom w:val="nil"/>
              <w:right w:val="nil"/>
            </w:tcBorders>
          </w:tcPr>
          <w:p w14:paraId="08A924F4"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p>
        </w:tc>
        <w:tc>
          <w:tcPr>
            <w:tcW w:w="254" w:type="pct"/>
            <w:tcBorders>
              <w:top w:val="nil"/>
              <w:left w:val="nil"/>
              <w:bottom w:val="nil"/>
              <w:right w:val="nil"/>
            </w:tcBorders>
          </w:tcPr>
          <w:p w14:paraId="5BFB6D05"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p>
        </w:tc>
        <w:tc>
          <w:tcPr>
            <w:tcW w:w="254" w:type="pct"/>
            <w:tcBorders>
              <w:top w:val="nil"/>
              <w:left w:val="nil"/>
              <w:bottom w:val="nil"/>
              <w:right w:val="nil"/>
            </w:tcBorders>
          </w:tcPr>
          <w:p w14:paraId="5792447D"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p>
        </w:tc>
        <w:tc>
          <w:tcPr>
            <w:tcW w:w="254" w:type="pct"/>
            <w:tcBorders>
              <w:top w:val="nil"/>
              <w:left w:val="nil"/>
              <w:bottom w:val="nil"/>
              <w:right w:val="nil"/>
            </w:tcBorders>
          </w:tcPr>
          <w:p w14:paraId="215A49ED"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p>
        </w:tc>
        <w:tc>
          <w:tcPr>
            <w:tcW w:w="254" w:type="pct"/>
            <w:tcBorders>
              <w:top w:val="nil"/>
              <w:left w:val="nil"/>
              <w:bottom w:val="nil"/>
              <w:right w:val="nil"/>
            </w:tcBorders>
            <w:hideMark/>
          </w:tcPr>
          <w:p w14:paraId="1FD2CCC3" w14:textId="77777777" w:rsidR="008C43AC" w:rsidRDefault="008C43AC" w:rsidP="008C43AC">
            <w:pPr>
              <w:widowControl w:val="0"/>
              <w:autoSpaceDE w:val="0"/>
              <w:autoSpaceDN w:val="0"/>
              <w:adjustRightInd w:val="0"/>
              <w:spacing w:before="0" w:after="0" w:line="240" w:lineRule="auto"/>
              <w:jc w:val="center"/>
              <w:rPr>
                <w:rFonts w:cs="Times New Roman"/>
                <w:sz w:val="12"/>
                <w:szCs w:val="12"/>
                <w:highlight w:val="lightGray"/>
              </w:rPr>
            </w:pPr>
            <w:r>
              <w:rPr>
                <w:rFonts w:cs="Times New Roman"/>
                <w:sz w:val="12"/>
                <w:szCs w:val="16"/>
                <w:highlight w:val="lightGray"/>
              </w:rPr>
              <w:t>(0.594)</w:t>
            </w:r>
          </w:p>
        </w:tc>
        <w:tc>
          <w:tcPr>
            <w:tcW w:w="249" w:type="pct"/>
            <w:tcBorders>
              <w:top w:val="nil"/>
              <w:left w:val="nil"/>
              <w:bottom w:val="nil"/>
              <w:right w:val="nil"/>
            </w:tcBorders>
            <w:hideMark/>
          </w:tcPr>
          <w:p w14:paraId="75060923" w14:textId="77777777" w:rsidR="008C43AC" w:rsidRDefault="008C43AC" w:rsidP="008C43AC">
            <w:pPr>
              <w:widowControl w:val="0"/>
              <w:autoSpaceDE w:val="0"/>
              <w:autoSpaceDN w:val="0"/>
              <w:adjustRightInd w:val="0"/>
              <w:spacing w:before="0" w:after="0" w:line="240" w:lineRule="auto"/>
              <w:jc w:val="center"/>
              <w:rPr>
                <w:rFonts w:cs="Times New Roman"/>
                <w:sz w:val="12"/>
                <w:szCs w:val="12"/>
                <w:highlight w:val="lightGray"/>
              </w:rPr>
            </w:pPr>
            <w:r>
              <w:rPr>
                <w:rFonts w:cs="Times New Roman"/>
                <w:sz w:val="12"/>
                <w:szCs w:val="16"/>
              </w:rPr>
              <w:t>(0.841)</w:t>
            </w:r>
          </w:p>
        </w:tc>
      </w:tr>
      <w:tr w:rsidR="008C43AC" w14:paraId="1FA2A187" w14:textId="77777777" w:rsidTr="005F0E9D">
        <w:trPr>
          <w:jc w:val="center"/>
        </w:trPr>
        <w:tc>
          <w:tcPr>
            <w:tcW w:w="434" w:type="pct"/>
            <w:tcBorders>
              <w:top w:val="nil"/>
              <w:left w:val="nil"/>
              <w:bottom w:val="nil"/>
              <w:right w:val="nil"/>
            </w:tcBorders>
            <w:hideMark/>
          </w:tcPr>
          <w:p w14:paraId="322A6E58" w14:textId="77777777" w:rsidR="008C43AC" w:rsidRDefault="008C43AC" w:rsidP="008C43AC">
            <w:pPr>
              <w:widowControl w:val="0"/>
              <w:autoSpaceDE w:val="0"/>
              <w:autoSpaceDN w:val="0"/>
              <w:adjustRightInd w:val="0"/>
              <w:spacing w:before="0" w:after="0" w:line="240" w:lineRule="auto"/>
              <w:rPr>
                <w:rFonts w:cs="Times New Roman"/>
                <w:sz w:val="12"/>
                <w:szCs w:val="12"/>
              </w:rPr>
            </w:pPr>
            <w:r>
              <w:rPr>
                <w:rFonts w:cs="Times New Roman"/>
                <w:b/>
                <w:bCs/>
                <w:sz w:val="12"/>
                <w:szCs w:val="12"/>
              </w:rPr>
              <w:t>ONFD</w:t>
            </w:r>
          </w:p>
        </w:tc>
        <w:tc>
          <w:tcPr>
            <w:tcW w:w="253" w:type="pct"/>
            <w:tcBorders>
              <w:top w:val="nil"/>
              <w:left w:val="nil"/>
              <w:bottom w:val="nil"/>
              <w:right w:val="nil"/>
            </w:tcBorders>
            <w:hideMark/>
          </w:tcPr>
          <w:p w14:paraId="20D7FF49"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0.290</w:t>
            </w:r>
          </w:p>
        </w:tc>
        <w:tc>
          <w:tcPr>
            <w:tcW w:w="253" w:type="pct"/>
            <w:tcBorders>
              <w:top w:val="nil"/>
              <w:left w:val="nil"/>
              <w:bottom w:val="nil"/>
              <w:right w:val="nil"/>
            </w:tcBorders>
            <w:hideMark/>
          </w:tcPr>
          <w:p w14:paraId="19695AC7"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0.586</w:t>
            </w:r>
          </w:p>
        </w:tc>
        <w:tc>
          <w:tcPr>
            <w:tcW w:w="253" w:type="pct"/>
            <w:tcBorders>
              <w:top w:val="nil"/>
              <w:left w:val="nil"/>
              <w:bottom w:val="nil"/>
              <w:right w:val="nil"/>
            </w:tcBorders>
            <w:hideMark/>
          </w:tcPr>
          <w:p w14:paraId="79CC542A"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-0.369</w:t>
            </w:r>
          </w:p>
        </w:tc>
        <w:tc>
          <w:tcPr>
            <w:tcW w:w="254" w:type="pct"/>
            <w:tcBorders>
              <w:top w:val="nil"/>
              <w:left w:val="nil"/>
              <w:bottom w:val="nil"/>
              <w:right w:val="nil"/>
            </w:tcBorders>
            <w:hideMark/>
          </w:tcPr>
          <w:p w14:paraId="2EC5C13A"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1.081**</w:t>
            </w:r>
          </w:p>
        </w:tc>
        <w:tc>
          <w:tcPr>
            <w:tcW w:w="254" w:type="pct"/>
            <w:tcBorders>
              <w:top w:val="nil"/>
              <w:left w:val="nil"/>
              <w:bottom w:val="nil"/>
              <w:right w:val="nil"/>
            </w:tcBorders>
            <w:hideMark/>
          </w:tcPr>
          <w:p w14:paraId="73928C2F"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-1.591</w:t>
            </w:r>
          </w:p>
        </w:tc>
        <w:tc>
          <w:tcPr>
            <w:tcW w:w="254" w:type="pct"/>
            <w:tcBorders>
              <w:top w:val="nil"/>
              <w:left w:val="nil"/>
              <w:bottom w:val="nil"/>
              <w:right w:val="nil"/>
            </w:tcBorders>
          </w:tcPr>
          <w:p w14:paraId="5818D72A"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p>
        </w:tc>
        <w:tc>
          <w:tcPr>
            <w:tcW w:w="254" w:type="pct"/>
            <w:tcBorders>
              <w:top w:val="nil"/>
              <w:left w:val="nil"/>
              <w:bottom w:val="nil"/>
              <w:right w:val="nil"/>
            </w:tcBorders>
            <w:hideMark/>
          </w:tcPr>
          <w:p w14:paraId="4C035C45"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1.114</w:t>
            </w:r>
          </w:p>
        </w:tc>
        <w:tc>
          <w:tcPr>
            <w:tcW w:w="254" w:type="pct"/>
            <w:tcBorders>
              <w:top w:val="nil"/>
              <w:left w:val="nil"/>
              <w:bottom w:val="nil"/>
              <w:right w:val="nil"/>
            </w:tcBorders>
          </w:tcPr>
          <w:p w14:paraId="37F7A021"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p>
        </w:tc>
        <w:tc>
          <w:tcPr>
            <w:tcW w:w="254" w:type="pct"/>
            <w:tcBorders>
              <w:top w:val="nil"/>
              <w:left w:val="nil"/>
              <w:bottom w:val="nil"/>
              <w:right w:val="nil"/>
            </w:tcBorders>
            <w:hideMark/>
          </w:tcPr>
          <w:p w14:paraId="31C6DC65"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1.011***</w:t>
            </w:r>
          </w:p>
        </w:tc>
        <w:tc>
          <w:tcPr>
            <w:tcW w:w="254" w:type="pct"/>
            <w:tcBorders>
              <w:top w:val="nil"/>
              <w:left w:val="nil"/>
              <w:bottom w:val="nil"/>
              <w:right w:val="nil"/>
            </w:tcBorders>
            <w:hideMark/>
          </w:tcPr>
          <w:p w14:paraId="3501D054"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1.098</w:t>
            </w:r>
          </w:p>
        </w:tc>
        <w:tc>
          <w:tcPr>
            <w:tcW w:w="254" w:type="pct"/>
            <w:tcBorders>
              <w:top w:val="nil"/>
              <w:left w:val="nil"/>
              <w:bottom w:val="nil"/>
              <w:right w:val="nil"/>
            </w:tcBorders>
            <w:hideMark/>
          </w:tcPr>
          <w:p w14:paraId="21A204DA"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3.092***</w:t>
            </w:r>
          </w:p>
        </w:tc>
        <w:tc>
          <w:tcPr>
            <w:tcW w:w="254" w:type="pct"/>
            <w:tcBorders>
              <w:top w:val="nil"/>
              <w:left w:val="nil"/>
              <w:bottom w:val="nil"/>
              <w:right w:val="nil"/>
            </w:tcBorders>
            <w:hideMark/>
          </w:tcPr>
          <w:p w14:paraId="5FA0ECF8"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0.502</w:t>
            </w:r>
          </w:p>
        </w:tc>
        <w:tc>
          <w:tcPr>
            <w:tcW w:w="254" w:type="pct"/>
            <w:tcBorders>
              <w:top w:val="nil"/>
              <w:left w:val="nil"/>
              <w:bottom w:val="nil"/>
              <w:right w:val="nil"/>
            </w:tcBorders>
            <w:hideMark/>
          </w:tcPr>
          <w:p w14:paraId="3BAFD4C3"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-0.802</w:t>
            </w:r>
          </w:p>
        </w:tc>
        <w:tc>
          <w:tcPr>
            <w:tcW w:w="254" w:type="pct"/>
            <w:tcBorders>
              <w:top w:val="nil"/>
              <w:left w:val="nil"/>
              <w:bottom w:val="nil"/>
              <w:right w:val="nil"/>
            </w:tcBorders>
            <w:hideMark/>
          </w:tcPr>
          <w:p w14:paraId="6382218B"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0.395</w:t>
            </w:r>
          </w:p>
        </w:tc>
        <w:tc>
          <w:tcPr>
            <w:tcW w:w="254" w:type="pct"/>
            <w:tcBorders>
              <w:top w:val="nil"/>
              <w:left w:val="nil"/>
              <w:bottom w:val="nil"/>
              <w:right w:val="nil"/>
            </w:tcBorders>
            <w:hideMark/>
          </w:tcPr>
          <w:p w14:paraId="124DB022"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1.089</w:t>
            </w:r>
          </w:p>
        </w:tc>
        <w:tc>
          <w:tcPr>
            <w:tcW w:w="254" w:type="pct"/>
            <w:tcBorders>
              <w:top w:val="nil"/>
              <w:left w:val="nil"/>
              <w:bottom w:val="nil"/>
              <w:right w:val="nil"/>
            </w:tcBorders>
          </w:tcPr>
          <w:p w14:paraId="496ACBA3"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p>
        </w:tc>
        <w:tc>
          <w:tcPr>
            <w:tcW w:w="254" w:type="pct"/>
            <w:tcBorders>
              <w:top w:val="nil"/>
              <w:left w:val="nil"/>
              <w:bottom w:val="nil"/>
              <w:right w:val="nil"/>
            </w:tcBorders>
            <w:hideMark/>
          </w:tcPr>
          <w:p w14:paraId="21130A67"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1.094</w:t>
            </w:r>
          </w:p>
        </w:tc>
        <w:tc>
          <w:tcPr>
            <w:tcW w:w="249" w:type="pct"/>
            <w:tcBorders>
              <w:top w:val="nil"/>
              <w:left w:val="nil"/>
              <w:bottom w:val="nil"/>
              <w:right w:val="nil"/>
            </w:tcBorders>
            <w:hideMark/>
          </w:tcPr>
          <w:p w14:paraId="7282D141" w14:textId="77777777" w:rsidR="008C43AC" w:rsidRDefault="008C43AC" w:rsidP="008C43AC">
            <w:pPr>
              <w:widowControl w:val="0"/>
              <w:autoSpaceDE w:val="0"/>
              <w:autoSpaceDN w:val="0"/>
              <w:adjustRightInd w:val="0"/>
              <w:spacing w:before="0" w:after="0" w:line="240" w:lineRule="auto"/>
              <w:jc w:val="center"/>
              <w:rPr>
                <w:rFonts w:cs="Times New Roman"/>
                <w:sz w:val="12"/>
                <w:szCs w:val="12"/>
                <w:highlight w:val="lightGray"/>
              </w:rPr>
            </w:pPr>
            <w:r>
              <w:rPr>
                <w:rFonts w:cs="Times New Roman"/>
                <w:sz w:val="12"/>
                <w:szCs w:val="16"/>
                <w:highlight w:val="lightGray"/>
              </w:rPr>
              <w:t>4.474***</w:t>
            </w:r>
          </w:p>
        </w:tc>
      </w:tr>
      <w:tr w:rsidR="008C43AC" w14:paraId="4B047F89" w14:textId="77777777" w:rsidTr="005F0E9D">
        <w:trPr>
          <w:jc w:val="center"/>
        </w:trPr>
        <w:tc>
          <w:tcPr>
            <w:tcW w:w="434" w:type="pct"/>
            <w:tcBorders>
              <w:top w:val="nil"/>
              <w:left w:val="nil"/>
              <w:bottom w:val="single" w:sz="4" w:space="0" w:color="auto"/>
              <w:right w:val="nil"/>
            </w:tcBorders>
          </w:tcPr>
          <w:p w14:paraId="3D1B75B6" w14:textId="77777777" w:rsidR="008C43AC" w:rsidRDefault="008C43AC" w:rsidP="008C43AC">
            <w:pPr>
              <w:widowControl w:val="0"/>
              <w:autoSpaceDE w:val="0"/>
              <w:autoSpaceDN w:val="0"/>
              <w:adjustRightInd w:val="0"/>
              <w:spacing w:before="0" w:after="0" w:line="240" w:lineRule="auto"/>
              <w:rPr>
                <w:rFonts w:cs="Times New Roman"/>
                <w:sz w:val="12"/>
                <w:szCs w:val="12"/>
              </w:rPr>
            </w:pPr>
          </w:p>
        </w:tc>
        <w:tc>
          <w:tcPr>
            <w:tcW w:w="253" w:type="pct"/>
            <w:tcBorders>
              <w:top w:val="nil"/>
              <w:left w:val="nil"/>
              <w:bottom w:val="single" w:sz="4" w:space="0" w:color="auto"/>
              <w:right w:val="nil"/>
            </w:tcBorders>
            <w:hideMark/>
          </w:tcPr>
          <w:p w14:paraId="617F8D66"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(0.266)</w:t>
            </w:r>
          </w:p>
        </w:tc>
        <w:tc>
          <w:tcPr>
            <w:tcW w:w="253" w:type="pct"/>
            <w:tcBorders>
              <w:top w:val="nil"/>
              <w:left w:val="nil"/>
              <w:bottom w:val="single" w:sz="4" w:space="0" w:color="auto"/>
              <w:right w:val="nil"/>
            </w:tcBorders>
            <w:hideMark/>
          </w:tcPr>
          <w:p w14:paraId="75606A6D"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(0.410)</w:t>
            </w:r>
          </w:p>
        </w:tc>
        <w:tc>
          <w:tcPr>
            <w:tcW w:w="253" w:type="pct"/>
            <w:tcBorders>
              <w:top w:val="nil"/>
              <w:left w:val="nil"/>
              <w:bottom w:val="single" w:sz="4" w:space="0" w:color="auto"/>
              <w:right w:val="nil"/>
            </w:tcBorders>
            <w:hideMark/>
          </w:tcPr>
          <w:p w14:paraId="0EDFD8C7"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(0.458)</w:t>
            </w:r>
          </w:p>
        </w:tc>
        <w:tc>
          <w:tcPr>
            <w:tcW w:w="254" w:type="pct"/>
            <w:tcBorders>
              <w:top w:val="nil"/>
              <w:left w:val="nil"/>
              <w:bottom w:val="single" w:sz="4" w:space="0" w:color="auto"/>
              <w:right w:val="nil"/>
            </w:tcBorders>
            <w:hideMark/>
          </w:tcPr>
          <w:p w14:paraId="3C8C0377"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(0.443)</w:t>
            </w:r>
          </w:p>
        </w:tc>
        <w:tc>
          <w:tcPr>
            <w:tcW w:w="254" w:type="pct"/>
            <w:tcBorders>
              <w:top w:val="nil"/>
              <w:left w:val="nil"/>
              <w:bottom w:val="single" w:sz="4" w:space="0" w:color="auto"/>
              <w:right w:val="nil"/>
            </w:tcBorders>
            <w:hideMark/>
          </w:tcPr>
          <w:p w14:paraId="626DB668"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(1.001)</w:t>
            </w:r>
          </w:p>
        </w:tc>
        <w:tc>
          <w:tcPr>
            <w:tcW w:w="254" w:type="pct"/>
            <w:tcBorders>
              <w:top w:val="nil"/>
              <w:left w:val="nil"/>
              <w:bottom w:val="single" w:sz="4" w:space="0" w:color="auto"/>
              <w:right w:val="nil"/>
            </w:tcBorders>
          </w:tcPr>
          <w:p w14:paraId="25FBAD3E"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p>
        </w:tc>
        <w:tc>
          <w:tcPr>
            <w:tcW w:w="254" w:type="pct"/>
            <w:tcBorders>
              <w:top w:val="nil"/>
              <w:left w:val="nil"/>
              <w:bottom w:val="single" w:sz="4" w:space="0" w:color="auto"/>
              <w:right w:val="nil"/>
            </w:tcBorders>
            <w:hideMark/>
          </w:tcPr>
          <w:p w14:paraId="4331E7DC"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(0.975)</w:t>
            </w:r>
          </w:p>
        </w:tc>
        <w:tc>
          <w:tcPr>
            <w:tcW w:w="254" w:type="pct"/>
            <w:tcBorders>
              <w:top w:val="nil"/>
              <w:left w:val="nil"/>
              <w:bottom w:val="single" w:sz="4" w:space="0" w:color="auto"/>
              <w:right w:val="nil"/>
            </w:tcBorders>
          </w:tcPr>
          <w:p w14:paraId="6C98AF92"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p>
        </w:tc>
        <w:tc>
          <w:tcPr>
            <w:tcW w:w="254" w:type="pct"/>
            <w:tcBorders>
              <w:top w:val="nil"/>
              <w:left w:val="nil"/>
              <w:bottom w:val="single" w:sz="4" w:space="0" w:color="auto"/>
              <w:right w:val="nil"/>
            </w:tcBorders>
            <w:hideMark/>
          </w:tcPr>
          <w:p w14:paraId="38946D46"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(0.357)</w:t>
            </w:r>
          </w:p>
        </w:tc>
        <w:tc>
          <w:tcPr>
            <w:tcW w:w="254" w:type="pct"/>
            <w:tcBorders>
              <w:top w:val="nil"/>
              <w:left w:val="nil"/>
              <w:bottom w:val="single" w:sz="4" w:space="0" w:color="auto"/>
              <w:right w:val="nil"/>
            </w:tcBorders>
            <w:hideMark/>
          </w:tcPr>
          <w:p w14:paraId="3130EC60"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(0.751)</w:t>
            </w:r>
          </w:p>
        </w:tc>
        <w:tc>
          <w:tcPr>
            <w:tcW w:w="254" w:type="pct"/>
            <w:tcBorders>
              <w:top w:val="nil"/>
              <w:left w:val="nil"/>
              <w:bottom w:val="single" w:sz="4" w:space="0" w:color="auto"/>
              <w:right w:val="nil"/>
            </w:tcBorders>
            <w:hideMark/>
          </w:tcPr>
          <w:p w14:paraId="3CE8DF77"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(0.469)</w:t>
            </w:r>
          </w:p>
        </w:tc>
        <w:tc>
          <w:tcPr>
            <w:tcW w:w="254" w:type="pct"/>
            <w:tcBorders>
              <w:top w:val="nil"/>
              <w:left w:val="nil"/>
              <w:bottom w:val="single" w:sz="4" w:space="0" w:color="auto"/>
              <w:right w:val="nil"/>
            </w:tcBorders>
            <w:hideMark/>
          </w:tcPr>
          <w:p w14:paraId="4CD1A1BC"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(0.948)</w:t>
            </w:r>
          </w:p>
        </w:tc>
        <w:tc>
          <w:tcPr>
            <w:tcW w:w="254" w:type="pct"/>
            <w:tcBorders>
              <w:top w:val="nil"/>
              <w:left w:val="nil"/>
              <w:bottom w:val="single" w:sz="4" w:space="0" w:color="auto"/>
              <w:right w:val="nil"/>
            </w:tcBorders>
            <w:hideMark/>
          </w:tcPr>
          <w:p w14:paraId="21368A68"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(2.145)</w:t>
            </w:r>
          </w:p>
        </w:tc>
        <w:tc>
          <w:tcPr>
            <w:tcW w:w="254" w:type="pct"/>
            <w:tcBorders>
              <w:top w:val="nil"/>
              <w:left w:val="nil"/>
              <w:bottom w:val="single" w:sz="4" w:space="0" w:color="auto"/>
              <w:right w:val="nil"/>
            </w:tcBorders>
            <w:hideMark/>
          </w:tcPr>
          <w:p w14:paraId="44687AD8"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(0.737)</w:t>
            </w:r>
          </w:p>
        </w:tc>
        <w:tc>
          <w:tcPr>
            <w:tcW w:w="254" w:type="pct"/>
            <w:tcBorders>
              <w:top w:val="nil"/>
              <w:left w:val="nil"/>
              <w:bottom w:val="single" w:sz="4" w:space="0" w:color="auto"/>
              <w:right w:val="nil"/>
            </w:tcBorders>
            <w:hideMark/>
          </w:tcPr>
          <w:p w14:paraId="773D79BF"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(2.231)</w:t>
            </w:r>
          </w:p>
        </w:tc>
        <w:tc>
          <w:tcPr>
            <w:tcW w:w="254" w:type="pct"/>
            <w:tcBorders>
              <w:top w:val="nil"/>
              <w:left w:val="nil"/>
              <w:bottom w:val="single" w:sz="4" w:space="0" w:color="auto"/>
              <w:right w:val="nil"/>
            </w:tcBorders>
          </w:tcPr>
          <w:p w14:paraId="0C7486F5"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p>
        </w:tc>
        <w:tc>
          <w:tcPr>
            <w:tcW w:w="254" w:type="pct"/>
            <w:tcBorders>
              <w:top w:val="nil"/>
              <w:left w:val="nil"/>
              <w:bottom w:val="single" w:sz="4" w:space="0" w:color="auto"/>
              <w:right w:val="nil"/>
            </w:tcBorders>
            <w:hideMark/>
          </w:tcPr>
          <w:p w14:paraId="6D6A0E23"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(0.690)</w:t>
            </w:r>
          </w:p>
        </w:tc>
        <w:tc>
          <w:tcPr>
            <w:tcW w:w="249" w:type="pct"/>
            <w:tcBorders>
              <w:top w:val="nil"/>
              <w:left w:val="nil"/>
              <w:bottom w:val="single" w:sz="4" w:space="0" w:color="auto"/>
              <w:right w:val="nil"/>
            </w:tcBorders>
            <w:hideMark/>
          </w:tcPr>
          <w:p w14:paraId="18AD4A35" w14:textId="77777777" w:rsidR="008C43AC" w:rsidRDefault="008C43AC" w:rsidP="008C43AC">
            <w:pPr>
              <w:widowControl w:val="0"/>
              <w:autoSpaceDE w:val="0"/>
              <w:autoSpaceDN w:val="0"/>
              <w:adjustRightInd w:val="0"/>
              <w:spacing w:before="0" w:after="0" w:line="240" w:lineRule="auto"/>
              <w:jc w:val="center"/>
              <w:rPr>
                <w:rFonts w:cs="Times New Roman"/>
                <w:sz w:val="12"/>
                <w:szCs w:val="12"/>
                <w:highlight w:val="lightGray"/>
              </w:rPr>
            </w:pPr>
            <w:r>
              <w:rPr>
                <w:rFonts w:cs="Times New Roman"/>
                <w:sz w:val="12"/>
                <w:szCs w:val="16"/>
                <w:highlight w:val="lightGray"/>
              </w:rPr>
              <w:t>(0.284)</w:t>
            </w:r>
          </w:p>
        </w:tc>
      </w:tr>
    </w:tbl>
    <w:bookmarkEnd w:id="8"/>
    <w:p w14:paraId="65F7AF31" w14:textId="77777777" w:rsidR="008C43AC" w:rsidRDefault="008C43AC" w:rsidP="006E31F3">
      <w:pPr>
        <w:spacing w:before="40" w:line="240" w:lineRule="auto"/>
        <w:rPr>
          <w:rFonts w:asciiTheme="majorBidi" w:hAnsiTheme="majorBidi" w:cstheme="majorBidi"/>
          <w:i/>
          <w:iCs/>
          <w:sz w:val="20"/>
          <w:szCs w:val="20"/>
          <w:lang w:val="en-US"/>
        </w:rPr>
      </w:pPr>
      <w:r>
        <w:rPr>
          <w:rFonts w:asciiTheme="majorBidi" w:hAnsiTheme="majorBidi" w:cstheme="majorBidi"/>
          <w:i/>
          <w:iCs/>
          <w:sz w:val="20"/>
          <w:szCs w:val="20"/>
        </w:rPr>
        <w:t xml:space="preserve">Notes: </w:t>
      </w:r>
    </w:p>
    <w:p w14:paraId="6A08E1C9" w14:textId="77777777" w:rsidR="008C43AC" w:rsidRDefault="008C43AC" w:rsidP="006E31F3">
      <w:pPr>
        <w:spacing w:before="40" w:after="0" w:line="240" w:lineRule="auto"/>
        <w:rPr>
          <w:rFonts w:asciiTheme="majorBidi" w:hAnsiTheme="majorBidi" w:cstheme="majorBidi"/>
          <w:i/>
          <w:iCs/>
          <w:sz w:val="20"/>
          <w:szCs w:val="20"/>
        </w:rPr>
      </w:pPr>
      <w:r>
        <w:rPr>
          <w:rFonts w:asciiTheme="majorBidi" w:hAnsiTheme="majorBidi" w:cstheme="majorBidi"/>
          <w:sz w:val="20"/>
          <w:szCs w:val="20"/>
        </w:rPr>
        <w:t>The table reports logistic regression coefficients.</w:t>
      </w:r>
    </w:p>
    <w:p w14:paraId="71CAC6F1" w14:textId="77777777" w:rsidR="008C43AC" w:rsidRDefault="008C43AC" w:rsidP="006E31F3">
      <w:pPr>
        <w:spacing w:before="40" w:after="0" w:line="240" w:lineRule="auto"/>
        <w:rPr>
          <w:rFonts w:asciiTheme="majorBidi" w:hAnsiTheme="majorBidi" w:cstheme="majorBidi"/>
          <w:i/>
          <w:iCs/>
          <w:sz w:val="20"/>
          <w:szCs w:val="20"/>
        </w:rPr>
      </w:pPr>
      <w:r>
        <w:rPr>
          <w:rFonts w:asciiTheme="majorBidi" w:hAnsiTheme="majorBidi" w:cstheme="majorBidi"/>
          <w:sz w:val="20"/>
          <w:szCs w:val="20"/>
        </w:rPr>
        <w:t xml:space="preserve">We have combined the ‘Other’ and ‘not further defined’ (among those who are European, Asian or Pacific Islanders) ethnic groups into one group ‘ONFD’. Thus, our analysis includes eighteen Level 2 ethnic groups instead of twenty-one (see Table 1). </w:t>
      </w:r>
    </w:p>
    <w:p w14:paraId="0B3EED1C" w14:textId="77777777" w:rsidR="008C43AC" w:rsidRDefault="008C43AC" w:rsidP="006E31F3">
      <w:pPr>
        <w:widowControl w:val="0"/>
        <w:autoSpaceDE w:val="0"/>
        <w:autoSpaceDN w:val="0"/>
        <w:adjustRightInd w:val="0"/>
        <w:spacing w:before="40" w:after="0" w:line="240" w:lineRule="auto"/>
        <w:rPr>
          <w:rFonts w:asciiTheme="majorBidi" w:hAnsiTheme="majorBidi" w:cstheme="majorBidi"/>
          <w:sz w:val="20"/>
          <w:szCs w:val="20"/>
        </w:rPr>
      </w:pPr>
      <w:r>
        <w:rPr>
          <w:rFonts w:asciiTheme="majorBidi" w:hAnsiTheme="majorBidi" w:cstheme="majorBidi"/>
          <w:sz w:val="20"/>
          <w:szCs w:val="20"/>
        </w:rPr>
        <w:t>*p&lt;0.1; **p&lt;0.05; ***p&lt;0.01</w:t>
      </w:r>
    </w:p>
    <w:p w14:paraId="081B11D5" w14:textId="77777777" w:rsidR="008C43AC" w:rsidRDefault="008C43AC" w:rsidP="006E31F3">
      <w:pPr>
        <w:widowControl w:val="0"/>
        <w:autoSpaceDE w:val="0"/>
        <w:autoSpaceDN w:val="0"/>
        <w:adjustRightInd w:val="0"/>
        <w:spacing w:before="40" w:after="0" w:line="240" w:lineRule="auto"/>
        <w:rPr>
          <w:rFonts w:asciiTheme="majorBidi" w:hAnsiTheme="majorBidi" w:cstheme="majorBidi"/>
          <w:sz w:val="20"/>
          <w:szCs w:val="20"/>
        </w:rPr>
      </w:pPr>
      <w:r>
        <w:rPr>
          <w:rFonts w:asciiTheme="majorBidi" w:hAnsiTheme="majorBidi" w:cstheme="majorBidi"/>
          <w:sz w:val="20"/>
          <w:szCs w:val="20"/>
        </w:rPr>
        <w:t>Clustered Standard errors in parenthesis</w:t>
      </w:r>
    </w:p>
    <w:p w14:paraId="1187D6DF" w14:textId="77777777" w:rsidR="008C43AC" w:rsidRDefault="008C43AC" w:rsidP="006E31F3">
      <w:pPr>
        <w:widowControl w:val="0"/>
        <w:autoSpaceDE w:val="0"/>
        <w:autoSpaceDN w:val="0"/>
        <w:adjustRightInd w:val="0"/>
        <w:spacing w:before="40" w:after="0" w:line="240" w:lineRule="auto"/>
        <w:rPr>
          <w:rFonts w:asciiTheme="majorBidi" w:hAnsiTheme="majorBidi" w:cstheme="majorBidi"/>
          <w:sz w:val="20"/>
          <w:szCs w:val="20"/>
        </w:rPr>
      </w:pPr>
      <w:r>
        <w:rPr>
          <w:rFonts w:asciiTheme="majorBidi" w:hAnsiTheme="majorBidi" w:cstheme="majorBidi"/>
          <w:sz w:val="20"/>
          <w:szCs w:val="20"/>
        </w:rPr>
        <w:t xml:space="preserve">Tables A1, A2 and A3 are reporting results from the same regression. We have broken down the results into different tables according to blocks of explanatory variables for easy readability. </w:t>
      </w:r>
    </w:p>
    <w:p w14:paraId="234AEF39" w14:textId="77777777" w:rsidR="008C43AC" w:rsidRDefault="008C43AC" w:rsidP="006E31F3">
      <w:pPr>
        <w:widowControl w:val="0"/>
        <w:autoSpaceDE w:val="0"/>
        <w:autoSpaceDN w:val="0"/>
        <w:adjustRightInd w:val="0"/>
        <w:spacing w:before="40" w:after="0" w:line="240" w:lineRule="auto"/>
        <w:rPr>
          <w:rFonts w:asciiTheme="majorBidi" w:hAnsiTheme="majorBidi" w:cstheme="majorBidi"/>
          <w:sz w:val="20"/>
          <w:szCs w:val="20"/>
        </w:rPr>
      </w:pPr>
      <w:r>
        <w:rPr>
          <w:rFonts w:asciiTheme="majorBidi" w:hAnsiTheme="majorBidi" w:cstheme="majorBidi"/>
          <w:sz w:val="20"/>
          <w:szCs w:val="20"/>
        </w:rPr>
        <w:t>Blank cells are where variables have been omitted due to perfect collinearity, usually due to small cell sizes.</w:t>
      </w:r>
    </w:p>
    <w:p w14:paraId="0CC818C1" w14:textId="77777777" w:rsidR="008C43AC" w:rsidRDefault="008C43AC" w:rsidP="006E31F3">
      <w:pPr>
        <w:widowControl w:val="0"/>
        <w:autoSpaceDE w:val="0"/>
        <w:autoSpaceDN w:val="0"/>
        <w:adjustRightInd w:val="0"/>
        <w:spacing w:before="40" w:after="0" w:line="240" w:lineRule="auto"/>
        <w:rPr>
          <w:rFonts w:asciiTheme="majorBidi" w:hAnsiTheme="majorBidi" w:cstheme="majorBidi"/>
          <w:sz w:val="20"/>
          <w:szCs w:val="20"/>
        </w:rPr>
      </w:pPr>
      <w:r>
        <w:rPr>
          <w:rFonts w:asciiTheme="majorBidi" w:hAnsiTheme="majorBidi" w:cstheme="majorBidi"/>
          <w:sz w:val="20"/>
          <w:szCs w:val="20"/>
        </w:rPr>
        <w:t>The number of observations and goodness of fit measures are given at the bottom of Table A3.</w:t>
      </w:r>
    </w:p>
    <w:p w14:paraId="736A5CAE" w14:textId="77777777" w:rsidR="008C43AC" w:rsidRDefault="008C43AC" w:rsidP="008C43AC">
      <w:pPr>
        <w:rPr>
          <w:rFonts w:cs="Times New Roman"/>
          <w:b/>
          <w:bCs/>
          <w:sz w:val="22"/>
        </w:rPr>
      </w:pPr>
    </w:p>
    <w:p w14:paraId="527284BB" w14:textId="77777777" w:rsidR="008C43AC" w:rsidRDefault="008C43AC" w:rsidP="008C43AC">
      <w:pPr>
        <w:rPr>
          <w:rFonts w:cs="Times New Roman"/>
          <w:b/>
          <w:bCs/>
        </w:rPr>
      </w:pPr>
    </w:p>
    <w:p w14:paraId="0E5AEE27" w14:textId="77777777" w:rsidR="008C43AC" w:rsidRDefault="008C43AC" w:rsidP="008C43AC">
      <w:pPr>
        <w:spacing w:after="0"/>
        <w:rPr>
          <w:rFonts w:cs="Times New Roman"/>
        </w:rPr>
        <w:sectPr w:rsidR="008C43AC" w:rsidSect="005F0E9D">
          <w:pgSz w:w="16838" w:h="11906" w:orient="landscape" w:code="9"/>
          <w:pgMar w:top="1440" w:right="1440" w:bottom="1440" w:left="1440" w:header="720" w:footer="720" w:gutter="0"/>
          <w:cols w:space="720"/>
          <w:docGrid w:linePitch="326"/>
        </w:sectPr>
      </w:pPr>
    </w:p>
    <w:p w14:paraId="516EF714" w14:textId="506E1EA3" w:rsidR="008C43AC" w:rsidRPr="00236C94" w:rsidRDefault="008C43AC" w:rsidP="008C43AC">
      <w:pPr>
        <w:rPr>
          <w:rFonts w:cs="Times New Roman"/>
          <w:b/>
          <w:bCs/>
          <w:sz w:val="22"/>
          <w:szCs w:val="20"/>
        </w:rPr>
      </w:pPr>
      <w:bookmarkStart w:id="9" w:name="_Hlk74299726"/>
      <w:r w:rsidRPr="00236C94">
        <w:rPr>
          <w:rFonts w:cs="Times New Roman"/>
          <w:b/>
          <w:bCs/>
          <w:sz w:val="22"/>
          <w:szCs w:val="20"/>
        </w:rPr>
        <w:lastRenderedPageBreak/>
        <w:t>Table A2: Clustered Logistic Regression of Ethnic Transition-Effect of Individual-Level Variable</w:t>
      </w:r>
      <w:bookmarkEnd w:id="9"/>
    </w:p>
    <w:tbl>
      <w:tblPr>
        <w:tblW w:w="5495" w:type="pct"/>
        <w:jc w:val="center"/>
        <w:tblCellMar>
          <w:left w:w="75" w:type="dxa"/>
          <w:right w:w="75" w:type="dxa"/>
        </w:tblCellMar>
        <w:tblLook w:val="04A0" w:firstRow="1" w:lastRow="0" w:firstColumn="1" w:lastColumn="0" w:noHBand="0" w:noVBand="1"/>
      </w:tblPr>
      <w:tblGrid>
        <w:gridCol w:w="784"/>
        <w:gridCol w:w="766"/>
        <w:gridCol w:w="763"/>
        <w:gridCol w:w="751"/>
        <w:gridCol w:w="751"/>
        <w:gridCol w:w="763"/>
        <w:gridCol w:w="10"/>
        <w:gridCol w:w="752"/>
        <w:gridCol w:w="755"/>
        <w:gridCol w:w="844"/>
        <w:gridCol w:w="755"/>
        <w:gridCol w:w="752"/>
        <w:gridCol w:w="752"/>
        <w:gridCol w:w="752"/>
        <w:gridCol w:w="752"/>
        <w:gridCol w:w="758"/>
        <w:gridCol w:w="764"/>
        <w:gridCol w:w="7"/>
        <w:gridCol w:w="761"/>
        <w:gridCol w:w="10"/>
        <w:gridCol w:w="758"/>
        <w:gridCol w:w="693"/>
        <w:gridCol w:w="887"/>
      </w:tblGrid>
      <w:tr w:rsidR="008C43AC" w14:paraId="3A71A8BD" w14:textId="77777777" w:rsidTr="008C43AC">
        <w:trPr>
          <w:gridAfter w:val="1"/>
          <w:wAfter w:w="291" w:type="pct"/>
          <w:trHeight w:val="163"/>
          <w:jc w:val="center"/>
        </w:trPr>
        <w:tc>
          <w:tcPr>
            <w:tcW w:w="256" w:type="pct"/>
            <w:tcBorders>
              <w:top w:val="single" w:sz="6" w:space="0" w:color="auto"/>
              <w:left w:val="nil"/>
              <w:bottom w:val="nil"/>
              <w:right w:val="nil"/>
            </w:tcBorders>
          </w:tcPr>
          <w:p w14:paraId="29099ADA" w14:textId="77777777" w:rsidR="008C43AC" w:rsidRDefault="008C43AC" w:rsidP="008C43AC">
            <w:pPr>
              <w:widowControl w:val="0"/>
              <w:autoSpaceDE w:val="0"/>
              <w:autoSpaceDN w:val="0"/>
              <w:adjustRightInd w:val="0"/>
              <w:spacing w:before="0" w:after="0" w:line="240" w:lineRule="auto"/>
              <w:rPr>
                <w:rFonts w:eastAsia="DengXian" w:cs="Times New Roman"/>
                <w:sz w:val="12"/>
                <w:szCs w:val="12"/>
                <w:lang w:eastAsia="en-NZ"/>
              </w:rPr>
            </w:pPr>
            <w:bookmarkStart w:id="10" w:name="_Hlk74244144"/>
          </w:p>
        </w:tc>
        <w:tc>
          <w:tcPr>
            <w:tcW w:w="250" w:type="pct"/>
            <w:tcBorders>
              <w:top w:val="single" w:sz="6" w:space="0" w:color="auto"/>
              <w:left w:val="nil"/>
              <w:bottom w:val="nil"/>
              <w:right w:val="nil"/>
            </w:tcBorders>
            <w:hideMark/>
          </w:tcPr>
          <w:p w14:paraId="708655D7" w14:textId="77777777" w:rsidR="008C43AC" w:rsidRDefault="008C43AC" w:rsidP="008C43AC">
            <w:pPr>
              <w:widowControl w:val="0"/>
              <w:autoSpaceDE w:val="0"/>
              <w:autoSpaceDN w:val="0"/>
              <w:adjustRightInd w:val="0"/>
              <w:spacing w:before="0" w:after="0" w:line="240" w:lineRule="auto"/>
              <w:jc w:val="center"/>
              <w:rPr>
                <w:rFonts w:eastAsia="DengXian" w:cs="Times New Roman"/>
                <w:b/>
                <w:bCs/>
                <w:sz w:val="12"/>
                <w:szCs w:val="12"/>
                <w:lang w:eastAsia="en-NZ"/>
              </w:rPr>
            </w:pPr>
            <w:r>
              <w:rPr>
                <w:rFonts w:eastAsia="DengXian" w:cs="Times New Roman"/>
                <w:b/>
                <w:bCs/>
                <w:sz w:val="12"/>
                <w:szCs w:val="12"/>
                <w:lang w:eastAsia="en-NZ"/>
              </w:rPr>
              <w:t>(1)</w:t>
            </w:r>
          </w:p>
        </w:tc>
        <w:tc>
          <w:tcPr>
            <w:tcW w:w="249" w:type="pct"/>
            <w:tcBorders>
              <w:top w:val="single" w:sz="6" w:space="0" w:color="auto"/>
              <w:left w:val="nil"/>
              <w:bottom w:val="nil"/>
              <w:right w:val="nil"/>
            </w:tcBorders>
            <w:hideMark/>
          </w:tcPr>
          <w:p w14:paraId="6C97FF3B" w14:textId="77777777" w:rsidR="008C43AC" w:rsidRDefault="008C43AC" w:rsidP="008C43AC">
            <w:pPr>
              <w:widowControl w:val="0"/>
              <w:autoSpaceDE w:val="0"/>
              <w:autoSpaceDN w:val="0"/>
              <w:adjustRightInd w:val="0"/>
              <w:spacing w:before="0" w:after="0" w:line="240" w:lineRule="auto"/>
              <w:jc w:val="center"/>
              <w:rPr>
                <w:rFonts w:eastAsia="DengXian" w:cs="Times New Roman"/>
                <w:b/>
                <w:bCs/>
                <w:sz w:val="12"/>
                <w:szCs w:val="12"/>
                <w:lang w:eastAsia="en-NZ"/>
              </w:rPr>
            </w:pPr>
            <w:r>
              <w:rPr>
                <w:rFonts w:eastAsia="DengXian" w:cs="Times New Roman"/>
                <w:b/>
                <w:bCs/>
                <w:sz w:val="12"/>
                <w:szCs w:val="12"/>
                <w:lang w:eastAsia="en-NZ"/>
              </w:rPr>
              <w:t>(2)</w:t>
            </w:r>
          </w:p>
        </w:tc>
        <w:tc>
          <w:tcPr>
            <w:tcW w:w="245" w:type="pct"/>
            <w:tcBorders>
              <w:top w:val="single" w:sz="6" w:space="0" w:color="auto"/>
              <w:left w:val="nil"/>
              <w:bottom w:val="nil"/>
              <w:right w:val="nil"/>
            </w:tcBorders>
            <w:hideMark/>
          </w:tcPr>
          <w:p w14:paraId="1E276A74" w14:textId="77777777" w:rsidR="008C43AC" w:rsidRDefault="008C43AC" w:rsidP="008C43AC">
            <w:pPr>
              <w:widowControl w:val="0"/>
              <w:autoSpaceDE w:val="0"/>
              <w:autoSpaceDN w:val="0"/>
              <w:adjustRightInd w:val="0"/>
              <w:spacing w:before="0" w:after="0" w:line="240" w:lineRule="auto"/>
              <w:jc w:val="center"/>
              <w:rPr>
                <w:rFonts w:eastAsia="DengXian" w:cs="Times New Roman"/>
                <w:b/>
                <w:bCs/>
                <w:sz w:val="12"/>
                <w:szCs w:val="12"/>
                <w:lang w:eastAsia="en-NZ"/>
              </w:rPr>
            </w:pPr>
            <w:r>
              <w:rPr>
                <w:rFonts w:eastAsia="DengXian" w:cs="Times New Roman"/>
                <w:b/>
                <w:bCs/>
                <w:sz w:val="12"/>
                <w:szCs w:val="12"/>
                <w:lang w:eastAsia="en-NZ"/>
              </w:rPr>
              <w:t>(3)</w:t>
            </w:r>
          </w:p>
        </w:tc>
        <w:tc>
          <w:tcPr>
            <w:tcW w:w="245" w:type="pct"/>
            <w:tcBorders>
              <w:top w:val="single" w:sz="6" w:space="0" w:color="auto"/>
              <w:left w:val="nil"/>
              <w:bottom w:val="nil"/>
              <w:right w:val="nil"/>
            </w:tcBorders>
            <w:hideMark/>
          </w:tcPr>
          <w:p w14:paraId="692BACE5" w14:textId="77777777" w:rsidR="008C43AC" w:rsidRDefault="008C43AC" w:rsidP="008C43AC">
            <w:pPr>
              <w:widowControl w:val="0"/>
              <w:autoSpaceDE w:val="0"/>
              <w:autoSpaceDN w:val="0"/>
              <w:adjustRightInd w:val="0"/>
              <w:spacing w:before="0" w:after="0" w:line="240" w:lineRule="auto"/>
              <w:jc w:val="center"/>
              <w:rPr>
                <w:rFonts w:eastAsia="DengXian" w:cs="Times New Roman"/>
                <w:b/>
                <w:bCs/>
                <w:sz w:val="12"/>
                <w:szCs w:val="12"/>
                <w:lang w:eastAsia="en-NZ"/>
              </w:rPr>
            </w:pPr>
            <w:r>
              <w:rPr>
                <w:rFonts w:eastAsia="DengXian" w:cs="Times New Roman"/>
                <w:b/>
                <w:bCs/>
                <w:sz w:val="12"/>
                <w:szCs w:val="12"/>
                <w:lang w:eastAsia="en-NZ"/>
              </w:rPr>
              <w:t>(4)</w:t>
            </w:r>
          </w:p>
        </w:tc>
        <w:tc>
          <w:tcPr>
            <w:tcW w:w="252" w:type="pct"/>
            <w:gridSpan w:val="2"/>
            <w:tcBorders>
              <w:top w:val="single" w:sz="6" w:space="0" w:color="auto"/>
              <w:left w:val="nil"/>
              <w:bottom w:val="nil"/>
              <w:right w:val="nil"/>
            </w:tcBorders>
            <w:hideMark/>
          </w:tcPr>
          <w:p w14:paraId="4B94B557" w14:textId="77777777" w:rsidR="008C43AC" w:rsidRDefault="008C43AC" w:rsidP="008C43AC">
            <w:pPr>
              <w:widowControl w:val="0"/>
              <w:autoSpaceDE w:val="0"/>
              <w:autoSpaceDN w:val="0"/>
              <w:adjustRightInd w:val="0"/>
              <w:spacing w:before="0" w:after="0" w:line="240" w:lineRule="auto"/>
              <w:jc w:val="center"/>
              <w:rPr>
                <w:rFonts w:eastAsia="DengXian" w:cs="Times New Roman"/>
                <w:b/>
                <w:bCs/>
                <w:sz w:val="12"/>
                <w:szCs w:val="12"/>
                <w:lang w:eastAsia="en-NZ"/>
              </w:rPr>
            </w:pPr>
            <w:r>
              <w:rPr>
                <w:rFonts w:eastAsia="DengXian" w:cs="Times New Roman"/>
                <w:b/>
                <w:bCs/>
                <w:sz w:val="12"/>
                <w:szCs w:val="12"/>
                <w:lang w:eastAsia="en-NZ"/>
              </w:rPr>
              <w:t>(5)</w:t>
            </w:r>
          </w:p>
        </w:tc>
        <w:tc>
          <w:tcPr>
            <w:tcW w:w="245" w:type="pct"/>
            <w:tcBorders>
              <w:top w:val="single" w:sz="6" w:space="0" w:color="auto"/>
              <w:left w:val="nil"/>
              <w:bottom w:val="nil"/>
              <w:right w:val="nil"/>
            </w:tcBorders>
            <w:hideMark/>
          </w:tcPr>
          <w:p w14:paraId="22FDB6E1" w14:textId="77777777" w:rsidR="008C43AC" w:rsidRDefault="008C43AC" w:rsidP="008C43AC">
            <w:pPr>
              <w:widowControl w:val="0"/>
              <w:autoSpaceDE w:val="0"/>
              <w:autoSpaceDN w:val="0"/>
              <w:adjustRightInd w:val="0"/>
              <w:spacing w:before="0" w:after="0" w:line="240" w:lineRule="auto"/>
              <w:jc w:val="center"/>
              <w:rPr>
                <w:rFonts w:eastAsia="DengXian" w:cs="Times New Roman"/>
                <w:b/>
                <w:bCs/>
                <w:sz w:val="12"/>
                <w:szCs w:val="12"/>
                <w:lang w:eastAsia="en-NZ"/>
              </w:rPr>
            </w:pPr>
            <w:r>
              <w:rPr>
                <w:rFonts w:eastAsia="DengXian" w:cs="Times New Roman"/>
                <w:b/>
                <w:bCs/>
                <w:sz w:val="12"/>
                <w:szCs w:val="12"/>
                <w:lang w:eastAsia="en-NZ"/>
              </w:rPr>
              <w:t>(6)</w:t>
            </w:r>
          </w:p>
        </w:tc>
        <w:tc>
          <w:tcPr>
            <w:tcW w:w="246" w:type="pct"/>
            <w:tcBorders>
              <w:top w:val="single" w:sz="6" w:space="0" w:color="auto"/>
              <w:left w:val="nil"/>
              <w:bottom w:val="nil"/>
              <w:right w:val="nil"/>
            </w:tcBorders>
            <w:hideMark/>
          </w:tcPr>
          <w:p w14:paraId="7A5D9B45" w14:textId="77777777" w:rsidR="008C43AC" w:rsidRDefault="008C43AC" w:rsidP="008C43AC">
            <w:pPr>
              <w:widowControl w:val="0"/>
              <w:autoSpaceDE w:val="0"/>
              <w:autoSpaceDN w:val="0"/>
              <w:adjustRightInd w:val="0"/>
              <w:spacing w:before="0" w:after="0" w:line="240" w:lineRule="auto"/>
              <w:jc w:val="center"/>
              <w:rPr>
                <w:rFonts w:eastAsia="DengXian" w:cs="Times New Roman"/>
                <w:b/>
                <w:bCs/>
                <w:sz w:val="12"/>
                <w:szCs w:val="12"/>
                <w:lang w:eastAsia="en-NZ"/>
              </w:rPr>
            </w:pPr>
            <w:r>
              <w:rPr>
                <w:rFonts w:eastAsia="DengXian" w:cs="Times New Roman"/>
                <w:b/>
                <w:bCs/>
                <w:sz w:val="12"/>
                <w:szCs w:val="12"/>
                <w:lang w:eastAsia="en-NZ"/>
              </w:rPr>
              <w:t>(7)</w:t>
            </w:r>
          </w:p>
        </w:tc>
        <w:tc>
          <w:tcPr>
            <w:tcW w:w="275" w:type="pct"/>
            <w:tcBorders>
              <w:top w:val="single" w:sz="6" w:space="0" w:color="auto"/>
              <w:left w:val="nil"/>
              <w:bottom w:val="nil"/>
              <w:right w:val="nil"/>
            </w:tcBorders>
            <w:hideMark/>
          </w:tcPr>
          <w:p w14:paraId="741A957B" w14:textId="77777777" w:rsidR="008C43AC" w:rsidRDefault="008C43AC" w:rsidP="008C43AC">
            <w:pPr>
              <w:widowControl w:val="0"/>
              <w:autoSpaceDE w:val="0"/>
              <w:autoSpaceDN w:val="0"/>
              <w:adjustRightInd w:val="0"/>
              <w:spacing w:before="0" w:after="0" w:line="240" w:lineRule="auto"/>
              <w:jc w:val="center"/>
              <w:rPr>
                <w:rFonts w:eastAsia="DengXian" w:cs="Times New Roman"/>
                <w:b/>
                <w:bCs/>
                <w:sz w:val="12"/>
                <w:szCs w:val="12"/>
                <w:lang w:eastAsia="en-NZ"/>
              </w:rPr>
            </w:pPr>
            <w:r>
              <w:rPr>
                <w:rFonts w:eastAsia="DengXian" w:cs="Times New Roman"/>
                <w:b/>
                <w:bCs/>
                <w:sz w:val="12"/>
                <w:szCs w:val="12"/>
                <w:lang w:eastAsia="en-NZ"/>
              </w:rPr>
              <w:t>(8)</w:t>
            </w:r>
          </w:p>
        </w:tc>
        <w:tc>
          <w:tcPr>
            <w:tcW w:w="246" w:type="pct"/>
            <w:tcBorders>
              <w:top w:val="single" w:sz="6" w:space="0" w:color="auto"/>
              <w:left w:val="nil"/>
              <w:bottom w:val="nil"/>
              <w:right w:val="nil"/>
            </w:tcBorders>
            <w:hideMark/>
          </w:tcPr>
          <w:p w14:paraId="3AE593C8" w14:textId="77777777" w:rsidR="008C43AC" w:rsidRDefault="008C43AC" w:rsidP="008C43AC">
            <w:pPr>
              <w:widowControl w:val="0"/>
              <w:autoSpaceDE w:val="0"/>
              <w:autoSpaceDN w:val="0"/>
              <w:adjustRightInd w:val="0"/>
              <w:spacing w:before="0" w:after="0" w:line="240" w:lineRule="auto"/>
              <w:jc w:val="center"/>
              <w:rPr>
                <w:rFonts w:eastAsia="DengXian" w:cs="Times New Roman"/>
                <w:b/>
                <w:bCs/>
                <w:sz w:val="12"/>
                <w:szCs w:val="12"/>
                <w:lang w:eastAsia="en-NZ"/>
              </w:rPr>
            </w:pPr>
            <w:r>
              <w:rPr>
                <w:rFonts w:eastAsia="DengXian" w:cs="Times New Roman"/>
                <w:b/>
                <w:bCs/>
                <w:sz w:val="12"/>
                <w:szCs w:val="12"/>
                <w:lang w:eastAsia="en-NZ"/>
              </w:rPr>
              <w:t>(9)</w:t>
            </w:r>
          </w:p>
        </w:tc>
        <w:tc>
          <w:tcPr>
            <w:tcW w:w="245" w:type="pct"/>
            <w:tcBorders>
              <w:top w:val="single" w:sz="6" w:space="0" w:color="auto"/>
              <w:left w:val="nil"/>
              <w:bottom w:val="nil"/>
              <w:right w:val="nil"/>
            </w:tcBorders>
            <w:hideMark/>
          </w:tcPr>
          <w:p w14:paraId="1463427D" w14:textId="77777777" w:rsidR="008C43AC" w:rsidRDefault="008C43AC" w:rsidP="008C43AC">
            <w:pPr>
              <w:widowControl w:val="0"/>
              <w:autoSpaceDE w:val="0"/>
              <w:autoSpaceDN w:val="0"/>
              <w:adjustRightInd w:val="0"/>
              <w:spacing w:before="0" w:after="0" w:line="240" w:lineRule="auto"/>
              <w:jc w:val="center"/>
              <w:rPr>
                <w:rFonts w:eastAsia="DengXian" w:cs="Times New Roman"/>
                <w:b/>
                <w:bCs/>
                <w:sz w:val="12"/>
                <w:szCs w:val="12"/>
                <w:lang w:eastAsia="en-NZ"/>
              </w:rPr>
            </w:pPr>
            <w:r>
              <w:rPr>
                <w:rFonts w:eastAsia="DengXian" w:cs="Times New Roman"/>
                <w:b/>
                <w:bCs/>
                <w:sz w:val="12"/>
                <w:szCs w:val="12"/>
                <w:lang w:eastAsia="en-NZ"/>
              </w:rPr>
              <w:t>(10)</w:t>
            </w:r>
          </w:p>
        </w:tc>
        <w:tc>
          <w:tcPr>
            <w:tcW w:w="245" w:type="pct"/>
            <w:tcBorders>
              <w:top w:val="single" w:sz="6" w:space="0" w:color="auto"/>
              <w:left w:val="nil"/>
              <w:bottom w:val="nil"/>
              <w:right w:val="nil"/>
            </w:tcBorders>
            <w:hideMark/>
          </w:tcPr>
          <w:p w14:paraId="3EFA7F4A" w14:textId="77777777" w:rsidR="008C43AC" w:rsidRDefault="008C43AC" w:rsidP="008C43AC">
            <w:pPr>
              <w:widowControl w:val="0"/>
              <w:autoSpaceDE w:val="0"/>
              <w:autoSpaceDN w:val="0"/>
              <w:adjustRightInd w:val="0"/>
              <w:spacing w:before="0" w:after="0" w:line="240" w:lineRule="auto"/>
              <w:jc w:val="center"/>
              <w:rPr>
                <w:rFonts w:eastAsia="DengXian" w:cs="Times New Roman"/>
                <w:b/>
                <w:bCs/>
                <w:sz w:val="12"/>
                <w:szCs w:val="12"/>
                <w:lang w:eastAsia="en-NZ"/>
              </w:rPr>
            </w:pPr>
            <w:r>
              <w:rPr>
                <w:rFonts w:eastAsia="DengXian" w:cs="Times New Roman"/>
                <w:b/>
                <w:bCs/>
                <w:sz w:val="12"/>
                <w:szCs w:val="12"/>
                <w:lang w:eastAsia="en-NZ"/>
              </w:rPr>
              <w:t>(11)</w:t>
            </w:r>
          </w:p>
        </w:tc>
        <w:tc>
          <w:tcPr>
            <w:tcW w:w="245" w:type="pct"/>
            <w:tcBorders>
              <w:top w:val="single" w:sz="6" w:space="0" w:color="auto"/>
              <w:left w:val="nil"/>
              <w:bottom w:val="nil"/>
              <w:right w:val="nil"/>
            </w:tcBorders>
            <w:hideMark/>
          </w:tcPr>
          <w:p w14:paraId="2AF21778" w14:textId="77777777" w:rsidR="008C43AC" w:rsidRDefault="008C43AC" w:rsidP="008C43AC">
            <w:pPr>
              <w:widowControl w:val="0"/>
              <w:autoSpaceDE w:val="0"/>
              <w:autoSpaceDN w:val="0"/>
              <w:adjustRightInd w:val="0"/>
              <w:spacing w:before="0" w:after="0" w:line="240" w:lineRule="auto"/>
              <w:jc w:val="center"/>
              <w:rPr>
                <w:rFonts w:eastAsia="DengXian" w:cs="Times New Roman"/>
                <w:b/>
                <w:bCs/>
                <w:sz w:val="12"/>
                <w:szCs w:val="12"/>
                <w:lang w:eastAsia="en-NZ"/>
              </w:rPr>
            </w:pPr>
            <w:r>
              <w:rPr>
                <w:rFonts w:eastAsia="DengXian" w:cs="Times New Roman"/>
                <w:b/>
                <w:bCs/>
                <w:sz w:val="12"/>
                <w:szCs w:val="12"/>
                <w:lang w:eastAsia="en-NZ"/>
              </w:rPr>
              <w:t>(12)</w:t>
            </w:r>
          </w:p>
        </w:tc>
        <w:tc>
          <w:tcPr>
            <w:tcW w:w="245" w:type="pct"/>
            <w:tcBorders>
              <w:top w:val="single" w:sz="6" w:space="0" w:color="auto"/>
              <w:left w:val="nil"/>
              <w:bottom w:val="nil"/>
              <w:right w:val="nil"/>
            </w:tcBorders>
            <w:hideMark/>
          </w:tcPr>
          <w:p w14:paraId="247B2B6A" w14:textId="77777777" w:rsidR="008C43AC" w:rsidRDefault="008C43AC" w:rsidP="008C43AC">
            <w:pPr>
              <w:widowControl w:val="0"/>
              <w:autoSpaceDE w:val="0"/>
              <w:autoSpaceDN w:val="0"/>
              <w:adjustRightInd w:val="0"/>
              <w:spacing w:before="0" w:after="0" w:line="240" w:lineRule="auto"/>
              <w:jc w:val="center"/>
              <w:rPr>
                <w:rFonts w:eastAsia="DengXian" w:cs="Times New Roman"/>
                <w:b/>
                <w:bCs/>
                <w:sz w:val="12"/>
                <w:szCs w:val="12"/>
                <w:lang w:eastAsia="en-NZ"/>
              </w:rPr>
            </w:pPr>
            <w:r>
              <w:rPr>
                <w:rFonts w:eastAsia="DengXian" w:cs="Times New Roman"/>
                <w:b/>
                <w:bCs/>
                <w:sz w:val="12"/>
                <w:szCs w:val="12"/>
                <w:lang w:eastAsia="en-NZ"/>
              </w:rPr>
              <w:t>(13)</w:t>
            </w:r>
          </w:p>
        </w:tc>
        <w:tc>
          <w:tcPr>
            <w:tcW w:w="247" w:type="pct"/>
            <w:tcBorders>
              <w:top w:val="single" w:sz="6" w:space="0" w:color="auto"/>
              <w:left w:val="nil"/>
              <w:bottom w:val="nil"/>
              <w:right w:val="nil"/>
            </w:tcBorders>
            <w:hideMark/>
          </w:tcPr>
          <w:p w14:paraId="243D4CAA" w14:textId="77777777" w:rsidR="008C43AC" w:rsidRDefault="008C43AC" w:rsidP="008C43AC">
            <w:pPr>
              <w:widowControl w:val="0"/>
              <w:autoSpaceDE w:val="0"/>
              <w:autoSpaceDN w:val="0"/>
              <w:adjustRightInd w:val="0"/>
              <w:spacing w:before="0" w:after="0" w:line="240" w:lineRule="auto"/>
              <w:jc w:val="center"/>
              <w:rPr>
                <w:rFonts w:eastAsia="DengXian" w:cs="Times New Roman"/>
                <w:b/>
                <w:bCs/>
                <w:sz w:val="12"/>
                <w:szCs w:val="12"/>
                <w:lang w:eastAsia="en-NZ"/>
              </w:rPr>
            </w:pPr>
            <w:r>
              <w:rPr>
                <w:rFonts w:eastAsia="DengXian" w:cs="Times New Roman"/>
                <w:b/>
                <w:bCs/>
                <w:sz w:val="12"/>
                <w:szCs w:val="12"/>
                <w:lang w:eastAsia="en-NZ"/>
              </w:rPr>
              <w:t>(14)</w:t>
            </w:r>
          </w:p>
        </w:tc>
        <w:tc>
          <w:tcPr>
            <w:tcW w:w="251" w:type="pct"/>
            <w:gridSpan w:val="2"/>
            <w:tcBorders>
              <w:top w:val="single" w:sz="6" w:space="0" w:color="auto"/>
              <w:left w:val="nil"/>
              <w:bottom w:val="nil"/>
              <w:right w:val="nil"/>
            </w:tcBorders>
            <w:hideMark/>
          </w:tcPr>
          <w:p w14:paraId="5EB2D05A" w14:textId="77777777" w:rsidR="008C43AC" w:rsidRDefault="008C43AC" w:rsidP="008C43AC">
            <w:pPr>
              <w:widowControl w:val="0"/>
              <w:autoSpaceDE w:val="0"/>
              <w:autoSpaceDN w:val="0"/>
              <w:adjustRightInd w:val="0"/>
              <w:spacing w:before="0" w:after="0" w:line="240" w:lineRule="auto"/>
              <w:jc w:val="center"/>
              <w:rPr>
                <w:rFonts w:eastAsia="DengXian" w:cs="Times New Roman"/>
                <w:b/>
                <w:bCs/>
                <w:sz w:val="12"/>
                <w:szCs w:val="12"/>
                <w:lang w:eastAsia="en-NZ"/>
              </w:rPr>
            </w:pPr>
            <w:r>
              <w:rPr>
                <w:rFonts w:eastAsia="DengXian" w:cs="Times New Roman"/>
                <w:b/>
                <w:bCs/>
                <w:sz w:val="12"/>
                <w:szCs w:val="12"/>
                <w:lang w:eastAsia="en-NZ"/>
              </w:rPr>
              <w:t>(15)</w:t>
            </w:r>
          </w:p>
        </w:tc>
        <w:tc>
          <w:tcPr>
            <w:tcW w:w="251" w:type="pct"/>
            <w:gridSpan w:val="2"/>
            <w:tcBorders>
              <w:top w:val="single" w:sz="6" w:space="0" w:color="auto"/>
              <w:left w:val="nil"/>
              <w:bottom w:val="nil"/>
              <w:right w:val="nil"/>
            </w:tcBorders>
            <w:hideMark/>
          </w:tcPr>
          <w:p w14:paraId="0CEFE830" w14:textId="77777777" w:rsidR="008C43AC" w:rsidRDefault="008C43AC" w:rsidP="008C43AC">
            <w:pPr>
              <w:widowControl w:val="0"/>
              <w:autoSpaceDE w:val="0"/>
              <w:autoSpaceDN w:val="0"/>
              <w:adjustRightInd w:val="0"/>
              <w:spacing w:before="0" w:after="0" w:line="240" w:lineRule="auto"/>
              <w:jc w:val="center"/>
              <w:rPr>
                <w:rFonts w:eastAsia="DengXian" w:cs="Times New Roman"/>
                <w:b/>
                <w:bCs/>
                <w:sz w:val="12"/>
                <w:szCs w:val="12"/>
                <w:lang w:eastAsia="en-NZ"/>
              </w:rPr>
            </w:pPr>
            <w:r>
              <w:rPr>
                <w:rFonts w:eastAsia="DengXian" w:cs="Times New Roman"/>
                <w:b/>
                <w:bCs/>
                <w:sz w:val="12"/>
                <w:szCs w:val="12"/>
                <w:lang w:eastAsia="en-NZ"/>
              </w:rPr>
              <w:t>(16)</w:t>
            </w:r>
          </w:p>
        </w:tc>
        <w:tc>
          <w:tcPr>
            <w:tcW w:w="246" w:type="pct"/>
            <w:tcBorders>
              <w:top w:val="single" w:sz="6" w:space="0" w:color="auto"/>
              <w:left w:val="nil"/>
              <w:bottom w:val="nil"/>
              <w:right w:val="nil"/>
            </w:tcBorders>
            <w:hideMark/>
          </w:tcPr>
          <w:p w14:paraId="6AAB2498" w14:textId="77777777" w:rsidR="008C43AC" w:rsidRDefault="008C43AC" w:rsidP="008C43AC">
            <w:pPr>
              <w:widowControl w:val="0"/>
              <w:autoSpaceDE w:val="0"/>
              <w:autoSpaceDN w:val="0"/>
              <w:adjustRightInd w:val="0"/>
              <w:spacing w:before="0" w:after="0" w:line="240" w:lineRule="auto"/>
              <w:jc w:val="center"/>
              <w:rPr>
                <w:rFonts w:eastAsia="DengXian" w:cs="Times New Roman"/>
                <w:b/>
                <w:bCs/>
                <w:sz w:val="12"/>
                <w:szCs w:val="12"/>
                <w:lang w:eastAsia="en-NZ"/>
              </w:rPr>
            </w:pPr>
            <w:r>
              <w:rPr>
                <w:rFonts w:eastAsia="DengXian" w:cs="Times New Roman"/>
                <w:b/>
                <w:bCs/>
                <w:sz w:val="12"/>
                <w:szCs w:val="12"/>
                <w:lang w:eastAsia="en-NZ"/>
              </w:rPr>
              <w:t>(17)</w:t>
            </w:r>
          </w:p>
        </w:tc>
        <w:tc>
          <w:tcPr>
            <w:tcW w:w="226" w:type="pct"/>
            <w:tcBorders>
              <w:top w:val="single" w:sz="6" w:space="0" w:color="auto"/>
              <w:left w:val="nil"/>
              <w:bottom w:val="nil"/>
              <w:right w:val="nil"/>
            </w:tcBorders>
            <w:hideMark/>
          </w:tcPr>
          <w:p w14:paraId="42A7CD09" w14:textId="77777777" w:rsidR="008C43AC" w:rsidRDefault="008C43AC" w:rsidP="008C43AC">
            <w:pPr>
              <w:widowControl w:val="0"/>
              <w:autoSpaceDE w:val="0"/>
              <w:autoSpaceDN w:val="0"/>
              <w:adjustRightInd w:val="0"/>
              <w:spacing w:before="0" w:after="0" w:line="240" w:lineRule="auto"/>
              <w:jc w:val="center"/>
              <w:rPr>
                <w:rFonts w:eastAsia="DengXian" w:cs="Times New Roman"/>
                <w:b/>
                <w:bCs/>
                <w:sz w:val="12"/>
                <w:szCs w:val="12"/>
                <w:lang w:eastAsia="en-NZ"/>
              </w:rPr>
            </w:pPr>
            <w:r>
              <w:rPr>
                <w:rFonts w:eastAsia="DengXian" w:cs="Times New Roman"/>
                <w:b/>
                <w:bCs/>
                <w:sz w:val="12"/>
                <w:szCs w:val="12"/>
                <w:lang w:eastAsia="en-NZ"/>
              </w:rPr>
              <w:t>(18)</w:t>
            </w:r>
          </w:p>
        </w:tc>
      </w:tr>
      <w:tr w:rsidR="008C43AC" w14:paraId="3688EE55" w14:textId="77777777" w:rsidTr="008C43AC">
        <w:trPr>
          <w:gridAfter w:val="1"/>
          <w:wAfter w:w="291" w:type="pct"/>
          <w:trHeight w:val="530"/>
          <w:jc w:val="center"/>
        </w:trPr>
        <w:tc>
          <w:tcPr>
            <w:tcW w:w="256" w:type="pct"/>
            <w:tcBorders>
              <w:top w:val="nil"/>
              <w:left w:val="nil"/>
              <w:bottom w:val="single" w:sz="6" w:space="0" w:color="auto"/>
              <w:right w:val="nil"/>
            </w:tcBorders>
            <w:hideMark/>
          </w:tcPr>
          <w:p w14:paraId="356325AA" w14:textId="77777777" w:rsidR="008C43AC" w:rsidRDefault="008C43AC" w:rsidP="008C43AC">
            <w:pPr>
              <w:widowControl w:val="0"/>
              <w:autoSpaceDE w:val="0"/>
              <w:autoSpaceDN w:val="0"/>
              <w:adjustRightInd w:val="0"/>
              <w:spacing w:before="0" w:after="0" w:line="240" w:lineRule="auto"/>
              <w:rPr>
                <w:rFonts w:eastAsia="DengXian" w:cs="Times New Roman"/>
                <w:b/>
                <w:bCs/>
                <w:sz w:val="12"/>
                <w:szCs w:val="12"/>
                <w:lang w:eastAsia="en-NZ"/>
              </w:rPr>
            </w:pPr>
            <w:r>
              <w:rPr>
                <w:rFonts w:eastAsia="DengXian" w:cs="Times New Roman"/>
                <w:b/>
                <w:bCs/>
                <w:sz w:val="12"/>
                <w:szCs w:val="12"/>
                <w:lang w:eastAsia="en-NZ"/>
              </w:rPr>
              <w:t>Variables</w:t>
            </w:r>
          </w:p>
        </w:tc>
        <w:tc>
          <w:tcPr>
            <w:tcW w:w="250" w:type="pct"/>
            <w:tcBorders>
              <w:top w:val="nil"/>
              <w:left w:val="nil"/>
              <w:bottom w:val="single" w:sz="6" w:space="0" w:color="auto"/>
              <w:right w:val="nil"/>
            </w:tcBorders>
            <w:hideMark/>
          </w:tcPr>
          <w:p w14:paraId="37A8BDC7" w14:textId="77777777" w:rsidR="008C43AC" w:rsidRDefault="008C43AC" w:rsidP="008C43AC">
            <w:pPr>
              <w:widowControl w:val="0"/>
              <w:autoSpaceDE w:val="0"/>
              <w:autoSpaceDN w:val="0"/>
              <w:adjustRightInd w:val="0"/>
              <w:spacing w:before="0" w:after="0" w:line="240" w:lineRule="auto"/>
              <w:jc w:val="center"/>
              <w:rPr>
                <w:rFonts w:eastAsia="DengXian" w:cs="Times New Roman"/>
                <w:b/>
                <w:bCs/>
                <w:sz w:val="12"/>
                <w:szCs w:val="12"/>
                <w:lang w:eastAsia="en-NZ"/>
              </w:rPr>
            </w:pPr>
            <w:r>
              <w:rPr>
                <w:rFonts w:eastAsia="DengXian" w:cs="Times New Roman"/>
                <w:b/>
                <w:bCs/>
                <w:sz w:val="12"/>
                <w:szCs w:val="12"/>
                <w:lang w:eastAsia="en-NZ"/>
              </w:rPr>
              <w:t>NZ European</w:t>
            </w:r>
          </w:p>
        </w:tc>
        <w:tc>
          <w:tcPr>
            <w:tcW w:w="249" w:type="pct"/>
            <w:tcBorders>
              <w:top w:val="nil"/>
              <w:left w:val="nil"/>
              <w:bottom w:val="single" w:sz="6" w:space="0" w:color="auto"/>
              <w:right w:val="nil"/>
            </w:tcBorders>
            <w:hideMark/>
          </w:tcPr>
          <w:p w14:paraId="5F855F05" w14:textId="77777777" w:rsidR="008C43AC" w:rsidRDefault="008C43AC" w:rsidP="008C43AC">
            <w:pPr>
              <w:widowControl w:val="0"/>
              <w:autoSpaceDE w:val="0"/>
              <w:autoSpaceDN w:val="0"/>
              <w:adjustRightInd w:val="0"/>
              <w:spacing w:before="0" w:after="0" w:line="240" w:lineRule="auto"/>
              <w:jc w:val="center"/>
              <w:rPr>
                <w:rFonts w:eastAsia="DengXian" w:cs="Times New Roman"/>
                <w:b/>
                <w:bCs/>
                <w:sz w:val="12"/>
                <w:szCs w:val="12"/>
                <w:lang w:eastAsia="en-NZ"/>
              </w:rPr>
            </w:pPr>
            <w:r>
              <w:rPr>
                <w:rFonts w:eastAsia="DengXian" w:cs="Times New Roman"/>
                <w:b/>
                <w:bCs/>
                <w:sz w:val="12"/>
                <w:szCs w:val="12"/>
                <w:lang w:eastAsia="en-NZ"/>
              </w:rPr>
              <w:t>Other</w:t>
            </w:r>
          </w:p>
          <w:p w14:paraId="1A9B39F4" w14:textId="77777777" w:rsidR="008C43AC" w:rsidRDefault="008C43AC" w:rsidP="008C43AC">
            <w:pPr>
              <w:widowControl w:val="0"/>
              <w:autoSpaceDE w:val="0"/>
              <w:autoSpaceDN w:val="0"/>
              <w:adjustRightInd w:val="0"/>
              <w:spacing w:before="0" w:after="0" w:line="240" w:lineRule="auto"/>
              <w:jc w:val="center"/>
              <w:rPr>
                <w:rFonts w:eastAsia="DengXian" w:cs="Times New Roman"/>
                <w:b/>
                <w:bCs/>
                <w:sz w:val="12"/>
                <w:szCs w:val="12"/>
                <w:lang w:eastAsia="en-NZ"/>
              </w:rPr>
            </w:pPr>
            <w:r>
              <w:rPr>
                <w:rFonts w:eastAsia="DengXian" w:cs="Times New Roman"/>
                <w:b/>
                <w:bCs/>
                <w:sz w:val="12"/>
                <w:szCs w:val="12"/>
                <w:lang w:eastAsia="en-NZ"/>
              </w:rPr>
              <w:t>European</w:t>
            </w:r>
          </w:p>
        </w:tc>
        <w:tc>
          <w:tcPr>
            <w:tcW w:w="245" w:type="pct"/>
            <w:tcBorders>
              <w:top w:val="nil"/>
              <w:left w:val="nil"/>
              <w:bottom w:val="single" w:sz="6" w:space="0" w:color="auto"/>
              <w:right w:val="nil"/>
            </w:tcBorders>
            <w:hideMark/>
          </w:tcPr>
          <w:p w14:paraId="500B1823" w14:textId="77777777" w:rsidR="008C43AC" w:rsidRDefault="008C43AC" w:rsidP="008C43AC">
            <w:pPr>
              <w:widowControl w:val="0"/>
              <w:autoSpaceDE w:val="0"/>
              <w:autoSpaceDN w:val="0"/>
              <w:adjustRightInd w:val="0"/>
              <w:spacing w:before="0" w:after="0" w:line="240" w:lineRule="auto"/>
              <w:jc w:val="center"/>
              <w:rPr>
                <w:rFonts w:eastAsia="DengXian" w:cs="Times New Roman"/>
                <w:b/>
                <w:bCs/>
                <w:sz w:val="12"/>
                <w:szCs w:val="12"/>
                <w:lang w:eastAsia="en-NZ"/>
              </w:rPr>
            </w:pPr>
            <w:r>
              <w:rPr>
                <w:rFonts w:eastAsia="DengXian" w:cs="Times New Roman"/>
                <w:b/>
                <w:bCs/>
                <w:sz w:val="12"/>
                <w:szCs w:val="12"/>
                <w:lang w:eastAsia="en-NZ"/>
              </w:rPr>
              <w:t>NZ</w:t>
            </w:r>
          </w:p>
          <w:p w14:paraId="54A9D007" w14:textId="77777777" w:rsidR="008C43AC" w:rsidRDefault="008C43AC" w:rsidP="008C43AC">
            <w:pPr>
              <w:widowControl w:val="0"/>
              <w:autoSpaceDE w:val="0"/>
              <w:autoSpaceDN w:val="0"/>
              <w:adjustRightInd w:val="0"/>
              <w:spacing w:before="0" w:after="0" w:line="240" w:lineRule="auto"/>
              <w:jc w:val="center"/>
              <w:rPr>
                <w:rFonts w:eastAsia="DengXian" w:cs="Times New Roman"/>
                <w:b/>
                <w:bCs/>
                <w:sz w:val="12"/>
                <w:szCs w:val="12"/>
                <w:lang w:eastAsia="en-NZ"/>
              </w:rPr>
            </w:pPr>
            <w:r>
              <w:rPr>
                <w:rFonts w:eastAsia="DengXian" w:cs="Times New Roman"/>
                <w:b/>
                <w:bCs/>
                <w:sz w:val="12"/>
                <w:szCs w:val="12"/>
                <w:lang w:eastAsia="en-NZ"/>
              </w:rPr>
              <w:t>Māori</w:t>
            </w:r>
          </w:p>
        </w:tc>
        <w:tc>
          <w:tcPr>
            <w:tcW w:w="245" w:type="pct"/>
            <w:tcBorders>
              <w:top w:val="nil"/>
              <w:left w:val="nil"/>
              <w:bottom w:val="single" w:sz="6" w:space="0" w:color="auto"/>
              <w:right w:val="nil"/>
            </w:tcBorders>
            <w:hideMark/>
          </w:tcPr>
          <w:p w14:paraId="119E8A2B" w14:textId="77777777" w:rsidR="008C43AC" w:rsidRDefault="008C43AC" w:rsidP="008C43AC">
            <w:pPr>
              <w:widowControl w:val="0"/>
              <w:autoSpaceDE w:val="0"/>
              <w:autoSpaceDN w:val="0"/>
              <w:adjustRightInd w:val="0"/>
              <w:spacing w:before="0" w:after="0" w:line="240" w:lineRule="auto"/>
              <w:jc w:val="center"/>
              <w:rPr>
                <w:rFonts w:eastAsia="DengXian" w:cs="Times New Roman"/>
                <w:b/>
                <w:bCs/>
                <w:sz w:val="12"/>
                <w:szCs w:val="12"/>
                <w:lang w:eastAsia="en-NZ"/>
              </w:rPr>
            </w:pPr>
            <w:r>
              <w:rPr>
                <w:rFonts w:eastAsia="DengXian" w:cs="Times New Roman"/>
                <w:b/>
                <w:bCs/>
                <w:sz w:val="12"/>
                <w:szCs w:val="12"/>
                <w:lang w:eastAsia="en-NZ"/>
              </w:rPr>
              <w:t>Samoan</w:t>
            </w:r>
          </w:p>
        </w:tc>
        <w:tc>
          <w:tcPr>
            <w:tcW w:w="252" w:type="pct"/>
            <w:gridSpan w:val="2"/>
            <w:tcBorders>
              <w:top w:val="nil"/>
              <w:left w:val="nil"/>
              <w:bottom w:val="single" w:sz="6" w:space="0" w:color="auto"/>
              <w:right w:val="nil"/>
            </w:tcBorders>
            <w:hideMark/>
          </w:tcPr>
          <w:p w14:paraId="0A273D23" w14:textId="77777777" w:rsidR="008C43AC" w:rsidRDefault="008C43AC" w:rsidP="008C43AC">
            <w:pPr>
              <w:widowControl w:val="0"/>
              <w:autoSpaceDE w:val="0"/>
              <w:autoSpaceDN w:val="0"/>
              <w:adjustRightInd w:val="0"/>
              <w:spacing w:before="0" w:after="0" w:line="240" w:lineRule="auto"/>
              <w:jc w:val="center"/>
              <w:rPr>
                <w:rFonts w:eastAsia="DengXian" w:cs="Times New Roman"/>
                <w:b/>
                <w:bCs/>
                <w:sz w:val="12"/>
                <w:szCs w:val="12"/>
                <w:lang w:eastAsia="en-NZ"/>
              </w:rPr>
            </w:pPr>
            <w:r>
              <w:rPr>
                <w:rFonts w:eastAsia="DengXian" w:cs="Times New Roman"/>
                <w:b/>
                <w:bCs/>
                <w:sz w:val="12"/>
                <w:szCs w:val="12"/>
                <w:lang w:eastAsia="en-NZ"/>
              </w:rPr>
              <w:t>Cook Island Māori</w:t>
            </w:r>
          </w:p>
        </w:tc>
        <w:tc>
          <w:tcPr>
            <w:tcW w:w="245" w:type="pct"/>
            <w:tcBorders>
              <w:top w:val="nil"/>
              <w:left w:val="nil"/>
              <w:bottom w:val="single" w:sz="6" w:space="0" w:color="auto"/>
              <w:right w:val="nil"/>
            </w:tcBorders>
            <w:hideMark/>
          </w:tcPr>
          <w:p w14:paraId="1E610CF5" w14:textId="77777777" w:rsidR="008C43AC" w:rsidRDefault="008C43AC" w:rsidP="008C43AC">
            <w:pPr>
              <w:widowControl w:val="0"/>
              <w:autoSpaceDE w:val="0"/>
              <w:autoSpaceDN w:val="0"/>
              <w:adjustRightInd w:val="0"/>
              <w:spacing w:before="0" w:after="0" w:line="240" w:lineRule="auto"/>
              <w:jc w:val="center"/>
              <w:rPr>
                <w:rFonts w:eastAsia="DengXian" w:cs="Times New Roman"/>
                <w:b/>
                <w:bCs/>
                <w:sz w:val="12"/>
                <w:szCs w:val="12"/>
                <w:lang w:eastAsia="en-NZ"/>
              </w:rPr>
            </w:pPr>
            <w:r>
              <w:rPr>
                <w:rFonts w:eastAsia="DengXian" w:cs="Times New Roman"/>
                <w:b/>
                <w:bCs/>
                <w:sz w:val="12"/>
                <w:szCs w:val="12"/>
                <w:lang w:eastAsia="en-NZ"/>
              </w:rPr>
              <w:t>Tongan</w:t>
            </w:r>
          </w:p>
        </w:tc>
        <w:tc>
          <w:tcPr>
            <w:tcW w:w="246" w:type="pct"/>
            <w:tcBorders>
              <w:top w:val="nil"/>
              <w:left w:val="nil"/>
              <w:bottom w:val="single" w:sz="6" w:space="0" w:color="auto"/>
              <w:right w:val="nil"/>
            </w:tcBorders>
            <w:hideMark/>
          </w:tcPr>
          <w:p w14:paraId="0C3AD10C" w14:textId="77777777" w:rsidR="008C43AC" w:rsidRDefault="008C43AC" w:rsidP="008C43AC">
            <w:pPr>
              <w:widowControl w:val="0"/>
              <w:autoSpaceDE w:val="0"/>
              <w:autoSpaceDN w:val="0"/>
              <w:adjustRightInd w:val="0"/>
              <w:spacing w:before="0" w:after="0" w:line="240" w:lineRule="auto"/>
              <w:jc w:val="center"/>
              <w:rPr>
                <w:rFonts w:eastAsia="DengXian" w:cs="Times New Roman"/>
                <w:b/>
                <w:bCs/>
                <w:sz w:val="12"/>
                <w:szCs w:val="12"/>
                <w:lang w:eastAsia="en-NZ"/>
              </w:rPr>
            </w:pPr>
            <w:r>
              <w:rPr>
                <w:rFonts w:eastAsia="DengXian" w:cs="Times New Roman"/>
                <w:b/>
                <w:bCs/>
                <w:sz w:val="12"/>
                <w:szCs w:val="12"/>
                <w:lang w:eastAsia="en-NZ"/>
              </w:rPr>
              <w:t>Niuean</w:t>
            </w:r>
          </w:p>
        </w:tc>
        <w:tc>
          <w:tcPr>
            <w:tcW w:w="275" w:type="pct"/>
            <w:tcBorders>
              <w:top w:val="nil"/>
              <w:left w:val="nil"/>
              <w:bottom w:val="single" w:sz="6" w:space="0" w:color="auto"/>
              <w:right w:val="nil"/>
            </w:tcBorders>
            <w:hideMark/>
          </w:tcPr>
          <w:p w14:paraId="47727C1F" w14:textId="77777777" w:rsidR="008C43AC" w:rsidRDefault="008C43AC" w:rsidP="008C43AC">
            <w:pPr>
              <w:widowControl w:val="0"/>
              <w:autoSpaceDE w:val="0"/>
              <w:autoSpaceDN w:val="0"/>
              <w:adjustRightInd w:val="0"/>
              <w:spacing w:before="0" w:after="0" w:line="240" w:lineRule="auto"/>
              <w:jc w:val="center"/>
              <w:rPr>
                <w:rFonts w:eastAsia="DengXian" w:cs="Times New Roman"/>
                <w:b/>
                <w:bCs/>
                <w:sz w:val="12"/>
                <w:szCs w:val="12"/>
                <w:lang w:eastAsia="en-NZ"/>
              </w:rPr>
            </w:pPr>
            <w:r>
              <w:rPr>
                <w:rFonts w:eastAsia="DengXian" w:cs="Times New Roman"/>
                <w:b/>
                <w:bCs/>
                <w:sz w:val="12"/>
                <w:szCs w:val="12"/>
                <w:lang w:eastAsia="en-NZ"/>
              </w:rPr>
              <w:t>Tokelauan</w:t>
            </w:r>
          </w:p>
        </w:tc>
        <w:tc>
          <w:tcPr>
            <w:tcW w:w="246" w:type="pct"/>
            <w:tcBorders>
              <w:top w:val="nil"/>
              <w:left w:val="nil"/>
              <w:bottom w:val="single" w:sz="6" w:space="0" w:color="auto"/>
              <w:right w:val="nil"/>
            </w:tcBorders>
            <w:hideMark/>
          </w:tcPr>
          <w:p w14:paraId="0E108509" w14:textId="77777777" w:rsidR="008C43AC" w:rsidRDefault="008C43AC" w:rsidP="008C43AC">
            <w:pPr>
              <w:widowControl w:val="0"/>
              <w:autoSpaceDE w:val="0"/>
              <w:autoSpaceDN w:val="0"/>
              <w:adjustRightInd w:val="0"/>
              <w:spacing w:before="0" w:after="0" w:line="240" w:lineRule="auto"/>
              <w:jc w:val="center"/>
              <w:rPr>
                <w:rFonts w:eastAsia="DengXian" w:cs="Times New Roman"/>
                <w:b/>
                <w:bCs/>
                <w:sz w:val="12"/>
                <w:szCs w:val="12"/>
                <w:lang w:eastAsia="en-NZ"/>
              </w:rPr>
            </w:pPr>
            <w:r>
              <w:rPr>
                <w:rFonts w:eastAsia="DengXian" w:cs="Times New Roman"/>
                <w:b/>
                <w:bCs/>
                <w:sz w:val="12"/>
                <w:szCs w:val="12"/>
                <w:lang w:eastAsia="en-NZ"/>
              </w:rPr>
              <w:t>Fijian</w:t>
            </w:r>
          </w:p>
        </w:tc>
        <w:tc>
          <w:tcPr>
            <w:tcW w:w="245" w:type="pct"/>
            <w:tcBorders>
              <w:top w:val="nil"/>
              <w:left w:val="nil"/>
              <w:bottom w:val="single" w:sz="6" w:space="0" w:color="auto"/>
              <w:right w:val="nil"/>
            </w:tcBorders>
            <w:hideMark/>
          </w:tcPr>
          <w:p w14:paraId="2ACC6098" w14:textId="77777777" w:rsidR="008C43AC" w:rsidRDefault="008C43AC" w:rsidP="008C43AC">
            <w:pPr>
              <w:widowControl w:val="0"/>
              <w:autoSpaceDE w:val="0"/>
              <w:autoSpaceDN w:val="0"/>
              <w:adjustRightInd w:val="0"/>
              <w:spacing w:before="0" w:after="0" w:line="240" w:lineRule="auto"/>
              <w:jc w:val="center"/>
              <w:rPr>
                <w:rFonts w:eastAsia="DengXian" w:cs="Times New Roman"/>
                <w:b/>
                <w:bCs/>
                <w:sz w:val="12"/>
                <w:szCs w:val="12"/>
                <w:lang w:eastAsia="en-NZ"/>
              </w:rPr>
            </w:pPr>
            <w:r>
              <w:rPr>
                <w:rFonts w:eastAsia="DengXian" w:cs="Times New Roman"/>
                <w:b/>
                <w:bCs/>
                <w:sz w:val="12"/>
                <w:szCs w:val="12"/>
                <w:lang w:eastAsia="en-NZ"/>
              </w:rPr>
              <w:t>Other PI</w:t>
            </w:r>
          </w:p>
        </w:tc>
        <w:tc>
          <w:tcPr>
            <w:tcW w:w="245" w:type="pct"/>
            <w:tcBorders>
              <w:top w:val="nil"/>
              <w:left w:val="nil"/>
              <w:bottom w:val="single" w:sz="6" w:space="0" w:color="auto"/>
              <w:right w:val="nil"/>
            </w:tcBorders>
            <w:hideMark/>
          </w:tcPr>
          <w:p w14:paraId="7DA27524" w14:textId="77777777" w:rsidR="008C43AC" w:rsidRDefault="008C43AC" w:rsidP="008C43AC">
            <w:pPr>
              <w:widowControl w:val="0"/>
              <w:autoSpaceDE w:val="0"/>
              <w:autoSpaceDN w:val="0"/>
              <w:adjustRightInd w:val="0"/>
              <w:spacing w:before="0" w:after="0" w:line="240" w:lineRule="auto"/>
              <w:jc w:val="center"/>
              <w:rPr>
                <w:rFonts w:eastAsia="DengXian" w:cs="Times New Roman"/>
                <w:b/>
                <w:bCs/>
                <w:sz w:val="12"/>
                <w:szCs w:val="12"/>
                <w:lang w:eastAsia="en-NZ"/>
              </w:rPr>
            </w:pPr>
            <w:r>
              <w:rPr>
                <w:rFonts w:eastAsia="DengXian" w:cs="Times New Roman"/>
                <w:b/>
                <w:bCs/>
                <w:sz w:val="12"/>
                <w:szCs w:val="12"/>
                <w:lang w:eastAsia="en-NZ"/>
              </w:rPr>
              <w:t>SE Asian</w:t>
            </w:r>
          </w:p>
        </w:tc>
        <w:tc>
          <w:tcPr>
            <w:tcW w:w="245" w:type="pct"/>
            <w:tcBorders>
              <w:top w:val="nil"/>
              <w:left w:val="nil"/>
              <w:bottom w:val="single" w:sz="6" w:space="0" w:color="auto"/>
              <w:right w:val="nil"/>
            </w:tcBorders>
            <w:hideMark/>
          </w:tcPr>
          <w:p w14:paraId="5C74E2AF" w14:textId="77777777" w:rsidR="008C43AC" w:rsidRDefault="008C43AC" w:rsidP="008C43AC">
            <w:pPr>
              <w:widowControl w:val="0"/>
              <w:autoSpaceDE w:val="0"/>
              <w:autoSpaceDN w:val="0"/>
              <w:adjustRightInd w:val="0"/>
              <w:spacing w:before="0" w:after="0" w:line="240" w:lineRule="auto"/>
              <w:jc w:val="center"/>
              <w:rPr>
                <w:rFonts w:eastAsia="DengXian" w:cs="Times New Roman"/>
                <w:b/>
                <w:bCs/>
                <w:sz w:val="12"/>
                <w:szCs w:val="12"/>
                <w:lang w:eastAsia="en-NZ"/>
              </w:rPr>
            </w:pPr>
            <w:r>
              <w:rPr>
                <w:rFonts w:eastAsia="DengXian" w:cs="Times New Roman"/>
                <w:b/>
                <w:bCs/>
                <w:sz w:val="12"/>
                <w:szCs w:val="12"/>
                <w:lang w:eastAsia="en-NZ"/>
              </w:rPr>
              <w:t>Chinese</w:t>
            </w:r>
          </w:p>
        </w:tc>
        <w:tc>
          <w:tcPr>
            <w:tcW w:w="245" w:type="pct"/>
            <w:tcBorders>
              <w:top w:val="nil"/>
              <w:left w:val="nil"/>
              <w:bottom w:val="single" w:sz="6" w:space="0" w:color="auto"/>
              <w:right w:val="nil"/>
            </w:tcBorders>
            <w:hideMark/>
          </w:tcPr>
          <w:p w14:paraId="0B29301D" w14:textId="77777777" w:rsidR="008C43AC" w:rsidRDefault="008C43AC" w:rsidP="008C43AC">
            <w:pPr>
              <w:widowControl w:val="0"/>
              <w:autoSpaceDE w:val="0"/>
              <w:autoSpaceDN w:val="0"/>
              <w:adjustRightInd w:val="0"/>
              <w:spacing w:before="0" w:after="0" w:line="240" w:lineRule="auto"/>
              <w:jc w:val="center"/>
              <w:rPr>
                <w:rFonts w:eastAsia="DengXian" w:cs="Times New Roman"/>
                <w:b/>
                <w:bCs/>
                <w:sz w:val="12"/>
                <w:szCs w:val="12"/>
                <w:lang w:eastAsia="en-NZ"/>
              </w:rPr>
            </w:pPr>
            <w:r>
              <w:rPr>
                <w:rFonts w:eastAsia="DengXian" w:cs="Times New Roman"/>
                <w:b/>
                <w:bCs/>
                <w:sz w:val="12"/>
                <w:szCs w:val="12"/>
                <w:lang w:eastAsia="en-NZ"/>
              </w:rPr>
              <w:t>Indian</w:t>
            </w:r>
          </w:p>
        </w:tc>
        <w:tc>
          <w:tcPr>
            <w:tcW w:w="247" w:type="pct"/>
            <w:tcBorders>
              <w:top w:val="nil"/>
              <w:left w:val="nil"/>
              <w:bottom w:val="single" w:sz="6" w:space="0" w:color="auto"/>
              <w:right w:val="nil"/>
            </w:tcBorders>
            <w:hideMark/>
          </w:tcPr>
          <w:p w14:paraId="46278886" w14:textId="77777777" w:rsidR="008C43AC" w:rsidRDefault="008C43AC" w:rsidP="008C43AC">
            <w:pPr>
              <w:widowControl w:val="0"/>
              <w:autoSpaceDE w:val="0"/>
              <w:autoSpaceDN w:val="0"/>
              <w:adjustRightInd w:val="0"/>
              <w:spacing w:before="0" w:after="0" w:line="240" w:lineRule="auto"/>
              <w:jc w:val="center"/>
              <w:rPr>
                <w:rFonts w:eastAsia="DengXian" w:cs="Times New Roman"/>
                <w:b/>
                <w:bCs/>
                <w:sz w:val="12"/>
                <w:szCs w:val="12"/>
                <w:lang w:eastAsia="en-NZ"/>
              </w:rPr>
            </w:pPr>
            <w:r>
              <w:rPr>
                <w:rFonts w:eastAsia="DengXian" w:cs="Times New Roman"/>
                <w:b/>
                <w:bCs/>
                <w:sz w:val="12"/>
                <w:szCs w:val="12"/>
                <w:lang w:eastAsia="en-NZ"/>
              </w:rPr>
              <w:t>Other</w:t>
            </w:r>
          </w:p>
          <w:p w14:paraId="75AD5B29" w14:textId="77777777" w:rsidR="008C43AC" w:rsidRDefault="008C43AC" w:rsidP="008C43AC">
            <w:pPr>
              <w:widowControl w:val="0"/>
              <w:autoSpaceDE w:val="0"/>
              <w:autoSpaceDN w:val="0"/>
              <w:adjustRightInd w:val="0"/>
              <w:spacing w:before="0" w:after="0" w:line="240" w:lineRule="auto"/>
              <w:jc w:val="center"/>
              <w:rPr>
                <w:rFonts w:eastAsia="DengXian" w:cs="Times New Roman"/>
                <w:b/>
                <w:bCs/>
                <w:sz w:val="12"/>
                <w:szCs w:val="12"/>
                <w:lang w:eastAsia="en-NZ"/>
              </w:rPr>
            </w:pPr>
            <w:r>
              <w:rPr>
                <w:rFonts w:eastAsia="DengXian" w:cs="Times New Roman"/>
                <w:b/>
                <w:bCs/>
                <w:sz w:val="12"/>
                <w:szCs w:val="12"/>
                <w:lang w:eastAsia="en-NZ"/>
              </w:rPr>
              <w:t>Asian</w:t>
            </w:r>
          </w:p>
        </w:tc>
        <w:tc>
          <w:tcPr>
            <w:tcW w:w="251" w:type="pct"/>
            <w:gridSpan w:val="2"/>
            <w:tcBorders>
              <w:top w:val="nil"/>
              <w:left w:val="nil"/>
              <w:bottom w:val="single" w:sz="6" w:space="0" w:color="auto"/>
              <w:right w:val="nil"/>
            </w:tcBorders>
            <w:hideMark/>
          </w:tcPr>
          <w:p w14:paraId="168F35F9" w14:textId="77777777" w:rsidR="008C43AC" w:rsidRDefault="008C43AC" w:rsidP="008C43AC">
            <w:pPr>
              <w:widowControl w:val="0"/>
              <w:autoSpaceDE w:val="0"/>
              <w:autoSpaceDN w:val="0"/>
              <w:adjustRightInd w:val="0"/>
              <w:spacing w:before="0" w:after="0" w:line="240" w:lineRule="auto"/>
              <w:jc w:val="center"/>
              <w:rPr>
                <w:rFonts w:eastAsia="DengXian" w:cs="Times New Roman"/>
                <w:b/>
                <w:bCs/>
                <w:sz w:val="12"/>
                <w:szCs w:val="12"/>
                <w:lang w:eastAsia="en-NZ"/>
              </w:rPr>
            </w:pPr>
            <w:r>
              <w:rPr>
                <w:rFonts w:eastAsia="DengXian" w:cs="Times New Roman"/>
                <w:b/>
                <w:bCs/>
                <w:sz w:val="12"/>
                <w:szCs w:val="12"/>
                <w:lang w:eastAsia="en-NZ"/>
              </w:rPr>
              <w:t>Middle Eastern</w:t>
            </w:r>
          </w:p>
        </w:tc>
        <w:tc>
          <w:tcPr>
            <w:tcW w:w="251" w:type="pct"/>
            <w:gridSpan w:val="2"/>
            <w:tcBorders>
              <w:top w:val="nil"/>
              <w:left w:val="nil"/>
              <w:bottom w:val="single" w:sz="6" w:space="0" w:color="auto"/>
              <w:right w:val="nil"/>
            </w:tcBorders>
            <w:hideMark/>
          </w:tcPr>
          <w:p w14:paraId="0F165186" w14:textId="77777777" w:rsidR="008C43AC" w:rsidRDefault="008C43AC" w:rsidP="008C43AC">
            <w:pPr>
              <w:widowControl w:val="0"/>
              <w:autoSpaceDE w:val="0"/>
              <w:autoSpaceDN w:val="0"/>
              <w:adjustRightInd w:val="0"/>
              <w:spacing w:before="0" w:after="0" w:line="240" w:lineRule="auto"/>
              <w:jc w:val="center"/>
              <w:rPr>
                <w:rFonts w:eastAsia="DengXian" w:cs="Times New Roman"/>
                <w:b/>
                <w:bCs/>
                <w:sz w:val="12"/>
                <w:szCs w:val="12"/>
                <w:lang w:eastAsia="en-NZ"/>
              </w:rPr>
            </w:pPr>
            <w:r>
              <w:rPr>
                <w:rFonts w:eastAsia="DengXian" w:cs="Times New Roman"/>
                <w:b/>
                <w:bCs/>
                <w:sz w:val="12"/>
                <w:szCs w:val="12"/>
                <w:lang w:eastAsia="en-NZ"/>
              </w:rPr>
              <w:t>Latin American</w:t>
            </w:r>
          </w:p>
        </w:tc>
        <w:tc>
          <w:tcPr>
            <w:tcW w:w="246" w:type="pct"/>
            <w:tcBorders>
              <w:top w:val="nil"/>
              <w:left w:val="nil"/>
              <w:bottom w:val="single" w:sz="6" w:space="0" w:color="auto"/>
              <w:right w:val="nil"/>
            </w:tcBorders>
            <w:hideMark/>
          </w:tcPr>
          <w:p w14:paraId="664240C4" w14:textId="77777777" w:rsidR="008C43AC" w:rsidRDefault="008C43AC" w:rsidP="008C43AC">
            <w:pPr>
              <w:widowControl w:val="0"/>
              <w:autoSpaceDE w:val="0"/>
              <w:autoSpaceDN w:val="0"/>
              <w:adjustRightInd w:val="0"/>
              <w:spacing w:before="0" w:after="0" w:line="240" w:lineRule="auto"/>
              <w:jc w:val="center"/>
              <w:rPr>
                <w:rFonts w:eastAsia="DengXian" w:cs="Times New Roman"/>
                <w:b/>
                <w:bCs/>
                <w:sz w:val="12"/>
                <w:szCs w:val="12"/>
                <w:lang w:eastAsia="en-NZ"/>
              </w:rPr>
            </w:pPr>
            <w:r>
              <w:rPr>
                <w:rFonts w:eastAsia="DengXian" w:cs="Times New Roman"/>
                <w:b/>
                <w:bCs/>
                <w:sz w:val="12"/>
                <w:szCs w:val="12"/>
                <w:lang w:eastAsia="en-NZ"/>
              </w:rPr>
              <w:t>African</w:t>
            </w:r>
          </w:p>
        </w:tc>
        <w:tc>
          <w:tcPr>
            <w:tcW w:w="226" w:type="pct"/>
            <w:tcBorders>
              <w:top w:val="nil"/>
              <w:left w:val="nil"/>
              <w:bottom w:val="single" w:sz="6" w:space="0" w:color="auto"/>
              <w:right w:val="nil"/>
            </w:tcBorders>
            <w:hideMark/>
          </w:tcPr>
          <w:p w14:paraId="16BB9D29" w14:textId="77777777" w:rsidR="008C43AC" w:rsidRDefault="008C43AC" w:rsidP="008C43AC">
            <w:pPr>
              <w:widowControl w:val="0"/>
              <w:autoSpaceDE w:val="0"/>
              <w:autoSpaceDN w:val="0"/>
              <w:adjustRightInd w:val="0"/>
              <w:spacing w:before="0" w:after="0" w:line="240" w:lineRule="auto"/>
              <w:jc w:val="center"/>
              <w:rPr>
                <w:rFonts w:eastAsia="DengXian" w:cs="Times New Roman"/>
                <w:b/>
                <w:bCs/>
                <w:sz w:val="12"/>
                <w:szCs w:val="12"/>
                <w:lang w:eastAsia="en-NZ"/>
              </w:rPr>
            </w:pPr>
            <w:r>
              <w:rPr>
                <w:rFonts w:eastAsia="DengXian" w:cs="Times New Roman"/>
                <w:b/>
                <w:bCs/>
                <w:sz w:val="12"/>
                <w:szCs w:val="12"/>
                <w:lang w:eastAsia="en-NZ"/>
              </w:rPr>
              <w:t>ONFD</w:t>
            </w:r>
          </w:p>
        </w:tc>
        <w:bookmarkEnd w:id="10"/>
      </w:tr>
      <w:tr w:rsidR="008C43AC" w14:paraId="3C27328D" w14:textId="77777777" w:rsidTr="008C43AC">
        <w:trPr>
          <w:trHeight w:val="214"/>
          <w:jc w:val="center"/>
        </w:trPr>
        <w:tc>
          <w:tcPr>
            <w:tcW w:w="5000" w:type="pct"/>
            <w:gridSpan w:val="23"/>
            <w:tcBorders>
              <w:top w:val="single" w:sz="6" w:space="0" w:color="auto"/>
              <w:left w:val="nil"/>
              <w:bottom w:val="single" w:sz="4" w:space="0" w:color="auto"/>
              <w:right w:val="nil"/>
            </w:tcBorders>
            <w:hideMark/>
          </w:tcPr>
          <w:p w14:paraId="3E2C14D0" w14:textId="77777777" w:rsidR="008C43AC" w:rsidRDefault="008C43AC" w:rsidP="008C43AC">
            <w:pPr>
              <w:widowControl w:val="0"/>
              <w:autoSpaceDE w:val="0"/>
              <w:autoSpaceDN w:val="0"/>
              <w:adjustRightInd w:val="0"/>
              <w:spacing w:before="0" w:after="0" w:line="240" w:lineRule="auto"/>
              <w:jc w:val="center"/>
              <w:rPr>
                <w:rFonts w:eastAsia="DengXian" w:cs="Times New Roman"/>
                <w:b/>
                <w:bCs/>
                <w:i/>
                <w:iCs/>
                <w:sz w:val="12"/>
                <w:szCs w:val="12"/>
                <w:lang w:eastAsia="en-NZ"/>
              </w:rPr>
            </w:pPr>
            <w:r>
              <w:rPr>
                <w:rFonts w:eastAsia="DengXian" w:cs="Times New Roman"/>
                <w:b/>
                <w:bCs/>
                <w:i/>
                <w:iCs/>
                <w:sz w:val="12"/>
                <w:szCs w:val="12"/>
                <w:lang w:eastAsia="en-NZ"/>
              </w:rPr>
              <w:t>Adults</w:t>
            </w:r>
          </w:p>
        </w:tc>
      </w:tr>
      <w:tr w:rsidR="008C43AC" w14:paraId="29855F31" w14:textId="77777777" w:rsidTr="008C43AC">
        <w:trPr>
          <w:gridAfter w:val="1"/>
          <w:wAfter w:w="291" w:type="pct"/>
          <w:trHeight w:val="353"/>
          <w:jc w:val="center"/>
        </w:trPr>
        <w:tc>
          <w:tcPr>
            <w:tcW w:w="256" w:type="pct"/>
            <w:tcBorders>
              <w:top w:val="single" w:sz="4" w:space="0" w:color="auto"/>
              <w:left w:val="nil"/>
              <w:bottom w:val="nil"/>
              <w:right w:val="nil"/>
            </w:tcBorders>
            <w:hideMark/>
          </w:tcPr>
          <w:p w14:paraId="46CB0D89" w14:textId="77777777" w:rsidR="008C43AC" w:rsidRDefault="008C43AC" w:rsidP="008C43AC">
            <w:pPr>
              <w:widowControl w:val="0"/>
              <w:autoSpaceDE w:val="0"/>
              <w:autoSpaceDN w:val="0"/>
              <w:adjustRightInd w:val="0"/>
              <w:spacing w:before="0" w:after="0" w:line="240" w:lineRule="auto"/>
              <w:rPr>
                <w:rFonts w:eastAsia="DengXian" w:cs="Times New Roman"/>
                <w:sz w:val="12"/>
                <w:szCs w:val="12"/>
                <w:lang w:eastAsia="en-NZ"/>
              </w:rPr>
            </w:pPr>
            <w:r>
              <w:rPr>
                <w:rFonts w:eastAsia="DengXian" w:cs="Times New Roman"/>
                <w:sz w:val="12"/>
                <w:szCs w:val="12"/>
                <w:lang w:eastAsia="en-NZ"/>
              </w:rPr>
              <w:t xml:space="preserve">Sex </w:t>
            </w:r>
          </w:p>
        </w:tc>
        <w:tc>
          <w:tcPr>
            <w:tcW w:w="250" w:type="pct"/>
            <w:vMerge w:val="restart"/>
            <w:tcBorders>
              <w:top w:val="single" w:sz="4" w:space="0" w:color="auto"/>
              <w:left w:val="nil"/>
              <w:bottom w:val="nil"/>
              <w:right w:val="nil"/>
            </w:tcBorders>
            <w:hideMark/>
          </w:tcPr>
          <w:p w14:paraId="76D31117" w14:textId="77777777" w:rsidR="008C43AC" w:rsidRDefault="008C43AC" w:rsidP="008C43AC">
            <w:pPr>
              <w:widowControl w:val="0"/>
              <w:autoSpaceDE w:val="0"/>
              <w:autoSpaceDN w:val="0"/>
              <w:adjustRightInd w:val="0"/>
              <w:spacing w:before="0" w:after="0" w:line="240" w:lineRule="auto"/>
              <w:jc w:val="center"/>
              <w:rPr>
                <w:rFonts w:eastAsia="DengXian" w:cs="Times New Roman"/>
                <w:sz w:val="12"/>
                <w:szCs w:val="12"/>
                <w:lang w:eastAsia="en-NZ"/>
              </w:rPr>
            </w:pPr>
            <w:r>
              <w:rPr>
                <w:rFonts w:eastAsia="DengXian" w:cs="Times New Roman"/>
                <w:sz w:val="12"/>
                <w:szCs w:val="12"/>
                <w:lang w:eastAsia="en-NZ"/>
              </w:rPr>
              <w:t>-0.027**</w:t>
            </w:r>
          </w:p>
          <w:p w14:paraId="1A4394C5" w14:textId="77777777" w:rsidR="008C43AC" w:rsidRDefault="008C43AC" w:rsidP="008C43AC">
            <w:pPr>
              <w:widowControl w:val="0"/>
              <w:autoSpaceDE w:val="0"/>
              <w:autoSpaceDN w:val="0"/>
              <w:adjustRightInd w:val="0"/>
              <w:spacing w:before="0" w:after="0" w:line="240" w:lineRule="auto"/>
              <w:jc w:val="center"/>
              <w:rPr>
                <w:rFonts w:eastAsia="DengXian" w:cs="Times New Roman"/>
                <w:sz w:val="12"/>
                <w:szCs w:val="12"/>
                <w:lang w:eastAsia="en-NZ"/>
              </w:rPr>
            </w:pPr>
            <w:r>
              <w:rPr>
                <w:rFonts w:eastAsia="DengXian" w:cs="Times New Roman"/>
                <w:sz w:val="12"/>
                <w:szCs w:val="12"/>
                <w:lang w:eastAsia="en-NZ"/>
              </w:rPr>
              <w:t>(0.014)</w:t>
            </w:r>
          </w:p>
        </w:tc>
        <w:tc>
          <w:tcPr>
            <w:tcW w:w="249" w:type="pct"/>
            <w:vMerge w:val="restart"/>
            <w:tcBorders>
              <w:top w:val="single" w:sz="4" w:space="0" w:color="auto"/>
              <w:left w:val="nil"/>
              <w:bottom w:val="nil"/>
              <w:right w:val="nil"/>
            </w:tcBorders>
            <w:hideMark/>
          </w:tcPr>
          <w:p w14:paraId="2DAF1552" w14:textId="77777777" w:rsidR="008C43AC" w:rsidRDefault="008C43AC" w:rsidP="008C43AC">
            <w:pPr>
              <w:widowControl w:val="0"/>
              <w:autoSpaceDE w:val="0"/>
              <w:autoSpaceDN w:val="0"/>
              <w:adjustRightInd w:val="0"/>
              <w:spacing w:before="0" w:after="0" w:line="240" w:lineRule="auto"/>
              <w:jc w:val="center"/>
              <w:rPr>
                <w:rFonts w:eastAsia="DengXian" w:cs="Times New Roman"/>
                <w:sz w:val="12"/>
                <w:szCs w:val="12"/>
                <w:lang w:eastAsia="en-NZ"/>
              </w:rPr>
            </w:pPr>
            <w:r>
              <w:rPr>
                <w:rFonts w:eastAsia="DengXian" w:cs="Times New Roman"/>
                <w:sz w:val="12"/>
                <w:szCs w:val="12"/>
                <w:lang w:eastAsia="en-NZ"/>
              </w:rPr>
              <w:t>-0.039***</w:t>
            </w:r>
          </w:p>
          <w:p w14:paraId="30D1B6C5" w14:textId="77777777" w:rsidR="008C43AC" w:rsidRDefault="008C43AC" w:rsidP="008C43AC">
            <w:pPr>
              <w:widowControl w:val="0"/>
              <w:autoSpaceDE w:val="0"/>
              <w:autoSpaceDN w:val="0"/>
              <w:adjustRightInd w:val="0"/>
              <w:spacing w:before="0" w:after="0" w:line="240" w:lineRule="auto"/>
              <w:jc w:val="center"/>
              <w:rPr>
                <w:rFonts w:eastAsia="DengXian" w:cs="Times New Roman"/>
                <w:sz w:val="12"/>
                <w:szCs w:val="12"/>
                <w:lang w:eastAsia="en-NZ"/>
              </w:rPr>
            </w:pPr>
            <w:r>
              <w:rPr>
                <w:rFonts w:eastAsia="DengXian" w:cs="Times New Roman"/>
                <w:sz w:val="12"/>
                <w:szCs w:val="12"/>
                <w:lang w:eastAsia="en-NZ"/>
              </w:rPr>
              <w:t>(0.014)</w:t>
            </w:r>
          </w:p>
        </w:tc>
        <w:tc>
          <w:tcPr>
            <w:tcW w:w="245" w:type="pct"/>
            <w:vMerge w:val="restart"/>
            <w:tcBorders>
              <w:top w:val="single" w:sz="4" w:space="0" w:color="auto"/>
              <w:left w:val="nil"/>
              <w:bottom w:val="nil"/>
              <w:right w:val="nil"/>
            </w:tcBorders>
            <w:hideMark/>
          </w:tcPr>
          <w:p w14:paraId="785D5E15" w14:textId="77777777" w:rsidR="008C43AC" w:rsidRDefault="008C43AC" w:rsidP="008C43AC">
            <w:pPr>
              <w:widowControl w:val="0"/>
              <w:autoSpaceDE w:val="0"/>
              <w:autoSpaceDN w:val="0"/>
              <w:adjustRightInd w:val="0"/>
              <w:spacing w:before="0" w:after="0" w:line="240" w:lineRule="auto"/>
              <w:jc w:val="center"/>
              <w:rPr>
                <w:rFonts w:eastAsia="DengXian" w:cs="Times New Roman"/>
                <w:sz w:val="12"/>
                <w:szCs w:val="12"/>
                <w:lang w:eastAsia="en-NZ"/>
              </w:rPr>
            </w:pPr>
            <w:r>
              <w:rPr>
                <w:rFonts w:eastAsia="DengXian" w:cs="Times New Roman"/>
                <w:sz w:val="12"/>
                <w:szCs w:val="12"/>
                <w:lang w:eastAsia="en-NZ"/>
              </w:rPr>
              <w:t>-0.115***</w:t>
            </w:r>
          </w:p>
          <w:p w14:paraId="30EF4683" w14:textId="77777777" w:rsidR="008C43AC" w:rsidRDefault="008C43AC" w:rsidP="008C43AC">
            <w:pPr>
              <w:widowControl w:val="0"/>
              <w:autoSpaceDE w:val="0"/>
              <w:autoSpaceDN w:val="0"/>
              <w:adjustRightInd w:val="0"/>
              <w:spacing w:before="0" w:after="0" w:line="240" w:lineRule="auto"/>
              <w:jc w:val="center"/>
              <w:rPr>
                <w:rFonts w:eastAsia="DengXian" w:cs="Times New Roman"/>
                <w:sz w:val="12"/>
                <w:szCs w:val="12"/>
                <w:lang w:eastAsia="en-NZ"/>
              </w:rPr>
            </w:pPr>
            <w:r>
              <w:rPr>
                <w:rFonts w:eastAsia="DengXian" w:cs="Times New Roman"/>
                <w:sz w:val="12"/>
                <w:szCs w:val="12"/>
                <w:lang w:eastAsia="en-NZ"/>
              </w:rPr>
              <w:t>(0.021)</w:t>
            </w:r>
          </w:p>
        </w:tc>
        <w:tc>
          <w:tcPr>
            <w:tcW w:w="245" w:type="pct"/>
            <w:vMerge w:val="restart"/>
            <w:tcBorders>
              <w:top w:val="single" w:sz="4" w:space="0" w:color="auto"/>
              <w:left w:val="nil"/>
              <w:bottom w:val="nil"/>
              <w:right w:val="nil"/>
            </w:tcBorders>
            <w:hideMark/>
          </w:tcPr>
          <w:p w14:paraId="6670E53B" w14:textId="77777777" w:rsidR="008C43AC" w:rsidRDefault="008C43AC" w:rsidP="008C43AC">
            <w:pPr>
              <w:widowControl w:val="0"/>
              <w:autoSpaceDE w:val="0"/>
              <w:autoSpaceDN w:val="0"/>
              <w:adjustRightInd w:val="0"/>
              <w:spacing w:before="0" w:after="0" w:line="240" w:lineRule="auto"/>
              <w:jc w:val="center"/>
              <w:rPr>
                <w:rFonts w:eastAsia="DengXian" w:cs="Times New Roman"/>
                <w:sz w:val="12"/>
                <w:szCs w:val="12"/>
                <w:lang w:eastAsia="en-NZ"/>
              </w:rPr>
            </w:pPr>
            <w:r>
              <w:rPr>
                <w:rFonts w:eastAsia="DengXian" w:cs="Times New Roman"/>
                <w:sz w:val="12"/>
                <w:szCs w:val="12"/>
                <w:lang w:eastAsia="en-NZ"/>
              </w:rPr>
              <w:t>-0.018</w:t>
            </w:r>
          </w:p>
          <w:p w14:paraId="1416F9E1" w14:textId="77777777" w:rsidR="008C43AC" w:rsidRDefault="008C43AC" w:rsidP="008C43AC">
            <w:pPr>
              <w:widowControl w:val="0"/>
              <w:autoSpaceDE w:val="0"/>
              <w:autoSpaceDN w:val="0"/>
              <w:adjustRightInd w:val="0"/>
              <w:spacing w:before="0" w:after="0" w:line="240" w:lineRule="auto"/>
              <w:jc w:val="center"/>
              <w:rPr>
                <w:rFonts w:eastAsia="DengXian" w:cs="Times New Roman"/>
                <w:sz w:val="12"/>
                <w:szCs w:val="12"/>
                <w:lang w:eastAsia="en-NZ"/>
              </w:rPr>
            </w:pPr>
            <w:r>
              <w:rPr>
                <w:rFonts w:eastAsia="DengXian" w:cs="Times New Roman"/>
                <w:sz w:val="12"/>
                <w:szCs w:val="12"/>
                <w:lang w:eastAsia="en-NZ"/>
              </w:rPr>
              <w:t>(0.050)</w:t>
            </w:r>
          </w:p>
        </w:tc>
        <w:tc>
          <w:tcPr>
            <w:tcW w:w="249" w:type="pct"/>
            <w:vMerge w:val="restart"/>
            <w:tcBorders>
              <w:top w:val="single" w:sz="4" w:space="0" w:color="auto"/>
              <w:left w:val="nil"/>
              <w:bottom w:val="nil"/>
              <w:right w:val="nil"/>
            </w:tcBorders>
            <w:hideMark/>
          </w:tcPr>
          <w:p w14:paraId="507CE05D" w14:textId="77777777" w:rsidR="008C43AC" w:rsidRDefault="008C43AC" w:rsidP="008C43AC">
            <w:pPr>
              <w:widowControl w:val="0"/>
              <w:autoSpaceDE w:val="0"/>
              <w:autoSpaceDN w:val="0"/>
              <w:adjustRightInd w:val="0"/>
              <w:spacing w:before="0" w:after="0" w:line="240" w:lineRule="auto"/>
              <w:jc w:val="center"/>
              <w:rPr>
                <w:rFonts w:eastAsia="DengXian" w:cs="Times New Roman"/>
                <w:sz w:val="12"/>
                <w:szCs w:val="12"/>
                <w:lang w:eastAsia="en-NZ"/>
              </w:rPr>
            </w:pPr>
            <w:r>
              <w:rPr>
                <w:rFonts w:eastAsia="DengXian" w:cs="Times New Roman"/>
                <w:sz w:val="12"/>
                <w:szCs w:val="12"/>
                <w:lang w:eastAsia="en-NZ"/>
              </w:rPr>
              <w:t>-0.148**</w:t>
            </w:r>
          </w:p>
          <w:p w14:paraId="61B82F64" w14:textId="77777777" w:rsidR="008C43AC" w:rsidRDefault="008C43AC" w:rsidP="008C43AC">
            <w:pPr>
              <w:widowControl w:val="0"/>
              <w:autoSpaceDE w:val="0"/>
              <w:autoSpaceDN w:val="0"/>
              <w:adjustRightInd w:val="0"/>
              <w:spacing w:before="0" w:after="0" w:line="240" w:lineRule="auto"/>
              <w:jc w:val="center"/>
              <w:rPr>
                <w:rFonts w:eastAsia="DengXian" w:cs="Times New Roman"/>
                <w:sz w:val="12"/>
                <w:szCs w:val="12"/>
                <w:lang w:eastAsia="en-NZ"/>
              </w:rPr>
            </w:pPr>
            <w:r>
              <w:rPr>
                <w:rFonts w:eastAsia="DengXian" w:cs="Times New Roman"/>
                <w:sz w:val="12"/>
                <w:szCs w:val="12"/>
                <w:lang w:eastAsia="en-NZ"/>
              </w:rPr>
              <w:t>(0.074)</w:t>
            </w:r>
          </w:p>
        </w:tc>
        <w:tc>
          <w:tcPr>
            <w:tcW w:w="248" w:type="pct"/>
            <w:gridSpan w:val="2"/>
            <w:vMerge w:val="restart"/>
            <w:tcBorders>
              <w:top w:val="single" w:sz="4" w:space="0" w:color="auto"/>
              <w:left w:val="nil"/>
              <w:bottom w:val="nil"/>
              <w:right w:val="nil"/>
            </w:tcBorders>
            <w:hideMark/>
          </w:tcPr>
          <w:p w14:paraId="71FF06D6" w14:textId="77777777" w:rsidR="008C43AC" w:rsidRDefault="008C43AC" w:rsidP="008C43AC">
            <w:pPr>
              <w:widowControl w:val="0"/>
              <w:autoSpaceDE w:val="0"/>
              <w:autoSpaceDN w:val="0"/>
              <w:adjustRightInd w:val="0"/>
              <w:spacing w:before="0" w:after="0" w:line="240" w:lineRule="auto"/>
              <w:jc w:val="center"/>
              <w:rPr>
                <w:rFonts w:eastAsia="DengXian" w:cs="Times New Roman"/>
                <w:sz w:val="12"/>
                <w:szCs w:val="12"/>
                <w:lang w:eastAsia="en-NZ"/>
              </w:rPr>
            </w:pPr>
            <w:r>
              <w:rPr>
                <w:rFonts w:eastAsia="DengXian" w:cs="Times New Roman"/>
                <w:sz w:val="12"/>
                <w:szCs w:val="12"/>
                <w:lang w:eastAsia="en-NZ"/>
              </w:rPr>
              <w:t>0.036</w:t>
            </w:r>
          </w:p>
          <w:p w14:paraId="5FB63514" w14:textId="77777777" w:rsidR="008C43AC" w:rsidRDefault="008C43AC" w:rsidP="008C43AC">
            <w:pPr>
              <w:widowControl w:val="0"/>
              <w:autoSpaceDE w:val="0"/>
              <w:autoSpaceDN w:val="0"/>
              <w:adjustRightInd w:val="0"/>
              <w:spacing w:before="0" w:after="0" w:line="240" w:lineRule="auto"/>
              <w:jc w:val="center"/>
              <w:rPr>
                <w:rFonts w:eastAsia="DengXian" w:cs="Times New Roman"/>
                <w:sz w:val="12"/>
                <w:szCs w:val="12"/>
                <w:lang w:eastAsia="en-NZ"/>
              </w:rPr>
            </w:pPr>
            <w:r>
              <w:rPr>
                <w:rFonts w:eastAsia="DengXian" w:cs="Times New Roman"/>
                <w:sz w:val="12"/>
                <w:szCs w:val="12"/>
                <w:lang w:eastAsia="en-NZ"/>
              </w:rPr>
              <w:t>(0.071)</w:t>
            </w:r>
          </w:p>
        </w:tc>
        <w:tc>
          <w:tcPr>
            <w:tcW w:w="246" w:type="pct"/>
            <w:vMerge w:val="restart"/>
            <w:tcBorders>
              <w:top w:val="single" w:sz="4" w:space="0" w:color="auto"/>
              <w:left w:val="nil"/>
              <w:bottom w:val="nil"/>
              <w:right w:val="nil"/>
            </w:tcBorders>
            <w:hideMark/>
          </w:tcPr>
          <w:p w14:paraId="6C1F2B7C" w14:textId="77777777" w:rsidR="008C43AC" w:rsidRDefault="008C43AC" w:rsidP="008C43AC">
            <w:pPr>
              <w:widowControl w:val="0"/>
              <w:autoSpaceDE w:val="0"/>
              <w:autoSpaceDN w:val="0"/>
              <w:adjustRightInd w:val="0"/>
              <w:spacing w:before="0" w:after="0" w:line="240" w:lineRule="auto"/>
              <w:jc w:val="center"/>
              <w:rPr>
                <w:rFonts w:eastAsia="DengXian" w:cs="Times New Roman"/>
                <w:sz w:val="12"/>
                <w:szCs w:val="12"/>
                <w:lang w:eastAsia="en-NZ"/>
              </w:rPr>
            </w:pPr>
            <w:r>
              <w:rPr>
                <w:rFonts w:eastAsia="DengXian" w:cs="Times New Roman"/>
                <w:sz w:val="12"/>
                <w:szCs w:val="12"/>
                <w:lang w:eastAsia="en-NZ"/>
              </w:rPr>
              <w:t>0.031</w:t>
            </w:r>
          </w:p>
          <w:p w14:paraId="02D4317B" w14:textId="77777777" w:rsidR="008C43AC" w:rsidRDefault="008C43AC" w:rsidP="008C43AC">
            <w:pPr>
              <w:widowControl w:val="0"/>
              <w:autoSpaceDE w:val="0"/>
              <w:autoSpaceDN w:val="0"/>
              <w:adjustRightInd w:val="0"/>
              <w:spacing w:before="0" w:after="0" w:line="240" w:lineRule="auto"/>
              <w:jc w:val="center"/>
              <w:rPr>
                <w:rFonts w:eastAsia="DengXian" w:cs="Times New Roman"/>
                <w:sz w:val="12"/>
                <w:szCs w:val="12"/>
                <w:lang w:eastAsia="en-NZ"/>
              </w:rPr>
            </w:pPr>
            <w:r>
              <w:rPr>
                <w:rFonts w:eastAsia="DengXian" w:cs="Times New Roman"/>
                <w:sz w:val="12"/>
                <w:szCs w:val="12"/>
                <w:lang w:eastAsia="en-NZ"/>
              </w:rPr>
              <w:t>(0.082)</w:t>
            </w:r>
          </w:p>
        </w:tc>
        <w:tc>
          <w:tcPr>
            <w:tcW w:w="275" w:type="pct"/>
            <w:vMerge w:val="restart"/>
            <w:tcBorders>
              <w:top w:val="single" w:sz="4" w:space="0" w:color="auto"/>
              <w:left w:val="nil"/>
              <w:bottom w:val="nil"/>
              <w:right w:val="nil"/>
            </w:tcBorders>
            <w:hideMark/>
          </w:tcPr>
          <w:p w14:paraId="217AF1DC" w14:textId="77777777" w:rsidR="008C43AC" w:rsidRDefault="008C43AC" w:rsidP="008C43AC">
            <w:pPr>
              <w:widowControl w:val="0"/>
              <w:autoSpaceDE w:val="0"/>
              <w:autoSpaceDN w:val="0"/>
              <w:adjustRightInd w:val="0"/>
              <w:spacing w:before="0" w:after="0" w:line="240" w:lineRule="auto"/>
              <w:jc w:val="center"/>
              <w:rPr>
                <w:rFonts w:eastAsia="DengXian" w:cs="Times New Roman"/>
                <w:sz w:val="12"/>
                <w:szCs w:val="12"/>
                <w:lang w:eastAsia="en-NZ"/>
              </w:rPr>
            </w:pPr>
            <w:r>
              <w:rPr>
                <w:rFonts w:eastAsia="DengXian" w:cs="Times New Roman"/>
                <w:sz w:val="12"/>
                <w:szCs w:val="12"/>
                <w:lang w:eastAsia="en-NZ"/>
              </w:rPr>
              <w:t>0.082</w:t>
            </w:r>
          </w:p>
          <w:p w14:paraId="049D44EB" w14:textId="77777777" w:rsidR="008C43AC" w:rsidRDefault="008C43AC" w:rsidP="008C43AC">
            <w:pPr>
              <w:widowControl w:val="0"/>
              <w:autoSpaceDE w:val="0"/>
              <w:autoSpaceDN w:val="0"/>
              <w:adjustRightInd w:val="0"/>
              <w:spacing w:before="0" w:after="0" w:line="240" w:lineRule="auto"/>
              <w:jc w:val="center"/>
              <w:rPr>
                <w:rFonts w:eastAsia="DengXian" w:cs="Times New Roman"/>
                <w:sz w:val="12"/>
                <w:szCs w:val="12"/>
                <w:lang w:eastAsia="en-NZ"/>
              </w:rPr>
            </w:pPr>
            <w:r>
              <w:rPr>
                <w:rFonts w:eastAsia="DengXian" w:cs="Times New Roman"/>
                <w:sz w:val="12"/>
                <w:szCs w:val="12"/>
                <w:lang w:eastAsia="en-NZ"/>
              </w:rPr>
              <w:t>(0.219)</w:t>
            </w:r>
          </w:p>
        </w:tc>
        <w:tc>
          <w:tcPr>
            <w:tcW w:w="246" w:type="pct"/>
            <w:vMerge w:val="restart"/>
            <w:tcBorders>
              <w:top w:val="single" w:sz="4" w:space="0" w:color="auto"/>
              <w:left w:val="nil"/>
              <w:bottom w:val="nil"/>
              <w:right w:val="nil"/>
            </w:tcBorders>
            <w:hideMark/>
          </w:tcPr>
          <w:p w14:paraId="20699422" w14:textId="77777777" w:rsidR="008C43AC" w:rsidRDefault="008C43AC" w:rsidP="008C43AC">
            <w:pPr>
              <w:widowControl w:val="0"/>
              <w:autoSpaceDE w:val="0"/>
              <w:autoSpaceDN w:val="0"/>
              <w:adjustRightInd w:val="0"/>
              <w:spacing w:before="0" w:after="0" w:line="240" w:lineRule="auto"/>
              <w:jc w:val="center"/>
              <w:rPr>
                <w:rFonts w:eastAsia="DengXian" w:cs="Times New Roman"/>
                <w:sz w:val="12"/>
                <w:szCs w:val="12"/>
                <w:lang w:eastAsia="en-NZ"/>
              </w:rPr>
            </w:pPr>
            <w:r>
              <w:rPr>
                <w:rFonts w:eastAsia="DengXian" w:cs="Times New Roman"/>
                <w:sz w:val="12"/>
                <w:szCs w:val="12"/>
                <w:lang w:eastAsia="en-NZ"/>
              </w:rPr>
              <w:t>-0.057</w:t>
            </w:r>
          </w:p>
          <w:p w14:paraId="0D64AF00" w14:textId="77777777" w:rsidR="008C43AC" w:rsidRDefault="008C43AC" w:rsidP="008C43AC">
            <w:pPr>
              <w:widowControl w:val="0"/>
              <w:autoSpaceDE w:val="0"/>
              <w:autoSpaceDN w:val="0"/>
              <w:adjustRightInd w:val="0"/>
              <w:spacing w:before="0" w:after="0" w:line="240" w:lineRule="auto"/>
              <w:jc w:val="center"/>
              <w:rPr>
                <w:rFonts w:eastAsia="DengXian" w:cs="Times New Roman"/>
                <w:sz w:val="12"/>
                <w:szCs w:val="12"/>
                <w:lang w:eastAsia="en-NZ"/>
              </w:rPr>
            </w:pPr>
            <w:r>
              <w:rPr>
                <w:rFonts w:eastAsia="DengXian" w:cs="Times New Roman"/>
                <w:sz w:val="12"/>
                <w:szCs w:val="12"/>
                <w:lang w:eastAsia="en-NZ"/>
              </w:rPr>
              <w:t>(0.081)</w:t>
            </w:r>
          </w:p>
        </w:tc>
        <w:tc>
          <w:tcPr>
            <w:tcW w:w="245" w:type="pct"/>
            <w:vMerge w:val="restart"/>
            <w:tcBorders>
              <w:top w:val="single" w:sz="4" w:space="0" w:color="auto"/>
              <w:left w:val="nil"/>
              <w:bottom w:val="nil"/>
              <w:right w:val="nil"/>
            </w:tcBorders>
            <w:hideMark/>
          </w:tcPr>
          <w:p w14:paraId="6A9A53E3" w14:textId="77777777" w:rsidR="008C43AC" w:rsidRDefault="008C43AC" w:rsidP="008C43AC">
            <w:pPr>
              <w:widowControl w:val="0"/>
              <w:autoSpaceDE w:val="0"/>
              <w:autoSpaceDN w:val="0"/>
              <w:adjustRightInd w:val="0"/>
              <w:spacing w:before="0" w:after="0" w:line="240" w:lineRule="auto"/>
              <w:jc w:val="center"/>
              <w:rPr>
                <w:rFonts w:eastAsia="DengXian" w:cs="Times New Roman"/>
                <w:sz w:val="12"/>
                <w:szCs w:val="12"/>
                <w:lang w:eastAsia="en-NZ"/>
              </w:rPr>
            </w:pPr>
            <w:r>
              <w:rPr>
                <w:rFonts w:eastAsia="DengXian" w:cs="Times New Roman"/>
                <w:sz w:val="12"/>
                <w:szCs w:val="12"/>
                <w:lang w:eastAsia="en-NZ"/>
              </w:rPr>
              <w:t>-0.390***</w:t>
            </w:r>
          </w:p>
          <w:p w14:paraId="3D9110D8" w14:textId="77777777" w:rsidR="008C43AC" w:rsidRDefault="008C43AC" w:rsidP="008C43AC">
            <w:pPr>
              <w:widowControl w:val="0"/>
              <w:autoSpaceDE w:val="0"/>
              <w:autoSpaceDN w:val="0"/>
              <w:adjustRightInd w:val="0"/>
              <w:spacing w:before="0" w:after="0" w:line="240" w:lineRule="auto"/>
              <w:jc w:val="center"/>
              <w:rPr>
                <w:rFonts w:eastAsia="DengXian" w:cs="Times New Roman"/>
                <w:sz w:val="12"/>
                <w:szCs w:val="12"/>
                <w:lang w:eastAsia="en-NZ"/>
              </w:rPr>
            </w:pPr>
            <w:r>
              <w:rPr>
                <w:rFonts w:eastAsia="DengXian" w:cs="Times New Roman"/>
                <w:sz w:val="12"/>
                <w:szCs w:val="12"/>
                <w:lang w:eastAsia="en-NZ"/>
              </w:rPr>
              <w:t>(0.105)</w:t>
            </w:r>
          </w:p>
        </w:tc>
        <w:tc>
          <w:tcPr>
            <w:tcW w:w="245" w:type="pct"/>
            <w:vMerge w:val="restart"/>
            <w:tcBorders>
              <w:top w:val="single" w:sz="4" w:space="0" w:color="auto"/>
              <w:left w:val="nil"/>
              <w:bottom w:val="nil"/>
              <w:right w:val="nil"/>
            </w:tcBorders>
            <w:hideMark/>
          </w:tcPr>
          <w:p w14:paraId="013FFF19" w14:textId="77777777" w:rsidR="008C43AC" w:rsidRDefault="008C43AC" w:rsidP="008C43AC">
            <w:pPr>
              <w:widowControl w:val="0"/>
              <w:autoSpaceDE w:val="0"/>
              <w:autoSpaceDN w:val="0"/>
              <w:adjustRightInd w:val="0"/>
              <w:spacing w:before="0" w:after="0" w:line="240" w:lineRule="auto"/>
              <w:jc w:val="center"/>
              <w:rPr>
                <w:rFonts w:eastAsia="DengXian" w:cs="Times New Roman"/>
                <w:sz w:val="12"/>
                <w:szCs w:val="12"/>
                <w:lang w:eastAsia="en-NZ"/>
              </w:rPr>
            </w:pPr>
            <w:r>
              <w:rPr>
                <w:rFonts w:eastAsia="DengXian" w:cs="Times New Roman"/>
                <w:sz w:val="12"/>
                <w:szCs w:val="12"/>
                <w:lang w:eastAsia="en-NZ"/>
              </w:rPr>
              <w:t>-0.211**</w:t>
            </w:r>
          </w:p>
          <w:p w14:paraId="0F2A0048" w14:textId="77777777" w:rsidR="008C43AC" w:rsidRDefault="008C43AC" w:rsidP="008C43AC">
            <w:pPr>
              <w:widowControl w:val="0"/>
              <w:autoSpaceDE w:val="0"/>
              <w:autoSpaceDN w:val="0"/>
              <w:adjustRightInd w:val="0"/>
              <w:spacing w:before="0" w:after="0" w:line="240" w:lineRule="auto"/>
              <w:jc w:val="center"/>
              <w:rPr>
                <w:rFonts w:eastAsia="DengXian" w:cs="Times New Roman"/>
                <w:sz w:val="12"/>
                <w:szCs w:val="12"/>
                <w:lang w:eastAsia="en-NZ"/>
              </w:rPr>
            </w:pPr>
            <w:r>
              <w:rPr>
                <w:rFonts w:eastAsia="DengXian" w:cs="Times New Roman"/>
                <w:sz w:val="12"/>
                <w:szCs w:val="12"/>
                <w:lang w:eastAsia="en-NZ"/>
              </w:rPr>
              <w:t>(0.083)</w:t>
            </w:r>
          </w:p>
        </w:tc>
        <w:tc>
          <w:tcPr>
            <w:tcW w:w="245" w:type="pct"/>
            <w:vMerge w:val="restart"/>
            <w:tcBorders>
              <w:top w:val="single" w:sz="4" w:space="0" w:color="auto"/>
              <w:left w:val="nil"/>
              <w:bottom w:val="nil"/>
              <w:right w:val="nil"/>
            </w:tcBorders>
            <w:hideMark/>
          </w:tcPr>
          <w:p w14:paraId="59598559" w14:textId="77777777" w:rsidR="008C43AC" w:rsidRDefault="008C43AC" w:rsidP="008C43AC">
            <w:pPr>
              <w:widowControl w:val="0"/>
              <w:autoSpaceDE w:val="0"/>
              <w:autoSpaceDN w:val="0"/>
              <w:adjustRightInd w:val="0"/>
              <w:spacing w:before="0" w:after="0" w:line="240" w:lineRule="auto"/>
              <w:jc w:val="center"/>
              <w:rPr>
                <w:rFonts w:eastAsia="DengXian" w:cs="Times New Roman"/>
                <w:sz w:val="12"/>
                <w:szCs w:val="12"/>
                <w:lang w:eastAsia="en-NZ"/>
              </w:rPr>
            </w:pPr>
            <w:r>
              <w:rPr>
                <w:rFonts w:eastAsia="DengXian" w:cs="Times New Roman"/>
                <w:sz w:val="12"/>
                <w:szCs w:val="12"/>
                <w:lang w:eastAsia="en-NZ"/>
              </w:rPr>
              <w:t>-0.033</w:t>
            </w:r>
          </w:p>
          <w:p w14:paraId="5A5D9FB4" w14:textId="77777777" w:rsidR="008C43AC" w:rsidRDefault="008C43AC" w:rsidP="008C43AC">
            <w:pPr>
              <w:widowControl w:val="0"/>
              <w:autoSpaceDE w:val="0"/>
              <w:autoSpaceDN w:val="0"/>
              <w:adjustRightInd w:val="0"/>
              <w:spacing w:before="0" w:after="0" w:line="240" w:lineRule="auto"/>
              <w:jc w:val="center"/>
              <w:rPr>
                <w:rFonts w:eastAsia="DengXian" w:cs="Times New Roman"/>
                <w:sz w:val="12"/>
                <w:szCs w:val="12"/>
                <w:lang w:eastAsia="en-NZ"/>
              </w:rPr>
            </w:pPr>
            <w:r>
              <w:rPr>
                <w:rFonts w:eastAsia="DengXian" w:cs="Times New Roman"/>
                <w:sz w:val="12"/>
                <w:szCs w:val="12"/>
                <w:lang w:eastAsia="en-NZ"/>
              </w:rPr>
              <w:t>(0.049)</w:t>
            </w:r>
          </w:p>
        </w:tc>
        <w:tc>
          <w:tcPr>
            <w:tcW w:w="245" w:type="pct"/>
            <w:vMerge w:val="restart"/>
            <w:tcBorders>
              <w:top w:val="single" w:sz="4" w:space="0" w:color="auto"/>
              <w:left w:val="nil"/>
              <w:bottom w:val="nil"/>
              <w:right w:val="nil"/>
            </w:tcBorders>
            <w:hideMark/>
          </w:tcPr>
          <w:p w14:paraId="54C4A1FE" w14:textId="77777777" w:rsidR="008C43AC" w:rsidRDefault="008C43AC" w:rsidP="008C43AC">
            <w:pPr>
              <w:widowControl w:val="0"/>
              <w:autoSpaceDE w:val="0"/>
              <w:autoSpaceDN w:val="0"/>
              <w:adjustRightInd w:val="0"/>
              <w:spacing w:before="0" w:after="0" w:line="240" w:lineRule="auto"/>
              <w:jc w:val="center"/>
              <w:rPr>
                <w:rFonts w:eastAsia="DengXian" w:cs="Times New Roman"/>
                <w:sz w:val="12"/>
                <w:szCs w:val="12"/>
                <w:lang w:eastAsia="en-NZ"/>
              </w:rPr>
            </w:pPr>
            <w:r>
              <w:rPr>
                <w:rFonts w:eastAsia="DengXian" w:cs="Times New Roman"/>
                <w:sz w:val="12"/>
                <w:szCs w:val="12"/>
                <w:lang w:eastAsia="en-NZ"/>
              </w:rPr>
              <w:t>0.151**</w:t>
            </w:r>
          </w:p>
          <w:p w14:paraId="168772CE" w14:textId="77777777" w:rsidR="008C43AC" w:rsidRDefault="008C43AC" w:rsidP="008C43AC">
            <w:pPr>
              <w:widowControl w:val="0"/>
              <w:autoSpaceDE w:val="0"/>
              <w:autoSpaceDN w:val="0"/>
              <w:adjustRightInd w:val="0"/>
              <w:spacing w:before="0" w:after="0" w:line="240" w:lineRule="auto"/>
              <w:jc w:val="center"/>
              <w:rPr>
                <w:rFonts w:eastAsia="DengXian" w:cs="Times New Roman"/>
                <w:sz w:val="12"/>
                <w:szCs w:val="12"/>
                <w:lang w:eastAsia="en-NZ"/>
              </w:rPr>
            </w:pPr>
            <w:r>
              <w:rPr>
                <w:rFonts w:eastAsia="DengXian" w:cs="Times New Roman"/>
                <w:sz w:val="12"/>
                <w:szCs w:val="12"/>
                <w:lang w:eastAsia="en-NZ"/>
              </w:rPr>
              <w:t>(0.066)</w:t>
            </w:r>
          </w:p>
        </w:tc>
        <w:tc>
          <w:tcPr>
            <w:tcW w:w="247" w:type="pct"/>
            <w:vMerge w:val="restart"/>
            <w:tcBorders>
              <w:top w:val="single" w:sz="4" w:space="0" w:color="auto"/>
              <w:left w:val="nil"/>
              <w:bottom w:val="nil"/>
              <w:right w:val="nil"/>
            </w:tcBorders>
            <w:hideMark/>
          </w:tcPr>
          <w:p w14:paraId="654C0108" w14:textId="77777777" w:rsidR="008C43AC" w:rsidRDefault="008C43AC" w:rsidP="008C43AC">
            <w:pPr>
              <w:widowControl w:val="0"/>
              <w:autoSpaceDE w:val="0"/>
              <w:autoSpaceDN w:val="0"/>
              <w:adjustRightInd w:val="0"/>
              <w:spacing w:before="0" w:after="0" w:line="240" w:lineRule="auto"/>
              <w:jc w:val="center"/>
              <w:rPr>
                <w:rFonts w:eastAsia="DengXian" w:cs="Times New Roman"/>
                <w:sz w:val="12"/>
                <w:szCs w:val="12"/>
                <w:lang w:eastAsia="en-NZ"/>
              </w:rPr>
            </w:pPr>
            <w:r>
              <w:rPr>
                <w:rFonts w:eastAsia="DengXian" w:cs="Times New Roman"/>
                <w:sz w:val="12"/>
                <w:szCs w:val="12"/>
                <w:lang w:eastAsia="en-NZ"/>
              </w:rPr>
              <w:t>0.136</w:t>
            </w:r>
          </w:p>
          <w:p w14:paraId="2FD07297" w14:textId="77777777" w:rsidR="008C43AC" w:rsidRDefault="008C43AC" w:rsidP="008C43AC">
            <w:pPr>
              <w:widowControl w:val="0"/>
              <w:autoSpaceDE w:val="0"/>
              <w:autoSpaceDN w:val="0"/>
              <w:adjustRightInd w:val="0"/>
              <w:spacing w:before="0" w:after="0" w:line="240" w:lineRule="auto"/>
              <w:jc w:val="center"/>
              <w:rPr>
                <w:rFonts w:eastAsia="DengXian" w:cs="Times New Roman"/>
                <w:sz w:val="12"/>
                <w:szCs w:val="12"/>
                <w:lang w:eastAsia="en-NZ"/>
              </w:rPr>
            </w:pPr>
            <w:r>
              <w:rPr>
                <w:rFonts w:eastAsia="DengXian" w:cs="Times New Roman"/>
                <w:sz w:val="12"/>
                <w:szCs w:val="12"/>
                <w:lang w:eastAsia="en-NZ"/>
              </w:rPr>
              <w:t>(0.158)</w:t>
            </w:r>
          </w:p>
        </w:tc>
        <w:tc>
          <w:tcPr>
            <w:tcW w:w="249" w:type="pct"/>
            <w:vMerge w:val="restart"/>
            <w:tcBorders>
              <w:top w:val="single" w:sz="4" w:space="0" w:color="auto"/>
              <w:left w:val="nil"/>
              <w:bottom w:val="nil"/>
              <w:right w:val="nil"/>
            </w:tcBorders>
            <w:hideMark/>
          </w:tcPr>
          <w:p w14:paraId="6AC8C6CC" w14:textId="77777777" w:rsidR="008C43AC" w:rsidRDefault="008C43AC" w:rsidP="008C43AC">
            <w:pPr>
              <w:widowControl w:val="0"/>
              <w:autoSpaceDE w:val="0"/>
              <w:autoSpaceDN w:val="0"/>
              <w:adjustRightInd w:val="0"/>
              <w:spacing w:before="0" w:after="0" w:line="240" w:lineRule="auto"/>
              <w:jc w:val="center"/>
              <w:rPr>
                <w:rFonts w:eastAsia="DengXian" w:cs="Times New Roman"/>
                <w:sz w:val="12"/>
                <w:szCs w:val="12"/>
                <w:lang w:eastAsia="en-NZ"/>
              </w:rPr>
            </w:pPr>
            <w:r>
              <w:rPr>
                <w:rFonts w:eastAsia="DengXian" w:cs="Times New Roman"/>
                <w:sz w:val="12"/>
                <w:szCs w:val="12"/>
                <w:lang w:eastAsia="en-NZ"/>
              </w:rPr>
              <w:t>0.014</w:t>
            </w:r>
          </w:p>
          <w:p w14:paraId="337F65F0" w14:textId="77777777" w:rsidR="008C43AC" w:rsidRDefault="008C43AC" w:rsidP="008C43AC">
            <w:pPr>
              <w:widowControl w:val="0"/>
              <w:autoSpaceDE w:val="0"/>
              <w:autoSpaceDN w:val="0"/>
              <w:adjustRightInd w:val="0"/>
              <w:spacing w:before="0" w:after="0" w:line="240" w:lineRule="auto"/>
              <w:jc w:val="center"/>
              <w:rPr>
                <w:rFonts w:eastAsia="DengXian" w:cs="Times New Roman"/>
                <w:sz w:val="12"/>
                <w:szCs w:val="12"/>
                <w:lang w:eastAsia="en-NZ"/>
              </w:rPr>
            </w:pPr>
            <w:r>
              <w:rPr>
                <w:rFonts w:eastAsia="DengXian" w:cs="Times New Roman"/>
                <w:sz w:val="12"/>
                <w:szCs w:val="12"/>
                <w:lang w:eastAsia="en-NZ"/>
              </w:rPr>
              <w:t>(0.099)</w:t>
            </w:r>
          </w:p>
        </w:tc>
        <w:tc>
          <w:tcPr>
            <w:tcW w:w="250" w:type="pct"/>
            <w:gridSpan w:val="2"/>
            <w:vMerge w:val="restart"/>
            <w:tcBorders>
              <w:top w:val="single" w:sz="4" w:space="0" w:color="auto"/>
              <w:left w:val="nil"/>
              <w:bottom w:val="nil"/>
              <w:right w:val="nil"/>
            </w:tcBorders>
            <w:hideMark/>
          </w:tcPr>
          <w:p w14:paraId="39767C55" w14:textId="77777777" w:rsidR="008C43AC" w:rsidRDefault="008C43AC" w:rsidP="008C43AC">
            <w:pPr>
              <w:widowControl w:val="0"/>
              <w:autoSpaceDE w:val="0"/>
              <w:autoSpaceDN w:val="0"/>
              <w:adjustRightInd w:val="0"/>
              <w:spacing w:before="0" w:after="0" w:line="240" w:lineRule="auto"/>
              <w:jc w:val="center"/>
              <w:rPr>
                <w:rFonts w:eastAsia="DengXian" w:cs="Times New Roman"/>
                <w:sz w:val="12"/>
                <w:szCs w:val="12"/>
                <w:lang w:eastAsia="en-NZ"/>
              </w:rPr>
            </w:pPr>
            <w:r>
              <w:rPr>
                <w:rFonts w:eastAsia="DengXian" w:cs="Times New Roman"/>
                <w:sz w:val="12"/>
                <w:szCs w:val="12"/>
                <w:lang w:eastAsia="en-NZ"/>
              </w:rPr>
              <w:t>-0.171</w:t>
            </w:r>
          </w:p>
          <w:p w14:paraId="118CA20C" w14:textId="77777777" w:rsidR="008C43AC" w:rsidRDefault="008C43AC" w:rsidP="008C43AC">
            <w:pPr>
              <w:widowControl w:val="0"/>
              <w:autoSpaceDE w:val="0"/>
              <w:autoSpaceDN w:val="0"/>
              <w:adjustRightInd w:val="0"/>
              <w:spacing w:before="0" w:after="0" w:line="240" w:lineRule="auto"/>
              <w:jc w:val="center"/>
              <w:rPr>
                <w:rFonts w:eastAsia="DengXian" w:cs="Times New Roman"/>
                <w:sz w:val="12"/>
                <w:szCs w:val="12"/>
                <w:lang w:eastAsia="en-NZ"/>
              </w:rPr>
            </w:pPr>
            <w:r>
              <w:rPr>
                <w:rFonts w:eastAsia="DengXian" w:cs="Times New Roman"/>
                <w:sz w:val="12"/>
                <w:szCs w:val="12"/>
                <w:lang w:eastAsia="en-NZ"/>
              </w:rPr>
              <w:t>(0.205)</w:t>
            </w:r>
          </w:p>
        </w:tc>
        <w:tc>
          <w:tcPr>
            <w:tcW w:w="250" w:type="pct"/>
            <w:gridSpan w:val="2"/>
            <w:vMerge w:val="restart"/>
            <w:tcBorders>
              <w:top w:val="single" w:sz="4" w:space="0" w:color="auto"/>
              <w:left w:val="nil"/>
              <w:bottom w:val="nil"/>
              <w:right w:val="nil"/>
            </w:tcBorders>
            <w:hideMark/>
          </w:tcPr>
          <w:p w14:paraId="5B315FAE" w14:textId="77777777" w:rsidR="008C43AC" w:rsidRDefault="008C43AC" w:rsidP="008C43AC">
            <w:pPr>
              <w:widowControl w:val="0"/>
              <w:autoSpaceDE w:val="0"/>
              <w:autoSpaceDN w:val="0"/>
              <w:adjustRightInd w:val="0"/>
              <w:spacing w:before="0" w:after="0" w:line="240" w:lineRule="auto"/>
              <w:jc w:val="center"/>
              <w:rPr>
                <w:rFonts w:eastAsia="DengXian" w:cs="Times New Roman"/>
                <w:sz w:val="12"/>
                <w:szCs w:val="12"/>
                <w:lang w:eastAsia="en-NZ"/>
              </w:rPr>
            </w:pPr>
            <w:r>
              <w:rPr>
                <w:rFonts w:eastAsia="DengXian" w:cs="Times New Roman"/>
                <w:sz w:val="12"/>
                <w:szCs w:val="12"/>
                <w:lang w:eastAsia="en-NZ"/>
              </w:rPr>
              <w:t>0.121</w:t>
            </w:r>
          </w:p>
          <w:p w14:paraId="10306E54" w14:textId="77777777" w:rsidR="008C43AC" w:rsidRDefault="008C43AC" w:rsidP="008C43AC">
            <w:pPr>
              <w:widowControl w:val="0"/>
              <w:autoSpaceDE w:val="0"/>
              <w:autoSpaceDN w:val="0"/>
              <w:adjustRightInd w:val="0"/>
              <w:spacing w:before="0" w:after="0" w:line="240" w:lineRule="auto"/>
              <w:jc w:val="center"/>
              <w:rPr>
                <w:rFonts w:eastAsia="DengXian" w:cs="Times New Roman"/>
                <w:sz w:val="12"/>
                <w:szCs w:val="12"/>
                <w:lang w:eastAsia="en-NZ"/>
              </w:rPr>
            </w:pPr>
            <w:r>
              <w:rPr>
                <w:rFonts w:eastAsia="DengXian" w:cs="Times New Roman"/>
                <w:sz w:val="12"/>
                <w:szCs w:val="12"/>
                <w:lang w:eastAsia="en-NZ"/>
              </w:rPr>
              <w:t>(0.156)</w:t>
            </w:r>
          </w:p>
        </w:tc>
        <w:tc>
          <w:tcPr>
            <w:tcW w:w="226" w:type="pct"/>
            <w:vMerge w:val="restart"/>
            <w:tcBorders>
              <w:top w:val="single" w:sz="4" w:space="0" w:color="auto"/>
              <w:left w:val="nil"/>
              <w:bottom w:val="nil"/>
              <w:right w:val="nil"/>
            </w:tcBorders>
            <w:hideMark/>
          </w:tcPr>
          <w:p w14:paraId="2D05575F" w14:textId="77777777" w:rsidR="008C43AC" w:rsidRDefault="008C43AC" w:rsidP="008C43AC">
            <w:pPr>
              <w:widowControl w:val="0"/>
              <w:autoSpaceDE w:val="0"/>
              <w:autoSpaceDN w:val="0"/>
              <w:adjustRightInd w:val="0"/>
              <w:spacing w:before="0" w:after="0" w:line="240" w:lineRule="auto"/>
              <w:jc w:val="center"/>
              <w:rPr>
                <w:rFonts w:eastAsia="DengXian" w:cs="Times New Roman"/>
                <w:sz w:val="12"/>
                <w:szCs w:val="12"/>
                <w:lang w:eastAsia="en-NZ"/>
              </w:rPr>
            </w:pPr>
            <w:r>
              <w:rPr>
                <w:rFonts w:eastAsia="DengXian" w:cs="Times New Roman"/>
                <w:sz w:val="12"/>
                <w:szCs w:val="12"/>
                <w:lang w:eastAsia="en-NZ"/>
              </w:rPr>
              <w:t>-0.157***</w:t>
            </w:r>
          </w:p>
          <w:p w14:paraId="40F59C99" w14:textId="77777777" w:rsidR="008C43AC" w:rsidRDefault="008C43AC" w:rsidP="008C43AC">
            <w:pPr>
              <w:widowControl w:val="0"/>
              <w:autoSpaceDE w:val="0"/>
              <w:autoSpaceDN w:val="0"/>
              <w:adjustRightInd w:val="0"/>
              <w:spacing w:before="0" w:after="0" w:line="240" w:lineRule="auto"/>
              <w:jc w:val="center"/>
              <w:rPr>
                <w:rFonts w:eastAsia="DengXian" w:cs="Times New Roman"/>
                <w:sz w:val="12"/>
                <w:szCs w:val="12"/>
                <w:lang w:eastAsia="en-NZ"/>
              </w:rPr>
            </w:pPr>
            <w:r>
              <w:rPr>
                <w:rFonts w:eastAsia="DengXian" w:cs="Times New Roman"/>
                <w:sz w:val="12"/>
                <w:szCs w:val="12"/>
                <w:lang w:eastAsia="en-NZ"/>
              </w:rPr>
              <w:t>(0.033)</w:t>
            </w:r>
          </w:p>
        </w:tc>
      </w:tr>
      <w:tr w:rsidR="008C43AC" w14:paraId="20253EF1" w14:textId="77777777" w:rsidTr="008C43AC">
        <w:trPr>
          <w:gridAfter w:val="1"/>
          <w:wAfter w:w="291" w:type="pct"/>
          <w:trHeight w:val="163"/>
          <w:jc w:val="center"/>
        </w:trPr>
        <w:tc>
          <w:tcPr>
            <w:tcW w:w="256" w:type="pct"/>
          </w:tcPr>
          <w:p w14:paraId="7CA1AAD2" w14:textId="77777777" w:rsidR="008C43AC" w:rsidRDefault="008C43AC" w:rsidP="008C43AC">
            <w:pPr>
              <w:widowControl w:val="0"/>
              <w:autoSpaceDE w:val="0"/>
              <w:autoSpaceDN w:val="0"/>
              <w:adjustRightInd w:val="0"/>
              <w:spacing w:before="0" w:after="0" w:line="240" w:lineRule="auto"/>
              <w:rPr>
                <w:rFonts w:eastAsia="DengXian" w:cs="Times New Roman"/>
                <w:sz w:val="12"/>
                <w:szCs w:val="12"/>
                <w:lang w:eastAsia="en-NZ"/>
              </w:rPr>
            </w:pPr>
          </w:p>
        </w:tc>
        <w:tc>
          <w:tcPr>
            <w:tcW w:w="0" w:type="auto"/>
            <w:vMerge/>
            <w:tcBorders>
              <w:top w:val="single" w:sz="4" w:space="0" w:color="auto"/>
              <w:left w:val="nil"/>
              <w:bottom w:val="nil"/>
              <w:right w:val="nil"/>
            </w:tcBorders>
            <w:vAlign w:val="center"/>
            <w:hideMark/>
          </w:tcPr>
          <w:p w14:paraId="61233A31" w14:textId="77777777" w:rsidR="008C43AC" w:rsidRDefault="008C43AC" w:rsidP="008C43AC">
            <w:pPr>
              <w:spacing w:before="0" w:after="0"/>
              <w:rPr>
                <w:rFonts w:eastAsia="DengXian" w:cs="Times New Roman"/>
                <w:sz w:val="12"/>
                <w:szCs w:val="12"/>
                <w:lang w:eastAsia="en-NZ"/>
              </w:rPr>
            </w:pPr>
          </w:p>
        </w:tc>
        <w:tc>
          <w:tcPr>
            <w:tcW w:w="0" w:type="auto"/>
            <w:vMerge/>
            <w:tcBorders>
              <w:top w:val="single" w:sz="4" w:space="0" w:color="auto"/>
              <w:left w:val="nil"/>
              <w:bottom w:val="nil"/>
              <w:right w:val="nil"/>
            </w:tcBorders>
            <w:vAlign w:val="center"/>
            <w:hideMark/>
          </w:tcPr>
          <w:p w14:paraId="1F7C460A" w14:textId="77777777" w:rsidR="008C43AC" w:rsidRDefault="008C43AC" w:rsidP="008C43AC">
            <w:pPr>
              <w:spacing w:before="0" w:after="0"/>
              <w:rPr>
                <w:rFonts w:eastAsia="DengXian" w:cs="Times New Roman"/>
                <w:sz w:val="12"/>
                <w:szCs w:val="12"/>
                <w:lang w:eastAsia="en-NZ"/>
              </w:rPr>
            </w:pPr>
          </w:p>
        </w:tc>
        <w:tc>
          <w:tcPr>
            <w:tcW w:w="0" w:type="auto"/>
            <w:vMerge/>
            <w:tcBorders>
              <w:top w:val="single" w:sz="4" w:space="0" w:color="auto"/>
              <w:left w:val="nil"/>
              <w:bottom w:val="nil"/>
              <w:right w:val="nil"/>
            </w:tcBorders>
            <w:vAlign w:val="center"/>
            <w:hideMark/>
          </w:tcPr>
          <w:p w14:paraId="7D97B81C" w14:textId="77777777" w:rsidR="008C43AC" w:rsidRDefault="008C43AC" w:rsidP="008C43AC">
            <w:pPr>
              <w:spacing w:before="0" w:after="0"/>
              <w:rPr>
                <w:rFonts w:eastAsia="DengXian" w:cs="Times New Roman"/>
                <w:sz w:val="12"/>
                <w:szCs w:val="12"/>
                <w:lang w:eastAsia="en-NZ"/>
              </w:rPr>
            </w:pPr>
          </w:p>
        </w:tc>
        <w:tc>
          <w:tcPr>
            <w:tcW w:w="0" w:type="auto"/>
            <w:vMerge/>
            <w:tcBorders>
              <w:top w:val="single" w:sz="4" w:space="0" w:color="auto"/>
              <w:left w:val="nil"/>
              <w:bottom w:val="nil"/>
              <w:right w:val="nil"/>
            </w:tcBorders>
            <w:vAlign w:val="center"/>
            <w:hideMark/>
          </w:tcPr>
          <w:p w14:paraId="407EF924" w14:textId="77777777" w:rsidR="008C43AC" w:rsidRDefault="008C43AC" w:rsidP="008C43AC">
            <w:pPr>
              <w:spacing w:before="0" w:after="0"/>
              <w:rPr>
                <w:rFonts w:eastAsia="DengXian" w:cs="Times New Roman"/>
                <w:sz w:val="12"/>
                <w:szCs w:val="12"/>
                <w:lang w:eastAsia="en-NZ"/>
              </w:rPr>
            </w:pPr>
          </w:p>
        </w:tc>
        <w:tc>
          <w:tcPr>
            <w:tcW w:w="0" w:type="auto"/>
            <w:vMerge/>
            <w:tcBorders>
              <w:top w:val="single" w:sz="4" w:space="0" w:color="auto"/>
              <w:left w:val="nil"/>
              <w:bottom w:val="nil"/>
              <w:right w:val="nil"/>
            </w:tcBorders>
            <w:vAlign w:val="center"/>
            <w:hideMark/>
          </w:tcPr>
          <w:p w14:paraId="6228B45D" w14:textId="77777777" w:rsidR="008C43AC" w:rsidRDefault="008C43AC" w:rsidP="008C43AC">
            <w:pPr>
              <w:spacing w:before="0" w:after="0"/>
              <w:rPr>
                <w:rFonts w:eastAsia="DengXian" w:cs="Times New Roman"/>
                <w:sz w:val="12"/>
                <w:szCs w:val="12"/>
                <w:lang w:eastAsia="en-NZ"/>
              </w:rPr>
            </w:pPr>
          </w:p>
        </w:tc>
        <w:tc>
          <w:tcPr>
            <w:tcW w:w="0" w:type="auto"/>
            <w:gridSpan w:val="2"/>
            <w:vMerge/>
            <w:tcBorders>
              <w:top w:val="single" w:sz="4" w:space="0" w:color="auto"/>
              <w:left w:val="nil"/>
              <w:bottom w:val="nil"/>
              <w:right w:val="nil"/>
            </w:tcBorders>
            <w:vAlign w:val="center"/>
            <w:hideMark/>
          </w:tcPr>
          <w:p w14:paraId="4E9C4F44" w14:textId="77777777" w:rsidR="008C43AC" w:rsidRDefault="008C43AC" w:rsidP="008C43AC">
            <w:pPr>
              <w:spacing w:before="0" w:after="0"/>
              <w:rPr>
                <w:rFonts w:eastAsia="DengXian" w:cs="Times New Roman"/>
                <w:sz w:val="12"/>
                <w:szCs w:val="12"/>
                <w:lang w:eastAsia="en-NZ"/>
              </w:rPr>
            </w:pPr>
          </w:p>
        </w:tc>
        <w:tc>
          <w:tcPr>
            <w:tcW w:w="0" w:type="auto"/>
            <w:vMerge/>
            <w:tcBorders>
              <w:top w:val="single" w:sz="4" w:space="0" w:color="auto"/>
              <w:left w:val="nil"/>
              <w:bottom w:val="nil"/>
              <w:right w:val="nil"/>
            </w:tcBorders>
            <w:vAlign w:val="center"/>
            <w:hideMark/>
          </w:tcPr>
          <w:p w14:paraId="5D99CABA" w14:textId="77777777" w:rsidR="008C43AC" w:rsidRDefault="008C43AC" w:rsidP="008C43AC">
            <w:pPr>
              <w:spacing w:before="0" w:after="0"/>
              <w:rPr>
                <w:rFonts w:eastAsia="DengXian" w:cs="Times New Roman"/>
                <w:sz w:val="12"/>
                <w:szCs w:val="12"/>
                <w:lang w:eastAsia="en-NZ"/>
              </w:rPr>
            </w:pPr>
          </w:p>
        </w:tc>
        <w:tc>
          <w:tcPr>
            <w:tcW w:w="0" w:type="auto"/>
            <w:vMerge/>
            <w:tcBorders>
              <w:top w:val="single" w:sz="4" w:space="0" w:color="auto"/>
              <w:left w:val="nil"/>
              <w:bottom w:val="nil"/>
              <w:right w:val="nil"/>
            </w:tcBorders>
            <w:vAlign w:val="center"/>
            <w:hideMark/>
          </w:tcPr>
          <w:p w14:paraId="70033867" w14:textId="77777777" w:rsidR="008C43AC" w:rsidRDefault="008C43AC" w:rsidP="008C43AC">
            <w:pPr>
              <w:spacing w:before="0" w:after="0"/>
              <w:rPr>
                <w:rFonts w:eastAsia="DengXian" w:cs="Times New Roman"/>
                <w:sz w:val="12"/>
                <w:szCs w:val="12"/>
                <w:lang w:eastAsia="en-NZ"/>
              </w:rPr>
            </w:pPr>
          </w:p>
        </w:tc>
        <w:tc>
          <w:tcPr>
            <w:tcW w:w="0" w:type="auto"/>
            <w:vMerge/>
            <w:tcBorders>
              <w:top w:val="single" w:sz="4" w:space="0" w:color="auto"/>
              <w:left w:val="nil"/>
              <w:bottom w:val="nil"/>
              <w:right w:val="nil"/>
            </w:tcBorders>
            <w:vAlign w:val="center"/>
            <w:hideMark/>
          </w:tcPr>
          <w:p w14:paraId="4697CAC4" w14:textId="77777777" w:rsidR="008C43AC" w:rsidRDefault="008C43AC" w:rsidP="008C43AC">
            <w:pPr>
              <w:spacing w:before="0" w:after="0"/>
              <w:rPr>
                <w:rFonts w:eastAsia="DengXian" w:cs="Times New Roman"/>
                <w:sz w:val="12"/>
                <w:szCs w:val="12"/>
                <w:lang w:eastAsia="en-NZ"/>
              </w:rPr>
            </w:pPr>
          </w:p>
        </w:tc>
        <w:tc>
          <w:tcPr>
            <w:tcW w:w="0" w:type="auto"/>
            <w:vMerge/>
            <w:tcBorders>
              <w:top w:val="single" w:sz="4" w:space="0" w:color="auto"/>
              <w:left w:val="nil"/>
              <w:bottom w:val="nil"/>
              <w:right w:val="nil"/>
            </w:tcBorders>
            <w:vAlign w:val="center"/>
            <w:hideMark/>
          </w:tcPr>
          <w:p w14:paraId="484AAB14" w14:textId="77777777" w:rsidR="008C43AC" w:rsidRDefault="008C43AC" w:rsidP="008C43AC">
            <w:pPr>
              <w:spacing w:before="0" w:after="0"/>
              <w:rPr>
                <w:rFonts w:eastAsia="DengXian" w:cs="Times New Roman"/>
                <w:sz w:val="12"/>
                <w:szCs w:val="12"/>
                <w:lang w:eastAsia="en-NZ"/>
              </w:rPr>
            </w:pPr>
          </w:p>
        </w:tc>
        <w:tc>
          <w:tcPr>
            <w:tcW w:w="0" w:type="auto"/>
            <w:vMerge/>
            <w:tcBorders>
              <w:top w:val="single" w:sz="4" w:space="0" w:color="auto"/>
              <w:left w:val="nil"/>
              <w:bottom w:val="nil"/>
              <w:right w:val="nil"/>
            </w:tcBorders>
            <w:vAlign w:val="center"/>
            <w:hideMark/>
          </w:tcPr>
          <w:p w14:paraId="7391EAFD" w14:textId="77777777" w:rsidR="008C43AC" w:rsidRDefault="008C43AC" w:rsidP="008C43AC">
            <w:pPr>
              <w:spacing w:before="0" w:after="0"/>
              <w:rPr>
                <w:rFonts w:eastAsia="DengXian" w:cs="Times New Roman"/>
                <w:sz w:val="12"/>
                <w:szCs w:val="12"/>
                <w:lang w:eastAsia="en-NZ"/>
              </w:rPr>
            </w:pPr>
          </w:p>
        </w:tc>
        <w:tc>
          <w:tcPr>
            <w:tcW w:w="0" w:type="auto"/>
            <w:vMerge/>
            <w:tcBorders>
              <w:top w:val="single" w:sz="4" w:space="0" w:color="auto"/>
              <w:left w:val="nil"/>
              <w:bottom w:val="nil"/>
              <w:right w:val="nil"/>
            </w:tcBorders>
            <w:vAlign w:val="center"/>
            <w:hideMark/>
          </w:tcPr>
          <w:p w14:paraId="3FF0EC1D" w14:textId="77777777" w:rsidR="008C43AC" w:rsidRDefault="008C43AC" w:rsidP="008C43AC">
            <w:pPr>
              <w:spacing w:before="0" w:after="0"/>
              <w:rPr>
                <w:rFonts w:eastAsia="DengXian" w:cs="Times New Roman"/>
                <w:sz w:val="12"/>
                <w:szCs w:val="12"/>
                <w:lang w:eastAsia="en-NZ"/>
              </w:rPr>
            </w:pPr>
          </w:p>
        </w:tc>
        <w:tc>
          <w:tcPr>
            <w:tcW w:w="0" w:type="auto"/>
            <w:vMerge/>
            <w:tcBorders>
              <w:top w:val="single" w:sz="4" w:space="0" w:color="auto"/>
              <w:left w:val="nil"/>
              <w:bottom w:val="nil"/>
              <w:right w:val="nil"/>
            </w:tcBorders>
            <w:vAlign w:val="center"/>
            <w:hideMark/>
          </w:tcPr>
          <w:p w14:paraId="189EE649" w14:textId="77777777" w:rsidR="008C43AC" w:rsidRDefault="008C43AC" w:rsidP="008C43AC">
            <w:pPr>
              <w:spacing w:before="0" w:after="0"/>
              <w:rPr>
                <w:rFonts w:eastAsia="DengXian" w:cs="Times New Roman"/>
                <w:sz w:val="12"/>
                <w:szCs w:val="12"/>
                <w:lang w:eastAsia="en-NZ"/>
              </w:rPr>
            </w:pPr>
          </w:p>
        </w:tc>
        <w:tc>
          <w:tcPr>
            <w:tcW w:w="0" w:type="auto"/>
            <w:vMerge/>
            <w:tcBorders>
              <w:top w:val="single" w:sz="4" w:space="0" w:color="auto"/>
              <w:left w:val="nil"/>
              <w:bottom w:val="nil"/>
              <w:right w:val="nil"/>
            </w:tcBorders>
            <w:vAlign w:val="center"/>
            <w:hideMark/>
          </w:tcPr>
          <w:p w14:paraId="22F53884" w14:textId="77777777" w:rsidR="008C43AC" w:rsidRDefault="008C43AC" w:rsidP="008C43AC">
            <w:pPr>
              <w:spacing w:before="0" w:after="0"/>
              <w:rPr>
                <w:rFonts w:eastAsia="DengXian" w:cs="Times New Roman"/>
                <w:sz w:val="12"/>
                <w:szCs w:val="12"/>
                <w:lang w:eastAsia="en-NZ"/>
              </w:rPr>
            </w:pPr>
          </w:p>
        </w:tc>
        <w:tc>
          <w:tcPr>
            <w:tcW w:w="0" w:type="auto"/>
            <w:vMerge/>
            <w:tcBorders>
              <w:top w:val="single" w:sz="4" w:space="0" w:color="auto"/>
              <w:left w:val="nil"/>
              <w:bottom w:val="nil"/>
              <w:right w:val="nil"/>
            </w:tcBorders>
            <w:vAlign w:val="center"/>
            <w:hideMark/>
          </w:tcPr>
          <w:p w14:paraId="3485EA0F" w14:textId="77777777" w:rsidR="008C43AC" w:rsidRDefault="008C43AC" w:rsidP="008C43AC">
            <w:pPr>
              <w:spacing w:before="0" w:after="0"/>
              <w:rPr>
                <w:rFonts w:eastAsia="DengXian" w:cs="Times New Roman"/>
                <w:sz w:val="12"/>
                <w:szCs w:val="12"/>
                <w:lang w:eastAsia="en-NZ"/>
              </w:rPr>
            </w:pPr>
          </w:p>
        </w:tc>
        <w:tc>
          <w:tcPr>
            <w:tcW w:w="0" w:type="auto"/>
            <w:gridSpan w:val="2"/>
            <w:vMerge/>
            <w:tcBorders>
              <w:top w:val="single" w:sz="4" w:space="0" w:color="auto"/>
              <w:left w:val="nil"/>
              <w:bottom w:val="nil"/>
              <w:right w:val="nil"/>
            </w:tcBorders>
            <w:vAlign w:val="center"/>
            <w:hideMark/>
          </w:tcPr>
          <w:p w14:paraId="10710D94" w14:textId="77777777" w:rsidR="008C43AC" w:rsidRDefault="008C43AC" w:rsidP="008C43AC">
            <w:pPr>
              <w:spacing w:before="0" w:after="0"/>
              <w:rPr>
                <w:rFonts w:eastAsia="DengXian" w:cs="Times New Roman"/>
                <w:sz w:val="12"/>
                <w:szCs w:val="12"/>
                <w:lang w:eastAsia="en-NZ"/>
              </w:rPr>
            </w:pPr>
          </w:p>
        </w:tc>
        <w:tc>
          <w:tcPr>
            <w:tcW w:w="0" w:type="auto"/>
            <w:gridSpan w:val="2"/>
            <w:vMerge/>
            <w:tcBorders>
              <w:top w:val="single" w:sz="4" w:space="0" w:color="auto"/>
              <w:left w:val="nil"/>
              <w:bottom w:val="nil"/>
              <w:right w:val="nil"/>
            </w:tcBorders>
            <w:vAlign w:val="center"/>
            <w:hideMark/>
          </w:tcPr>
          <w:p w14:paraId="5C22AF38" w14:textId="77777777" w:rsidR="008C43AC" w:rsidRDefault="008C43AC" w:rsidP="008C43AC">
            <w:pPr>
              <w:spacing w:before="0" w:after="0"/>
              <w:rPr>
                <w:rFonts w:eastAsia="DengXian" w:cs="Times New Roman"/>
                <w:sz w:val="12"/>
                <w:szCs w:val="12"/>
                <w:lang w:eastAsia="en-NZ"/>
              </w:rPr>
            </w:pPr>
          </w:p>
        </w:tc>
        <w:tc>
          <w:tcPr>
            <w:tcW w:w="0" w:type="auto"/>
            <w:vMerge/>
            <w:tcBorders>
              <w:top w:val="single" w:sz="4" w:space="0" w:color="auto"/>
              <w:left w:val="nil"/>
              <w:bottom w:val="nil"/>
              <w:right w:val="nil"/>
            </w:tcBorders>
            <w:vAlign w:val="center"/>
            <w:hideMark/>
          </w:tcPr>
          <w:p w14:paraId="39A8E9FC" w14:textId="77777777" w:rsidR="008C43AC" w:rsidRDefault="008C43AC" w:rsidP="008C43AC">
            <w:pPr>
              <w:spacing w:before="0" w:after="0"/>
              <w:rPr>
                <w:rFonts w:eastAsia="DengXian" w:cs="Times New Roman"/>
                <w:sz w:val="12"/>
                <w:szCs w:val="12"/>
                <w:lang w:eastAsia="en-NZ"/>
              </w:rPr>
            </w:pPr>
          </w:p>
        </w:tc>
      </w:tr>
      <w:tr w:rsidR="008C43AC" w14:paraId="1084E667" w14:textId="77777777" w:rsidTr="008C43AC">
        <w:trPr>
          <w:gridAfter w:val="1"/>
          <w:wAfter w:w="291" w:type="pct"/>
          <w:trHeight w:val="353"/>
          <w:jc w:val="center"/>
        </w:trPr>
        <w:tc>
          <w:tcPr>
            <w:tcW w:w="256" w:type="pct"/>
            <w:hideMark/>
          </w:tcPr>
          <w:p w14:paraId="4FEC6796" w14:textId="77777777" w:rsidR="008C43AC" w:rsidRDefault="008C43AC" w:rsidP="008C43AC">
            <w:pPr>
              <w:widowControl w:val="0"/>
              <w:autoSpaceDE w:val="0"/>
              <w:autoSpaceDN w:val="0"/>
              <w:adjustRightInd w:val="0"/>
              <w:spacing w:before="0" w:after="0" w:line="240" w:lineRule="auto"/>
              <w:rPr>
                <w:rFonts w:eastAsia="DengXian" w:cs="Times New Roman"/>
                <w:sz w:val="12"/>
                <w:szCs w:val="12"/>
                <w:lang w:eastAsia="en-NZ"/>
              </w:rPr>
            </w:pPr>
            <w:r>
              <w:rPr>
                <w:rFonts w:eastAsia="DengXian" w:cs="Times New Roman"/>
                <w:sz w:val="12"/>
                <w:szCs w:val="12"/>
                <w:lang w:eastAsia="en-NZ"/>
              </w:rPr>
              <w:t>Age</w:t>
            </w:r>
          </w:p>
        </w:tc>
        <w:tc>
          <w:tcPr>
            <w:tcW w:w="250" w:type="pct"/>
            <w:vMerge w:val="restart"/>
            <w:hideMark/>
          </w:tcPr>
          <w:p w14:paraId="3B4EBCA2" w14:textId="77777777" w:rsidR="008C43AC" w:rsidRDefault="008C43AC" w:rsidP="008C43AC">
            <w:pPr>
              <w:widowControl w:val="0"/>
              <w:autoSpaceDE w:val="0"/>
              <w:autoSpaceDN w:val="0"/>
              <w:adjustRightInd w:val="0"/>
              <w:spacing w:before="0" w:after="0" w:line="240" w:lineRule="auto"/>
              <w:jc w:val="center"/>
              <w:rPr>
                <w:rFonts w:eastAsia="DengXian" w:cs="Times New Roman"/>
                <w:sz w:val="12"/>
                <w:szCs w:val="12"/>
                <w:lang w:eastAsia="en-NZ"/>
              </w:rPr>
            </w:pPr>
            <w:r>
              <w:rPr>
                <w:rFonts w:eastAsia="DengXian" w:cs="Times New Roman"/>
                <w:sz w:val="12"/>
                <w:szCs w:val="12"/>
                <w:lang w:eastAsia="en-NZ"/>
              </w:rPr>
              <w:t>0.013***</w:t>
            </w:r>
          </w:p>
          <w:p w14:paraId="56A77635" w14:textId="77777777" w:rsidR="008C43AC" w:rsidRDefault="008C43AC" w:rsidP="008C43AC">
            <w:pPr>
              <w:widowControl w:val="0"/>
              <w:autoSpaceDE w:val="0"/>
              <w:autoSpaceDN w:val="0"/>
              <w:adjustRightInd w:val="0"/>
              <w:spacing w:before="0" w:after="0" w:line="240" w:lineRule="auto"/>
              <w:jc w:val="center"/>
              <w:rPr>
                <w:rFonts w:eastAsia="DengXian" w:cs="Times New Roman"/>
                <w:sz w:val="12"/>
                <w:szCs w:val="12"/>
                <w:lang w:eastAsia="en-NZ"/>
              </w:rPr>
            </w:pPr>
            <w:r>
              <w:rPr>
                <w:rFonts w:eastAsia="DengXian" w:cs="Times New Roman"/>
                <w:sz w:val="12"/>
                <w:szCs w:val="12"/>
                <w:lang w:eastAsia="en-NZ"/>
              </w:rPr>
              <w:t>(0.001)</w:t>
            </w:r>
          </w:p>
        </w:tc>
        <w:tc>
          <w:tcPr>
            <w:tcW w:w="249" w:type="pct"/>
            <w:vMerge w:val="restart"/>
            <w:hideMark/>
          </w:tcPr>
          <w:p w14:paraId="716EA38C" w14:textId="77777777" w:rsidR="008C43AC" w:rsidRDefault="008C43AC" w:rsidP="008C43AC">
            <w:pPr>
              <w:widowControl w:val="0"/>
              <w:autoSpaceDE w:val="0"/>
              <w:autoSpaceDN w:val="0"/>
              <w:adjustRightInd w:val="0"/>
              <w:spacing w:before="0" w:after="0" w:line="240" w:lineRule="auto"/>
              <w:jc w:val="center"/>
              <w:rPr>
                <w:rFonts w:eastAsia="DengXian" w:cs="Times New Roman"/>
                <w:sz w:val="12"/>
                <w:szCs w:val="12"/>
                <w:lang w:eastAsia="en-NZ"/>
              </w:rPr>
            </w:pPr>
            <w:r>
              <w:rPr>
                <w:rFonts w:eastAsia="DengXian" w:cs="Times New Roman"/>
                <w:sz w:val="12"/>
                <w:szCs w:val="12"/>
                <w:lang w:eastAsia="en-NZ"/>
              </w:rPr>
              <w:t>-0.012***</w:t>
            </w:r>
          </w:p>
          <w:p w14:paraId="3C8518F6" w14:textId="77777777" w:rsidR="008C43AC" w:rsidRDefault="008C43AC" w:rsidP="008C43AC">
            <w:pPr>
              <w:widowControl w:val="0"/>
              <w:autoSpaceDE w:val="0"/>
              <w:autoSpaceDN w:val="0"/>
              <w:adjustRightInd w:val="0"/>
              <w:spacing w:before="0" w:after="0" w:line="240" w:lineRule="auto"/>
              <w:jc w:val="center"/>
              <w:rPr>
                <w:rFonts w:eastAsia="DengXian" w:cs="Times New Roman"/>
                <w:sz w:val="12"/>
                <w:szCs w:val="12"/>
                <w:lang w:eastAsia="en-NZ"/>
              </w:rPr>
            </w:pPr>
            <w:r>
              <w:rPr>
                <w:rFonts w:eastAsia="DengXian" w:cs="Times New Roman"/>
                <w:sz w:val="12"/>
                <w:szCs w:val="12"/>
                <w:lang w:eastAsia="en-NZ"/>
              </w:rPr>
              <w:t>(0.001)</w:t>
            </w:r>
          </w:p>
        </w:tc>
        <w:tc>
          <w:tcPr>
            <w:tcW w:w="245" w:type="pct"/>
            <w:vMerge w:val="restart"/>
            <w:hideMark/>
          </w:tcPr>
          <w:p w14:paraId="591B6CCF" w14:textId="77777777" w:rsidR="008C43AC" w:rsidRDefault="008C43AC" w:rsidP="008C43AC">
            <w:pPr>
              <w:widowControl w:val="0"/>
              <w:autoSpaceDE w:val="0"/>
              <w:autoSpaceDN w:val="0"/>
              <w:adjustRightInd w:val="0"/>
              <w:spacing w:before="0" w:after="0" w:line="240" w:lineRule="auto"/>
              <w:jc w:val="center"/>
              <w:rPr>
                <w:rFonts w:eastAsia="DengXian" w:cs="Times New Roman"/>
                <w:sz w:val="12"/>
                <w:szCs w:val="12"/>
                <w:lang w:eastAsia="en-NZ"/>
              </w:rPr>
            </w:pPr>
            <w:r>
              <w:rPr>
                <w:rFonts w:eastAsia="DengXian" w:cs="Times New Roman"/>
                <w:sz w:val="12"/>
                <w:szCs w:val="12"/>
                <w:lang w:eastAsia="en-NZ"/>
              </w:rPr>
              <w:t>-0.023***</w:t>
            </w:r>
          </w:p>
          <w:p w14:paraId="0C2A1A11" w14:textId="77777777" w:rsidR="008C43AC" w:rsidRDefault="008C43AC" w:rsidP="008C43AC">
            <w:pPr>
              <w:widowControl w:val="0"/>
              <w:autoSpaceDE w:val="0"/>
              <w:autoSpaceDN w:val="0"/>
              <w:adjustRightInd w:val="0"/>
              <w:spacing w:before="0" w:after="0" w:line="240" w:lineRule="auto"/>
              <w:jc w:val="center"/>
              <w:rPr>
                <w:rFonts w:eastAsia="DengXian" w:cs="Times New Roman"/>
                <w:sz w:val="12"/>
                <w:szCs w:val="12"/>
                <w:lang w:eastAsia="en-NZ"/>
              </w:rPr>
            </w:pPr>
            <w:r>
              <w:rPr>
                <w:rFonts w:eastAsia="DengXian" w:cs="Times New Roman"/>
                <w:sz w:val="12"/>
                <w:szCs w:val="12"/>
                <w:lang w:eastAsia="en-NZ"/>
              </w:rPr>
              <w:t>(0.001)</w:t>
            </w:r>
          </w:p>
        </w:tc>
        <w:tc>
          <w:tcPr>
            <w:tcW w:w="245" w:type="pct"/>
            <w:vMerge w:val="restart"/>
            <w:hideMark/>
          </w:tcPr>
          <w:p w14:paraId="4636C1FC" w14:textId="77777777" w:rsidR="008C43AC" w:rsidRDefault="008C43AC" w:rsidP="008C43AC">
            <w:pPr>
              <w:widowControl w:val="0"/>
              <w:autoSpaceDE w:val="0"/>
              <w:autoSpaceDN w:val="0"/>
              <w:adjustRightInd w:val="0"/>
              <w:spacing w:before="0" w:after="0" w:line="240" w:lineRule="auto"/>
              <w:jc w:val="center"/>
              <w:rPr>
                <w:rFonts w:eastAsia="DengXian" w:cs="Times New Roman"/>
                <w:sz w:val="12"/>
                <w:szCs w:val="12"/>
                <w:lang w:eastAsia="en-NZ"/>
              </w:rPr>
            </w:pPr>
            <w:r>
              <w:rPr>
                <w:rFonts w:eastAsia="DengXian" w:cs="Times New Roman"/>
                <w:sz w:val="12"/>
                <w:szCs w:val="12"/>
                <w:lang w:eastAsia="en-NZ"/>
              </w:rPr>
              <w:t>-0.036***</w:t>
            </w:r>
          </w:p>
          <w:p w14:paraId="3DBCC926" w14:textId="77777777" w:rsidR="008C43AC" w:rsidRDefault="008C43AC" w:rsidP="008C43AC">
            <w:pPr>
              <w:widowControl w:val="0"/>
              <w:autoSpaceDE w:val="0"/>
              <w:autoSpaceDN w:val="0"/>
              <w:adjustRightInd w:val="0"/>
              <w:spacing w:before="0" w:after="0" w:line="240" w:lineRule="auto"/>
              <w:jc w:val="center"/>
              <w:rPr>
                <w:rFonts w:eastAsia="DengXian" w:cs="Times New Roman"/>
                <w:sz w:val="12"/>
                <w:szCs w:val="12"/>
                <w:lang w:eastAsia="en-NZ"/>
              </w:rPr>
            </w:pPr>
            <w:r>
              <w:rPr>
                <w:rFonts w:eastAsia="DengXian" w:cs="Times New Roman"/>
                <w:sz w:val="12"/>
                <w:szCs w:val="12"/>
                <w:lang w:eastAsia="en-NZ"/>
              </w:rPr>
              <w:t>(0.002)</w:t>
            </w:r>
          </w:p>
        </w:tc>
        <w:tc>
          <w:tcPr>
            <w:tcW w:w="249" w:type="pct"/>
            <w:vMerge w:val="restart"/>
            <w:hideMark/>
          </w:tcPr>
          <w:p w14:paraId="0E7D802A" w14:textId="77777777" w:rsidR="008C43AC" w:rsidRDefault="008C43AC" w:rsidP="008C43AC">
            <w:pPr>
              <w:widowControl w:val="0"/>
              <w:autoSpaceDE w:val="0"/>
              <w:autoSpaceDN w:val="0"/>
              <w:adjustRightInd w:val="0"/>
              <w:spacing w:before="0" w:after="0" w:line="240" w:lineRule="auto"/>
              <w:jc w:val="center"/>
              <w:rPr>
                <w:rFonts w:eastAsia="DengXian" w:cs="Times New Roman"/>
                <w:sz w:val="12"/>
                <w:szCs w:val="12"/>
                <w:lang w:eastAsia="en-NZ"/>
              </w:rPr>
            </w:pPr>
            <w:r>
              <w:rPr>
                <w:rFonts w:eastAsia="DengXian" w:cs="Times New Roman"/>
                <w:sz w:val="12"/>
                <w:szCs w:val="12"/>
                <w:lang w:eastAsia="en-NZ"/>
              </w:rPr>
              <w:t>-0.035***</w:t>
            </w:r>
          </w:p>
          <w:p w14:paraId="7FAA7810" w14:textId="77777777" w:rsidR="008C43AC" w:rsidRDefault="008C43AC" w:rsidP="008C43AC">
            <w:pPr>
              <w:widowControl w:val="0"/>
              <w:autoSpaceDE w:val="0"/>
              <w:autoSpaceDN w:val="0"/>
              <w:adjustRightInd w:val="0"/>
              <w:spacing w:before="0" w:after="0" w:line="240" w:lineRule="auto"/>
              <w:jc w:val="center"/>
              <w:rPr>
                <w:rFonts w:eastAsia="DengXian" w:cs="Times New Roman"/>
                <w:sz w:val="12"/>
                <w:szCs w:val="12"/>
                <w:lang w:eastAsia="en-NZ"/>
              </w:rPr>
            </w:pPr>
            <w:r>
              <w:rPr>
                <w:rFonts w:eastAsia="DengXian" w:cs="Times New Roman"/>
                <w:sz w:val="12"/>
                <w:szCs w:val="12"/>
                <w:lang w:eastAsia="en-NZ"/>
              </w:rPr>
              <w:t>(0.002)</w:t>
            </w:r>
          </w:p>
        </w:tc>
        <w:tc>
          <w:tcPr>
            <w:tcW w:w="248" w:type="pct"/>
            <w:gridSpan w:val="2"/>
            <w:vMerge w:val="restart"/>
            <w:hideMark/>
          </w:tcPr>
          <w:p w14:paraId="49CCEF7A" w14:textId="77777777" w:rsidR="008C43AC" w:rsidRDefault="008C43AC" w:rsidP="008C43AC">
            <w:pPr>
              <w:widowControl w:val="0"/>
              <w:autoSpaceDE w:val="0"/>
              <w:autoSpaceDN w:val="0"/>
              <w:adjustRightInd w:val="0"/>
              <w:spacing w:before="0" w:after="0" w:line="240" w:lineRule="auto"/>
              <w:jc w:val="center"/>
              <w:rPr>
                <w:rFonts w:eastAsia="DengXian" w:cs="Times New Roman"/>
                <w:sz w:val="12"/>
                <w:szCs w:val="12"/>
                <w:lang w:eastAsia="en-NZ"/>
              </w:rPr>
            </w:pPr>
            <w:r>
              <w:rPr>
                <w:rFonts w:eastAsia="DengXian" w:cs="Times New Roman"/>
                <w:sz w:val="12"/>
                <w:szCs w:val="12"/>
                <w:lang w:eastAsia="en-NZ"/>
              </w:rPr>
              <w:t>-0.039***</w:t>
            </w:r>
          </w:p>
          <w:p w14:paraId="560C0A4A" w14:textId="77777777" w:rsidR="008C43AC" w:rsidRDefault="008C43AC" w:rsidP="008C43AC">
            <w:pPr>
              <w:widowControl w:val="0"/>
              <w:autoSpaceDE w:val="0"/>
              <w:autoSpaceDN w:val="0"/>
              <w:adjustRightInd w:val="0"/>
              <w:spacing w:before="0" w:after="0" w:line="240" w:lineRule="auto"/>
              <w:jc w:val="center"/>
              <w:rPr>
                <w:rFonts w:eastAsia="DengXian" w:cs="Times New Roman"/>
                <w:sz w:val="12"/>
                <w:szCs w:val="12"/>
                <w:lang w:eastAsia="en-NZ"/>
              </w:rPr>
            </w:pPr>
            <w:r>
              <w:rPr>
                <w:rFonts w:eastAsia="DengXian" w:cs="Times New Roman"/>
                <w:sz w:val="12"/>
                <w:szCs w:val="12"/>
                <w:lang w:eastAsia="en-NZ"/>
              </w:rPr>
              <w:t>(0.003)</w:t>
            </w:r>
          </w:p>
        </w:tc>
        <w:tc>
          <w:tcPr>
            <w:tcW w:w="246" w:type="pct"/>
            <w:vMerge w:val="restart"/>
            <w:hideMark/>
          </w:tcPr>
          <w:p w14:paraId="26F39319" w14:textId="77777777" w:rsidR="008C43AC" w:rsidRDefault="008C43AC" w:rsidP="008C43AC">
            <w:pPr>
              <w:widowControl w:val="0"/>
              <w:autoSpaceDE w:val="0"/>
              <w:autoSpaceDN w:val="0"/>
              <w:adjustRightInd w:val="0"/>
              <w:spacing w:before="0" w:after="0" w:line="240" w:lineRule="auto"/>
              <w:jc w:val="center"/>
              <w:rPr>
                <w:rFonts w:eastAsia="DengXian" w:cs="Times New Roman"/>
                <w:sz w:val="12"/>
                <w:szCs w:val="12"/>
                <w:lang w:eastAsia="en-NZ"/>
              </w:rPr>
            </w:pPr>
            <w:r>
              <w:rPr>
                <w:rFonts w:eastAsia="DengXian" w:cs="Times New Roman"/>
                <w:sz w:val="12"/>
                <w:szCs w:val="12"/>
                <w:lang w:eastAsia="en-NZ"/>
              </w:rPr>
              <w:t>-0.029***</w:t>
            </w:r>
          </w:p>
          <w:p w14:paraId="695EF43B" w14:textId="77777777" w:rsidR="008C43AC" w:rsidRDefault="008C43AC" w:rsidP="008C43AC">
            <w:pPr>
              <w:widowControl w:val="0"/>
              <w:autoSpaceDE w:val="0"/>
              <w:autoSpaceDN w:val="0"/>
              <w:adjustRightInd w:val="0"/>
              <w:spacing w:before="0" w:after="0" w:line="240" w:lineRule="auto"/>
              <w:jc w:val="center"/>
              <w:rPr>
                <w:rFonts w:eastAsia="DengXian" w:cs="Times New Roman"/>
                <w:sz w:val="12"/>
                <w:szCs w:val="12"/>
                <w:lang w:eastAsia="en-NZ"/>
              </w:rPr>
            </w:pPr>
            <w:r>
              <w:rPr>
                <w:rFonts w:eastAsia="DengXian" w:cs="Times New Roman"/>
                <w:sz w:val="12"/>
                <w:szCs w:val="12"/>
                <w:lang w:eastAsia="en-NZ"/>
              </w:rPr>
              <w:t>(0.003)</w:t>
            </w:r>
          </w:p>
        </w:tc>
        <w:tc>
          <w:tcPr>
            <w:tcW w:w="275" w:type="pct"/>
            <w:vMerge w:val="restart"/>
            <w:hideMark/>
          </w:tcPr>
          <w:p w14:paraId="7ACC6694" w14:textId="77777777" w:rsidR="008C43AC" w:rsidRDefault="008C43AC" w:rsidP="008C43AC">
            <w:pPr>
              <w:widowControl w:val="0"/>
              <w:autoSpaceDE w:val="0"/>
              <w:autoSpaceDN w:val="0"/>
              <w:adjustRightInd w:val="0"/>
              <w:spacing w:before="0" w:after="0" w:line="240" w:lineRule="auto"/>
              <w:jc w:val="center"/>
              <w:rPr>
                <w:rFonts w:eastAsia="DengXian" w:cs="Times New Roman"/>
                <w:sz w:val="12"/>
                <w:szCs w:val="12"/>
                <w:lang w:eastAsia="en-NZ"/>
              </w:rPr>
            </w:pPr>
            <w:r>
              <w:rPr>
                <w:rFonts w:eastAsia="DengXian" w:cs="Times New Roman"/>
                <w:sz w:val="12"/>
                <w:szCs w:val="12"/>
                <w:lang w:eastAsia="en-NZ"/>
              </w:rPr>
              <w:t>-0.039***</w:t>
            </w:r>
          </w:p>
          <w:p w14:paraId="0E88323B" w14:textId="77777777" w:rsidR="008C43AC" w:rsidRDefault="008C43AC" w:rsidP="008C43AC">
            <w:pPr>
              <w:widowControl w:val="0"/>
              <w:autoSpaceDE w:val="0"/>
              <w:autoSpaceDN w:val="0"/>
              <w:adjustRightInd w:val="0"/>
              <w:spacing w:before="0" w:after="0" w:line="240" w:lineRule="auto"/>
              <w:jc w:val="center"/>
              <w:rPr>
                <w:rFonts w:eastAsia="DengXian" w:cs="Times New Roman"/>
                <w:sz w:val="12"/>
                <w:szCs w:val="12"/>
                <w:lang w:eastAsia="en-NZ"/>
              </w:rPr>
            </w:pPr>
            <w:r>
              <w:rPr>
                <w:rFonts w:eastAsia="DengXian" w:cs="Times New Roman"/>
                <w:sz w:val="12"/>
                <w:szCs w:val="12"/>
                <w:lang w:eastAsia="en-NZ"/>
              </w:rPr>
              <w:t>(0.008)</w:t>
            </w:r>
          </w:p>
        </w:tc>
        <w:tc>
          <w:tcPr>
            <w:tcW w:w="246" w:type="pct"/>
            <w:vMerge w:val="restart"/>
            <w:hideMark/>
          </w:tcPr>
          <w:p w14:paraId="19FBBBA8" w14:textId="77777777" w:rsidR="008C43AC" w:rsidRDefault="008C43AC" w:rsidP="008C43AC">
            <w:pPr>
              <w:widowControl w:val="0"/>
              <w:autoSpaceDE w:val="0"/>
              <w:autoSpaceDN w:val="0"/>
              <w:adjustRightInd w:val="0"/>
              <w:spacing w:before="0" w:after="0" w:line="240" w:lineRule="auto"/>
              <w:jc w:val="center"/>
              <w:rPr>
                <w:rFonts w:eastAsia="DengXian" w:cs="Times New Roman"/>
                <w:sz w:val="12"/>
                <w:szCs w:val="12"/>
                <w:lang w:eastAsia="en-NZ"/>
              </w:rPr>
            </w:pPr>
            <w:r>
              <w:rPr>
                <w:rFonts w:eastAsia="DengXian" w:cs="Times New Roman"/>
                <w:sz w:val="12"/>
                <w:szCs w:val="12"/>
                <w:lang w:eastAsia="en-NZ"/>
              </w:rPr>
              <w:t>-0.024***</w:t>
            </w:r>
          </w:p>
          <w:p w14:paraId="695AD4AD" w14:textId="77777777" w:rsidR="008C43AC" w:rsidRDefault="008C43AC" w:rsidP="008C43AC">
            <w:pPr>
              <w:widowControl w:val="0"/>
              <w:autoSpaceDE w:val="0"/>
              <w:autoSpaceDN w:val="0"/>
              <w:adjustRightInd w:val="0"/>
              <w:spacing w:before="0" w:after="0" w:line="240" w:lineRule="auto"/>
              <w:jc w:val="center"/>
              <w:rPr>
                <w:rFonts w:eastAsia="DengXian" w:cs="Times New Roman"/>
                <w:sz w:val="12"/>
                <w:szCs w:val="12"/>
                <w:lang w:eastAsia="en-NZ"/>
              </w:rPr>
            </w:pPr>
            <w:r>
              <w:rPr>
                <w:rFonts w:eastAsia="DengXian" w:cs="Times New Roman"/>
                <w:sz w:val="12"/>
                <w:szCs w:val="12"/>
                <w:lang w:eastAsia="en-NZ"/>
              </w:rPr>
              <w:t>(0.004)</w:t>
            </w:r>
          </w:p>
        </w:tc>
        <w:tc>
          <w:tcPr>
            <w:tcW w:w="245" w:type="pct"/>
            <w:vMerge w:val="restart"/>
            <w:hideMark/>
          </w:tcPr>
          <w:p w14:paraId="5C9DD6F9" w14:textId="77777777" w:rsidR="008C43AC" w:rsidRDefault="008C43AC" w:rsidP="008C43AC">
            <w:pPr>
              <w:widowControl w:val="0"/>
              <w:autoSpaceDE w:val="0"/>
              <w:autoSpaceDN w:val="0"/>
              <w:adjustRightInd w:val="0"/>
              <w:spacing w:before="0" w:after="0" w:line="240" w:lineRule="auto"/>
              <w:jc w:val="center"/>
              <w:rPr>
                <w:rFonts w:eastAsia="DengXian" w:cs="Times New Roman"/>
                <w:sz w:val="12"/>
                <w:szCs w:val="12"/>
                <w:lang w:eastAsia="en-NZ"/>
              </w:rPr>
            </w:pPr>
            <w:r>
              <w:rPr>
                <w:rFonts w:eastAsia="DengXian" w:cs="Times New Roman"/>
                <w:sz w:val="12"/>
                <w:szCs w:val="12"/>
                <w:lang w:eastAsia="en-NZ"/>
              </w:rPr>
              <w:t>-0.027***</w:t>
            </w:r>
          </w:p>
          <w:p w14:paraId="2E4CFE67" w14:textId="77777777" w:rsidR="008C43AC" w:rsidRDefault="008C43AC" w:rsidP="008C43AC">
            <w:pPr>
              <w:widowControl w:val="0"/>
              <w:autoSpaceDE w:val="0"/>
              <w:autoSpaceDN w:val="0"/>
              <w:adjustRightInd w:val="0"/>
              <w:spacing w:before="0" w:after="0" w:line="240" w:lineRule="auto"/>
              <w:jc w:val="center"/>
              <w:rPr>
                <w:rFonts w:eastAsia="DengXian" w:cs="Times New Roman"/>
                <w:sz w:val="12"/>
                <w:szCs w:val="12"/>
                <w:lang w:eastAsia="en-NZ"/>
              </w:rPr>
            </w:pPr>
            <w:r>
              <w:rPr>
                <w:rFonts w:eastAsia="DengXian" w:cs="Times New Roman"/>
                <w:sz w:val="12"/>
                <w:szCs w:val="12"/>
                <w:lang w:eastAsia="en-NZ"/>
              </w:rPr>
              <w:t>(0.005)</w:t>
            </w:r>
          </w:p>
        </w:tc>
        <w:tc>
          <w:tcPr>
            <w:tcW w:w="245" w:type="pct"/>
            <w:vMerge w:val="restart"/>
            <w:hideMark/>
          </w:tcPr>
          <w:p w14:paraId="5AC87721" w14:textId="77777777" w:rsidR="008C43AC" w:rsidRDefault="008C43AC" w:rsidP="008C43AC">
            <w:pPr>
              <w:widowControl w:val="0"/>
              <w:autoSpaceDE w:val="0"/>
              <w:autoSpaceDN w:val="0"/>
              <w:adjustRightInd w:val="0"/>
              <w:spacing w:before="0" w:after="0" w:line="240" w:lineRule="auto"/>
              <w:jc w:val="center"/>
              <w:rPr>
                <w:rFonts w:eastAsia="DengXian" w:cs="Times New Roman"/>
                <w:sz w:val="12"/>
                <w:szCs w:val="12"/>
                <w:lang w:eastAsia="en-NZ"/>
              </w:rPr>
            </w:pPr>
            <w:r>
              <w:rPr>
                <w:rFonts w:eastAsia="DengXian" w:cs="Times New Roman"/>
                <w:sz w:val="12"/>
                <w:szCs w:val="12"/>
                <w:lang w:eastAsia="en-NZ"/>
              </w:rPr>
              <w:t>-0.035***</w:t>
            </w:r>
          </w:p>
          <w:p w14:paraId="578F124A" w14:textId="77777777" w:rsidR="008C43AC" w:rsidRDefault="008C43AC" w:rsidP="008C43AC">
            <w:pPr>
              <w:widowControl w:val="0"/>
              <w:autoSpaceDE w:val="0"/>
              <w:autoSpaceDN w:val="0"/>
              <w:adjustRightInd w:val="0"/>
              <w:spacing w:before="0" w:after="0" w:line="240" w:lineRule="auto"/>
              <w:jc w:val="center"/>
              <w:rPr>
                <w:rFonts w:eastAsia="DengXian" w:cs="Times New Roman"/>
                <w:sz w:val="12"/>
                <w:szCs w:val="12"/>
                <w:lang w:eastAsia="en-NZ"/>
              </w:rPr>
            </w:pPr>
            <w:r>
              <w:rPr>
                <w:rFonts w:eastAsia="DengXian" w:cs="Times New Roman"/>
                <w:sz w:val="12"/>
                <w:szCs w:val="12"/>
                <w:lang w:eastAsia="en-NZ"/>
              </w:rPr>
              <w:t>(0.003)</w:t>
            </w:r>
          </w:p>
        </w:tc>
        <w:tc>
          <w:tcPr>
            <w:tcW w:w="245" w:type="pct"/>
            <w:vMerge w:val="restart"/>
            <w:hideMark/>
          </w:tcPr>
          <w:p w14:paraId="26BD90E7" w14:textId="77777777" w:rsidR="008C43AC" w:rsidRDefault="008C43AC" w:rsidP="008C43AC">
            <w:pPr>
              <w:widowControl w:val="0"/>
              <w:autoSpaceDE w:val="0"/>
              <w:autoSpaceDN w:val="0"/>
              <w:adjustRightInd w:val="0"/>
              <w:spacing w:before="0" w:after="0" w:line="240" w:lineRule="auto"/>
              <w:jc w:val="center"/>
              <w:rPr>
                <w:rFonts w:eastAsia="DengXian" w:cs="Times New Roman"/>
                <w:sz w:val="12"/>
                <w:szCs w:val="12"/>
                <w:lang w:eastAsia="en-NZ"/>
              </w:rPr>
            </w:pPr>
            <w:r>
              <w:rPr>
                <w:rFonts w:eastAsia="DengXian" w:cs="Times New Roman"/>
                <w:sz w:val="12"/>
                <w:szCs w:val="12"/>
                <w:lang w:eastAsia="en-NZ"/>
              </w:rPr>
              <w:t>-0.025***</w:t>
            </w:r>
          </w:p>
          <w:p w14:paraId="516CB699" w14:textId="77777777" w:rsidR="008C43AC" w:rsidRDefault="008C43AC" w:rsidP="008C43AC">
            <w:pPr>
              <w:widowControl w:val="0"/>
              <w:autoSpaceDE w:val="0"/>
              <w:autoSpaceDN w:val="0"/>
              <w:adjustRightInd w:val="0"/>
              <w:spacing w:before="0" w:after="0" w:line="240" w:lineRule="auto"/>
              <w:jc w:val="center"/>
              <w:rPr>
                <w:rFonts w:eastAsia="DengXian" w:cs="Times New Roman"/>
                <w:sz w:val="12"/>
                <w:szCs w:val="12"/>
                <w:lang w:eastAsia="en-NZ"/>
              </w:rPr>
            </w:pPr>
            <w:r>
              <w:rPr>
                <w:rFonts w:eastAsia="DengXian" w:cs="Times New Roman"/>
                <w:sz w:val="12"/>
                <w:szCs w:val="12"/>
                <w:lang w:eastAsia="en-NZ"/>
              </w:rPr>
              <w:t>(0.002)</w:t>
            </w:r>
          </w:p>
        </w:tc>
        <w:tc>
          <w:tcPr>
            <w:tcW w:w="245" w:type="pct"/>
            <w:vMerge w:val="restart"/>
            <w:hideMark/>
          </w:tcPr>
          <w:p w14:paraId="52A5ECC3" w14:textId="77777777" w:rsidR="008C43AC" w:rsidRDefault="008C43AC" w:rsidP="008C43AC">
            <w:pPr>
              <w:widowControl w:val="0"/>
              <w:autoSpaceDE w:val="0"/>
              <w:autoSpaceDN w:val="0"/>
              <w:adjustRightInd w:val="0"/>
              <w:spacing w:before="0" w:after="0" w:line="240" w:lineRule="auto"/>
              <w:jc w:val="center"/>
              <w:rPr>
                <w:rFonts w:eastAsia="DengXian" w:cs="Times New Roman"/>
                <w:sz w:val="12"/>
                <w:szCs w:val="12"/>
                <w:lang w:eastAsia="en-NZ"/>
              </w:rPr>
            </w:pPr>
            <w:r>
              <w:rPr>
                <w:rFonts w:eastAsia="DengXian" w:cs="Times New Roman"/>
                <w:sz w:val="12"/>
                <w:szCs w:val="12"/>
                <w:lang w:eastAsia="en-NZ"/>
              </w:rPr>
              <w:t>-0.034***</w:t>
            </w:r>
          </w:p>
          <w:p w14:paraId="4278E53C" w14:textId="77777777" w:rsidR="008C43AC" w:rsidRDefault="008C43AC" w:rsidP="008C43AC">
            <w:pPr>
              <w:widowControl w:val="0"/>
              <w:autoSpaceDE w:val="0"/>
              <w:autoSpaceDN w:val="0"/>
              <w:adjustRightInd w:val="0"/>
              <w:spacing w:before="0" w:after="0" w:line="240" w:lineRule="auto"/>
              <w:jc w:val="center"/>
              <w:rPr>
                <w:rFonts w:eastAsia="DengXian" w:cs="Times New Roman"/>
                <w:sz w:val="12"/>
                <w:szCs w:val="12"/>
                <w:lang w:eastAsia="en-NZ"/>
              </w:rPr>
            </w:pPr>
            <w:r>
              <w:rPr>
                <w:rFonts w:eastAsia="DengXian" w:cs="Times New Roman"/>
                <w:sz w:val="12"/>
                <w:szCs w:val="12"/>
                <w:lang w:eastAsia="en-NZ"/>
              </w:rPr>
              <w:t>(0.003)</w:t>
            </w:r>
          </w:p>
        </w:tc>
        <w:tc>
          <w:tcPr>
            <w:tcW w:w="247" w:type="pct"/>
            <w:vMerge w:val="restart"/>
            <w:hideMark/>
          </w:tcPr>
          <w:p w14:paraId="32FEF3F5" w14:textId="77777777" w:rsidR="008C43AC" w:rsidRDefault="008C43AC" w:rsidP="008C43AC">
            <w:pPr>
              <w:widowControl w:val="0"/>
              <w:autoSpaceDE w:val="0"/>
              <w:autoSpaceDN w:val="0"/>
              <w:adjustRightInd w:val="0"/>
              <w:spacing w:before="0" w:after="0" w:line="240" w:lineRule="auto"/>
              <w:jc w:val="center"/>
              <w:rPr>
                <w:rFonts w:eastAsia="DengXian" w:cs="Times New Roman"/>
                <w:sz w:val="12"/>
                <w:szCs w:val="12"/>
                <w:lang w:eastAsia="en-NZ"/>
              </w:rPr>
            </w:pPr>
            <w:r>
              <w:rPr>
                <w:rFonts w:eastAsia="DengXian" w:cs="Times New Roman"/>
                <w:sz w:val="12"/>
                <w:szCs w:val="12"/>
                <w:lang w:eastAsia="en-NZ"/>
              </w:rPr>
              <w:t>-0.033***</w:t>
            </w:r>
          </w:p>
          <w:p w14:paraId="79E1CA94" w14:textId="77777777" w:rsidR="008C43AC" w:rsidRDefault="008C43AC" w:rsidP="008C43AC">
            <w:pPr>
              <w:widowControl w:val="0"/>
              <w:autoSpaceDE w:val="0"/>
              <w:autoSpaceDN w:val="0"/>
              <w:adjustRightInd w:val="0"/>
              <w:spacing w:before="0" w:after="0" w:line="240" w:lineRule="auto"/>
              <w:jc w:val="center"/>
              <w:rPr>
                <w:rFonts w:eastAsia="DengXian" w:cs="Times New Roman"/>
                <w:sz w:val="12"/>
                <w:szCs w:val="12"/>
                <w:lang w:eastAsia="en-NZ"/>
              </w:rPr>
            </w:pPr>
            <w:r>
              <w:rPr>
                <w:rFonts w:eastAsia="DengXian" w:cs="Times New Roman"/>
                <w:sz w:val="12"/>
                <w:szCs w:val="12"/>
                <w:lang w:eastAsia="en-NZ"/>
              </w:rPr>
              <w:t>(0.005)</w:t>
            </w:r>
          </w:p>
        </w:tc>
        <w:tc>
          <w:tcPr>
            <w:tcW w:w="249" w:type="pct"/>
            <w:vMerge w:val="restart"/>
            <w:hideMark/>
          </w:tcPr>
          <w:p w14:paraId="66258207" w14:textId="77777777" w:rsidR="008C43AC" w:rsidRDefault="008C43AC" w:rsidP="008C43AC">
            <w:pPr>
              <w:widowControl w:val="0"/>
              <w:autoSpaceDE w:val="0"/>
              <w:autoSpaceDN w:val="0"/>
              <w:adjustRightInd w:val="0"/>
              <w:spacing w:before="0" w:after="0" w:line="240" w:lineRule="auto"/>
              <w:jc w:val="center"/>
              <w:rPr>
                <w:rFonts w:eastAsia="DengXian" w:cs="Times New Roman"/>
                <w:sz w:val="12"/>
                <w:szCs w:val="12"/>
                <w:lang w:eastAsia="en-NZ"/>
              </w:rPr>
            </w:pPr>
            <w:r>
              <w:rPr>
                <w:rFonts w:eastAsia="DengXian" w:cs="Times New Roman"/>
                <w:sz w:val="12"/>
                <w:szCs w:val="12"/>
                <w:lang w:eastAsia="en-NZ"/>
              </w:rPr>
              <w:t>-0.008**</w:t>
            </w:r>
          </w:p>
          <w:p w14:paraId="47FA46E5" w14:textId="77777777" w:rsidR="008C43AC" w:rsidRDefault="008C43AC" w:rsidP="008C43AC">
            <w:pPr>
              <w:widowControl w:val="0"/>
              <w:autoSpaceDE w:val="0"/>
              <w:autoSpaceDN w:val="0"/>
              <w:adjustRightInd w:val="0"/>
              <w:spacing w:before="0" w:after="0" w:line="240" w:lineRule="auto"/>
              <w:jc w:val="center"/>
              <w:rPr>
                <w:rFonts w:eastAsia="DengXian" w:cs="Times New Roman"/>
                <w:sz w:val="12"/>
                <w:szCs w:val="12"/>
                <w:lang w:eastAsia="en-NZ"/>
              </w:rPr>
            </w:pPr>
            <w:r>
              <w:rPr>
                <w:rFonts w:eastAsia="DengXian" w:cs="Times New Roman"/>
                <w:sz w:val="12"/>
                <w:szCs w:val="12"/>
                <w:lang w:eastAsia="en-NZ"/>
              </w:rPr>
              <w:t>(0.003)</w:t>
            </w:r>
          </w:p>
        </w:tc>
        <w:tc>
          <w:tcPr>
            <w:tcW w:w="250" w:type="pct"/>
            <w:gridSpan w:val="2"/>
            <w:vMerge w:val="restart"/>
            <w:hideMark/>
          </w:tcPr>
          <w:p w14:paraId="677E9ECC" w14:textId="77777777" w:rsidR="008C43AC" w:rsidRDefault="008C43AC" w:rsidP="008C43AC">
            <w:pPr>
              <w:widowControl w:val="0"/>
              <w:autoSpaceDE w:val="0"/>
              <w:autoSpaceDN w:val="0"/>
              <w:adjustRightInd w:val="0"/>
              <w:spacing w:before="0" w:after="0" w:line="240" w:lineRule="auto"/>
              <w:jc w:val="center"/>
              <w:rPr>
                <w:rFonts w:eastAsia="DengXian" w:cs="Times New Roman"/>
                <w:sz w:val="12"/>
                <w:szCs w:val="12"/>
                <w:lang w:eastAsia="en-NZ"/>
              </w:rPr>
            </w:pPr>
            <w:r>
              <w:rPr>
                <w:rFonts w:eastAsia="DengXian" w:cs="Times New Roman"/>
                <w:sz w:val="12"/>
                <w:szCs w:val="12"/>
                <w:lang w:eastAsia="en-NZ"/>
              </w:rPr>
              <w:t>-0.039***</w:t>
            </w:r>
          </w:p>
          <w:p w14:paraId="7F9EEF9E" w14:textId="77777777" w:rsidR="008C43AC" w:rsidRDefault="008C43AC" w:rsidP="008C43AC">
            <w:pPr>
              <w:widowControl w:val="0"/>
              <w:autoSpaceDE w:val="0"/>
              <w:autoSpaceDN w:val="0"/>
              <w:adjustRightInd w:val="0"/>
              <w:spacing w:before="0" w:after="0" w:line="240" w:lineRule="auto"/>
              <w:jc w:val="center"/>
              <w:rPr>
                <w:rFonts w:eastAsia="DengXian" w:cs="Times New Roman"/>
                <w:sz w:val="12"/>
                <w:szCs w:val="12"/>
                <w:lang w:eastAsia="en-NZ"/>
              </w:rPr>
            </w:pPr>
            <w:r>
              <w:rPr>
                <w:rFonts w:eastAsia="DengXian" w:cs="Times New Roman"/>
                <w:sz w:val="12"/>
                <w:szCs w:val="12"/>
                <w:lang w:eastAsia="en-NZ"/>
              </w:rPr>
              <w:t>(0.010)</w:t>
            </w:r>
          </w:p>
        </w:tc>
        <w:tc>
          <w:tcPr>
            <w:tcW w:w="250" w:type="pct"/>
            <w:gridSpan w:val="2"/>
            <w:vMerge w:val="restart"/>
            <w:hideMark/>
          </w:tcPr>
          <w:p w14:paraId="0F5B75BD" w14:textId="77777777" w:rsidR="008C43AC" w:rsidRDefault="008C43AC" w:rsidP="008C43AC">
            <w:pPr>
              <w:widowControl w:val="0"/>
              <w:autoSpaceDE w:val="0"/>
              <w:autoSpaceDN w:val="0"/>
              <w:adjustRightInd w:val="0"/>
              <w:spacing w:before="0" w:after="0" w:line="240" w:lineRule="auto"/>
              <w:jc w:val="center"/>
              <w:rPr>
                <w:rFonts w:eastAsia="DengXian" w:cs="Times New Roman"/>
                <w:sz w:val="12"/>
                <w:szCs w:val="12"/>
                <w:lang w:eastAsia="en-NZ"/>
              </w:rPr>
            </w:pPr>
            <w:r>
              <w:rPr>
                <w:rFonts w:eastAsia="DengXian" w:cs="Times New Roman"/>
                <w:sz w:val="12"/>
                <w:szCs w:val="12"/>
                <w:lang w:eastAsia="en-NZ"/>
              </w:rPr>
              <w:t>-0.028***</w:t>
            </w:r>
          </w:p>
          <w:p w14:paraId="42C09885" w14:textId="77777777" w:rsidR="008C43AC" w:rsidRDefault="008C43AC" w:rsidP="008C43AC">
            <w:pPr>
              <w:widowControl w:val="0"/>
              <w:autoSpaceDE w:val="0"/>
              <w:autoSpaceDN w:val="0"/>
              <w:adjustRightInd w:val="0"/>
              <w:spacing w:before="0" w:after="0" w:line="240" w:lineRule="auto"/>
              <w:jc w:val="center"/>
              <w:rPr>
                <w:rFonts w:eastAsia="DengXian" w:cs="Times New Roman"/>
                <w:sz w:val="12"/>
                <w:szCs w:val="12"/>
                <w:lang w:eastAsia="en-NZ"/>
              </w:rPr>
            </w:pPr>
            <w:r>
              <w:rPr>
                <w:rFonts w:eastAsia="DengXian" w:cs="Times New Roman"/>
                <w:sz w:val="12"/>
                <w:szCs w:val="12"/>
                <w:lang w:eastAsia="en-NZ"/>
              </w:rPr>
              <w:t>(0.007)</w:t>
            </w:r>
          </w:p>
        </w:tc>
        <w:tc>
          <w:tcPr>
            <w:tcW w:w="226" w:type="pct"/>
            <w:vMerge w:val="restart"/>
            <w:hideMark/>
          </w:tcPr>
          <w:p w14:paraId="71A7FD61" w14:textId="77777777" w:rsidR="008C43AC" w:rsidRDefault="008C43AC" w:rsidP="008C43AC">
            <w:pPr>
              <w:widowControl w:val="0"/>
              <w:autoSpaceDE w:val="0"/>
              <w:autoSpaceDN w:val="0"/>
              <w:adjustRightInd w:val="0"/>
              <w:spacing w:before="0" w:after="0" w:line="240" w:lineRule="auto"/>
              <w:jc w:val="center"/>
              <w:rPr>
                <w:rFonts w:eastAsia="DengXian" w:cs="Times New Roman"/>
                <w:sz w:val="12"/>
                <w:szCs w:val="12"/>
                <w:lang w:eastAsia="en-NZ"/>
              </w:rPr>
            </w:pPr>
            <w:r>
              <w:rPr>
                <w:rFonts w:eastAsia="DengXian" w:cs="Times New Roman"/>
                <w:sz w:val="12"/>
                <w:szCs w:val="12"/>
                <w:lang w:eastAsia="en-NZ"/>
              </w:rPr>
              <w:t>-0.016***</w:t>
            </w:r>
          </w:p>
          <w:p w14:paraId="54B074FD" w14:textId="77777777" w:rsidR="008C43AC" w:rsidRDefault="008C43AC" w:rsidP="008C43AC">
            <w:pPr>
              <w:widowControl w:val="0"/>
              <w:autoSpaceDE w:val="0"/>
              <w:autoSpaceDN w:val="0"/>
              <w:adjustRightInd w:val="0"/>
              <w:spacing w:before="0" w:after="0" w:line="240" w:lineRule="auto"/>
              <w:jc w:val="center"/>
              <w:rPr>
                <w:rFonts w:eastAsia="DengXian" w:cs="Times New Roman"/>
                <w:sz w:val="12"/>
                <w:szCs w:val="12"/>
                <w:lang w:eastAsia="en-NZ"/>
              </w:rPr>
            </w:pPr>
            <w:r>
              <w:rPr>
                <w:rFonts w:eastAsia="DengXian" w:cs="Times New Roman"/>
                <w:sz w:val="12"/>
                <w:szCs w:val="12"/>
                <w:lang w:eastAsia="en-NZ"/>
              </w:rPr>
              <w:t>(0.001)</w:t>
            </w:r>
          </w:p>
        </w:tc>
      </w:tr>
      <w:tr w:rsidR="008C43AC" w14:paraId="4946D713" w14:textId="77777777" w:rsidTr="008C43AC">
        <w:trPr>
          <w:gridAfter w:val="1"/>
          <w:wAfter w:w="291" w:type="pct"/>
          <w:trHeight w:val="176"/>
          <w:jc w:val="center"/>
        </w:trPr>
        <w:tc>
          <w:tcPr>
            <w:tcW w:w="256" w:type="pct"/>
          </w:tcPr>
          <w:p w14:paraId="5587C4C0" w14:textId="77777777" w:rsidR="008C43AC" w:rsidRDefault="008C43AC" w:rsidP="008C43AC">
            <w:pPr>
              <w:widowControl w:val="0"/>
              <w:autoSpaceDE w:val="0"/>
              <w:autoSpaceDN w:val="0"/>
              <w:adjustRightInd w:val="0"/>
              <w:spacing w:before="0" w:after="0" w:line="240" w:lineRule="auto"/>
              <w:rPr>
                <w:rFonts w:eastAsia="DengXian" w:cs="Times New Roman"/>
                <w:sz w:val="12"/>
                <w:szCs w:val="12"/>
                <w:lang w:eastAsia="en-NZ"/>
              </w:rPr>
            </w:pPr>
          </w:p>
        </w:tc>
        <w:tc>
          <w:tcPr>
            <w:tcW w:w="0" w:type="auto"/>
            <w:vMerge/>
            <w:vAlign w:val="center"/>
            <w:hideMark/>
          </w:tcPr>
          <w:p w14:paraId="5493D097" w14:textId="77777777" w:rsidR="008C43AC" w:rsidRDefault="008C43AC" w:rsidP="008C43AC">
            <w:pPr>
              <w:spacing w:before="0" w:after="0"/>
              <w:rPr>
                <w:rFonts w:eastAsia="DengXian" w:cs="Times New Roman"/>
                <w:sz w:val="12"/>
                <w:szCs w:val="12"/>
                <w:lang w:eastAsia="en-NZ"/>
              </w:rPr>
            </w:pPr>
          </w:p>
        </w:tc>
        <w:tc>
          <w:tcPr>
            <w:tcW w:w="0" w:type="auto"/>
            <w:vMerge/>
            <w:vAlign w:val="center"/>
            <w:hideMark/>
          </w:tcPr>
          <w:p w14:paraId="45B61EB3" w14:textId="77777777" w:rsidR="008C43AC" w:rsidRDefault="008C43AC" w:rsidP="008C43AC">
            <w:pPr>
              <w:spacing w:before="0" w:after="0"/>
              <w:rPr>
                <w:rFonts w:eastAsia="DengXian" w:cs="Times New Roman"/>
                <w:sz w:val="12"/>
                <w:szCs w:val="12"/>
                <w:lang w:eastAsia="en-NZ"/>
              </w:rPr>
            </w:pPr>
          </w:p>
        </w:tc>
        <w:tc>
          <w:tcPr>
            <w:tcW w:w="0" w:type="auto"/>
            <w:vMerge/>
            <w:vAlign w:val="center"/>
            <w:hideMark/>
          </w:tcPr>
          <w:p w14:paraId="76C49DCE" w14:textId="77777777" w:rsidR="008C43AC" w:rsidRDefault="008C43AC" w:rsidP="008C43AC">
            <w:pPr>
              <w:spacing w:before="0" w:after="0"/>
              <w:rPr>
                <w:rFonts w:eastAsia="DengXian" w:cs="Times New Roman"/>
                <w:sz w:val="12"/>
                <w:szCs w:val="12"/>
                <w:lang w:eastAsia="en-NZ"/>
              </w:rPr>
            </w:pPr>
          </w:p>
        </w:tc>
        <w:tc>
          <w:tcPr>
            <w:tcW w:w="0" w:type="auto"/>
            <w:vMerge/>
            <w:vAlign w:val="center"/>
            <w:hideMark/>
          </w:tcPr>
          <w:p w14:paraId="6FE6CD70" w14:textId="77777777" w:rsidR="008C43AC" w:rsidRDefault="008C43AC" w:rsidP="008C43AC">
            <w:pPr>
              <w:spacing w:before="0" w:after="0"/>
              <w:rPr>
                <w:rFonts w:eastAsia="DengXian" w:cs="Times New Roman"/>
                <w:sz w:val="12"/>
                <w:szCs w:val="12"/>
                <w:lang w:eastAsia="en-NZ"/>
              </w:rPr>
            </w:pPr>
          </w:p>
        </w:tc>
        <w:tc>
          <w:tcPr>
            <w:tcW w:w="0" w:type="auto"/>
            <w:vMerge/>
            <w:vAlign w:val="center"/>
            <w:hideMark/>
          </w:tcPr>
          <w:p w14:paraId="04642738" w14:textId="77777777" w:rsidR="008C43AC" w:rsidRDefault="008C43AC" w:rsidP="008C43AC">
            <w:pPr>
              <w:spacing w:before="0" w:after="0"/>
              <w:rPr>
                <w:rFonts w:eastAsia="DengXian" w:cs="Times New Roman"/>
                <w:sz w:val="12"/>
                <w:szCs w:val="12"/>
                <w:lang w:eastAsia="en-NZ"/>
              </w:rPr>
            </w:pPr>
          </w:p>
        </w:tc>
        <w:tc>
          <w:tcPr>
            <w:tcW w:w="0" w:type="auto"/>
            <w:gridSpan w:val="2"/>
            <w:vMerge/>
            <w:vAlign w:val="center"/>
            <w:hideMark/>
          </w:tcPr>
          <w:p w14:paraId="1141479E" w14:textId="77777777" w:rsidR="008C43AC" w:rsidRDefault="008C43AC" w:rsidP="008C43AC">
            <w:pPr>
              <w:spacing w:before="0" w:after="0"/>
              <w:rPr>
                <w:rFonts w:eastAsia="DengXian" w:cs="Times New Roman"/>
                <w:sz w:val="12"/>
                <w:szCs w:val="12"/>
                <w:lang w:eastAsia="en-NZ"/>
              </w:rPr>
            </w:pPr>
          </w:p>
        </w:tc>
        <w:tc>
          <w:tcPr>
            <w:tcW w:w="0" w:type="auto"/>
            <w:vMerge/>
            <w:vAlign w:val="center"/>
            <w:hideMark/>
          </w:tcPr>
          <w:p w14:paraId="10653BB0" w14:textId="77777777" w:rsidR="008C43AC" w:rsidRDefault="008C43AC" w:rsidP="008C43AC">
            <w:pPr>
              <w:spacing w:before="0" w:after="0"/>
              <w:rPr>
                <w:rFonts w:eastAsia="DengXian" w:cs="Times New Roman"/>
                <w:sz w:val="12"/>
                <w:szCs w:val="12"/>
                <w:lang w:eastAsia="en-NZ"/>
              </w:rPr>
            </w:pPr>
          </w:p>
        </w:tc>
        <w:tc>
          <w:tcPr>
            <w:tcW w:w="0" w:type="auto"/>
            <w:vMerge/>
            <w:vAlign w:val="center"/>
            <w:hideMark/>
          </w:tcPr>
          <w:p w14:paraId="16AF86C3" w14:textId="77777777" w:rsidR="008C43AC" w:rsidRDefault="008C43AC" w:rsidP="008C43AC">
            <w:pPr>
              <w:spacing w:before="0" w:after="0"/>
              <w:rPr>
                <w:rFonts w:eastAsia="DengXian" w:cs="Times New Roman"/>
                <w:sz w:val="12"/>
                <w:szCs w:val="12"/>
                <w:lang w:eastAsia="en-NZ"/>
              </w:rPr>
            </w:pPr>
          </w:p>
        </w:tc>
        <w:tc>
          <w:tcPr>
            <w:tcW w:w="0" w:type="auto"/>
            <w:vMerge/>
            <w:vAlign w:val="center"/>
            <w:hideMark/>
          </w:tcPr>
          <w:p w14:paraId="66D1A6AD" w14:textId="77777777" w:rsidR="008C43AC" w:rsidRDefault="008C43AC" w:rsidP="008C43AC">
            <w:pPr>
              <w:spacing w:before="0" w:after="0"/>
              <w:rPr>
                <w:rFonts w:eastAsia="DengXian" w:cs="Times New Roman"/>
                <w:sz w:val="12"/>
                <w:szCs w:val="12"/>
                <w:lang w:eastAsia="en-NZ"/>
              </w:rPr>
            </w:pPr>
          </w:p>
        </w:tc>
        <w:tc>
          <w:tcPr>
            <w:tcW w:w="0" w:type="auto"/>
            <w:vMerge/>
            <w:vAlign w:val="center"/>
            <w:hideMark/>
          </w:tcPr>
          <w:p w14:paraId="13F431C3" w14:textId="77777777" w:rsidR="008C43AC" w:rsidRDefault="008C43AC" w:rsidP="008C43AC">
            <w:pPr>
              <w:spacing w:before="0" w:after="0"/>
              <w:rPr>
                <w:rFonts w:eastAsia="DengXian" w:cs="Times New Roman"/>
                <w:sz w:val="12"/>
                <w:szCs w:val="12"/>
                <w:lang w:eastAsia="en-NZ"/>
              </w:rPr>
            </w:pPr>
          </w:p>
        </w:tc>
        <w:tc>
          <w:tcPr>
            <w:tcW w:w="0" w:type="auto"/>
            <w:vMerge/>
            <w:vAlign w:val="center"/>
            <w:hideMark/>
          </w:tcPr>
          <w:p w14:paraId="1A25C36F" w14:textId="77777777" w:rsidR="008C43AC" w:rsidRDefault="008C43AC" w:rsidP="008C43AC">
            <w:pPr>
              <w:spacing w:before="0" w:after="0"/>
              <w:rPr>
                <w:rFonts w:eastAsia="DengXian" w:cs="Times New Roman"/>
                <w:sz w:val="12"/>
                <w:szCs w:val="12"/>
                <w:lang w:eastAsia="en-NZ"/>
              </w:rPr>
            </w:pPr>
          </w:p>
        </w:tc>
        <w:tc>
          <w:tcPr>
            <w:tcW w:w="0" w:type="auto"/>
            <w:vMerge/>
            <w:vAlign w:val="center"/>
            <w:hideMark/>
          </w:tcPr>
          <w:p w14:paraId="35C738A4" w14:textId="77777777" w:rsidR="008C43AC" w:rsidRDefault="008C43AC" w:rsidP="008C43AC">
            <w:pPr>
              <w:spacing w:before="0" w:after="0"/>
              <w:rPr>
                <w:rFonts w:eastAsia="DengXian" w:cs="Times New Roman"/>
                <w:sz w:val="12"/>
                <w:szCs w:val="12"/>
                <w:lang w:eastAsia="en-NZ"/>
              </w:rPr>
            </w:pPr>
          </w:p>
        </w:tc>
        <w:tc>
          <w:tcPr>
            <w:tcW w:w="0" w:type="auto"/>
            <w:vMerge/>
            <w:vAlign w:val="center"/>
            <w:hideMark/>
          </w:tcPr>
          <w:p w14:paraId="36D4B1B6" w14:textId="77777777" w:rsidR="008C43AC" w:rsidRDefault="008C43AC" w:rsidP="008C43AC">
            <w:pPr>
              <w:spacing w:before="0" w:after="0"/>
              <w:rPr>
                <w:rFonts w:eastAsia="DengXian" w:cs="Times New Roman"/>
                <w:sz w:val="12"/>
                <w:szCs w:val="12"/>
                <w:lang w:eastAsia="en-NZ"/>
              </w:rPr>
            </w:pPr>
          </w:p>
        </w:tc>
        <w:tc>
          <w:tcPr>
            <w:tcW w:w="0" w:type="auto"/>
            <w:vMerge/>
            <w:vAlign w:val="center"/>
            <w:hideMark/>
          </w:tcPr>
          <w:p w14:paraId="18B26D8F" w14:textId="77777777" w:rsidR="008C43AC" w:rsidRDefault="008C43AC" w:rsidP="008C43AC">
            <w:pPr>
              <w:spacing w:before="0" w:after="0"/>
              <w:rPr>
                <w:rFonts w:eastAsia="DengXian" w:cs="Times New Roman"/>
                <w:sz w:val="12"/>
                <w:szCs w:val="12"/>
                <w:lang w:eastAsia="en-NZ"/>
              </w:rPr>
            </w:pPr>
          </w:p>
        </w:tc>
        <w:tc>
          <w:tcPr>
            <w:tcW w:w="0" w:type="auto"/>
            <w:vMerge/>
            <w:vAlign w:val="center"/>
            <w:hideMark/>
          </w:tcPr>
          <w:p w14:paraId="1021C3A5" w14:textId="77777777" w:rsidR="008C43AC" w:rsidRDefault="008C43AC" w:rsidP="008C43AC">
            <w:pPr>
              <w:spacing w:before="0" w:after="0"/>
              <w:rPr>
                <w:rFonts w:eastAsia="DengXian" w:cs="Times New Roman"/>
                <w:sz w:val="12"/>
                <w:szCs w:val="12"/>
                <w:lang w:eastAsia="en-NZ"/>
              </w:rPr>
            </w:pPr>
          </w:p>
        </w:tc>
        <w:tc>
          <w:tcPr>
            <w:tcW w:w="0" w:type="auto"/>
            <w:gridSpan w:val="2"/>
            <w:vMerge/>
            <w:vAlign w:val="center"/>
            <w:hideMark/>
          </w:tcPr>
          <w:p w14:paraId="7A5B495C" w14:textId="77777777" w:rsidR="008C43AC" w:rsidRDefault="008C43AC" w:rsidP="008C43AC">
            <w:pPr>
              <w:spacing w:before="0" w:after="0"/>
              <w:rPr>
                <w:rFonts w:eastAsia="DengXian" w:cs="Times New Roman"/>
                <w:sz w:val="12"/>
                <w:szCs w:val="12"/>
                <w:lang w:eastAsia="en-NZ"/>
              </w:rPr>
            </w:pPr>
          </w:p>
        </w:tc>
        <w:tc>
          <w:tcPr>
            <w:tcW w:w="0" w:type="auto"/>
            <w:gridSpan w:val="2"/>
            <w:vMerge/>
            <w:vAlign w:val="center"/>
            <w:hideMark/>
          </w:tcPr>
          <w:p w14:paraId="1B1A4603" w14:textId="77777777" w:rsidR="008C43AC" w:rsidRDefault="008C43AC" w:rsidP="008C43AC">
            <w:pPr>
              <w:spacing w:before="0" w:after="0"/>
              <w:rPr>
                <w:rFonts w:eastAsia="DengXian" w:cs="Times New Roman"/>
                <w:sz w:val="12"/>
                <w:szCs w:val="12"/>
                <w:lang w:eastAsia="en-NZ"/>
              </w:rPr>
            </w:pPr>
          </w:p>
        </w:tc>
        <w:tc>
          <w:tcPr>
            <w:tcW w:w="0" w:type="auto"/>
            <w:vMerge/>
            <w:vAlign w:val="center"/>
            <w:hideMark/>
          </w:tcPr>
          <w:p w14:paraId="59FC90AB" w14:textId="77777777" w:rsidR="008C43AC" w:rsidRDefault="008C43AC" w:rsidP="008C43AC">
            <w:pPr>
              <w:spacing w:before="0" w:after="0"/>
              <w:rPr>
                <w:rFonts w:eastAsia="DengXian" w:cs="Times New Roman"/>
                <w:sz w:val="12"/>
                <w:szCs w:val="12"/>
                <w:lang w:eastAsia="en-NZ"/>
              </w:rPr>
            </w:pPr>
          </w:p>
        </w:tc>
      </w:tr>
      <w:tr w:rsidR="008C43AC" w14:paraId="3F8B4446" w14:textId="77777777" w:rsidTr="008C43AC">
        <w:trPr>
          <w:gridAfter w:val="1"/>
          <w:wAfter w:w="291" w:type="pct"/>
          <w:trHeight w:val="342"/>
          <w:jc w:val="center"/>
        </w:trPr>
        <w:tc>
          <w:tcPr>
            <w:tcW w:w="256" w:type="pct"/>
            <w:hideMark/>
          </w:tcPr>
          <w:p w14:paraId="3DB5BD68" w14:textId="77777777" w:rsidR="008C43AC" w:rsidRDefault="008C43AC" w:rsidP="008C43AC">
            <w:pPr>
              <w:widowControl w:val="0"/>
              <w:autoSpaceDE w:val="0"/>
              <w:autoSpaceDN w:val="0"/>
              <w:adjustRightInd w:val="0"/>
              <w:spacing w:before="0" w:after="0" w:line="240" w:lineRule="auto"/>
              <w:rPr>
                <w:rFonts w:eastAsia="DengXian" w:cs="Times New Roman"/>
                <w:sz w:val="12"/>
                <w:szCs w:val="12"/>
                <w:lang w:eastAsia="en-NZ"/>
              </w:rPr>
            </w:pPr>
            <w:r>
              <w:rPr>
                <w:rFonts w:eastAsia="DengXian" w:cs="Times New Roman"/>
                <w:sz w:val="12"/>
                <w:szCs w:val="12"/>
                <w:lang w:eastAsia="en-NZ"/>
              </w:rPr>
              <w:t>NZ Born</w:t>
            </w:r>
          </w:p>
        </w:tc>
        <w:tc>
          <w:tcPr>
            <w:tcW w:w="250" w:type="pct"/>
            <w:vMerge w:val="restart"/>
            <w:hideMark/>
          </w:tcPr>
          <w:p w14:paraId="00301FE4" w14:textId="77777777" w:rsidR="008C43AC" w:rsidRDefault="008C43AC" w:rsidP="008C43AC">
            <w:pPr>
              <w:widowControl w:val="0"/>
              <w:autoSpaceDE w:val="0"/>
              <w:autoSpaceDN w:val="0"/>
              <w:adjustRightInd w:val="0"/>
              <w:spacing w:before="0" w:after="0" w:line="240" w:lineRule="auto"/>
              <w:jc w:val="center"/>
              <w:rPr>
                <w:rFonts w:eastAsia="DengXian" w:cs="Times New Roman"/>
                <w:sz w:val="12"/>
                <w:szCs w:val="12"/>
                <w:lang w:eastAsia="en-NZ"/>
              </w:rPr>
            </w:pPr>
            <w:r>
              <w:rPr>
                <w:rFonts w:eastAsia="DengXian" w:cs="Times New Roman"/>
                <w:sz w:val="12"/>
                <w:szCs w:val="12"/>
                <w:lang w:eastAsia="en-NZ"/>
              </w:rPr>
              <w:t>2.288***</w:t>
            </w:r>
          </w:p>
          <w:p w14:paraId="514430E3" w14:textId="77777777" w:rsidR="008C43AC" w:rsidRDefault="008C43AC" w:rsidP="008C43AC">
            <w:pPr>
              <w:widowControl w:val="0"/>
              <w:autoSpaceDE w:val="0"/>
              <w:autoSpaceDN w:val="0"/>
              <w:adjustRightInd w:val="0"/>
              <w:spacing w:before="0" w:after="0" w:line="240" w:lineRule="auto"/>
              <w:jc w:val="center"/>
              <w:rPr>
                <w:rFonts w:eastAsia="DengXian" w:cs="Times New Roman"/>
                <w:sz w:val="12"/>
                <w:szCs w:val="12"/>
                <w:lang w:eastAsia="en-NZ"/>
              </w:rPr>
            </w:pPr>
            <w:r>
              <w:rPr>
                <w:rFonts w:eastAsia="DengXian" w:cs="Times New Roman"/>
                <w:sz w:val="12"/>
                <w:szCs w:val="12"/>
                <w:lang w:eastAsia="en-NZ"/>
              </w:rPr>
              <w:t>(0.038)</w:t>
            </w:r>
          </w:p>
        </w:tc>
        <w:tc>
          <w:tcPr>
            <w:tcW w:w="249" w:type="pct"/>
            <w:vMerge w:val="restart"/>
            <w:hideMark/>
          </w:tcPr>
          <w:p w14:paraId="4014641C" w14:textId="77777777" w:rsidR="008C43AC" w:rsidRDefault="008C43AC" w:rsidP="008C43AC">
            <w:pPr>
              <w:widowControl w:val="0"/>
              <w:autoSpaceDE w:val="0"/>
              <w:autoSpaceDN w:val="0"/>
              <w:adjustRightInd w:val="0"/>
              <w:spacing w:before="0" w:after="0" w:line="240" w:lineRule="auto"/>
              <w:jc w:val="center"/>
              <w:rPr>
                <w:rFonts w:eastAsia="DengXian" w:cs="Times New Roman"/>
                <w:sz w:val="12"/>
                <w:szCs w:val="12"/>
                <w:lang w:eastAsia="en-NZ"/>
              </w:rPr>
            </w:pPr>
            <w:r>
              <w:rPr>
                <w:rFonts w:eastAsia="DengXian" w:cs="Times New Roman"/>
                <w:sz w:val="12"/>
                <w:szCs w:val="12"/>
                <w:lang w:eastAsia="en-NZ"/>
              </w:rPr>
              <w:t>-1.552***</w:t>
            </w:r>
          </w:p>
          <w:p w14:paraId="695160C2" w14:textId="77777777" w:rsidR="008C43AC" w:rsidRDefault="008C43AC" w:rsidP="008C43AC">
            <w:pPr>
              <w:widowControl w:val="0"/>
              <w:autoSpaceDE w:val="0"/>
              <w:autoSpaceDN w:val="0"/>
              <w:adjustRightInd w:val="0"/>
              <w:spacing w:before="0" w:after="0" w:line="240" w:lineRule="auto"/>
              <w:jc w:val="center"/>
              <w:rPr>
                <w:rFonts w:eastAsia="DengXian" w:cs="Times New Roman"/>
                <w:sz w:val="12"/>
                <w:szCs w:val="12"/>
                <w:lang w:eastAsia="en-NZ"/>
              </w:rPr>
            </w:pPr>
            <w:r>
              <w:rPr>
                <w:rFonts w:eastAsia="DengXian" w:cs="Times New Roman"/>
                <w:sz w:val="12"/>
                <w:szCs w:val="12"/>
                <w:lang w:eastAsia="en-NZ"/>
              </w:rPr>
              <w:t>(0.035)</w:t>
            </w:r>
          </w:p>
        </w:tc>
        <w:tc>
          <w:tcPr>
            <w:tcW w:w="245" w:type="pct"/>
            <w:vMerge w:val="restart"/>
            <w:hideMark/>
          </w:tcPr>
          <w:p w14:paraId="71F9E377" w14:textId="77777777" w:rsidR="008C43AC" w:rsidRDefault="008C43AC" w:rsidP="008C43AC">
            <w:pPr>
              <w:widowControl w:val="0"/>
              <w:autoSpaceDE w:val="0"/>
              <w:autoSpaceDN w:val="0"/>
              <w:adjustRightInd w:val="0"/>
              <w:spacing w:before="0" w:after="0" w:line="240" w:lineRule="auto"/>
              <w:jc w:val="center"/>
              <w:rPr>
                <w:rFonts w:eastAsia="DengXian" w:cs="Times New Roman"/>
                <w:sz w:val="12"/>
                <w:szCs w:val="12"/>
                <w:lang w:eastAsia="en-NZ"/>
              </w:rPr>
            </w:pPr>
            <w:r>
              <w:rPr>
                <w:rFonts w:eastAsia="DengXian" w:cs="Times New Roman"/>
                <w:sz w:val="12"/>
                <w:szCs w:val="12"/>
                <w:lang w:eastAsia="en-NZ"/>
              </w:rPr>
              <w:t>3.256***</w:t>
            </w:r>
          </w:p>
          <w:p w14:paraId="1A984923" w14:textId="77777777" w:rsidR="008C43AC" w:rsidRDefault="008C43AC" w:rsidP="008C43AC">
            <w:pPr>
              <w:widowControl w:val="0"/>
              <w:autoSpaceDE w:val="0"/>
              <w:autoSpaceDN w:val="0"/>
              <w:adjustRightInd w:val="0"/>
              <w:spacing w:before="0" w:after="0" w:line="240" w:lineRule="auto"/>
              <w:jc w:val="center"/>
              <w:rPr>
                <w:rFonts w:eastAsia="DengXian" w:cs="Times New Roman"/>
                <w:sz w:val="12"/>
                <w:szCs w:val="12"/>
                <w:lang w:eastAsia="en-NZ"/>
              </w:rPr>
            </w:pPr>
            <w:r>
              <w:rPr>
                <w:rFonts w:eastAsia="DengXian" w:cs="Times New Roman"/>
                <w:sz w:val="12"/>
                <w:szCs w:val="12"/>
                <w:lang w:eastAsia="en-NZ"/>
              </w:rPr>
              <w:t>(0.052)</w:t>
            </w:r>
          </w:p>
        </w:tc>
        <w:tc>
          <w:tcPr>
            <w:tcW w:w="245" w:type="pct"/>
            <w:vMerge w:val="restart"/>
            <w:hideMark/>
          </w:tcPr>
          <w:p w14:paraId="5F3A95C2" w14:textId="77777777" w:rsidR="008C43AC" w:rsidRDefault="008C43AC" w:rsidP="008C43AC">
            <w:pPr>
              <w:widowControl w:val="0"/>
              <w:autoSpaceDE w:val="0"/>
              <w:autoSpaceDN w:val="0"/>
              <w:adjustRightInd w:val="0"/>
              <w:spacing w:before="0" w:after="0" w:line="240" w:lineRule="auto"/>
              <w:jc w:val="center"/>
              <w:rPr>
                <w:rFonts w:eastAsia="DengXian" w:cs="Times New Roman"/>
                <w:sz w:val="12"/>
                <w:szCs w:val="12"/>
                <w:lang w:eastAsia="en-NZ"/>
              </w:rPr>
            </w:pPr>
            <w:r>
              <w:rPr>
                <w:rFonts w:eastAsia="DengXian" w:cs="Times New Roman"/>
                <w:sz w:val="12"/>
                <w:szCs w:val="12"/>
                <w:lang w:eastAsia="en-NZ"/>
              </w:rPr>
              <w:t>-1.181***</w:t>
            </w:r>
          </w:p>
          <w:p w14:paraId="65902FB5" w14:textId="77777777" w:rsidR="008C43AC" w:rsidRDefault="008C43AC" w:rsidP="008C43AC">
            <w:pPr>
              <w:widowControl w:val="0"/>
              <w:autoSpaceDE w:val="0"/>
              <w:autoSpaceDN w:val="0"/>
              <w:adjustRightInd w:val="0"/>
              <w:spacing w:before="0" w:after="0" w:line="240" w:lineRule="auto"/>
              <w:jc w:val="center"/>
              <w:rPr>
                <w:rFonts w:eastAsia="DengXian" w:cs="Times New Roman"/>
                <w:sz w:val="12"/>
                <w:szCs w:val="12"/>
                <w:lang w:eastAsia="en-NZ"/>
              </w:rPr>
            </w:pPr>
            <w:r>
              <w:rPr>
                <w:rFonts w:eastAsia="DengXian" w:cs="Times New Roman"/>
                <w:sz w:val="12"/>
                <w:szCs w:val="12"/>
                <w:lang w:eastAsia="en-NZ"/>
              </w:rPr>
              <w:t>(0.077)</w:t>
            </w:r>
          </w:p>
        </w:tc>
        <w:tc>
          <w:tcPr>
            <w:tcW w:w="249" w:type="pct"/>
            <w:vMerge w:val="restart"/>
            <w:hideMark/>
          </w:tcPr>
          <w:p w14:paraId="678312BC" w14:textId="77777777" w:rsidR="008C43AC" w:rsidRDefault="008C43AC" w:rsidP="008C43AC">
            <w:pPr>
              <w:widowControl w:val="0"/>
              <w:autoSpaceDE w:val="0"/>
              <w:autoSpaceDN w:val="0"/>
              <w:adjustRightInd w:val="0"/>
              <w:spacing w:before="0" w:after="0" w:line="240" w:lineRule="auto"/>
              <w:jc w:val="center"/>
              <w:rPr>
                <w:rFonts w:eastAsia="DengXian" w:cs="Times New Roman"/>
                <w:sz w:val="12"/>
                <w:szCs w:val="12"/>
                <w:lang w:eastAsia="en-NZ"/>
              </w:rPr>
            </w:pPr>
            <w:r>
              <w:rPr>
                <w:rFonts w:eastAsia="DengXian" w:cs="Times New Roman"/>
                <w:sz w:val="12"/>
                <w:szCs w:val="12"/>
                <w:lang w:eastAsia="en-NZ"/>
              </w:rPr>
              <w:t>-0.627***</w:t>
            </w:r>
          </w:p>
          <w:p w14:paraId="2A72AA4A" w14:textId="77777777" w:rsidR="008C43AC" w:rsidRDefault="008C43AC" w:rsidP="008C43AC">
            <w:pPr>
              <w:widowControl w:val="0"/>
              <w:autoSpaceDE w:val="0"/>
              <w:autoSpaceDN w:val="0"/>
              <w:adjustRightInd w:val="0"/>
              <w:spacing w:before="0" w:after="0" w:line="240" w:lineRule="auto"/>
              <w:jc w:val="center"/>
              <w:rPr>
                <w:rFonts w:eastAsia="DengXian" w:cs="Times New Roman"/>
                <w:sz w:val="12"/>
                <w:szCs w:val="12"/>
                <w:lang w:eastAsia="en-NZ"/>
              </w:rPr>
            </w:pPr>
            <w:r>
              <w:rPr>
                <w:rFonts w:eastAsia="DengXian" w:cs="Times New Roman"/>
                <w:sz w:val="12"/>
                <w:szCs w:val="12"/>
                <w:lang w:eastAsia="en-NZ"/>
              </w:rPr>
              <w:t>(0.119)</w:t>
            </w:r>
          </w:p>
        </w:tc>
        <w:tc>
          <w:tcPr>
            <w:tcW w:w="248" w:type="pct"/>
            <w:gridSpan w:val="2"/>
            <w:vMerge w:val="restart"/>
            <w:hideMark/>
          </w:tcPr>
          <w:p w14:paraId="0BFB9341" w14:textId="77777777" w:rsidR="008C43AC" w:rsidRDefault="008C43AC" w:rsidP="008C43AC">
            <w:pPr>
              <w:widowControl w:val="0"/>
              <w:autoSpaceDE w:val="0"/>
              <w:autoSpaceDN w:val="0"/>
              <w:adjustRightInd w:val="0"/>
              <w:spacing w:before="0" w:after="0" w:line="240" w:lineRule="auto"/>
              <w:jc w:val="center"/>
              <w:rPr>
                <w:rFonts w:eastAsia="DengXian" w:cs="Times New Roman"/>
                <w:sz w:val="12"/>
                <w:szCs w:val="12"/>
                <w:lang w:eastAsia="en-NZ"/>
              </w:rPr>
            </w:pPr>
            <w:r>
              <w:rPr>
                <w:rFonts w:eastAsia="DengXian" w:cs="Times New Roman"/>
                <w:sz w:val="12"/>
                <w:szCs w:val="12"/>
                <w:lang w:eastAsia="en-NZ"/>
              </w:rPr>
              <w:t>-1.501***</w:t>
            </w:r>
          </w:p>
          <w:p w14:paraId="4D4CEB32" w14:textId="77777777" w:rsidR="008C43AC" w:rsidRDefault="008C43AC" w:rsidP="008C43AC">
            <w:pPr>
              <w:widowControl w:val="0"/>
              <w:autoSpaceDE w:val="0"/>
              <w:autoSpaceDN w:val="0"/>
              <w:adjustRightInd w:val="0"/>
              <w:spacing w:before="0" w:after="0" w:line="240" w:lineRule="auto"/>
              <w:jc w:val="center"/>
              <w:rPr>
                <w:rFonts w:eastAsia="DengXian" w:cs="Times New Roman"/>
                <w:sz w:val="12"/>
                <w:szCs w:val="12"/>
                <w:lang w:eastAsia="en-NZ"/>
              </w:rPr>
            </w:pPr>
            <w:r>
              <w:rPr>
                <w:rFonts w:eastAsia="DengXian" w:cs="Times New Roman"/>
                <w:sz w:val="12"/>
                <w:szCs w:val="12"/>
                <w:lang w:eastAsia="en-NZ"/>
              </w:rPr>
              <w:t>(0.132)</w:t>
            </w:r>
          </w:p>
        </w:tc>
        <w:tc>
          <w:tcPr>
            <w:tcW w:w="246" w:type="pct"/>
            <w:vMerge w:val="restart"/>
            <w:hideMark/>
          </w:tcPr>
          <w:p w14:paraId="1AE7BB0D" w14:textId="77777777" w:rsidR="008C43AC" w:rsidRDefault="008C43AC" w:rsidP="008C43AC">
            <w:pPr>
              <w:widowControl w:val="0"/>
              <w:autoSpaceDE w:val="0"/>
              <w:autoSpaceDN w:val="0"/>
              <w:adjustRightInd w:val="0"/>
              <w:spacing w:before="0" w:after="0" w:line="240" w:lineRule="auto"/>
              <w:jc w:val="center"/>
              <w:rPr>
                <w:rFonts w:eastAsia="DengXian" w:cs="Times New Roman"/>
                <w:sz w:val="12"/>
                <w:szCs w:val="12"/>
                <w:lang w:eastAsia="en-NZ"/>
              </w:rPr>
            </w:pPr>
            <w:r>
              <w:rPr>
                <w:rFonts w:eastAsia="DengXian" w:cs="Times New Roman"/>
                <w:sz w:val="12"/>
                <w:szCs w:val="12"/>
                <w:lang w:eastAsia="en-NZ"/>
              </w:rPr>
              <w:t>-0.501***</w:t>
            </w:r>
          </w:p>
          <w:p w14:paraId="46FFAC0D" w14:textId="77777777" w:rsidR="008C43AC" w:rsidRDefault="008C43AC" w:rsidP="008C43AC">
            <w:pPr>
              <w:widowControl w:val="0"/>
              <w:autoSpaceDE w:val="0"/>
              <w:autoSpaceDN w:val="0"/>
              <w:adjustRightInd w:val="0"/>
              <w:spacing w:before="0" w:after="0" w:line="240" w:lineRule="auto"/>
              <w:jc w:val="center"/>
              <w:rPr>
                <w:rFonts w:eastAsia="DengXian" w:cs="Times New Roman"/>
                <w:sz w:val="12"/>
                <w:szCs w:val="12"/>
                <w:lang w:eastAsia="en-NZ"/>
              </w:rPr>
            </w:pPr>
            <w:r>
              <w:rPr>
                <w:rFonts w:eastAsia="DengXian" w:cs="Times New Roman"/>
                <w:sz w:val="12"/>
                <w:szCs w:val="12"/>
                <w:lang w:eastAsia="en-NZ"/>
              </w:rPr>
              <w:t>(0.122)</w:t>
            </w:r>
          </w:p>
        </w:tc>
        <w:tc>
          <w:tcPr>
            <w:tcW w:w="275" w:type="pct"/>
            <w:vMerge w:val="restart"/>
            <w:hideMark/>
          </w:tcPr>
          <w:p w14:paraId="59784FC1" w14:textId="77777777" w:rsidR="008C43AC" w:rsidRDefault="008C43AC" w:rsidP="008C43AC">
            <w:pPr>
              <w:widowControl w:val="0"/>
              <w:autoSpaceDE w:val="0"/>
              <w:autoSpaceDN w:val="0"/>
              <w:adjustRightInd w:val="0"/>
              <w:spacing w:before="0" w:after="0" w:line="240" w:lineRule="auto"/>
              <w:jc w:val="center"/>
              <w:rPr>
                <w:rFonts w:eastAsia="DengXian" w:cs="Times New Roman"/>
                <w:sz w:val="12"/>
                <w:szCs w:val="12"/>
                <w:lang w:eastAsia="en-NZ"/>
              </w:rPr>
            </w:pPr>
            <w:r>
              <w:rPr>
                <w:rFonts w:eastAsia="DengXian" w:cs="Times New Roman"/>
                <w:sz w:val="12"/>
                <w:szCs w:val="12"/>
                <w:lang w:eastAsia="en-NZ"/>
              </w:rPr>
              <w:t>-0.270</w:t>
            </w:r>
          </w:p>
          <w:p w14:paraId="77988191" w14:textId="77777777" w:rsidR="008C43AC" w:rsidRDefault="008C43AC" w:rsidP="008C43AC">
            <w:pPr>
              <w:widowControl w:val="0"/>
              <w:autoSpaceDE w:val="0"/>
              <w:autoSpaceDN w:val="0"/>
              <w:adjustRightInd w:val="0"/>
              <w:spacing w:before="0" w:after="0" w:line="240" w:lineRule="auto"/>
              <w:jc w:val="center"/>
              <w:rPr>
                <w:rFonts w:eastAsia="DengXian" w:cs="Times New Roman"/>
                <w:sz w:val="12"/>
                <w:szCs w:val="12"/>
                <w:lang w:eastAsia="en-NZ"/>
              </w:rPr>
            </w:pPr>
            <w:r>
              <w:rPr>
                <w:rFonts w:eastAsia="DengXian" w:cs="Times New Roman"/>
                <w:sz w:val="12"/>
                <w:szCs w:val="12"/>
                <w:lang w:eastAsia="en-NZ"/>
              </w:rPr>
              <w:t>(0.290)</w:t>
            </w:r>
          </w:p>
        </w:tc>
        <w:tc>
          <w:tcPr>
            <w:tcW w:w="246" w:type="pct"/>
            <w:vMerge w:val="restart"/>
            <w:hideMark/>
          </w:tcPr>
          <w:p w14:paraId="30AF8B71" w14:textId="77777777" w:rsidR="008C43AC" w:rsidRDefault="008C43AC" w:rsidP="008C43AC">
            <w:pPr>
              <w:widowControl w:val="0"/>
              <w:autoSpaceDE w:val="0"/>
              <w:autoSpaceDN w:val="0"/>
              <w:adjustRightInd w:val="0"/>
              <w:spacing w:before="0" w:after="0" w:line="240" w:lineRule="auto"/>
              <w:jc w:val="center"/>
              <w:rPr>
                <w:rFonts w:eastAsia="DengXian" w:cs="Times New Roman"/>
                <w:sz w:val="12"/>
                <w:szCs w:val="12"/>
                <w:lang w:eastAsia="en-NZ"/>
              </w:rPr>
            </w:pPr>
            <w:r>
              <w:rPr>
                <w:rFonts w:eastAsia="DengXian" w:cs="Times New Roman"/>
                <w:sz w:val="12"/>
                <w:szCs w:val="12"/>
                <w:lang w:eastAsia="en-NZ"/>
              </w:rPr>
              <w:t>-1.066***</w:t>
            </w:r>
          </w:p>
          <w:p w14:paraId="598539F4" w14:textId="77777777" w:rsidR="008C43AC" w:rsidRDefault="008C43AC" w:rsidP="008C43AC">
            <w:pPr>
              <w:widowControl w:val="0"/>
              <w:autoSpaceDE w:val="0"/>
              <w:autoSpaceDN w:val="0"/>
              <w:adjustRightInd w:val="0"/>
              <w:spacing w:before="0" w:after="0" w:line="240" w:lineRule="auto"/>
              <w:jc w:val="center"/>
              <w:rPr>
                <w:rFonts w:eastAsia="DengXian" w:cs="Times New Roman"/>
                <w:sz w:val="12"/>
                <w:szCs w:val="12"/>
                <w:lang w:eastAsia="en-NZ"/>
              </w:rPr>
            </w:pPr>
            <w:r>
              <w:rPr>
                <w:rFonts w:eastAsia="DengXian" w:cs="Times New Roman"/>
                <w:sz w:val="12"/>
                <w:szCs w:val="12"/>
                <w:lang w:eastAsia="en-NZ"/>
              </w:rPr>
              <w:t>(0.136)</w:t>
            </w:r>
          </w:p>
        </w:tc>
        <w:tc>
          <w:tcPr>
            <w:tcW w:w="245" w:type="pct"/>
            <w:vMerge w:val="restart"/>
            <w:hideMark/>
          </w:tcPr>
          <w:p w14:paraId="670D1F8D" w14:textId="77777777" w:rsidR="008C43AC" w:rsidRDefault="008C43AC" w:rsidP="008C43AC">
            <w:pPr>
              <w:widowControl w:val="0"/>
              <w:autoSpaceDE w:val="0"/>
              <w:autoSpaceDN w:val="0"/>
              <w:adjustRightInd w:val="0"/>
              <w:spacing w:before="0" w:after="0" w:line="240" w:lineRule="auto"/>
              <w:jc w:val="center"/>
              <w:rPr>
                <w:rFonts w:eastAsia="DengXian" w:cs="Times New Roman"/>
                <w:sz w:val="12"/>
                <w:szCs w:val="12"/>
                <w:lang w:eastAsia="en-NZ"/>
              </w:rPr>
            </w:pPr>
            <w:r>
              <w:rPr>
                <w:rFonts w:eastAsia="DengXian" w:cs="Times New Roman"/>
                <w:sz w:val="12"/>
                <w:szCs w:val="12"/>
                <w:lang w:eastAsia="en-NZ"/>
              </w:rPr>
              <w:t>-0.517***</w:t>
            </w:r>
          </w:p>
          <w:p w14:paraId="7D806339" w14:textId="77777777" w:rsidR="008C43AC" w:rsidRDefault="008C43AC" w:rsidP="008C43AC">
            <w:pPr>
              <w:widowControl w:val="0"/>
              <w:autoSpaceDE w:val="0"/>
              <w:autoSpaceDN w:val="0"/>
              <w:adjustRightInd w:val="0"/>
              <w:spacing w:before="0" w:after="0" w:line="240" w:lineRule="auto"/>
              <w:jc w:val="center"/>
              <w:rPr>
                <w:rFonts w:eastAsia="DengXian" w:cs="Times New Roman"/>
                <w:sz w:val="12"/>
                <w:szCs w:val="12"/>
                <w:lang w:eastAsia="en-NZ"/>
              </w:rPr>
            </w:pPr>
            <w:r>
              <w:rPr>
                <w:rFonts w:eastAsia="DengXian" w:cs="Times New Roman"/>
                <w:sz w:val="12"/>
                <w:szCs w:val="12"/>
                <w:lang w:eastAsia="en-NZ"/>
              </w:rPr>
              <w:t>(0.180)</w:t>
            </w:r>
          </w:p>
        </w:tc>
        <w:tc>
          <w:tcPr>
            <w:tcW w:w="245" w:type="pct"/>
            <w:vMerge w:val="restart"/>
            <w:hideMark/>
          </w:tcPr>
          <w:p w14:paraId="416B7D57" w14:textId="77777777" w:rsidR="008C43AC" w:rsidRDefault="008C43AC" w:rsidP="008C43AC">
            <w:pPr>
              <w:widowControl w:val="0"/>
              <w:autoSpaceDE w:val="0"/>
              <w:autoSpaceDN w:val="0"/>
              <w:adjustRightInd w:val="0"/>
              <w:spacing w:before="0" w:after="0" w:line="240" w:lineRule="auto"/>
              <w:jc w:val="center"/>
              <w:rPr>
                <w:rFonts w:eastAsia="DengXian" w:cs="Times New Roman"/>
                <w:sz w:val="12"/>
                <w:szCs w:val="12"/>
                <w:lang w:eastAsia="en-NZ"/>
              </w:rPr>
            </w:pPr>
            <w:r>
              <w:rPr>
                <w:rFonts w:eastAsia="DengXian" w:cs="Times New Roman"/>
                <w:sz w:val="12"/>
                <w:szCs w:val="12"/>
                <w:lang w:eastAsia="en-NZ"/>
              </w:rPr>
              <w:t>-2.924***</w:t>
            </w:r>
          </w:p>
          <w:p w14:paraId="53B4415B" w14:textId="77777777" w:rsidR="008C43AC" w:rsidRDefault="008C43AC" w:rsidP="008C43AC">
            <w:pPr>
              <w:widowControl w:val="0"/>
              <w:autoSpaceDE w:val="0"/>
              <w:autoSpaceDN w:val="0"/>
              <w:adjustRightInd w:val="0"/>
              <w:spacing w:before="0" w:after="0" w:line="240" w:lineRule="auto"/>
              <w:jc w:val="center"/>
              <w:rPr>
                <w:rFonts w:eastAsia="DengXian" w:cs="Times New Roman"/>
                <w:sz w:val="12"/>
                <w:szCs w:val="12"/>
                <w:lang w:eastAsia="en-NZ"/>
              </w:rPr>
            </w:pPr>
            <w:r>
              <w:rPr>
                <w:rFonts w:eastAsia="DengXian" w:cs="Times New Roman"/>
                <w:sz w:val="12"/>
                <w:szCs w:val="12"/>
                <w:lang w:eastAsia="en-NZ"/>
              </w:rPr>
              <w:t>(0.142)</w:t>
            </w:r>
          </w:p>
        </w:tc>
        <w:tc>
          <w:tcPr>
            <w:tcW w:w="245" w:type="pct"/>
            <w:vMerge w:val="restart"/>
            <w:hideMark/>
          </w:tcPr>
          <w:p w14:paraId="453C163A" w14:textId="77777777" w:rsidR="008C43AC" w:rsidRDefault="008C43AC" w:rsidP="008C43AC">
            <w:pPr>
              <w:widowControl w:val="0"/>
              <w:autoSpaceDE w:val="0"/>
              <w:autoSpaceDN w:val="0"/>
              <w:adjustRightInd w:val="0"/>
              <w:spacing w:before="0" w:after="0" w:line="240" w:lineRule="auto"/>
              <w:jc w:val="center"/>
              <w:rPr>
                <w:rFonts w:eastAsia="DengXian" w:cs="Times New Roman"/>
                <w:sz w:val="12"/>
                <w:szCs w:val="12"/>
                <w:lang w:eastAsia="en-NZ"/>
              </w:rPr>
            </w:pPr>
            <w:r>
              <w:rPr>
                <w:rFonts w:eastAsia="DengXian" w:cs="Times New Roman"/>
                <w:sz w:val="12"/>
                <w:szCs w:val="12"/>
                <w:lang w:eastAsia="en-NZ"/>
              </w:rPr>
              <w:t>-1.005***</w:t>
            </w:r>
          </w:p>
          <w:p w14:paraId="2D2D8491" w14:textId="77777777" w:rsidR="008C43AC" w:rsidRDefault="008C43AC" w:rsidP="008C43AC">
            <w:pPr>
              <w:widowControl w:val="0"/>
              <w:autoSpaceDE w:val="0"/>
              <w:autoSpaceDN w:val="0"/>
              <w:adjustRightInd w:val="0"/>
              <w:spacing w:before="0" w:after="0" w:line="240" w:lineRule="auto"/>
              <w:jc w:val="center"/>
              <w:rPr>
                <w:rFonts w:eastAsia="DengXian" w:cs="Times New Roman"/>
                <w:sz w:val="12"/>
                <w:szCs w:val="12"/>
                <w:lang w:eastAsia="en-NZ"/>
              </w:rPr>
            </w:pPr>
            <w:r>
              <w:rPr>
                <w:rFonts w:eastAsia="DengXian" w:cs="Times New Roman"/>
                <w:sz w:val="12"/>
                <w:szCs w:val="12"/>
                <w:lang w:eastAsia="en-NZ"/>
              </w:rPr>
              <w:t>(0.087)</w:t>
            </w:r>
          </w:p>
        </w:tc>
        <w:tc>
          <w:tcPr>
            <w:tcW w:w="245" w:type="pct"/>
            <w:vMerge w:val="restart"/>
            <w:hideMark/>
          </w:tcPr>
          <w:p w14:paraId="46436BD1" w14:textId="77777777" w:rsidR="008C43AC" w:rsidRDefault="008C43AC" w:rsidP="008C43AC">
            <w:pPr>
              <w:widowControl w:val="0"/>
              <w:autoSpaceDE w:val="0"/>
              <w:autoSpaceDN w:val="0"/>
              <w:adjustRightInd w:val="0"/>
              <w:spacing w:before="0" w:after="0" w:line="240" w:lineRule="auto"/>
              <w:jc w:val="center"/>
              <w:rPr>
                <w:rFonts w:eastAsia="DengXian" w:cs="Times New Roman"/>
                <w:sz w:val="12"/>
                <w:szCs w:val="12"/>
                <w:lang w:eastAsia="en-NZ"/>
              </w:rPr>
            </w:pPr>
            <w:r>
              <w:rPr>
                <w:rFonts w:eastAsia="DengXian" w:cs="Times New Roman"/>
                <w:sz w:val="12"/>
                <w:szCs w:val="12"/>
                <w:lang w:eastAsia="en-NZ"/>
              </w:rPr>
              <w:t>-1.776***</w:t>
            </w:r>
          </w:p>
          <w:p w14:paraId="238C1329" w14:textId="77777777" w:rsidR="008C43AC" w:rsidRDefault="008C43AC" w:rsidP="008C43AC">
            <w:pPr>
              <w:widowControl w:val="0"/>
              <w:autoSpaceDE w:val="0"/>
              <w:autoSpaceDN w:val="0"/>
              <w:adjustRightInd w:val="0"/>
              <w:spacing w:before="0" w:after="0" w:line="240" w:lineRule="auto"/>
              <w:jc w:val="center"/>
              <w:rPr>
                <w:rFonts w:eastAsia="DengXian" w:cs="Times New Roman"/>
                <w:sz w:val="12"/>
                <w:szCs w:val="12"/>
                <w:lang w:eastAsia="en-NZ"/>
              </w:rPr>
            </w:pPr>
            <w:r>
              <w:rPr>
                <w:rFonts w:eastAsia="DengXian" w:cs="Times New Roman"/>
                <w:sz w:val="12"/>
                <w:szCs w:val="12"/>
                <w:lang w:eastAsia="en-NZ"/>
              </w:rPr>
              <w:t>(0.131)</w:t>
            </w:r>
          </w:p>
        </w:tc>
        <w:tc>
          <w:tcPr>
            <w:tcW w:w="247" w:type="pct"/>
            <w:vMerge w:val="restart"/>
            <w:hideMark/>
          </w:tcPr>
          <w:p w14:paraId="4FC7C464" w14:textId="77777777" w:rsidR="008C43AC" w:rsidRDefault="008C43AC" w:rsidP="008C43AC">
            <w:pPr>
              <w:widowControl w:val="0"/>
              <w:autoSpaceDE w:val="0"/>
              <w:autoSpaceDN w:val="0"/>
              <w:adjustRightInd w:val="0"/>
              <w:spacing w:before="0" w:after="0" w:line="240" w:lineRule="auto"/>
              <w:jc w:val="center"/>
              <w:rPr>
                <w:rFonts w:eastAsia="DengXian" w:cs="Times New Roman"/>
                <w:sz w:val="12"/>
                <w:szCs w:val="12"/>
                <w:lang w:eastAsia="en-NZ"/>
              </w:rPr>
            </w:pPr>
            <w:r>
              <w:rPr>
                <w:rFonts w:eastAsia="DengXian" w:cs="Times New Roman"/>
                <w:sz w:val="12"/>
                <w:szCs w:val="12"/>
                <w:lang w:eastAsia="en-NZ"/>
              </w:rPr>
              <w:t>-2.141***</w:t>
            </w:r>
          </w:p>
          <w:p w14:paraId="3DC60885" w14:textId="77777777" w:rsidR="008C43AC" w:rsidRDefault="008C43AC" w:rsidP="008C43AC">
            <w:pPr>
              <w:widowControl w:val="0"/>
              <w:autoSpaceDE w:val="0"/>
              <w:autoSpaceDN w:val="0"/>
              <w:adjustRightInd w:val="0"/>
              <w:spacing w:before="0" w:after="0" w:line="240" w:lineRule="auto"/>
              <w:jc w:val="center"/>
              <w:rPr>
                <w:rFonts w:eastAsia="DengXian" w:cs="Times New Roman"/>
                <w:sz w:val="12"/>
                <w:szCs w:val="12"/>
                <w:lang w:eastAsia="en-NZ"/>
              </w:rPr>
            </w:pPr>
            <w:r>
              <w:rPr>
                <w:rFonts w:eastAsia="DengXian" w:cs="Times New Roman"/>
                <w:sz w:val="12"/>
                <w:szCs w:val="12"/>
                <w:lang w:eastAsia="en-NZ"/>
              </w:rPr>
              <w:t>(0.332)</w:t>
            </w:r>
          </w:p>
        </w:tc>
        <w:tc>
          <w:tcPr>
            <w:tcW w:w="249" w:type="pct"/>
            <w:vMerge w:val="restart"/>
            <w:hideMark/>
          </w:tcPr>
          <w:p w14:paraId="7141A823" w14:textId="77777777" w:rsidR="008C43AC" w:rsidRDefault="008C43AC" w:rsidP="008C43AC">
            <w:pPr>
              <w:widowControl w:val="0"/>
              <w:autoSpaceDE w:val="0"/>
              <w:autoSpaceDN w:val="0"/>
              <w:adjustRightInd w:val="0"/>
              <w:spacing w:before="0" w:after="0" w:line="240" w:lineRule="auto"/>
              <w:jc w:val="center"/>
              <w:rPr>
                <w:rFonts w:eastAsia="DengXian" w:cs="Times New Roman"/>
                <w:sz w:val="12"/>
                <w:szCs w:val="12"/>
                <w:lang w:eastAsia="en-NZ"/>
              </w:rPr>
            </w:pPr>
            <w:r>
              <w:rPr>
                <w:rFonts w:eastAsia="DengXian" w:cs="Times New Roman"/>
                <w:sz w:val="12"/>
                <w:szCs w:val="12"/>
                <w:lang w:eastAsia="en-NZ"/>
              </w:rPr>
              <w:t>-1.484***</w:t>
            </w:r>
          </w:p>
          <w:p w14:paraId="7EDC2E0A" w14:textId="77777777" w:rsidR="008C43AC" w:rsidRDefault="008C43AC" w:rsidP="008C43AC">
            <w:pPr>
              <w:widowControl w:val="0"/>
              <w:autoSpaceDE w:val="0"/>
              <w:autoSpaceDN w:val="0"/>
              <w:adjustRightInd w:val="0"/>
              <w:spacing w:before="0" w:after="0" w:line="240" w:lineRule="auto"/>
              <w:jc w:val="center"/>
              <w:rPr>
                <w:rFonts w:eastAsia="DengXian" w:cs="Times New Roman"/>
                <w:sz w:val="12"/>
                <w:szCs w:val="12"/>
                <w:lang w:eastAsia="en-NZ"/>
              </w:rPr>
            </w:pPr>
            <w:r>
              <w:rPr>
                <w:rFonts w:eastAsia="DengXian" w:cs="Times New Roman"/>
                <w:sz w:val="12"/>
                <w:szCs w:val="12"/>
                <w:lang w:eastAsia="en-NZ"/>
              </w:rPr>
              <w:t>(0.184)</w:t>
            </w:r>
          </w:p>
        </w:tc>
        <w:tc>
          <w:tcPr>
            <w:tcW w:w="250" w:type="pct"/>
            <w:gridSpan w:val="2"/>
            <w:vMerge w:val="restart"/>
            <w:hideMark/>
          </w:tcPr>
          <w:p w14:paraId="5FDF220D" w14:textId="77777777" w:rsidR="008C43AC" w:rsidRDefault="008C43AC" w:rsidP="008C43AC">
            <w:pPr>
              <w:widowControl w:val="0"/>
              <w:autoSpaceDE w:val="0"/>
              <w:autoSpaceDN w:val="0"/>
              <w:adjustRightInd w:val="0"/>
              <w:spacing w:before="0" w:after="0" w:line="240" w:lineRule="auto"/>
              <w:jc w:val="center"/>
              <w:rPr>
                <w:rFonts w:eastAsia="DengXian" w:cs="Times New Roman"/>
                <w:sz w:val="12"/>
                <w:szCs w:val="12"/>
                <w:lang w:eastAsia="en-NZ"/>
              </w:rPr>
            </w:pPr>
            <w:r>
              <w:rPr>
                <w:rFonts w:eastAsia="DengXian" w:cs="Times New Roman"/>
                <w:sz w:val="12"/>
                <w:szCs w:val="12"/>
                <w:lang w:eastAsia="en-NZ"/>
              </w:rPr>
              <w:t>-2.438***</w:t>
            </w:r>
          </w:p>
          <w:p w14:paraId="0E2A46A2" w14:textId="77777777" w:rsidR="008C43AC" w:rsidRDefault="008C43AC" w:rsidP="008C43AC">
            <w:pPr>
              <w:widowControl w:val="0"/>
              <w:autoSpaceDE w:val="0"/>
              <w:autoSpaceDN w:val="0"/>
              <w:adjustRightInd w:val="0"/>
              <w:spacing w:before="0" w:after="0" w:line="240" w:lineRule="auto"/>
              <w:jc w:val="center"/>
              <w:rPr>
                <w:rFonts w:eastAsia="DengXian" w:cs="Times New Roman"/>
                <w:sz w:val="12"/>
                <w:szCs w:val="12"/>
                <w:lang w:eastAsia="en-NZ"/>
              </w:rPr>
            </w:pPr>
            <w:r>
              <w:rPr>
                <w:rFonts w:eastAsia="DengXian" w:cs="Times New Roman"/>
                <w:sz w:val="12"/>
                <w:szCs w:val="12"/>
                <w:lang w:eastAsia="en-NZ"/>
              </w:rPr>
              <w:t>(0.371)</w:t>
            </w:r>
          </w:p>
        </w:tc>
        <w:tc>
          <w:tcPr>
            <w:tcW w:w="250" w:type="pct"/>
            <w:gridSpan w:val="2"/>
            <w:vMerge w:val="restart"/>
            <w:hideMark/>
          </w:tcPr>
          <w:p w14:paraId="06E47CA3" w14:textId="77777777" w:rsidR="008C43AC" w:rsidRDefault="008C43AC" w:rsidP="008C43AC">
            <w:pPr>
              <w:widowControl w:val="0"/>
              <w:autoSpaceDE w:val="0"/>
              <w:autoSpaceDN w:val="0"/>
              <w:adjustRightInd w:val="0"/>
              <w:spacing w:before="0" w:after="0" w:line="240" w:lineRule="auto"/>
              <w:jc w:val="center"/>
              <w:rPr>
                <w:rFonts w:eastAsia="DengXian" w:cs="Times New Roman"/>
                <w:sz w:val="12"/>
                <w:szCs w:val="12"/>
                <w:lang w:eastAsia="en-NZ"/>
              </w:rPr>
            </w:pPr>
            <w:r>
              <w:rPr>
                <w:rFonts w:eastAsia="DengXian" w:cs="Times New Roman"/>
                <w:sz w:val="12"/>
                <w:szCs w:val="12"/>
                <w:lang w:eastAsia="en-NZ"/>
              </w:rPr>
              <w:t>-1.187***</w:t>
            </w:r>
          </w:p>
          <w:p w14:paraId="068E2D25" w14:textId="77777777" w:rsidR="008C43AC" w:rsidRDefault="008C43AC" w:rsidP="008C43AC">
            <w:pPr>
              <w:widowControl w:val="0"/>
              <w:autoSpaceDE w:val="0"/>
              <w:autoSpaceDN w:val="0"/>
              <w:adjustRightInd w:val="0"/>
              <w:spacing w:before="0" w:after="0" w:line="240" w:lineRule="auto"/>
              <w:jc w:val="center"/>
              <w:rPr>
                <w:rFonts w:eastAsia="DengXian" w:cs="Times New Roman"/>
                <w:sz w:val="12"/>
                <w:szCs w:val="12"/>
                <w:lang w:eastAsia="en-NZ"/>
              </w:rPr>
            </w:pPr>
            <w:r>
              <w:rPr>
                <w:rFonts w:eastAsia="DengXian" w:cs="Times New Roman"/>
                <w:sz w:val="12"/>
                <w:szCs w:val="12"/>
                <w:lang w:eastAsia="en-NZ"/>
              </w:rPr>
              <w:t>(0.280)</w:t>
            </w:r>
          </w:p>
        </w:tc>
        <w:tc>
          <w:tcPr>
            <w:tcW w:w="226" w:type="pct"/>
            <w:vMerge w:val="restart"/>
            <w:hideMark/>
          </w:tcPr>
          <w:p w14:paraId="17669333" w14:textId="77777777" w:rsidR="008C43AC" w:rsidRDefault="008C43AC" w:rsidP="008C43AC">
            <w:pPr>
              <w:widowControl w:val="0"/>
              <w:autoSpaceDE w:val="0"/>
              <w:autoSpaceDN w:val="0"/>
              <w:adjustRightInd w:val="0"/>
              <w:spacing w:before="0" w:after="0" w:line="240" w:lineRule="auto"/>
              <w:jc w:val="center"/>
              <w:rPr>
                <w:rFonts w:eastAsia="DengXian" w:cs="Times New Roman"/>
                <w:sz w:val="12"/>
                <w:szCs w:val="12"/>
                <w:lang w:eastAsia="en-NZ"/>
              </w:rPr>
            </w:pPr>
            <w:r>
              <w:rPr>
                <w:rFonts w:eastAsia="DengXian" w:cs="Times New Roman"/>
                <w:sz w:val="12"/>
                <w:szCs w:val="12"/>
                <w:lang w:eastAsia="en-NZ"/>
              </w:rPr>
              <w:t>-1.968***</w:t>
            </w:r>
          </w:p>
          <w:p w14:paraId="5529CC31" w14:textId="77777777" w:rsidR="008C43AC" w:rsidRDefault="008C43AC" w:rsidP="008C43AC">
            <w:pPr>
              <w:widowControl w:val="0"/>
              <w:autoSpaceDE w:val="0"/>
              <w:autoSpaceDN w:val="0"/>
              <w:adjustRightInd w:val="0"/>
              <w:spacing w:before="0" w:after="0" w:line="240" w:lineRule="auto"/>
              <w:jc w:val="center"/>
              <w:rPr>
                <w:rFonts w:eastAsia="DengXian" w:cs="Times New Roman"/>
                <w:sz w:val="12"/>
                <w:szCs w:val="12"/>
                <w:lang w:eastAsia="en-NZ"/>
              </w:rPr>
            </w:pPr>
            <w:r>
              <w:rPr>
                <w:rFonts w:eastAsia="DengXian" w:cs="Times New Roman"/>
                <w:sz w:val="12"/>
                <w:szCs w:val="12"/>
                <w:lang w:eastAsia="en-NZ"/>
              </w:rPr>
              <w:t>(0.076)</w:t>
            </w:r>
          </w:p>
        </w:tc>
      </w:tr>
      <w:tr w:rsidR="008C43AC" w14:paraId="3ACEDD77" w14:textId="77777777" w:rsidTr="008C43AC">
        <w:trPr>
          <w:gridAfter w:val="1"/>
          <w:wAfter w:w="291" w:type="pct"/>
          <w:trHeight w:val="176"/>
          <w:jc w:val="center"/>
        </w:trPr>
        <w:tc>
          <w:tcPr>
            <w:tcW w:w="256" w:type="pct"/>
          </w:tcPr>
          <w:p w14:paraId="5CC70E6A" w14:textId="77777777" w:rsidR="008C43AC" w:rsidRDefault="008C43AC" w:rsidP="008C43AC">
            <w:pPr>
              <w:widowControl w:val="0"/>
              <w:autoSpaceDE w:val="0"/>
              <w:autoSpaceDN w:val="0"/>
              <w:adjustRightInd w:val="0"/>
              <w:spacing w:before="0" w:after="0" w:line="240" w:lineRule="auto"/>
              <w:rPr>
                <w:rFonts w:eastAsia="DengXian" w:cs="Times New Roman"/>
                <w:sz w:val="12"/>
                <w:szCs w:val="12"/>
                <w:lang w:eastAsia="en-NZ"/>
              </w:rPr>
            </w:pPr>
          </w:p>
        </w:tc>
        <w:tc>
          <w:tcPr>
            <w:tcW w:w="0" w:type="auto"/>
            <w:vMerge/>
            <w:vAlign w:val="center"/>
            <w:hideMark/>
          </w:tcPr>
          <w:p w14:paraId="5B80E24E" w14:textId="77777777" w:rsidR="008C43AC" w:rsidRDefault="008C43AC" w:rsidP="008C43AC">
            <w:pPr>
              <w:spacing w:before="0" w:after="0"/>
              <w:rPr>
                <w:rFonts w:eastAsia="DengXian" w:cs="Times New Roman"/>
                <w:sz w:val="12"/>
                <w:szCs w:val="12"/>
                <w:lang w:eastAsia="en-NZ"/>
              </w:rPr>
            </w:pPr>
          </w:p>
        </w:tc>
        <w:tc>
          <w:tcPr>
            <w:tcW w:w="0" w:type="auto"/>
            <w:vMerge/>
            <w:vAlign w:val="center"/>
            <w:hideMark/>
          </w:tcPr>
          <w:p w14:paraId="7A76B674" w14:textId="77777777" w:rsidR="008C43AC" w:rsidRDefault="008C43AC" w:rsidP="008C43AC">
            <w:pPr>
              <w:spacing w:before="0" w:after="0"/>
              <w:rPr>
                <w:rFonts w:eastAsia="DengXian" w:cs="Times New Roman"/>
                <w:sz w:val="12"/>
                <w:szCs w:val="12"/>
                <w:lang w:eastAsia="en-NZ"/>
              </w:rPr>
            </w:pPr>
          </w:p>
        </w:tc>
        <w:tc>
          <w:tcPr>
            <w:tcW w:w="0" w:type="auto"/>
            <w:vMerge/>
            <w:vAlign w:val="center"/>
            <w:hideMark/>
          </w:tcPr>
          <w:p w14:paraId="37428477" w14:textId="77777777" w:rsidR="008C43AC" w:rsidRDefault="008C43AC" w:rsidP="008C43AC">
            <w:pPr>
              <w:spacing w:before="0" w:after="0"/>
              <w:rPr>
                <w:rFonts w:eastAsia="DengXian" w:cs="Times New Roman"/>
                <w:sz w:val="12"/>
                <w:szCs w:val="12"/>
                <w:lang w:eastAsia="en-NZ"/>
              </w:rPr>
            </w:pPr>
          </w:p>
        </w:tc>
        <w:tc>
          <w:tcPr>
            <w:tcW w:w="0" w:type="auto"/>
            <w:vMerge/>
            <w:vAlign w:val="center"/>
            <w:hideMark/>
          </w:tcPr>
          <w:p w14:paraId="0DE09AAE" w14:textId="77777777" w:rsidR="008C43AC" w:rsidRDefault="008C43AC" w:rsidP="008C43AC">
            <w:pPr>
              <w:spacing w:before="0" w:after="0"/>
              <w:rPr>
                <w:rFonts w:eastAsia="DengXian" w:cs="Times New Roman"/>
                <w:sz w:val="12"/>
                <w:szCs w:val="12"/>
                <w:lang w:eastAsia="en-NZ"/>
              </w:rPr>
            </w:pPr>
          </w:p>
        </w:tc>
        <w:tc>
          <w:tcPr>
            <w:tcW w:w="0" w:type="auto"/>
            <w:vMerge/>
            <w:vAlign w:val="center"/>
            <w:hideMark/>
          </w:tcPr>
          <w:p w14:paraId="7C9AC9B1" w14:textId="77777777" w:rsidR="008C43AC" w:rsidRDefault="008C43AC" w:rsidP="008C43AC">
            <w:pPr>
              <w:spacing w:before="0" w:after="0"/>
              <w:rPr>
                <w:rFonts w:eastAsia="DengXian" w:cs="Times New Roman"/>
                <w:sz w:val="12"/>
                <w:szCs w:val="12"/>
                <w:lang w:eastAsia="en-NZ"/>
              </w:rPr>
            </w:pPr>
          </w:p>
        </w:tc>
        <w:tc>
          <w:tcPr>
            <w:tcW w:w="0" w:type="auto"/>
            <w:gridSpan w:val="2"/>
            <w:vMerge/>
            <w:vAlign w:val="center"/>
            <w:hideMark/>
          </w:tcPr>
          <w:p w14:paraId="59388C40" w14:textId="77777777" w:rsidR="008C43AC" w:rsidRDefault="008C43AC" w:rsidP="008C43AC">
            <w:pPr>
              <w:spacing w:before="0" w:after="0"/>
              <w:rPr>
                <w:rFonts w:eastAsia="DengXian" w:cs="Times New Roman"/>
                <w:sz w:val="12"/>
                <w:szCs w:val="12"/>
                <w:lang w:eastAsia="en-NZ"/>
              </w:rPr>
            </w:pPr>
          </w:p>
        </w:tc>
        <w:tc>
          <w:tcPr>
            <w:tcW w:w="0" w:type="auto"/>
            <w:vMerge/>
            <w:vAlign w:val="center"/>
            <w:hideMark/>
          </w:tcPr>
          <w:p w14:paraId="69696451" w14:textId="77777777" w:rsidR="008C43AC" w:rsidRDefault="008C43AC" w:rsidP="008C43AC">
            <w:pPr>
              <w:spacing w:before="0" w:after="0"/>
              <w:rPr>
                <w:rFonts w:eastAsia="DengXian" w:cs="Times New Roman"/>
                <w:sz w:val="12"/>
                <w:szCs w:val="12"/>
                <w:lang w:eastAsia="en-NZ"/>
              </w:rPr>
            </w:pPr>
          </w:p>
        </w:tc>
        <w:tc>
          <w:tcPr>
            <w:tcW w:w="0" w:type="auto"/>
            <w:vMerge/>
            <w:vAlign w:val="center"/>
            <w:hideMark/>
          </w:tcPr>
          <w:p w14:paraId="0B3A54F1" w14:textId="77777777" w:rsidR="008C43AC" w:rsidRDefault="008C43AC" w:rsidP="008C43AC">
            <w:pPr>
              <w:spacing w:before="0" w:after="0"/>
              <w:rPr>
                <w:rFonts w:eastAsia="DengXian" w:cs="Times New Roman"/>
                <w:sz w:val="12"/>
                <w:szCs w:val="12"/>
                <w:lang w:eastAsia="en-NZ"/>
              </w:rPr>
            </w:pPr>
          </w:p>
        </w:tc>
        <w:tc>
          <w:tcPr>
            <w:tcW w:w="0" w:type="auto"/>
            <w:vMerge/>
            <w:vAlign w:val="center"/>
            <w:hideMark/>
          </w:tcPr>
          <w:p w14:paraId="57D94909" w14:textId="77777777" w:rsidR="008C43AC" w:rsidRDefault="008C43AC" w:rsidP="008C43AC">
            <w:pPr>
              <w:spacing w:before="0" w:after="0"/>
              <w:rPr>
                <w:rFonts w:eastAsia="DengXian" w:cs="Times New Roman"/>
                <w:sz w:val="12"/>
                <w:szCs w:val="12"/>
                <w:lang w:eastAsia="en-NZ"/>
              </w:rPr>
            </w:pPr>
          </w:p>
        </w:tc>
        <w:tc>
          <w:tcPr>
            <w:tcW w:w="0" w:type="auto"/>
            <w:vMerge/>
            <w:vAlign w:val="center"/>
            <w:hideMark/>
          </w:tcPr>
          <w:p w14:paraId="45D3D3E8" w14:textId="77777777" w:rsidR="008C43AC" w:rsidRDefault="008C43AC" w:rsidP="008C43AC">
            <w:pPr>
              <w:spacing w:before="0" w:after="0"/>
              <w:rPr>
                <w:rFonts w:eastAsia="DengXian" w:cs="Times New Roman"/>
                <w:sz w:val="12"/>
                <w:szCs w:val="12"/>
                <w:lang w:eastAsia="en-NZ"/>
              </w:rPr>
            </w:pPr>
          </w:p>
        </w:tc>
        <w:tc>
          <w:tcPr>
            <w:tcW w:w="0" w:type="auto"/>
            <w:vMerge/>
            <w:vAlign w:val="center"/>
            <w:hideMark/>
          </w:tcPr>
          <w:p w14:paraId="6A754BDD" w14:textId="77777777" w:rsidR="008C43AC" w:rsidRDefault="008C43AC" w:rsidP="008C43AC">
            <w:pPr>
              <w:spacing w:before="0" w:after="0"/>
              <w:rPr>
                <w:rFonts w:eastAsia="DengXian" w:cs="Times New Roman"/>
                <w:sz w:val="12"/>
                <w:szCs w:val="12"/>
                <w:lang w:eastAsia="en-NZ"/>
              </w:rPr>
            </w:pPr>
          </w:p>
        </w:tc>
        <w:tc>
          <w:tcPr>
            <w:tcW w:w="0" w:type="auto"/>
            <w:vMerge/>
            <w:vAlign w:val="center"/>
            <w:hideMark/>
          </w:tcPr>
          <w:p w14:paraId="30EC3C4C" w14:textId="77777777" w:rsidR="008C43AC" w:rsidRDefault="008C43AC" w:rsidP="008C43AC">
            <w:pPr>
              <w:spacing w:before="0" w:after="0"/>
              <w:rPr>
                <w:rFonts w:eastAsia="DengXian" w:cs="Times New Roman"/>
                <w:sz w:val="12"/>
                <w:szCs w:val="12"/>
                <w:lang w:eastAsia="en-NZ"/>
              </w:rPr>
            </w:pPr>
          </w:p>
        </w:tc>
        <w:tc>
          <w:tcPr>
            <w:tcW w:w="0" w:type="auto"/>
            <w:vMerge/>
            <w:vAlign w:val="center"/>
            <w:hideMark/>
          </w:tcPr>
          <w:p w14:paraId="71D1EF5F" w14:textId="77777777" w:rsidR="008C43AC" w:rsidRDefault="008C43AC" w:rsidP="008C43AC">
            <w:pPr>
              <w:spacing w:before="0" w:after="0"/>
              <w:rPr>
                <w:rFonts w:eastAsia="DengXian" w:cs="Times New Roman"/>
                <w:sz w:val="12"/>
                <w:szCs w:val="12"/>
                <w:lang w:eastAsia="en-NZ"/>
              </w:rPr>
            </w:pPr>
          </w:p>
        </w:tc>
        <w:tc>
          <w:tcPr>
            <w:tcW w:w="0" w:type="auto"/>
            <w:vMerge/>
            <w:vAlign w:val="center"/>
            <w:hideMark/>
          </w:tcPr>
          <w:p w14:paraId="1DD8FF75" w14:textId="77777777" w:rsidR="008C43AC" w:rsidRDefault="008C43AC" w:rsidP="008C43AC">
            <w:pPr>
              <w:spacing w:before="0" w:after="0"/>
              <w:rPr>
                <w:rFonts w:eastAsia="DengXian" w:cs="Times New Roman"/>
                <w:sz w:val="12"/>
                <w:szCs w:val="12"/>
                <w:lang w:eastAsia="en-NZ"/>
              </w:rPr>
            </w:pPr>
          </w:p>
        </w:tc>
        <w:tc>
          <w:tcPr>
            <w:tcW w:w="0" w:type="auto"/>
            <w:vMerge/>
            <w:vAlign w:val="center"/>
            <w:hideMark/>
          </w:tcPr>
          <w:p w14:paraId="28CCED5E" w14:textId="77777777" w:rsidR="008C43AC" w:rsidRDefault="008C43AC" w:rsidP="008C43AC">
            <w:pPr>
              <w:spacing w:before="0" w:after="0"/>
              <w:rPr>
                <w:rFonts w:eastAsia="DengXian" w:cs="Times New Roman"/>
                <w:sz w:val="12"/>
                <w:szCs w:val="12"/>
                <w:lang w:eastAsia="en-NZ"/>
              </w:rPr>
            </w:pPr>
          </w:p>
        </w:tc>
        <w:tc>
          <w:tcPr>
            <w:tcW w:w="0" w:type="auto"/>
            <w:gridSpan w:val="2"/>
            <w:vMerge/>
            <w:vAlign w:val="center"/>
            <w:hideMark/>
          </w:tcPr>
          <w:p w14:paraId="58BAFC06" w14:textId="77777777" w:rsidR="008C43AC" w:rsidRDefault="008C43AC" w:rsidP="008C43AC">
            <w:pPr>
              <w:spacing w:before="0" w:after="0"/>
              <w:rPr>
                <w:rFonts w:eastAsia="DengXian" w:cs="Times New Roman"/>
                <w:sz w:val="12"/>
                <w:szCs w:val="12"/>
                <w:lang w:eastAsia="en-NZ"/>
              </w:rPr>
            </w:pPr>
          </w:p>
        </w:tc>
        <w:tc>
          <w:tcPr>
            <w:tcW w:w="0" w:type="auto"/>
            <w:gridSpan w:val="2"/>
            <w:vMerge/>
            <w:vAlign w:val="center"/>
            <w:hideMark/>
          </w:tcPr>
          <w:p w14:paraId="186359F5" w14:textId="77777777" w:rsidR="008C43AC" w:rsidRDefault="008C43AC" w:rsidP="008C43AC">
            <w:pPr>
              <w:spacing w:before="0" w:after="0"/>
              <w:rPr>
                <w:rFonts w:eastAsia="DengXian" w:cs="Times New Roman"/>
                <w:sz w:val="12"/>
                <w:szCs w:val="12"/>
                <w:lang w:eastAsia="en-NZ"/>
              </w:rPr>
            </w:pPr>
          </w:p>
        </w:tc>
        <w:tc>
          <w:tcPr>
            <w:tcW w:w="0" w:type="auto"/>
            <w:vMerge/>
            <w:vAlign w:val="center"/>
            <w:hideMark/>
          </w:tcPr>
          <w:p w14:paraId="367ED56F" w14:textId="77777777" w:rsidR="008C43AC" w:rsidRDefault="008C43AC" w:rsidP="008C43AC">
            <w:pPr>
              <w:spacing w:before="0" w:after="0"/>
              <w:rPr>
                <w:rFonts w:eastAsia="DengXian" w:cs="Times New Roman"/>
                <w:sz w:val="12"/>
                <w:szCs w:val="12"/>
                <w:lang w:eastAsia="en-NZ"/>
              </w:rPr>
            </w:pPr>
          </w:p>
        </w:tc>
      </w:tr>
      <w:tr w:rsidR="008C43AC" w14:paraId="43F7D002" w14:textId="77777777" w:rsidTr="008C43AC">
        <w:trPr>
          <w:gridAfter w:val="1"/>
          <w:wAfter w:w="291" w:type="pct"/>
          <w:trHeight w:val="60"/>
          <w:jc w:val="center"/>
        </w:trPr>
        <w:tc>
          <w:tcPr>
            <w:tcW w:w="256" w:type="pct"/>
            <w:tcBorders>
              <w:top w:val="nil"/>
              <w:left w:val="nil"/>
              <w:bottom w:val="single" w:sz="4" w:space="0" w:color="auto"/>
              <w:right w:val="nil"/>
            </w:tcBorders>
          </w:tcPr>
          <w:p w14:paraId="2D12E56A" w14:textId="77777777" w:rsidR="008C43AC" w:rsidRDefault="008C43AC" w:rsidP="008C43AC">
            <w:pPr>
              <w:widowControl w:val="0"/>
              <w:autoSpaceDE w:val="0"/>
              <w:autoSpaceDN w:val="0"/>
              <w:adjustRightInd w:val="0"/>
              <w:spacing w:before="0" w:after="0" w:line="240" w:lineRule="auto"/>
              <w:rPr>
                <w:rFonts w:eastAsia="DengXian" w:cs="Times New Roman"/>
                <w:sz w:val="12"/>
                <w:szCs w:val="12"/>
                <w:lang w:eastAsia="en-NZ"/>
              </w:rPr>
            </w:pPr>
          </w:p>
        </w:tc>
        <w:tc>
          <w:tcPr>
            <w:tcW w:w="498" w:type="pct"/>
            <w:gridSpan w:val="2"/>
            <w:tcBorders>
              <w:top w:val="nil"/>
              <w:left w:val="nil"/>
              <w:bottom w:val="single" w:sz="4" w:space="0" w:color="auto"/>
              <w:right w:val="nil"/>
            </w:tcBorders>
          </w:tcPr>
          <w:p w14:paraId="48F7DC6A" w14:textId="77777777" w:rsidR="008C43AC" w:rsidRDefault="008C43AC" w:rsidP="008C43AC">
            <w:pPr>
              <w:widowControl w:val="0"/>
              <w:autoSpaceDE w:val="0"/>
              <w:autoSpaceDN w:val="0"/>
              <w:adjustRightInd w:val="0"/>
              <w:spacing w:before="0" w:after="0" w:line="240" w:lineRule="auto"/>
              <w:jc w:val="center"/>
              <w:rPr>
                <w:rFonts w:eastAsia="DengXian" w:cs="Times New Roman"/>
                <w:sz w:val="12"/>
                <w:szCs w:val="12"/>
                <w:lang w:eastAsia="en-NZ"/>
              </w:rPr>
            </w:pPr>
          </w:p>
        </w:tc>
        <w:tc>
          <w:tcPr>
            <w:tcW w:w="245" w:type="pct"/>
            <w:tcBorders>
              <w:top w:val="nil"/>
              <w:left w:val="nil"/>
              <w:bottom w:val="single" w:sz="4" w:space="0" w:color="auto"/>
              <w:right w:val="nil"/>
            </w:tcBorders>
          </w:tcPr>
          <w:p w14:paraId="67CF9E3B" w14:textId="77777777" w:rsidR="008C43AC" w:rsidRDefault="008C43AC" w:rsidP="008C43AC">
            <w:pPr>
              <w:widowControl w:val="0"/>
              <w:autoSpaceDE w:val="0"/>
              <w:autoSpaceDN w:val="0"/>
              <w:adjustRightInd w:val="0"/>
              <w:spacing w:before="0" w:after="0" w:line="240" w:lineRule="auto"/>
              <w:jc w:val="center"/>
              <w:rPr>
                <w:rFonts w:eastAsia="DengXian" w:cs="Times New Roman"/>
                <w:sz w:val="12"/>
                <w:szCs w:val="12"/>
                <w:lang w:eastAsia="en-NZ"/>
              </w:rPr>
            </w:pPr>
          </w:p>
        </w:tc>
        <w:tc>
          <w:tcPr>
            <w:tcW w:w="245" w:type="pct"/>
            <w:tcBorders>
              <w:top w:val="nil"/>
              <w:left w:val="nil"/>
              <w:bottom w:val="single" w:sz="4" w:space="0" w:color="auto"/>
              <w:right w:val="nil"/>
            </w:tcBorders>
          </w:tcPr>
          <w:p w14:paraId="22F62177" w14:textId="77777777" w:rsidR="008C43AC" w:rsidRDefault="008C43AC" w:rsidP="008C43AC">
            <w:pPr>
              <w:widowControl w:val="0"/>
              <w:autoSpaceDE w:val="0"/>
              <w:autoSpaceDN w:val="0"/>
              <w:adjustRightInd w:val="0"/>
              <w:spacing w:before="0" w:after="0" w:line="240" w:lineRule="auto"/>
              <w:jc w:val="center"/>
              <w:rPr>
                <w:rFonts w:eastAsia="DengXian" w:cs="Times New Roman"/>
                <w:sz w:val="12"/>
                <w:szCs w:val="12"/>
                <w:lang w:eastAsia="en-NZ"/>
              </w:rPr>
            </w:pPr>
          </w:p>
        </w:tc>
        <w:tc>
          <w:tcPr>
            <w:tcW w:w="249" w:type="pct"/>
            <w:tcBorders>
              <w:top w:val="nil"/>
              <w:left w:val="nil"/>
              <w:bottom w:val="single" w:sz="4" w:space="0" w:color="auto"/>
              <w:right w:val="nil"/>
            </w:tcBorders>
          </w:tcPr>
          <w:p w14:paraId="576E9883" w14:textId="77777777" w:rsidR="008C43AC" w:rsidRDefault="008C43AC" w:rsidP="008C43AC">
            <w:pPr>
              <w:widowControl w:val="0"/>
              <w:autoSpaceDE w:val="0"/>
              <w:autoSpaceDN w:val="0"/>
              <w:adjustRightInd w:val="0"/>
              <w:spacing w:before="0" w:after="0" w:line="240" w:lineRule="auto"/>
              <w:jc w:val="center"/>
              <w:rPr>
                <w:rFonts w:eastAsia="DengXian" w:cs="Times New Roman"/>
                <w:sz w:val="12"/>
                <w:szCs w:val="12"/>
                <w:lang w:eastAsia="en-NZ"/>
              </w:rPr>
            </w:pPr>
          </w:p>
        </w:tc>
        <w:tc>
          <w:tcPr>
            <w:tcW w:w="248" w:type="pct"/>
            <w:gridSpan w:val="2"/>
            <w:tcBorders>
              <w:top w:val="nil"/>
              <w:left w:val="nil"/>
              <w:bottom w:val="single" w:sz="4" w:space="0" w:color="auto"/>
              <w:right w:val="nil"/>
            </w:tcBorders>
          </w:tcPr>
          <w:p w14:paraId="48DDC1F7" w14:textId="77777777" w:rsidR="008C43AC" w:rsidRDefault="008C43AC" w:rsidP="008C43AC">
            <w:pPr>
              <w:widowControl w:val="0"/>
              <w:autoSpaceDE w:val="0"/>
              <w:autoSpaceDN w:val="0"/>
              <w:adjustRightInd w:val="0"/>
              <w:spacing w:before="0" w:after="0" w:line="240" w:lineRule="auto"/>
              <w:jc w:val="center"/>
              <w:rPr>
                <w:rFonts w:eastAsia="DengXian" w:cs="Times New Roman"/>
                <w:sz w:val="12"/>
                <w:szCs w:val="12"/>
                <w:lang w:eastAsia="en-NZ"/>
              </w:rPr>
            </w:pPr>
          </w:p>
        </w:tc>
        <w:tc>
          <w:tcPr>
            <w:tcW w:w="246" w:type="pct"/>
            <w:tcBorders>
              <w:top w:val="nil"/>
              <w:left w:val="nil"/>
              <w:bottom w:val="single" w:sz="4" w:space="0" w:color="auto"/>
              <w:right w:val="nil"/>
            </w:tcBorders>
          </w:tcPr>
          <w:p w14:paraId="7E66FB8A" w14:textId="77777777" w:rsidR="008C43AC" w:rsidRDefault="008C43AC" w:rsidP="008C43AC">
            <w:pPr>
              <w:widowControl w:val="0"/>
              <w:autoSpaceDE w:val="0"/>
              <w:autoSpaceDN w:val="0"/>
              <w:adjustRightInd w:val="0"/>
              <w:spacing w:before="0" w:after="0" w:line="240" w:lineRule="auto"/>
              <w:jc w:val="center"/>
              <w:rPr>
                <w:rFonts w:eastAsia="DengXian" w:cs="Times New Roman"/>
                <w:sz w:val="12"/>
                <w:szCs w:val="12"/>
                <w:lang w:eastAsia="en-NZ"/>
              </w:rPr>
            </w:pPr>
          </w:p>
        </w:tc>
        <w:tc>
          <w:tcPr>
            <w:tcW w:w="275" w:type="pct"/>
            <w:tcBorders>
              <w:top w:val="nil"/>
              <w:left w:val="nil"/>
              <w:bottom w:val="single" w:sz="4" w:space="0" w:color="auto"/>
              <w:right w:val="nil"/>
            </w:tcBorders>
          </w:tcPr>
          <w:p w14:paraId="4FCCE307" w14:textId="77777777" w:rsidR="008C43AC" w:rsidRDefault="008C43AC" w:rsidP="008C43AC">
            <w:pPr>
              <w:widowControl w:val="0"/>
              <w:autoSpaceDE w:val="0"/>
              <w:autoSpaceDN w:val="0"/>
              <w:adjustRightInd w:val="0"/>
              <w:spacing w:before="0" w:after="0" w:line="240" w:lineRule="auto"/>
              <w:jc w:val="center"/>
              <w:rPr>
                <w:rFonts w:eastAsia="DengXian" w:cs="Times New Roman"/>
                <w:sz w:val="12"/>
                <w:szCs w:val="12"/>
                <w:lang w:eastAsia="en-NZ"/>
              </w:rPr>
            </w:pPr>
          </w:p>
        </w:tc>
        <w:tc>
          <w:tcPr>
            <w:tcW w:w="246" w:type="pct"/>
            <w:tcBorders>
              <w:top w:val="nil"/>
              <w:left w:val="nil"/>
              <w:bottom w:val="single" w:sz="4" w:space="0" w:color="auto"/>
              <w:right w:val="nil"/>
            </w:tcBorders>
          </w:tcPr>
          <w:p w14:paraId="022E742A" w14:textId="77777777" w:rsidR="008C43AC" w:rsidRDefault="008C43AC" w:rsidP="008C43AC">
            <w:pPr>
              <w:widowControl w:val="0"/>
              <w:autoSpaceDE w:val="0"/>
              <w:autoSpaceDN w:val="0"/>
              <w:adjustRightInd w:val="0"/>
              <w:spacing w:before="0" w:after="0" w:line="240" w:lineRule="auto"/>
              <w:jc w:val="center"/>
              <w:rPr>
                <w:rFonts w:eastAsia="DengXian" w:cs="Times New Roman"/>
                <w:sz w:val="12"/>
                <w:szCs w:val="12"/>
                <w:lang w:eastAsia="en-NZ"/>
              </w:rPr>
            </w:pPr>
          </w:p>
        </w:tc>
        <w:tc>
          <w:tcPr>
            <w:tcW w:w="245" w:type="pct"/>
            <w:tcBorders>
              <w:top w:val="nil"/>
              <w:left w:val="nil"/>
              <w:bottom w:val="single" w:sz="4" w:space="0" w:color="auto"/>
              <w:right w:val="nil"/>
            </w:tcBorders>
          </w:tcPr>
          <w:p w14:paraId="4B2B22F5" w14:textId="77777777" w:rsidR="008C43AC" w:rsidRDefault="008C43AC" w:rsidP="008C43AC">
            <w:pPr>
              <w:widowControl w:val="0"/>
              <w:autoSpaceDE w:val="0"/>
              <w:autoSpaceDN w:val="0"/>
              <w:adjustRightInd w:val="0"/>
              <w:spacing w:before="0" w:after="0" w:line="240" w:lineRule="auto"/>
              <w:jc w:val="center"/>
              <w:rPr>
                <w:rFonts w:eastAsia="DengXian" w:cs="Times New Roman"/>
                <w:sz w:val="12"/>
                <w:szCs w:val="12"/>
                <w:lang w:eastAsia="en-NZ"/>
              </w:rPr>
            </w:pPr>
          </w:p>
        </w:tc>
        <w:tc>
          <w:tcPr>
            <w:tcW w:w="245" w:type="pct"/>
            <w:tcBorders>
              <w:top w:val="nil"/>
              <w:left w:val="nil"/>
              <w:bottom w:val="single" w:sz="4" w:space="0" w:color="auto"/>
              <w:right w:val="nil"/>
            </w:tcBorders>
          </w:tcPr>
          <w:p w14:paraId="50E8F795" w14:textId="77777777" w:rsidR="008C43AC" w:rsidRDefault="008C43AC" w:rsidP="008C43AC">
            <w:pPr>
              <w:widowControl w:val="0"/>
              <w:autoSpaceDE w:val="0"/>
              <w:autoSpaceDN w:val="0"/>
              <w:adjustRightInd w:val="0"/>
              <w:spacing w:before="0" w:after="0" w:line="240" w:lineRule="auto"/>
              <w:jc w:val="center"/>
              <w:rPr>
                <w:rFonts w:eastAsia="DengXian" w:cs="Times New Roman"/>
                <w:sz w:val="12"/>
                <w:szCs w:val="12"/>
                <w:lang w:eastAsia="en-NZ"/>
              </w:rPr>
            </w:pPr>
          </w:p>
        </w:tc>
        <w:tc>
          <w:tcPr>
            <w:tcW w:w="245" w:type="pct"/>
            <w:tcBorders>
              <w:top w:val="nil"/>
              <w:left w:val="nil"/>
              <w:bottom w:val="single" w:sz="4" w:space="0" w:color="auto"/>
              <w:right w:val="nil"/>
            </w:tcBorders>
          </w:tcPr>
          <w:p w14:paraId="146EF329" w14:textId="77777777" w:rsidR="008C43AC" w:rsidRDefault="008C43AC" w:rsidP="008C43AC">
            <w:pPr>
              <w:widowControl w:val="0"/>
              <w:autoSpaceDE w:val="0"/>
              <w:autoSpaceDN w:val="0"/>
              <w:adjustRightInd w:val="0"/>
              <w:spacing w:before="0" w:after="0" w:line="240" w:lineRule="auto"/>
              <w:jc w:val="center"/>
              <w:rPr>
                <w:rFonts w:eastAsia="DengXian" w:cs="Times New Roman"/>
                <w:sz w:val="12"/>
                <w:szCs w:val="12"/>
                <w:lang w:eastAsia="en-NZ"/>
              </w:rPr>
            </w:pPr>
          </w:p>
        </w:tc>
        <w:tc>
          <w:tcPr>
            <w:tcW w:w="245" w:type="pct"/>
            <w:tcBorders>
              <w:top w:val="nil"/>
              <w:left w:val="nil"/>
              <w:bottom w:val="single" w:sz="4" w:space="0" w:color="auto"/>
              <w:right w:val="nil"/>
            </w:tcBorders>
          </w:tcPr>
          <w:p w14:paraId="7F73322C" w14:textId="77777777" w:rsidR="008C43AC" w:rsidRDefault="008C43AC" w:rsidP="008C43AC">
            <w:pPr>
              <w:widowControl w:val="0"/>
              <w:autoSpaceDE w:val="0"/>
              <w:autoSpaceDN w:val="0"/>
              <w:adjustRightInd w:val="0"/>
              <w:spacing w:before="0" w:after="0" w:line="240" w:lineRule="auto"/>
              <w:jc w:val="center"/>
              <w:rPr>
                <w:rFonts w:eastAsia="DengXian" w:cs="Times New Roman"/>
                <w:sz w:val="12"/>
                <w:szCs w:val="12"/>
                <w:lang w:eastAsia="en-NZ"/>
              </w:rPr>
            </w:pPr>
          </w:p>
        </w:tc>
        <w:tc>
          <w:tcPr>
            <w:tcW w:w="247" w:type="pct"/>
            <w:tcBorders>
              <w:top w:val="nil"/>
              <w:left w:val="nil"/>
              <w:bottom w:val="single" w:sz="4" w:space="0" w:color="auto"/>
              <w:right w:val="nil"/>
            </w:tcBorders>
          </w:tcPr>
          <w:p w14:paraId="0158D0BA" w14:textId="77777777" w:rsidR="008C43AC" w:rsidRDefault="008C43AC" w:rsidP="008C43AC">
            <w:pPr>
              <w:widowControl w:val="0"/>
              <w:autoSpaceDE w:val="0"/>
              <w:autoSpaceDN w:val="0"/>
              <w:adjustRightInd w:val="0"/>
              <w:spacing w:before="0" w:after="0" w:line="240" w:lineRule="auto"/>
              <w:jc w:val="center"/>
              <w:rPr>
                <w:rFonts w:eastAsia="DengXian" w:cs="Times New Roman"/>
                <w:sz w:val="12"/>
                <w:szCs w:val="12"/>
                <w:lang w:eastAsia="en-NZ"/>
              </w:rPr>
            </w:pPr>
          </w:p>
        </w:tc>
        <w:tc>
          <w:tcPr>
            <w:tcW w:w="249" w:type="pct"/>
            <w:tcBorders>
              <w:top w:val="nil"/>
              <w:left w:val="nil"/>
              <w:bottom w:val="single" w:sz="4" w:space="0" w:color="auto"/>
              <w:right w:val="nil"/>
            </w:tcBorders>
          </w:tcPr>
          <w:p w14:paraId="474C2418" w14:textId="77777777" w:rsidR="008C43AC" w:rsidRDefault="008C43AC" w:rsidP="008C43AC">
            <w:pPr>
              <w:widowControl w:val="0"/>
              <w:autoSpaceDE w:val="0"/>
              <w:autoSpaceDN w:val="0"/>
              <w:adjustRightInd w:val="0"/>
              <w:spacing w:before="0" w:after="0" w:line="240" w:lineRule="auto"/>
              <w:jc w:val="center"/>
              <w:rPr>
                <w:rFonts w:eastAsia="DengXian" w:cs="Times New Roman"/>
                <w:sz w:val="12"/>
                <w:szCs w:val="12"/>
                <w:lang w:eastAsia="en-NZ"/>
              </w:rPr>
            </w:pPr>
          </w:p>
        </w:tc>
        <w:tc>
          <w:tcPr>
            <w:tcW w:w="250" w:type="pct"/>
            <w:gridSpan w:val="2"/>
            <w:tcBorders>
              <w:top w:val="nil"/>
              <w:left w:val="nil"/>
              <w:bottom w:val="single" w:sz="4" w:space="0" w:color="auto"/>
              <w:right w:val="nil"/>
            </w:tcBorders>
          </w:tcPr>
          <w:p w14:paraId="4F119339" w14:textId="77777777" w:rsidR="008C43AC" w:rsidRDefault="008C43AC" w:rsidP="008C43AC">
            <w:pPr>
              <w:widowControl w:val="0"/>
              <w:autoSpaceDE w:val="0"/>
              <w:autoSpaceDN w:val="0"/>
              <w:adjustRightInd w:val="0"/>
              <w:spacing w:before="0" w:after="0" w:line="240" w:lineRule="auto"/>
              <w:jc w:val="center"/>
              <w:rPr>
                <w:rFonts w:eastAsia="DengXian" w:cs="Times New Roman"/>
                <w:sz w:val="12"/>
                <w:szCs w:val="12"/>
                <w:lang w:eastAsia="en-NZ"/>
              </w:rPr>
            </w:pPr>
          </w:p>
        </w:tc>
        <w:tc>
          <w:tcPr>
            <w:tcW w:w="250" w:type="pct"/>
            <w:gridSpan w:val="2"/>
            <w:tcBorders>
              <w:top w:val="nil"/>
              <w:left w:val="nil"/>
              <w:bottom w:val="single" w:sz="4" w:space="0" w:color="auto"/>
              <w:right w:val="nil"/>
            </w:tcBorders>
          </w:tcPr>
          <w:p w14:paraId="7049C33A" w14:textId="77777777" w:rsidR="008C43AC" w:rsidRDefault="008C43AC" w:rsidP="008C43AC">
            <w:pPr>
              <w:widowControl w:val="0"/>
              <w:autoSpaceDE w:val="0"/>
              <w:autoSpaceDN w:val="0"/>
              <w:adjustRightInd w:val="0"/>
              <w:spacing w:before="0" w:after="0" w:line="240" w:lineRule="auto"/>
              <w:jc w:val="center"/>
              <w:rPr>
                <w:rFonts w:eastAsia="DengXian" w:cs="Times New Roman"/>
                <w:sz w:val="12"/>
                <w:szCs w:val="12"/>
                <w:lang w:eastAsia="en-NZ"/>
              </w:rPr>
            </w:pPr>
          </w:p>
        </w:tc>
        <w:tc>
          <w:tcPr>
            <w:tcW w:w="226" w:type="pct"/>
            <w:tcBorders>
              <w:top w:val="nil"/>
              <w:left w:val="nil"/>
              <w:bottom w:val="single" w:sz="4" w:space="0" w:color="auto"/>
              <w:right w:val="nil"/>
            </w:tcBorders>
          </w:tcPr>
          <w:p w14:paraId="58D379E3" w14:textId="77777777" w:rsidR="008C43AC" w:rsidRDefault="008C43AC" w:rsidP="008C43AC">
            <w:pPr>
              <w:widowControl w:val="0"/>
              <w:autoSpaceDE w:val="0"/>
              <w:autoSpaceDN w:val="0"/>
              <w:adjustRightInd w:val="0"/>
              <w:spacing w:before="0" w:after="0" w:line="240" w:lineRule="auto"/>
              <w:jc w:val="center"/>
              <w:rPr>
                <w:rFonts w:eastAsia="DengXian" w:cs="Times New Roman"/>
                <w:sz w:val="12"/>
                <w:szCs w:val="12"/>
                <w:lang w:eastAsia="en-NZ"/>
              </w:rPr>
            </w:pPr>
          </w:p>
        </w:tc>
      </w:tr>
      <w:tr w:rsidR="008C43AC" w14:paraId="0399AD34" w14:textId="77777777" w:rsidTr="008C43AC">
        <w:trPr>
          <w:trHeight w:val="144"/>
          <w:jc w:val="center"/>
        </w:trPr>
        <w:tc>
          <w:tcPr>
            <w:tcW w:w="5000" w:type="pct"/>
            <w:gridSpan w:val="23"/>
            <w:tcBorders>
              <w:top w:val="single" w:sz="4" w:space="0" w:color="auto"/>
              <w:left w:val="nil"/>
              <w:bottom w:val="single" w:sz="4" w:space="0" w:color="auto"/>
              <w:right w:val="nil"/>
            </w:tcBorders>
            <w:hideMark/>
          </w:tcPr>
          <w:tbl>
            <w:tblPr>
              <w:tblpPr w:leftFromText="180" w:rightFromText="180" w:bottomFromText="160" w:vertAnchor="text" w:horzAnchor="margin" w:tblpY="218"/>
              <w:tblW w:w="13397" w:type="dxa"/>
              <w:tblBorders>
                <w:top w:val="single" w:sz="4" w:space="0" w:color="auto"/>
              </w:tblBorders>
              <w:tblCellMar>
                <w:left w:w="75" w:type="dxa"/>
                <w:right w:w="75" w:type="dxa"/>
              </w:tblCellMar>
              <w:tblLook w:val="04A0" w:firstRow="1" w:lastRow="0" w:firstColumn="1" w:lastColumn="0" w:noHBand="0" w:noVBand="1"/>
            </w:tblPr>
            <w:tblGrid>
              <w:gridCol w:w="714"/>
              <w:gridCol w:w="743"/>
              <w:gridCol w:w="807"/>
              <w:gridCol w:w="687"/>
              <w:gridCol w:w="657"/>
              <w:gridCol w:w="706"/>
              <w:gridCol w:w="675"/>
              <w:gridCol w:w="651"/>
              <w:gridCol w:w="788"/>
              <w:gridCol w:w="651"/>
              <w:gridCol w:w="705"/>
              <w:gridCol w:w="790"/>
              <w:gridCol w:w="675"/>
              <w:gridCol w:w="651"/>
              <w:gridCol w:w="689"/>
              <w:gridCol w:w="675"/>
              <w:gridCol w:w="801"/>
              <w:gridCol w:w="654"/>
              <w:gridCol w:w="678"/>
            </w:tblGrid>
            <w:tr w:rsidR="008C43AC" w14:paraId="5BBA871E" w14:textId="77777777">
              <w:trPr>
                <w:trHeight w:val="203"/>
              </w:trPr>
              <w:tc>
                <w:tcPr>
                  <w:tcW w:w="266" w:type="pct"/>
                  <w:tcBorders>
                    <w:top w:val="single" w:sz="4" w:space="0" w:color="auto"/>
                    <w:left w:val="nil"/>
                    <w:bottom w:val="nil"/>
                    <w:right w:val="nil"/>
                  </w:tcBorders>
                  <w:hideMark/>
                </w:tcPr>
                <w:p w14:paraId="14F3AEB3" w14:textId="77777777" w:rsidR="008C43AC" w:rsidRDefault="008C43AC" w:rsidP="008C43AC">
                  <w:pPr>
                    <w:widowControl w:val="0"/>
                    <w:autoSpaceDE w:val="0"/>
                    <w:autoSpaceDN w:val="0"/>
                    <w:adjustRightInd w:val="0"/>
                    <w:spacing w:before="0" w:after="0" w:line="240" w:lineRule="auto"/>
                    <w:rPr>
                      <w:rFonts w:eastAsia="DengXian" w:cs="Times New Roman"/>
                      <w:sz w:val="12"/>
                      <w:szCs w:val="12"/>
                      <w:lang w:eastAsia="en-NZ"/>
                    </w:rPr>
                  </w:pPr>
                  <w:r>
                    <w:rPr>
                      <w:rFonts w:eastAsia="DengXian" w:cs="Times New Roman"/>
                      <w:sz w:val="12"/>
                      <w:szCs w:val="12"/>
                      <w:lang w:eastAsia="en-NZ"/>
                    </w:rPr>
                    <w:t>Sex</w:t>
                  </w:r>
                </w:p>
              </w:tc>
              <w:tc>
                <w:tcPr>
                  <w:tcW w:w="277" w:type="pct"/>
                  <w:vMerge w:val="restart"/>
                  <w:tcBorders>
                    <w:top w:val="single" w:sz="4" w:space="0" w:color="auto"/>
                    <w:left w:val="nil"/>
                    <w:bottom w:val="nil"/>
                    <w:right w:val="nil"/>
                  </w:tcBorders>
                  <w:hideMark/>
                </w:tcPr>
                <w:p w14:paraId="6381D7ED" w14:textId="77777777" w:rsidR="008C43AC" w:rsidRDefault="008C43AC" w:rsidP="008C43AC">
                  <w:pPr>
                    <w:widowControl w:val="0"/>
                    <w:autoSpaceDE w:val="0"/>
                    <w:autoSpaceDN w:val="0"/>
                    <w:adjustRightInd w:val="0"/>
                    <w:spacing w:before="0" w:after="0" w:line="240" w:lineRule="auto"/>
                    <w:jc w:val="center"/>
                    <w:rPr>
                      <w:rFonts w:eastAsia="DengXian" w:cs="Times New Roman"/>
                      <w:sz w:val="12"/>
                      <w:szCs w:val="12"/>
                      <w:lang w:eastAsia="en-NZ"/>
                    </w:rPr>
                  </w:pPr>
                  <w:r>
                    <w:rPr>
                      <w:rFonts w:eastAsia="DengXian" w:cs="Times New Roman"/>
                      <w:sz w:val="12"/>
                      <w:szCs w:val="12"/>
                      <w:lang w:eastAsia="en-NZ"/>
                    </w:rPr>
                    <w:t>-0.016</w:t>
                  </w:r>
                </w:p>
                <w:p w14:paraId="07458335" w14:textId="77777777" w:rsidR="008C43AC" w:rsidRDefault="008C43AC" w:rsidP="008C43AC">
                  <w:pPr>
                    <w:widowControl w:val="0"/>
                    <w:autoSpaceDE w:val="0"/>
                    <w:autoSpaceDN w:val="0"/>
                    <w:adjustRightInd w:val="0"/>
                    <w:spacing w:before="0" w:after="0" w:line="240" w:lineRule="auto"/>
                    <w:jc w:val="center"/>
                    <w:rPr>
                      <w:rFonts w:eastAsia="DengXian" w:cs="Times New Roman"/>
                      <w:sz w:val="12"/>
                      <w:szCs w:val="12"/>
                      <w:lang w:eastAsia="en-NZ"/>
                    </w:rPr>
                  </w:pPr>
                  <w:r>
                    <w:rPr>
                      <w:rFonts w:eastAsia="DengXian" w:cs="Times New Roman"/>
                      <w:sz w:val="12"/>
                      <w:szCs w:val="12"/>
                      <w:lang w:eastAsia="en-NZ"/>
                    </w:rPr>
                    <w:t>(0.029)</w:t>
                  </w:r>
                </w:p>
              </w:tc>
              <w:tc>
                <w:tcPr>
                  <w:tcW w:w="301" w:type="pct"/>
                  <w:vMerge w:val="restart"/>
                  <w:tcBorders>
                    <w:top w:val="single" w:sz="4" w:space="0" w:color="auto"/>
                    <w:left w:val="nil"/>
                    <w:bottom w:val="nil"/>
                    <w:right w:val="nil"/>
                  </w:tcBorders>
                  <w:hideMark/>
                </w:tcPr>
                <w:p w14:paraId="10C72F25" w14:textId="77777777" w:rsidR="008C43AC" w:rsidRDefault="008C43AC" w:rsidP="008C43AC">
                  <w:pPr>
                    <w:widowControl w:val="0"/>
                    <w:autoSpaceDE w:val="0"/>
                    <w:autoSpaceDN w:val="0"/>
                    <w:adjustRightInd w:val="0"/>
                    <w:spacing w:before="0" w:after="0" w:line="240" w:lineRule="auto"/>
                    <w:jc w:val="center"/>
                    <w:rPr>
                      <w:rFonts w:eastAsia="DengXian" w:cs="Times New Roman"/>
                      <w:sz w:val="12"/>
                      <w:szCs w:val="12"/>
                      <w:lang w:eastAsia="en-NZ"/>
                    </w:rPr>
                  </w:pPr>
                  <w:r>
                    <w:rPr>
                      <w:rFonts w:eastAsia="DengXian" w:cs="Times New Roman"/>
                      <w:sz w:val="12"/>
                      <w:szCs w:val="12"/>
                      <w:lang w:eastAsia="en-NZ"/>
                    </w:rPr>
                    <w:t>-0.121**</w:t>
                  </w:r>
                </w:p>
                <w:p w14:paraId="44685C55" w14:textId="77777777" w:rsidR="008C43AC" w:rsidRDefault="008C43AC" w:rsidP="008C43AC">
                  <w:pPr>
                    <w:widowControl w:val="0"/>
                    <w:autoSpaceDE w:val="0"/>
                    <w:autoSpaceDN w:val="0"/>
                    <w:adjustRightInd w:val="0"/>
                    <w:spacing w:before="0" w:after="0" w:line="240" w:lineRule="auto"/>
                    <w:jc w:val="center"/>
                    <w:rPr>
                      <w:rFonts w:eastAsia="DengXian" w:cs="Times New Roman"/>
                      <w:sz w:val="12"/>
                      <w:szCs w:val="12"/>
                      <w:lang w:eastAsia="en-NZ"/>
                    </w:rPr>
                  </w:pPr>
                  <w:r>
                    <w:rPr>
                      <w:rFonts w:eastAsia="DengXian" w:cs="Times New Roman"/>
                      <w:sz w:val="12"/>
                      <w:szCs w:val="12"/>
                      <w:lang w:eastAsia="en-NZ"/>
                    </w:rPr>
                    <w:t>(0.050)</w:t>
                  </w:r>
                </w:p>
              </w:tc>
              <w:tc>
                <w:tcPr>
                  <w:tcW w:w="256" w:type="pct"/>
                  <w:vMerge w:val="restart"/>
                  <w:tcBorders>
                    <w:top w:val="single" w:sz="4" w:space="0" w:color="auto"/>
                    <w:left w:val="nil"/>
                    <w:bottom w:val="nil"/>
                    <w:right w:val="nil"/>
                  </w:tcBorders>
                  <w:hideMark/>
                </w:tcPr>
                <w:p w14:paraId="72AB0410" w14:textId="77777777" w:rsidR="008C43AC" w:rsidRDefault="008C43AC" w:rsidP="008C43AC">
                  <w:pPr>
                    <w:widowControl w:val="0"/>
                    <w:autoSpaceDE w:val="0"/>
                    <w:autoSpaceDN w:val="0"/>
                    <w:adjustRightInd w:val="0"/>
                    <w:spacing w:before="0" w:after="0" w:line="240" w:lineRule="auto"/>
                    <w:jc w:val="center"/>
                    <w:rPr>
                      <w:rFonts w:eastAsia="DengXian" w:cs="Times New Roman"/>
                      <w:sz w:val="12"/>
                      <w:szCs w:val="12"/>
                      <w:lang w:eastAsia="en-NZ"/>
                    </w:rPr>
                  </w:pPr>
                  <w:r>
                    <w:rPr>
                      <w:rFonts w:eastAsia="DengXian" w:cs="Times New Roman"/>
                      <w:sz w:val="12"/>
                      <w:szCs w:val="12"/>
                      <w:lang w:eastAsia="en-NZ"/>
                    </w:rPr>
                    <w:t>-0.064**</w:t>
                  </w:r>
                </w:p>
                <w:p w14:paraId="25C7DC31" w14:textId="77777777" w:rsidR="008C43AC" w:rsidRDefault="008C43AC" w:rsidP="008C43AC">
                  <w:pPr>
                    <w:widowControl w:val="0"/>
                    <w:autoSpaceDE w:val="0"/>
                    <w:autoSpaceDN w:val="0"/>
                    <w:adjustRightInd w:val="0"/>
                    <w:spacing w:before="0" w:after="0" w:line="240" w:lineRule="auto"/>
                    <w:jc w:val="center"/>
                    <w:rPr>
                      <w:rFonts w:eastAsia="DengXian" w:cs="Times New Roman"/>
                      <w:sz w:val="12"/>
                      <w:szCs w:val="12"/>
                      <w:lang w:eastAsia="en-NZ"/>
                    </w:rPr>
                  </w:pPr>
                  <w:r>
                    <w:rPr>
                      <w:rFonts w:eastAsia="DengXian" w:cs="Times New Roman"/>
                      <w:sz w:val="12"/>
                      <w:szCs w:val="12"/>
                      <w:lang w:eastAsia="en-NZ"/>
                    </w:rPr>
                    <w:t>(0.030)</w:t>
                  </w:r>
                </w:p>
              </w:tc>
              <w:tc>
                <w:tcPr>
                  <w:tcW w:w="245" w:type="pct"/>
                  <w:vMerge w:val="restart"/>
                  <w:tcBorders>
                    <w:top w:val="single" w:sz="4" w:space="0" w:color="auto"/>
                    <w:left w:val="nil"/>
                    <w:bottom w:val="nil"/>
                    <w:right w:val="nil"/>
                  </w:tcBorders>
                  <w:hideMark/>
                </w:tcPr>
                <w:p w14:paraId="7F56F95F" w14:textId="77777777" w:rsidR="008C43AC" w:rsidRDefault="008C43AC" w:rsidP="008C43AC">
                  <w:pPr>
                    <w:widowControl w:val="0"/>
                    <w:autoSpaceDE w:val="0"/>
                    <w:autoSpaceDN w:val="0"/>
                    <w:adjustRightInd w:val="0"/>
                    <w:spacing w:before="0" w:after="0" w:line="240" w:lineRule="auto"/>
                    <w:jc w:val="center"/>
                    <w:rPr>
                      <w:rFonts w:eastAsia="DengXian" w:cs="Times New Roman"/>
                      <w:sz w:val="12"/>
                      <w:szCs w:val="12"/>
                      <w:lang w:eastAsia="en-NZ"/>
                    </w:rPr>
                  </w:pPr>
                  <w:r>
                    <w:rPr>
                      <w:rFonts w:eastAsia="DengXian" w:cs="Times New Roman"/>
                      <w:sz w:val="12"/>
                      <w:szCs w:val="12"/>
                      <w:lang w:eastAsia="en-NZ"/>
                    </w:rPr>
                    <w:t>-0.024</w:t>
                  </w:r>
                </w:p>
                <w:p w14:paraId="46A9ACD8" w14:textId="77777777" w:rsidR="008C43AC" w:rsidRDefault="008C43AC" w:rsidP="008C43AC">
                  <w:pPr>
                    <w:widowControl w:val="0"/>
                    <w:autoSpaceDE w:val="0"/>
                    <w:autoSpaceDN w:val="0"/>
                    <w:adjustRightInd w:val="0"/>
                    <w:spacing w:before="0" w:after="0" w:line="240" w:lineRule="auto"/>
                    <w:jc w:val="center"/>
                    <w:rPr>
                      <w:rFonts w:eastAsia="DengXian" w:cs="Times New Roman"/>
                      <w:sz w:val="12"/>
                      <w:szCs w:val="12"/>
                      <w:lang w:eastAsia="en-NZ"/>
                    </w:rPr>
                  </w:pPr>
                  <w:r>
                    <w:rPr>
                      <w:rFonts w:eastAsia="DengXian" w:cs="Times New Roman"/>
                      <w:sz w:val="12"/>
                      <w:szCs w:val="12"/>
                      <w:lang w:eastAsia="en-NZ"/>
                    </w:rPr>
                    <w:t>(0.069)</w:t>
                  </w:r>
                </w:p>
              </w:tc>
              <w:tc>
                <w:tcPr>
                  <w:tcW w:w="263" w:type="pct"/>
                  <w:vMerge w:val="restart"/>
                  <w:tcBorders>
                    <w:top w:val="single" w:sz="4" w:space="0" w:color="auto"/>
                    <w:left w:val="nil"/>
                    <w:bottom w:val="nil"/>
                    <w:right w:val="nil"/>
                  </w:tcBorders>
                  <w:hideMark/>
                </w:tcPr>
                <w:p w14:paraId="7658B3B5" w14:textId="77777777" w:rsidR="008C43AC" w:rsidRDefault="008C43AC" w:rsidP="008C43AC">
                  <w:pPr>
                    <w:widowControl w:val="0"/>
                    <w:autoSpaceDE w:val="0"/>
                    <w:autoSpaceDN w:val="0"/>
                    <w:adjustRightInd w:val="0"/>
                    <w:spacing w:before="0" w:after="0" w:line="240" w:lineRule="auto"/>
                    <w:jc w:val="center"/>
                    <w:rPr>
                      <w:rFonts w:eastAsia="DengXian" w:cs="Times New Roman"/>
                      <w:sz w:val="12"/>
                      <w:szCs w:val="12"/>
                      <w:lang w:eastAsia="en-NZ"/>
                    </w:rPr>
                  </w:pPr>
                  <w:r>
                    <w:rPr>
                      <w:rFonts w:eastAsia="DengXian" w:cs="Times New Roman"/>
                      <w:sz w:val="12"/>
                      <w:szCs w:val="12"/>
                      <w:lang w:eastAsia="en-NZ"/>
                    </w:rPr>
                    <w:t>-0.18**</w:t>
                  </w:r>
                </w:p>
                <w:p w14:paraId="43F30D68" w14:textId="77777777" w:rsidR="008C43AC" w:rsidRDefault="008C43AC" w:rsidP="008C43AC">
                  <w:pPr>
                    <w:widowControl w:val="0"/>
                    <w:autoSpaceDE w:val="0"/>
                    <w:autoSpaceDN w:val="0"/>
                    <w:adjustRightInd w:val="0"/>
                    <w:spacing w:before="0" w:after="0" w:line="240" w:lineRule="auto"/>
                    <w:jc w:val="center"/>
                    <w:rPr>
                      <w:rFonts w:eastAsia="DengXian" w:cs="Times New Roman"/>
                      <w:sz w:val="12"/>
                      <w:szCs w:val="12"/>
                      <w:lang w:eastAsia="en-NZ"/>
                    </w:rPr>
                  </w:pPr>
                  <w:r>
                    <w:rPr>
                      <w:rFonts w:eastAsia="DengXian" w:cs="Times New Roman"/>
                      <w:sz w:val="12"/>
                      <w:szCs w:val="12"/>
                      <w:lang w:eastAsia="en-NZ"/>
                    </w:rPr>
                    <w:t>(0.089)</w:t>
                  </w:r>
                </w:p>
              </w:tc>
              <w:tc>
                <w:tcPr>
                  <w:tcW w:w="252" w:type="pct"/>
                  <w:vMerge w:val="restart"/>
                  <w:tcBorders>
                    <w:top w:val="single" w:sz="4" w:space="0" w:color="auto"/>
                    <w:left w:val="nil"/>
                    <w:bottom w:val="nil"/>
                    <w:right w:val="nil"/>
                  </w:tcBorders>
                  <w:hideMark/>
                </w:tcPr>
                <w:p w14:paraId="5E5622ED" w14:textId="77777777" w:rsidR="008C43AC" w:rsidRDefault="008C43AC" w:rsidP="008C43AC">
                  <w:pPr>
                    <w:widowControl w:val="0"/>
                    <w:autoSpaceDE w:val="0"/>
                    <w:autoSpaceDN w:val="0"/>
                    <w:adjustRightInd w:val="0"/>
                    <w:spacing w:before="0" w:after="0" w:line="240" w:lineRule="auto"/>
                    <w:jc w:val="center"/>
                    <w:rPr>
                      <w:rFonts w:eastAsia="DengXian" w:cs="Times New Roman"/>
                      <w:sz w:val="12"/>
                      <w:szCs w:val="12"/>
                      <w:lang w:eastAsia="en-NZ"/>
                    </w:rPr>
                  </w:pPr>
                  <w:r>
                    <w:rPr>
                      <w:rFonts w:eastAsia="DengXian" w:cs="Times New Roman"/>
                      <w:sz w:val="12"/>
                      <w:szCs w:val="12"/>
                      <w:lang w:eastAsia="en-NZ"/>
                    </w:rPr>
                    <w:t>-0.022</w:t>
                  </w:r>
                </w:p>
                <w:p w14:paraId="2986B744" w14:textId="77777777" w:rsidR="008C43AC" w:rsidRDefault="008C43AC" w:rsidP="008C43AC">
                  <w:pPr>
                    <w:widowControl w:val="0"/>
                    <w:autoSpaceDE w:val="0"/>
                    <w:autoSpaceDN w:val="0"/>
                    <w:adjustRightInd w:val="0"/>
                    <w:spacing w:before="0" w:after="0" w:line="240" w:lineRule="auto"/>
                    <w:jc w:val="center"/>
                    <w:rPr>
                      <w:rFonts w:eastAsia="DengXian" w:cs="Times New Roman"/>
                      <w:sz w:val="12"/>
                      <w:szCs w:val="12"/>
                      <w:lang w:eastAsia="en-NZ"/>
                    </w:rPr>
                  </w:pPr>
                  <w:r>
                    <w:rPr>
                      <w:rFonts w:eastAsia="DengXian" w:cs="Times New Roman"/>
                      <w:sz w:val="12"/>
                      <w:szCs w:val="12"/>
                      <w:lang w:eastAsia="en-NZ"/>
                    </w:rPr>
                    <w:t>(0.086)</w:t>
                  </w:r>
                </w:p>
              </w:tc>
              <w:tc>
                <w:tcPr>
                  <w:tcW w:w="243" w:type="pct"/>
                  <w:vMerge w:val="restart"/>
                  <w:tcBorders>
                    <w:top w:val="single" w:sz="4" w:space="0" w:color="auto"/>
                    <w:left w:val="nil"/>
                    <w:bottom w:val="nil"/>
                    <w:right w:val="nil"/>
                  </w:tcBorders>
                  <w:hideMark/>
                </w:tcPr>
                <w:p w14:paraId="30316506" w14:textId="77777777" w:rsidR="008C43AC" w:rsidRDefault="008C43AC" w:rsidP="008C43AC">
                  <w:pPr>
                    <w:widowControl w:val="0"/>
                    <w:autoSpaceDE w:val="0"/>
                    <w:autoSpaceDN w:val="0"/>
                    <w:adjustRightInd w:val="0"/>
                    <w:spacing w:before="0" w:after="0" w:line="240" w:lineRule="auto"/>
                    <w:jc w:val="center"/>
                    <w:rPr>
                      <w:rFonts w:eastAsia="DengXian" w:cs="Times New Roman"/>
                      <w:sz w:val="12"/>
                      <w:szCs w:val="12"/>
                      <w:lang w:eastAsia="en-NZ"/>
                    </w:rPr>
                  </w:pPr>
                  <w:r>
                    <w:rPr>
                      <w:rFonts w:eastAsia="DengXian" w:cs="Times New Roman"/>
                      <w:sz w:val="12"/>
                      <w:szCs w:val="12"/>
                      <w:lang w:eastAsia="en-NZ"/>
                    </w:rPr>
                    <w:t>-0.030</w:t>
                  </w:r>
                </w:p>
                <w:p w14:paraId="71FD6F4B" w14:textId="77777777" w:rsidR="008C43AC" w:rsidRDefault="008C43AC" w:rsidP="008C43AC">
                  <w:pPr>
                    <w:widowControl w:val="0"/>
                    <w:autoSpaceDE w:val="0"/>
                    <w:autoSpaceDN w:val="0"/>
                    <w:adjustRightInd w:val="0"/>
                    <w:spacing w:before="0" w:after="0" w:line="240" w:lineRule="auto"/>
                    <w:jc w:val="center"/>
                    <w:rPr>
                      <w:rFonts w:eastAsia="DengXian" w:cs="Times New Roman"/>
                      <w:sz w:val="12"/>
                      <w:szCs w:val="12"/>
                      <w:lang w:eastAsia="en-NZ"/>
                    </w:rPr>
                  </w:pPr>
                  <w:r>
                    <w:rPr>
                      <w:rFonts w:eastAsia="DengXian" w:cs="Times New Roman"/>
                      <w:sz w:val="12"/>
                      <w:szCs w:val="12"/>
                      <w:lang w:eastAsia="en-NZ"/>
                    </w:rPr>
                    <w:t>(0.117)</w:t>
                  </w:r>
                </w:p>
              </w:tc>
              <w:tc>
                <w:tcPr>
                  <w:tcW w:w="294" w:type="pct"/>
                  <w:vMerge w:val="restart"/>
                  <w:tcBorders>
                    <w:top w:val="single" w:sz="4" w:space="0" w:color="auto"/>
                    <w:left w:val="nil"/>
                    <w:bottom w:val="nil"/>
                    <w:right w:val="nil"/>
                  </w:tcBorders>
                  <w:hideMark/>
                </w:tcPr>
                <w:p w14:paraId="22A38177" w14:textId="77777777" w:rsidR="008C43AC" w:rsidRDefault="008C43AC" w:rsidP="008C43AC">
                  <w:pPr>
                    <w:widowControl w:val="0"/>
                    <w:autoSpaceDE w:val="0"/>
                    <w:autoSpaceDN w:val="0"/>
                    <w:adjustRightInd w:val="0"/>
                    <w:spacing w:before="0" w:after="0" w:line="240" w:lineRule="auto"/>
                    <w:jc w:val="center"/>
                    <w:rPr>
                      <w:rFonts w:eastAsia="DengXian" w:cs="Times New Roman"/>
                      <w:sz w:val="12"/>
                      <w:szCs w:val="12"/>
                      <w:lang w:eastAsia="en-NZ"/>
                    </w:rPr>
                  </w:pPr>
                  <w:r>
                    <w:rPr>
                      <w:rFonts w:eastAsia="DengXian" w:cs="Times New Roman"/>
                      <w:sz w:val="12"/>
                      <w:szCs w:val="12"/>
                      <w:lang w:eastAsia="en-NZ"/>
                    </w:rPr>
                    <w:t>-0.147</w:t>
                  </w:r>
                </w:p>
                <w:p w14:paraId="75AA7763" w14:textId="77777777" w:rsidR="008C43AC" w:rsidRDefault="008C43AC" w:rsidP="008C43AC">
                  <w:pPr>
                    <w:widowControl w:val="0"/>
                    <w:autoSpaceDE w:val="0"/>
                    <w:autoSpaceDN w:val="0"/>
                    <w:adjustRightInd w:val="0"/>
                    <w:spacing w:before="0" w:after="0" w:line="240" w:lineRule="auto"/>
                    <w:jc w:val="center"/>
                    <w:rPr>
                      <w:rFonts w:eastAsia="DengXian" w:cs="Times New Roman"/>
                      <w:sz w:val="12"/>
                      <w:szCs w:val="12"/>
                      <w:lang w:eastAsia="en-NZ"/>
                    </w:rPr>
                  </w:pPr>
                  <w:r>
                    <w:rPr>
                      <w:rFonts w:eastAsia="DengXian" w:cs="Times New Roman"/>
                      <w:sz w:val="12"/>
                      <w:szCs w:val="12"/>
                      <w:lang w:eastAsia="en-NZ"/>
                    </w:rPr>
                    <w:t>(0.256)</w:t>
                  </w:r>
                </w:p>
              </w:tc>
              <w:tc>
                <w:tcPr>
                  <w:tcW w:w="243" w:type="pct"/>
                  <w:vMerge w:val="restart"/>
                  <w:tcBorders>
                    <w:top w:val="single" w:sz="4" w:space="0" w:color="auto"/>
                    <w:left w:val="nil"/>
                    <w:bottom w:val="nil"/>
                    <w:right w:val="nil"/>
                  </w:tcBorders>
                  <w:hideMark/>
                </w:tcPr>
                <w:p w14:paraId="27B303E8" w14:textId="77777777" w:rsidR="008C43AC" w:rsidRDefault="008C43AC" w:rsidP="008C43AC">
                  <w:pPr>
                    <w:widowControl w:val="0"/>
                    <w:autoSpaceDE w:val="0"/>
                    <w:autoSpaceDN w:val="0"/>
                    <w:adjustRightInd w:val="0"/>
                    <w:spacing w:before="0" w:after="0" w:line="240" w:lineRule="auto"/>
                    <w:jc w:val="center"/>
                    <w:rPr>
                      <w:rFonts w:eastAsia="DengXian" w:cs="Times New Roman"/>
                      <w:sz w:val="12"/>
                      <w:szCs w:val="12"/>
                      <w:lang w:eastAsia="en-NZ"/>
                    </w:rPr>
                  </w:pPr>
                  <w:r>
                    <w:rPr>
                      <w:rFonts w:eastAsia="DengXian" w:cs="Times New Roman"/>
                      <w:sz w:val="12"/>
                      <w:szCs w:val="12"/>
                      <w:lang w:eastAsia="en-NZ"/>
                    </w:rPr>
                    <w:t>0.146</w:t>
                  </w:r>
                </w:p>
                <w:p w14:paraId="19A9A756" w14:textId="77777777" w:rsidR="008C43AC" w:rsidRDefault="008C43AC" w:rsidP="008C43AC">
                  <w:pPr>
                    <w:widowControl w:val="0"/>
                    <w:autoSpaceDE w:val="0"/>
                    <w:autoSpaceDN w:val="0"/>
                    <w:adjustRightInd w:val="0"/>
                    <w:spacing w:before="0" w:after="0" w:line="240" w:lineRule="auto"/>
                    <w:jc w:val="center"/>
                    <w:rPr>
                      <w:rFonts w:eastAsia="DengXian" w:cs="Times New Roman"/>
                      <w:sz w:val="12"/>
                      <w:szCs w:val="12"/>
                      <w:lang w:eastAsia="en-NZ"/>
                    </w:rPr>
                  </w:pPr>
                  <w:r>
                    <w:rPr>
                      <w:rFonts w:eastAsia="DengXian" w:cs="Times New Roman"/>
                      <w:sz w:val="12"/>
                      <w:szCs w:val="12"/>
                      <w:lang w:eastAsia="en-NZ"/>
                    </w:rPr>
                    <w:t>(0.180)</w:t>
                  </w:r>
                </w:p>
              </w:tc>
              <w:tc>
                <w:tcPr>
                  <w:tcW w:w="263" w:type="pct"/>
                  <w:vMerge w:val="restart"/>
                  <w:tcBorders>
                    <w:top w:val="single" w:sz="4" w:space="0" w:color="auto"/>
                    <w:left w:val="nil"/>
                    <w:bottom w:val="nil"/>
                    <w:right w:val="nil"/>
                  </w:tcBorders>
                  <w:hideMark/>
                </w:tcPr>
                <w:p w14:paraId="1C854FBB" w14:textId="77777777" w:rsidR="008C43AC" w:rsidRDefault="008C43AC" w:rsidP="008C43AC">
                  <w:pPr>
                    <w:widowControl w:val="0"/>
                    <w:autoSpaceDE w:val="0"/>
                    <w:autoSpaceDN w:val="0"/>
                    <w:adjustRightInd w:val="0"/>
                    <w:spacing w:before="0" w:after="0" w:line="240" w:lineRule="auto"/>
                    <w:jc w:val="center"/>
                    <w:rPr>
                      <w:rFonts w:eastAsia="DengXian" w:cs="Times New Roman"/>
                      <w:sz w:val="12"/>
                      <w:szCs w:val="12"/>
                      <w:lang w:eastAsia="en-NZ"/>
                    </w:rPr>
                  </w:pPr>
                  <w:r>
                    <w:rPr>
                      <w:rFonts w:eastAsia="DengXian" w:cs="Times New Roman"/>
                      <w:sz w:val="12"/>
                      <w:szCs w:val="12"/>
                      <w:lang w:eastAsia="en-NZ"/>
                    </w:rPr>
                    <w:t>-0.326</w:t>
                  </w:r>
                </w:p>
                <w:p w14:paraId="41508955" w14:textId="77777777" w:rsidR="008C43AC" w:rsidRDefault="008C43AC" w:rsidP="008C43AC">
                  <w:pPr>
                    <w:widowControl w:val="0"/>
                    <w:autoSpaceDE w:val="0"/>
                    <w:autoSpaceDN w:val="0"/>
                    <w:adjustRightInd w:val="0"/>
                    <w:spacing w:before="0" w:after="0" w:line="240" w:lineRule="auto"/>
                    <w:jc w:val="center"/>
                    <w:rPr>
                      <w:rFonts w:eastAsia="DengXian" w:cs="Times New Roman"/>
                      <w:sz w:val="12"/>
                      <w:szCs w:val="12"/>
                      <w:lang w:eastAsia="en-NZ"/>
                    </w:rPr>
                  </w:pPr>
                  <w:r>
                    <w:rPr>
                      <w:rFonts w:eastAsia="DengXian" w:cs="Times New Roman"/>
                      <w:sz w:val="12"/>
                      <w:szCs w:val="12"/>
                      <w:lang w:eastAsia="en-NZ"/>
                    </w:rPr>
                    <w:t>(0.213)</w:t>
                  </w:r>
                </w:p>
              </w:tc>
              <w:tc>
                <w:tcPr>
                  <w:tcW w:w="295" w:type="pct"/>
                  <w:vMerge w:val="restart"/>
                  <w:tcBorders>
                    <w:top w:val="single" w:sz="4" w:space="0" w:color="auto"/>
                    <w:left w:val="nil"/>
                    <w:bottom w:val="nil"/>
                    <w:right w:val="nil"/>
                  </w:tcBorders>
                  <w:hideMark/>
                </w:tcPr>
                <w:p w14:paraId="49B157E5" w14:textId="77777777" w:rsidR="008C43AC" w:rsidRDefault="008C43AC" w:rsidP="008C43AC">
                  <w:pPr>
                    <w:widowControl w:val="0"/>
                    <w:autoSpaceDE w:val="0"/>
                    <w:autoSpaceDN w:val="0"/>
                    <w:adjustRightInd w:val="0"/>
                    <w:spacing w:before="0" w:after="0" w:line="240" w:lineRule="auto"/>
                    <w:jc w:val="center"/>
                    <w:rPr>
                      <w:rFonts w:eastAsia="DengXian" w:cs="Times New Roman"/>
                      <w:sz w:val="12"/>
                      <w:szCs w:val="12"/>
                      <w:lang w:eastAsia="en-NZ"/>
                    </w:rPr>
                  </w:pPr>
                  <w:r>
                    <w:rPr>
                      <w:rFonts w:eastAsia="DengXian" w:cs="Times New Roman"/>
                      <w:sz w:val="12"/>
                      <w:szCs w:val="12"/>
                      <w:lang w:eastAsia="en-NZ"/>
                    </w:rPr>
                    <w:t>-0.039</w:t>
                  </w:r>
                </w:p>
                <w:p w14:paraId="3385DA1D" w14:textId="77777777" w:rsidR="008C43AC" w:rsidRDefault="008C43AC" w:rsidP="008C43AC">
                  <w:pPr>
                    <w:widowControl w:val="0"/>
                    <w:autoSpaceDE w:val="0"/>
                    <w:autoSpaceDN w:val="0"/>
                    <w:adjustRightInd w:val="0"/>
                    <w:spacing w:before="0" w:after="0" w:line="240" w:lineRule="auto"/>
                    <w:jc w:val="center"/>
                    <w:rPr>
                      <w:rFonts w:eastAsia="DengXian" w:cs="Times New Roman"/>
                      <w:sz w:val="12"/>
                      <w:szCs w:val="12"/>
                      <w:lang w:eastAsia="en-NZ"/>
                    </w:rPr>
                  </w:pPr>
                  <w:r>
                    <w:rPr>
                      <w:rFonts w:eastAsia="DengXian" w:cs="Times New Roman"/>
                      <w:sz w:val="12"/>
                      <w:szCs w:val="12"/>
                      <w:lang w:eastAsia="en-NZ"/>
                    </w:rPr>
                    <w:t>(0.133)</w:t>
                  </w:r>
                </w:p>
              </w:tc>
              <w:tc>
                <w:tcPr>
                  <w:tcW w:w="252" w:type="pct"/>
                  <w:vMerge w:val="restart"/>
                  <w:tcBorders>
                    <w:top w:val="single" w:sz="4" w:space="0" w:color="auto"/>
                    <w:left w:val="nil"/>
                    <w:bottom w:val="nil"/>
                    <w:right w:val="nil"/>
                  </w:tcBorders>
                  <w:hideMark/>
                </w:tcPr>
                <w:p w14:paraId="310D4FEC" w14:textId="77777777" w:rsidR="008C43AC" w:rsidRDefault="008C43AC" w:rsidP="008C43AC">
                  <w:pPr>
                    <w:widowControl w:val="0"/>
                    <w:autoSpaceDE w:val="0"/>
                    <w:autoSpaceDN w:val="0"/>
                    <w:adjustRightInd w:val="0"/>
                    <w:spacing w:before="0" w:after="0" w:line="240" w:lineRule="auto"/>
                    <w:jc w:val="center"/>
                    <w:rPr>
                      <w:rFonts w:eastAsia="DengXian" w:cs="Times New Roman"/>
                      <w:sz w:val="12"/>
                      <w:szCs w:val="12"/>
                      <w:lang w:eastAsia="en-NZ"/>
                    </w:rPr>
                  </w:pPr>
                  <w:r>
                    <w:rPr>
                      <w:rFonts w:eastAsia="DengXian" w:cs="Times New Roman"/>
                      <w:sz w:val="12"/>
                      <w:szCs w:val="12"/>
                      <w:lang w:eastAsia="en-NZ"/>
                    </w:rPr>
                    <w:t>0.118</w:t>
                  </w:r>
                </w:p>
                <w:p w14:paraId="66BFCBDA" w14:textId="77777777" w:rsidR="008C43AC" w:rsidRDefault="008C43AC" w:rsidP="008C43AC">
                  <w:pPr>
                    <w:widowControl w:val="0"/>
                    <w:autoSpaceDE w:val="0"/>
                    <w:autoSpaceDN w:val="0"/>
                    <w:adjustRightInd w:val="0"/>
                    <w:spacing w:before="0" w:after="0" w:line="240" w:lineRule="auto"/>
                    <w:jc w:val="center"/>
                    <w:rPr>
                      <w:rFonts w:eastAsia="DengXian" w:cs="Times New Roman"/>
                      <w:sz w:val="12"/>
                      <w:szCs w:val="12"/>
                      <w:lang w:eastAsia="en-NZ"/>
                    </w:rPr>
                  </w:pPr>
                  <w:r>
                    <w:rPr>
                      <w:rFonts w:eastAsia="DengXian" w:cs="Times New Roman"/>
                      <w:sz w:val="12"/>
                      <w:szCs w:val="12"/>
                      <w:lang w:eastAsia="en-NZ"/>
                    </w:rPr>
                    <w:t>(0.089)</w:t>
                  </w:r>
                </w:p>
              </w:tc>
              <w:tc>
                <w:tcPr>
                  <w:tcW w:w="243" w:type="pct"/>
                  <w:vMerge w:val="restart"/>
                  <w:tcBorders>
                    <w:top w:val="single" w:sz="4" w:space="0" w:color="auto"/>
                    <w:left w:val="nil"/>
                    <w:bottom w:val="nil"/>
                    <w:right w:val="nil"/>
                  </w:tcBorders>
                  <w:hideMark/>
                </w:tcPr>
                <w:p w14:paraId="66FC5019" w14:textId="77777777" w:rsidR="008C43AC" w:rsidRDefault="008C43AC" w:rsidP="008C43AC">
                  <w:pPr>
                    <w:widowControl w:val="0"/>
                    <w:autoSpaceDE w:val="0"/>
                    <w:autoSpaceDN w:val="0"/>
                    <w:adjustRightInd w:val="0"/>
                    <w:spacing w:before="0" w:after="0" w:line="240" w:lineRule="auto"/>
                    <w:jc w:val="center"/>
                    <w:rPr>
                      <w:rFonts w:eastAsia="DengXian" w:cs="Times New Roman"/>
                      <w:sz w:val="12"/>
                      <w:szCs w:val="12"/>
                      <w:lang w:eastAsia="en-NZ"/>
                    </w:rPr>
                  </w:pPr>
                  <w:r>
                    <w:rPr>
                      <w:rFonts w:eastAsia="DengXian" w:cs="Times New Roman"/>
                      <w:sz w:val="12"/>
                      <w:szCs w:val="12"/>
                      <w:lang w:eastAsia="en-NZ"/>
                    </w:rPr>
                    <w:t>-0.259**</w:t>
                  </w:r>
                </w:p>
                <w:p w14:paraId="7899AA1E" w14:textId="77777777" w:rsidR="008C43AC" w:rsidRDefault="008C43AC" w:rsidP="008C43AC">
                  <w:pPr>
                    <w:widowControl w:val="0"/>
                    <w:autoSpaceDE w:val="0"/>
                    <w:autoSpaceDN w:val="0"/>
                    <w:adjustRightInd w:val="0"/>
                    <w:spacing w:before="0" w:after="0" w:line="240" w:lineRule="auto"/>
                    <w:jc w:val="center"/>
                    <w:rPr>
                      <w:rFonts w:eastAsia="DengXian" w:cs="Times New Roman"/>
                      <w:sz w:val="12"/>
                      <w:szCs w:val="12"/>
                      <w:lang w:eastAsia="en-NZ"/>
                    </w:rPr>
                  </w:pPr>
                  <w:r>
                    <w:rPr>
                      <w:rFonts w:eastAsia="DengXian" w:cs="Times New Roman"/>
                      <w:sz w:val="12"/>
                      <w:szCs w:val="12"/>
                      <w:lang w:eastAsia="en-NZ"/>
                    </w:rPr>
                    <w:t>(0.130)</w:t>
                  </w:r>
                </w:p>
              </w:tc>
              <w:tc>
                <w:tcPr>
                  <w:tcW w:w="257" w:type="pct"/>
                  <w:vMerge w:val="restart"/>
                  <w:tcBorders>
                    <w:top w:val="single" w:sz="4" w:space="0" w:color="auto"/>
                    <w:left w:val="nil"/>
                    <w:bottom w:val="nil"/>
                    <w:right w:val="nil"/>
                  </w:tcBorders>
                  <w:hideMark/>
                </w:tcPr>
                <w:p w14:paraId="3A203556" w14:textId="77777777" w:rsidR="008C43AC" w:rsidRDefault="008C43AC" w:rsidP="008C43AC">
                  <w:pPr>
                    <w:widowControl w:val="0"/>
                    <w:autoSpaceDE w:val="0"/>
                    <w:autoSpaceDN w:val="0"/>
                    <w:adjustRightInd w:val="0"/>
                    <w:spacing w:before="0" w:after="0" w:line="240" w:lineRule="auto"/>
                    <w:jc w:val="center"/>
                    <w:rPr>
                      <w:rFonts w:eastAsia="DengXian" w:cs="Times New Roman"/>
                      <w:sz w:val="12"/>
                      <w:szCs w:val="12"/>
                      <w:lang w:eastAsia="en-NZ"/>
                    </w:rPr>
                  </w:pPr>
                  <w:r>
                    <w:rPr>
                      <w:rFonts w:eastAsia="DengXian" w:cs="Times New Roman"/>
                      <w:sz w:val="12"/>
                      <w:szCs w:val="12"/>
                      <w:lang w:eastAsia="en-NZ"/>
                    </w:rPr>
                    <w:t>-0.019</w:t>
                  </w:r>
                </w:p>
                <w:p w14:paraId="00AB0893" w14:textId="77777777" w:rsidR="008C43AC" w:rsidRDefault="008C43AC" w:rsidP="008C43AC">
                  <w:pPr>
                    <w:widowControl w:val="0"/>
                    <w:autoSpaceDE w:val="0"/>
                    <w:autoSpaceDN w:val="0"/>
                    <w:adjustRightInd w:val="0"/>
                    <w:spacing w:before="0" w:after="0" w:line="240" w:lineRule="auto"/>
                    <w:jc w:val="center"/>
                    <w:rPr>
                      <w:rFonts w:eastAsia="DengXian" w:cs="Times New Roman"/>
                      <w:sz w:val="12"/>
                      <w:szCs w:val="12"/>
                      <w:lang w:eastAsia="en-NZ"/>
                    </w:rPr>
                  </w:pPr>
                  <w:r>
                    <w:rPr>
                      <w:rFonts w:eastAsia="DengXian" w:cs="Times New Roman"/>
                      <w:sz w:val="12"/>
                      <w:szCs w:val="12"/>
                      <w:lang w:eastAsia="en-NZ"/>
                    </w:rPr>
                    <w:t>(0.246)</w:t>
                  </w:r>
                </w:p>
              </w:tc>
              <w:tc>
                <w:tcPr>
                  <w:tcW w:w="252" w:type="pct"/>
                  <w:vMerge w:val="restart"/>
                  <w:tcBorders>
                    <w:top w:val="single" w:sz="4" w:space="0" w:color="auto"/>
                    <w:left w:val="nil"/>
                    <w:bottom w:val="nil"/>
                    <w:right w:val="nil"/>
                  </w:tcBorders>
                  <w:hideMark/>
                </w:tcPr>
                <w:p w14:paraId="3C74AB32" w14:textId="77777777" w:rsidR="008C43AC" w:rsidRDefault="008C43AC" w:rsidP="008C43AC">
                  <w:pPr>
                    <w:widowControl w:val="0"/>
                    <w:autoSpaceDE w:val="0"/>
                    <w:autoSpaceDN w:val="0"/>
                    <w:adjustRightInd w:val="0"/>
                    <w:spacing w:before="0" w:after="0" w:line="240" w:lineRule="auto"/>
                    <w:jc w:val="center"/>
                    <w:rPr>
                      <w:rFonts w:eastAsia="DengXian" w:cs="Times New Roman"/>
                      <w:sz w:val="12"/>
                      <w:szCs w:val="12"/>
                      <w:lang w:eastAsia="en-NZ"/>
                    </w:rPr>
                  </w:pPr>
                  <w:r>
                    <w:rPr>
                      <w:rFonts w:eastAsia="DengXian" w:cs="Times New Roman"/>
                      <w:sz w:val="12"/>
                      <w:szCs w:val="12"/>
                      <w:lang w:eastAsia="en-NZ"/>
                    </w:rPr>
                    <w:t>-0.560**</w:t>
                  </w:r>
                </w:p>
                <w:p w14:paraId="62D8750E" w14:textId="77777777" w:rsidR="008C43AC" w:rsidRDefault="008C43AC" w:rsidP="008C43AC">
                  <w:pPr>
                    <w:widowControl w:val="0"/>
                    <w:autoSpaceDE w:val="0"/>
                    <w:autoSpaceDN w:val="0"/>
                    <w:adjustRightInd w:val="0"/>
                    <w:spacing w:before="0" w:after="0" w:line="240" w:lineRule="auto"/>
                    <w:jc w:val="center"/>
                    <w:rPr>
                      <w:rFonts w:eastAsia="DengXian" w:cs="Times New Roman"/>
                      <w:sz w:val="12"/>
                      <w:szCs w:val="12"/>
                      <w:lang w:eastAsia="en-NZ"/>
                    </w:rPr>
                  </w:pPr>
                  <w:r>
                    <w:rPr>
                      <w:rFonts w:eastAsia="DengXian" w:cs="Times New Roman"/>
                      <w:sz w:val="12"/>
                      <w:szCs w:val="12"/>
                      <w:lang w:eastAsia="en-NZ"/>
                    </w:rPr>
                    <w:t>(0.236)</w:t>
                  </w:r>
                </w:p>
              </w:tc>
              <w:tc>
                <w:tcPr>
                  <w:tcW w:w="299" w:type="pct"/>
                  <w:vMerge w:val="restart"/>
                  <w:tcBorders>
                    <w:top w:val="single" w:sz="4" w:space="0" w:color="auto"/>
                    <w:left w:val="nil"/>
                    <w:bottom w:val="nil"/>
                    <w:right w:val="nil"/>
                  </w:tcBorders>
                  <w:hideMark/>
                </w:tcPr>
                <w:p w14:paraId="250F81DD" w14:textId="77777777" w:rsidR="008C43AC" w:rsidRDefault="008C43AC" w:rsidP="008C43AC">
                  <w:pPr>
                    <w:widowControl w:val="0"/>
                    <w:autoSpaceDE w:val="0"/>
                    <w:autoSpaceDN w:val="0"/>
                    <w:adjustRightInd w:val="0"/>
                    <w:spacing w:before="0" w:after="0" w:line="240" w:lineRule="auto"/>
                    <w:jc w:val="center"/>
                    <w:rPr>
                      <w:rFonts w:eastAsia="DengXian" w:cs="Times New Roman"/>
                      <w:sz w:val="12"/>
                      <w:szCs w:val="12"/>
                      <w:lang w:eastAsia="en-NZ"/>
                    </w:rPr>
                  </w:pPr>
                  <w:r>
                    <w:rPr>
                      <w:rFonts w:eastAsia="DengXian" w:cs="Times New Roman"/>
                      <w:sz w:val="12"/>
                      <w:szCs w:val="12"/>
                      <w:lang w:eastAsia="en-NZ"/>
                    </w:rPr>
                    <w:t>-0.186</w:t>
                  </w:r>
                </w:p>
                <w:p w14:paraId="5EF5C4B7" w14:textId="77777777" w:rsidR="008C43AC" w:rsidRDefault="008C43AC" w:rsidP="008C43AC">
                  <w:pPr>
                    <w:widowControl w:val="0"/>
                    <w:autoSpaceDE w:val="0"/>
                    <w:autoSpaceDN w:val="0"/>
                    <w:adjustRightInd w:val="0"/>
                    <w:spacing w:before="0" w:after="0" w:line="240" w:lineRule="auto"/>
                    <w:jc w:val="center"/>
                    <w:rPr>
                      <w:rFonts w:eastAsia="DengXian" w:cs="Times New Roman"/>
                      <w:sz w:val="12"/>
                      <w:szCs w:val="12"/>
                      <w:lang w:eastAsia="en-NZ"/>
                    </w:rPr>
                  </w:pPr>
                  <w:r>
                    <w:rPr>
                      <w:rFonts w:eastAsia="DengXian" w:cs="Times New Roman"/>
                      <w:sz w:val="12"/>
                      <w:szCs w:val="12"/>
                      <w:lang w:eastAsia="en-NZ"/>
                    </w:rPr>
                    <w:t>(0.423)</w:t>
                  </w:r>
                </w:p>
              </w:tc>
              <w:tc>
                <w:tcPr>
                  <w:tcW w:w="244" w:type="pct"/>
                  <w:vMerge w:val="restart"/>
                  <w:tcBorders>
                    <w:top w:val="single" w:sz="4" w:space="0" w:color="auto"/>
                    <w:left w:val="nil"/>
                    <w:bottom w:val="nil"/>
                    <w:right w:val="nil"/>
                  </w:tcBorders>
                  <w:hideMark/>
                </w:tcPr>
                <w:p w14:paraId="15887A9F" w14:textId="77777777" w:rsidR="008C43AC" w:rsidRDefault="008C43AC" w:rsidP="008C43AC">
                  <w:pPr>
                    <w:widowControl w:val="0"/>
                    <w:autoSpaceDE w:val="0"/>
                    <w:autoSpaceDN w:val="0"/>
                    <w:adjustRightInd w:val="0"/>
                    <w:spacing w:before="0" w:after="0" w:line="240" w:lineRule="auto"/>
                    <w:jc w:val="center"/>
                    <w:rPr>
                      <w:rFonts w:eastAsia="DengXian" w:cs="Times New Roman"/>
                      <w:sz w:val="12"/>
                      <w:szCs w:val="12"/>
                      <w:lang w:eastAsia="en-NZ"/>
                    </w:rPr>
                  </w:pPr>
                  <w:r>
                    <w:rPr>
                      <w:rFonts w:eastAsia="DengXian" w:cs="Times New Roman"/>
                      <w:sz w:val="12"/>
                      <w:szCs w:val="12"/>
                      <w:lang w:eastAsia="en-NZ"/>
                    </w:rPr>
                    <w:t>-0.247</w:t>
                  </w:r>
                </w:p>
                <w:p w14:paraId="2FD4ECF2" w14:textId="77777777" w:rsidR="008C43AC" w:rsidRDefault="008C43AC" w:rsidP="008C43AC">
                  <w:pPr>
                    <w:widowControl w:val="0"/>
                    <w:autoSpaceDE w:val="0"/>
                    <w:autoSpaceDN w:val="0"/>
                    <w:adjustRightInd w:val="0"/>
                    <w:spacing w:before="0" w:after="0" w:line="240" w:lineRule="auto"/>
                    <w:jc w:val="center"/>
                    <w:rPr>
                      <w:rFonts w:eastAsia="DengXian" w:cs="Times New Roman"/>
                      <w:sz w:val="12"/>
                      <w:szCs w:val="12"/>
                      <w:lang w:eastAsia="en-NZ"/>
                    </w:rPr>
                  </w:pPr>
                  <w:r>
                    <w:rPr>
                      <w:rFonts w:eastAsia="DengXian" w:cs="Times New Roman"/>
                      <w:sz w:val="12"/>
                      <w:szCs w:val="12"/>
                      <w:lang w:eastAsia="en-NZ"/>
                    </w:rPr>
                    <w:t>(0.392)</w:t>
                  </w:r>
                </w:p>
              </w:tc>
              <w:tc>
                <w:tcPr>
                  <w:tcW w:w="253" w:type="pct"/>
                  <w:vMerge w:val="restart"/>
                  <w:tcBorders>
                    <w:top w:val="single" w:sz="4" w:space="0" w:color="auto"/>
                    <w:left w:val="nil"/>
                    <w:bottom w:val="nil"/>
                    <w:right w:val="nil"/>
                  </w:tcBorders>
                  <w:hideMark/>
                </w:tcPr>
                <w:p w14:paraId="1692C8D2" w14:textId="77777777" w:rsidR="008C43AC" w:rsidRDefault="008C43AC" w:rsidP="008C43AC">
                  <w:pPr>
                    <w:widowControl w:val="0"/>
                    <w:autoSpaceDE w:val="0"/>
                    <w:autoSpaceDN w:val="0"/>
                    <w:adjustRightInd w:val="0"/>
                    <w:spacing w:before="0" w:after="0" w:line="240" w:lineRule="auto"/>
                    <w:jc w:val="center"/>
                    <w:rPr>
                      <w:rFonts w:eastAsia="DengXian" w:cs="Times New Roman"/>
                      <w:sz w:val="12"/>
                      <w:szCs w:val="12"/>
                      <w:lang w:eastAsia="en-NZ"/>
                    </w:rPr>
                  </w:pPr>
                  <w:r>
                    <w:rPr>
                      <w:rFonts w:eastAsia="DengXian" w:cs="Times New Roman"/>
                      <w:sz w:val="12"/>
                      <w:szCs w:val="12"/>
                      <w:lang w:eastAsia="en-NZ"/>
                    </w:rPr>
                    <w:t>0.111</w:t>
                  </w:r>
                </w:p>
                <w:p w14:paraId="182EF004" w14:textId="77777777" w:rsidR="008C43AC" w:rsidRDefault="008C43AC" w:rsidP="008C43AC">
                  <w:pPr>
                    <w:widowControl w:val="0"/>
                    <w:autoSpaceDE w:val="0"/>
                    <w:autoSpaceDN w:val="0"/>
                    <w:adjustRightInd w:val="0"/>
                    <w:spacing w:before="0" w:after="0" w:line="240" w:lineRule="auto"/>
                    <w:jc w:val="center"/>
                    <w:rPr>
                      <w:rFonts w:eastAsia="DengXian" w:cs="Times New Roman"/>
                      <w:sz w:val="12"/>
                      <w:szCs w:val="12"/>
                      <w:lang w:eastAsia="en-NZ"/>
                    </w:rPr>
                  </w:pPr>
                  <w:r>
                    <w:rPr>
                      <w:rFonts w:eastAsia="DengXian" w:cs="Times New Roman"/>
                      <w:sz w:val="12"/>
                      <w:szCs w:val="12"/>
                      <w:lang w:eastAsia="en-NZ"/>
                    </w:rPr>
                    <w:t>(0.115)</w:t>
                  </w:r>
                </w:p>
              </w:tc>
            </w:tr>
            <w:tr w:rsidR="008C43AC" w14:paraId="45C6593B" w14:textId="77777777">
              <w:trPr>
                <w:trHeight w:val="203"/>
              </w:trPr>
              <w:tc>
                <w:tcPr>
                  <w:tcW w:w="266" w:type="pct"/>
                  <w:tcBorders>
                    <w:top w:val="nil"/>
                    <w:left w:val="nil"/>
                    <w:bottom w:val="nil"/>
                    <w:right w:val="nil"/>
                  </w:tcBorders>
                </w:tcPr>
                <w:p w14:paraId="1DDE768C" w14:textId="77777777" w:rsidR="008C43AC" w:rsidRDefault="008C43AC" w:rsidP="008C43AC">
                  <w:pPr>
                    <w:widowControl w:val="0"/>
                    <w:autoSpaceDE w:val="0"/>
                    <w:autoSpaceDN w:val="0"/>
                    <w:adjustRightInd w:val="0"/>
                    <w:spacing w:before="0" w:after="0" w:line="240" w:lineRule="auto"/>
                    <w:rPr>
                      <w:rFonts w:eastAsia="DengXian" w:cs="Times New Roman"/>
                      <w:sz w:val="12"/>
                      <w:szCs w:val="12"/>
                      <w:lang w:eastAsia="en-NZ"/>
                    </w:rPr>
                  </w:pPr>
                </w:p>
              </w:tc>
              <w:tc>
                <w:tcPr>
                  <w:tcW w:w="0" w:type="auto"/>
                  <w:vMerge/>
                  <w:tcBorders>
                    <w:top w:val="single" w:sz="4" w:space="0" w:color="auto"/>
                    <w:left w:val="nil"/>
                    <w:bottom w:val="nil"/>
                    <w:right w:val="nil"/>
                  </w:tcBorders>
                  <w:vAlign w:val="center"/>
                  <w:hideMark/>
                </w:tcPr>
                <w:p w14:paraId="7A769ADE" w14:textId="77777777" w:rsidR="008C43AC" w:rsidRDefault="008C43AC" w:rsidP="008C43AC">
                  <w:pPr>
                    <w:spacing w:before="0" w:after="0"/>
                    <w:rPr>
                      <w:rFonts w:eastAsia="DengXian" w:cs="Times New Roman"/>
                      <w:sz w:val="12"/>
                      <w:szCs w:val="12"/>
                      <w:lang w:eastAsia="en-NZ"/>
                    </w:rPr>
                  </w:pPr>
                </w:p>
              </w:tc>
              <w:tc>
                <w:tcPr>
                  <w:tcW w:w="0" w:type="auto"/>
                  <w:vMerge/>
                  <w:tcBorders>
                    <w:top w:val="single" w:sz="4" w:space="0" w:color="auto"/>
                    <w:left w:val="nil"/>
                    <w:bottom w:val="nil"/>
                    <w:right w:val="nil"/>
                  </w:tcBorders>
                  <w:vAlign w:val="center"/>
                  <w:hideMark/>
                </w:tcPr>
                <w:p w14:paraId="332037D3" w14:textId="77777777" w:rsidR="008C43AC" w:rsidRDefault="008C43AC" w:rsidP="008C43AC">
                  <w:pPr>
                    <w:spacing w:before="0" w:after="0"/>
                    <w:rPr>
                      <w:rFonts w:eastAsia="DengXian" w:cs="Times New Roman"/>
                      <w:sz w:val="12"/>
                      <w:szCs w:val="12"/>
                      <w:lang w:eastAsia="en-NZ"/>
                    </w:rPr>
                  </w:pPr>
                </w:p>
              </w:tc>
              <w:tc>
                <w:tcPr>
                  <w:tcW w:w="0" w:type="auto"/>
                  <w:vMerge/>
                  <w:tcBorders>
                    <w:top w:val="single" w:sz="4" w:space="0" w:color="auto"/>
                    <w:left w:val="nil"/>
                    <w:bottom w:val="nil"/>
                    <w:right w:val="nil"/>
                  </w:tcBorders>
                  <w:vAlign w:val="center"/>
                  <w:hideMark/>
                </w:tcPr>
                <w:p w14:paraId="760A792F" w14:textId="77777777" w:rsidR="008C43AC" w:rsidRDefault="008C43AC" w:rsidP="008C43AC">
                  <w:pPr>
                    <w:spacing w:before="0" w:after="0"/>
                    <w:rPr>
                      <w:rFonts w:eastAsia="DengXian" w:cs="Times New Roman"/>
                      <w:sz w:val="12"/>
                      <w:szCs w:val="12"/>
                      <w:lang w:eastAsia="en-NZ"/>
                    </w:rPr>
                  </w:pPr>
                </w:p>
              </w:tc>
              <w:tc>
                <w:tcPr>
                  <w:tcW w:w="0" w:type="auto"/>
                  <w:vMerge/>
                  <w:tcBorders>
                    <w:top w:val="single" w:sz="4" w:space="0" w:color="auto"/>
                    <w:left w:val="nil"/>
                    <w:bottom w:val="nil"/>
                    <w:right w:val="nil"/>
                  </w:tcBorders>
                  <w:vAlign w:val="center"/>
                  <w:hideMark/>
                </w:tcPr>
                <w:p w14:paraId="0AD7F09F" w14:textId="77777777" w:rsidR="008C43AC" w:rsidRDefault="008C43AC" w:rsidP="008C43AC">
                  <w:pPr>
                    <w:spacing w:before="0" w:after="0"/>
                    <w:rPr>
                      <w:rFonts w:eastAsia="DengXian" w:cs="Times New Roman"/>
                      <w:sz w:val="12"/>
                      <w:szCs w:val="12"/>
                      <w:lang w:eastAsia="en-NZ"/>
                    </w:rPr>
                  </w:pPr>
                </w:p>
              </w:tc>
              <w:tc>
                <w:tcPr>
                  <w:tcW w:w="0" w:type="auto"/>
                  <w:vMerge/>
                  <w:tcBorders>
                    <w:top w:val="single" w:sz="4" w:space="0" w:color="auto"/>
                    <w:left w:val="nil"/>
                    <w:bottom w:val="nil"/>
                    <w:right w:val="nil"/>
                  </w:tcBorders>
                  <w:vAlign w:val="center"/>
                  <w:hideMark/>
                </w:tcPr>
                <w:p w14:paraId="1936B0A5" w14:textId="77777777" w:rsidR="008C43AC" w:rsidRDefault="008C43AC" w:rsidP="008C43AC">
                  <w:pPr>
                    <w:spacing w:before="0" w:after="0"/>
                    <w:rPr>
                      <w:rFonts w:eastAsia="DengXian" w:cs="Times New Roman"/>
                      <w:sz w:val="12"/>
                      <w:szCs w:val="12"/>
                      <w:lang w:eastAsia="en-NZ"/>
                    </w:rPr>
                  </w:pPr>
                </w:p>
              </w:tc>
              <w:tc>
                <w:tcPr>
                  <w:tcW w:w="0" w:type="auto"/>
                  <w:vMerge/>
                  <w:tcBorders>
                    <w:top w:val="single" w:sz="4" w:space="0" w:color="auto"/>
                    <w:left w:val="nil"/>
                    <w:bottom w:val="nil"/>
                    <w:right w:val="nil"/>
                  </w:tcBorders>
                  <w:vAlign w:val="center"/>
                  <w:hideMark/>
                </w:tcPr>
                <w:p w14:paraId="62237C36" w14:textId="77777777" w:rsidR="008C43AC" w:rsidRDefault="008C43AC" w:rsidP="008C43AC">
                  <w:pPr>
                    <w:spacing w:before="0" w:after="0"/>
                    <w:rPr>
                      <w:rFonts w:eastAsia="DengXian" w:cs="Times New Roman"/>
                      <w:sz w:val="12"/>
                      <w:szCs w:val="12"/>
                      <w:lang w:eastAsia="en-NZ"/>
                    </w:rPr>
                  </w:pPr>
                </w:p>
              </w:tc>
              <w:tc>
                <w:tcPr>
                  <w:tcW w:w="0" w:type="auto"/>
                  <w:vMerge/>
                  <w:tcBorders>
                    <w:top w:val="single" w:sz="4" w:space="0" w:color="auto"/>
                    <w:left w:val="nil"/>
                    <w:bottom w:val="nil"/>
                    <w:right w:val="nil"/>
                  </w:tcBorders>
                  <w:vAlign w:val="center"/>
                  <w:hideMark/>
                </w:tcPr>
                <w:p w14:paraId="06610E65" w14:textId="77777777" w:rsidR="008C43AC" w:rsidRDefault="008C43AC" w:rsidP="008C43AC">
                  <w:pPr>
                    <w:spacing w:before="0" w:after="0"/>
                    <w:rPr>
                      <w:rFonts w:eastAsia="DengXian" w:cs="Times New Roman"/>
                      <w:sz w:val="12"/>
                      <w:szCs w:val="12"/>
                      <w:lang w:eastAsia="en-NZ"/>
                    </w:rPr>
                  </w:pPr>
                </w:p>
              </w:tc>
              <w:tc>
                <w:tcPr>
                  <w:tcW w:w="0" w:type="auto"/>
                  <w:vMerge/>
                  <w:tcBorders>
                    <w:top w:val="single" w:sz="4" w:space="0" w:color="auto"/>
                    <w:left w:val="nil"/>
                    <w:bottom w:val="nil"/>
                    <w:right w:val="nil"/>
                  </w:tcBorders>
                  <w:vAlign w:val="center"/>
                  <w:hideMark/>
                </w:tcPr>
                <w:p w14:paraId="5471E5F2" w14:textId="77777777" w:rsidR="008C43AC" w:rsidRDefault="008C43AC" w:rsidP="008C43AC">
                  <w:pPr>
                    <w:spacing w:before="0" w:after="0"/>
                    <w:rPr>
                      <w:rFonts w:eastAsia="DengXian" w:cs="Times New Roman"/>
                      <w:sz w:val="12"/>
                      <w:szCs w:val="12"/>
                      <w:lang w:eastAsia="en-NZ"/>
                    </w:rPr>
                  </w:pPr>
                </w:p>
              </w:tc>
              <w:tc>
                <w:tcPr>
                  <w:tcW w:w="0" w:type="auto"/>
                  <w:vMerge/>
                  <w:tcBorders>
                    <w:top w:val="single" w:sz="4" w:space="0" w:color="auto"/>
                    <w:left w:val="nil"/>
                    <w:bottom w:val="nil"/>
                    <w:right w:val="nil"/>
                  </w:tcBorders>
                  <w:vAlign w:val="center"/>
                  <w:hideMark/>
                </w:tcPr>
                <w:p w14:paraId="308F6A07" w14:textId="77777777" w:rsidR="008C43AC" w:rsidRDefault="008C43AC" w:rsidP="008C43AC">
                  <w:pPr>
                    <w:spacing w:before="0" w:after="0"/>
                    <w:rPr>
                      <w:rFonts w:eastAsia="DengXian" w:cs="Times New Roman"/>
                      <w:sz w:val="12"/>
                      <w:szCs w:val="12"/>
                      <w:lang w:eastAsia="en-NZ"/>
                    </w:rPr>
                  </w:pPr>
                </w:p>
              </w:tc>
              <w:tc>
                <w:tcPr>
                  <w:tcW w:w="0" w:type="auto"/>
                  <w:vMerge/>
                  <w:tcBorders>
                    <w:top w:val="single" w:sz="4" w:space="0" w:color="auto"/>
                    <w:left w:val="nil"/>
                    <w:bottom w:val="nil"/>
                    <w:right w:val="nil"/>
                  </w:tcBorders>
                  <w:vAlign w:val="center"/>
                  <w:hideMark/>
                </w:tcPr>
                <w:p w14:paraId="08E364B7" w14:textId="77777777" w:rsidR="008C43AC" w:rsidRDefault="008C43AC" w:rsidP="008C43AC">
                  <w:pPr>
                    <w:spacing w:before="0" w:after="0"/>
                    <w:rPr>
                      <w:rFonts w:eastAsia="DengXian" w:cs="Times New Roman"/>
                      <w:sz w:val="12"/>
                      <w:szCs w:val="12"/>
                      <w:lang w:eastAsia="en-NZ"/>
                    </w:rPr>
                  </w:pPr>
                </w:p>
              </w:tc>
              <w:tc>
                <w:tcPr>
                  <w:tcW w:w="0" w:type="auto"/>
                  <w:vMerge/>
                  <w:tcBorders>
                    <w:top w:val="single" w:sz="4" w:space="0" w:color="auto"/>
                    <w:left w:val="nil"/>
                    <w:bottom w:val="nil"/>
                    <w:right w:val="nil"/>
                  </w:tcBorders>
                  <w:vAlign w:val="center"/>
                  <w:hideMark/>
                </w:tcPr>
                <w:p w14:paraId="169B6F9D" w14:textId="77777777" w:rsidR="008C43AC" w:rsidRDefault="008C43AC" w:rsidP="008C43AC">
                  <w:pPr>
                    <w:spacing w:before="0" w:after="0"/>
                    <w:rPr>
                      <w:rFonts w:eastAsia="DengXian" w:cs="Times New Roman"/>
                      <w:sz w:val="12"/>
                      <w:szCs w:val="12"/>
                      <w:lang w:eastAsia="en-NZ"/>
                    </w:rPr>
                  </w:pPr>
                </w:p>
              </w:tc>
              <w:tc>
                <w:tcPr>
                  <w:tcW w:w="0" w:type="auto"/>
                  <w:vMerge/>
                  <w:tcBorders>
                    <w:top w:val="single" w:sz="4" w:space="0" w:color="auto"/>
                    <w:left w:val="nil"/>
                    <w:bottom w:val="nil"/>
                    <w:right w:val="nil"/>
                  </w:tcBorders>
                  <w:vAlign w:val="center"/>
                  <w:hideMark/>
                </w:tcPr>
                <w:p w14:paraId="6415972D" w14:textId="77777777" w:rsidR="008C43AC" w:rsidRDefault="008C43AC" w:rsidP="008C43AC">
                  <w:pPr>
                    <w:spacing w:before="0" w:after="0"/>
                    <w:rPr>
                      <w:rFonts w:eastAsia="DengXian" w:cs="Times New Roman"/>
                      <w:sz w:val="12"/>
                      <w:szCs w:val="12"/>
                      <w:lang w:eastAsia="en-NZ"/>
                    </w:rPr>
                  </w:pPr>
                </w:p>
              </w:tc>
              <w:tc>
                <w:tcPr>
                  <w:tcW w:w="0" w:type="auto"/>
                  <w:vMerge/>
                  <w:tcBorders>
                    <w:top w:val="single" w:sz="4" w:space="0" w:color="auto"/>
                    <w:left w:val="nil"/>
                    <w:bottom w:val="nil"/>
                    <w:right w:val="nil"/>
                  </w:tcBorders>
                  <w:vAlign w:val="center"/>
                  <w:hideMark/>
                </w:tcPr>
                <w:p w14:paraId="2B557B95" w14:textId="77777777" w:rsidR="008C43AC" w:rsidRDefault="008C43AC" w:rsidP="008C43AC">
                  <w:pPr>
                    <w:spacing w:before="0" w:after="0"/>
                    <w:rPr>
                      <w:rFonts w:eastAsia="DengXian" w:cs="Times New Roman"/>
                      <w:sz w:val="12"/>
                      <w:szCs w:val="12"/>
                      <w:lang w:eastAsia="en-NZ"/>
                    </w:rPr>
                  </w:pPr>
                </w:p>
              </w:tc>
              <w:tc>
                <w:tcPr>
                  <w:tcW w:w="0" w:type="auto"/>
                  <w:vMerge/>
                  <w:tcBorders>
                    <w:top w:val="single" w:sz="4" w:space="0" w:color="auto"/>
                    <w:left w:val="nil"/>
                    <w:bottom w:val="nil"/>
                    <w:right w:val="nil"/>
                  </w:tcBorders>
                  <w:vAlign w:val="center"/>
                  <w:hideMark/>
                </w:tcPr>
                <w:p w14:paraId="0972BBA1" w14:textId="77777777" w:rsidR="008C43AC" w:rsidRDefault="008C43AC" w:rsidP="008C43AC">
                  <w:pPr>
                    <w:spacing w:before="0" w:after="0"/>
                    <w:rPr>
                      <w:rFonts w:eastAsia="DengXian" w:cs="Times New Roman"/>
                      <w:sz w:val="12"/>
                      <w:szCs w:val="12"/>
                      <w:lang w:eastAsia="en-NZ"/>
                    </w:rPr>
                  </w:pPr>
                </w:p>
              </w:tc>
              <w:tc>
                <w:tcPr>
                  <w:tcW w:w="0" w:type="auto"/>
                  <w:vMerge/>
                  <w:tcBorders>
                    <w:top w:val="single" w:sz="4" w:space="0" w:color="auto"/>
                    <w:left w:val="nil"/>
                    <w:bottom w:val="nil"/>
                    <w:right w:val="nil"/>
                  </w:tcBorders>
                  <w:vAlign w:val="center"/>
                  <w:hideMark/>
                </w:tcPr>
                <w:p w14:paraId="1194C152" w14:textId="77777777" w:rsidR="008C43AC" w:rsidRDefault="008C43AC" w:rsidP="008C43AC">
                  <w:pPr>
                    <w:spacing w:before="0" w:after="0"/>
                    <w:rPr>
                      <w:rFonts w:eastAsia="DengXian" w:cs="Times New Roman"/>
                      <w:sz w:val="12"/>
                      <w:szCs w:val="12"/>
                      <w:lang w:eastAsia="en-NZ"/>
                    </w:rPr>
                  </w:pPr>
                </w:p>
              </w:tc>
              <w:tc>
                <w:tcPr>
                  <w:tcW w:w="0" w:type="auto"/>
                  <w:vMerge/>
                  <w:tcBorders>
                    <w:top w:val="single" w:sz="4" w:space="0" w:color="auto"/>
                    <w:left w:val="nil"/>
                    <w:bottom w:val="nil"/>
                    <w:right w:val="nil"/>
                  </w:tcBorders>
                  <w:vAlign w:val="center"/>
                  <w:hideMark/>
                </w:tcPr>
                <w:p w14:paraId="12C91240" w14:textId="77777777" w:rsidR="008C43AC" w:rsidRDefault="008C43AC" w:rsidP="008C43AC">
                  <w:pPr>
                    <w:spacing w:before="0" w:after="0"/>
                    <w:rPr>
                      <w:rFonts w:eastAsia="DengXian" w:cs="Times New Roman"/>
                      <w:sz w:val="12"/>
                      <w:szCs w:val="12"/>
                      <w:lang w:eastAsia="en-NZ"/>
                    </w:rPr>
                  </w:pPr>
                </w:p>
              </w:tc>
              <w:tc>
                <w:tcPr>
                  <w:tcW w:w="0" w:type="auto"/>
                  <w:vMerge/>
                  <w:tcBorders>
                    <w:top w:val="single" w:sz="4" w:space="0" w:color="auto"/>
                    <w:left w:val="nil"/>
                    <w:bottom w:val="nil"/>
                    <w:right w:val="nil"/>
                  </w:tcBorders>
                  <w:vAlign w:val="center"/>
                  <w:hideMark/>
                </w:tcPr>
                <w:p w14:paraId="46CDE236" w14:textId="77777777" w:rsidR="008C43AC" w:rsidRDefault="008C43AC" w:rsidP="008C43AC">
                  <w:pPr>
                    <w:spacing w:before="0" w:after="0"/>
                    <w:rPr>
                      <w:rFonts w:eastAsia="DengXian" w:cs="Times New Roman"/>
                      <w:sz w:val="12"/>
                      <w:szCs w:val="12"/>
                      <w:lang w:eastAsia="en-NZ"/>
                    </w:rPr>
                  </w:pPr>
                </w:p>
              </w:tc>
              <w:tc>
                <w:tcPr>
                  <w:tcW w:w="0" w:type="auto"/>
                  <w:vMerge/>
                  <w:tcBorders>
                    <w:top w:val="single" w:sz="4" w:space="0" w:color="auto"/>
                    <w:left w:val="nil"/>
                    <w:bottom w:val="nil"/>
                    <w:right w:val="nil"/>
                  </w:tcBorders>
                  <w:vAlign w:val="center"/>
                  <w:hideMark/>
                </w:tcPr>
                <w:p w14:paraId="636C1DF6" w14:textId="77777777" w:rsidR="008C43AC" w:rsidRDefault="008C43AC" w:rsidP="008C43AC">
                  <w:pPr>
                    <w:spacing w:before="0" w:after="0"/>
                    <w:rPr>
                      <w:rFonts w:eastAsia="DengXian" w:cs="Times New Roman"/>
                      <w:sz w:val="12"/>
                      <w:szCs w:val="12"/>
                      <w:lang w:eastAsia="en-NZ"/>
                    </w:rPr>
                  </w:pPr>
                </w:p>
              </w:tc>
            </w:tr>
            <w:tr w:rsidR="008C43AC" w14:paraId="53776BFC" w14:textId="77777777">
              <w:trPr>
                <w:trHeight w:val="187"/>
              </w:trPr>
              <w:tc>
                <w:tcPr>
                  <w:tcW w:w="266" w:type="pct"/>
                  <w:tcBorders>
                    <w:top w:val="nil"/>
                    <w:left w:val="nil"/>
                    <w:bottom w:val="nil"/>
                    <w:right w:val="nil"/>
                  </w:tcBorders>
                  <w:hideMark/>
                </w:tcPr>
                <w:p w14:paraId="655A17BB" w14:textId="77777777" w:rsidR="008C43AC" w:rsidRDefault="008C43AC" w:rsidP="008C43AC">
                  <w:pPr>
                    <w:widowControl w:val="0"/>
                    <w:autoSpaceDE w:val="0"/>
                    <w:autoSpaceDN w:val="0"/>
                    <w:adjustRightInd w:val="0"/>
                    <w:spacing w:before="0" w:after="0" w:line="240" w:lineRule="auto"/>
                    <w:rPr>
                      <w:rFonts w:eastAsia="DengXian" w:cs="Times New Roman"/>
                      <w:sz w:val="12"/>
                      <w:szCs w:val="12"/>
                      <w:lang w:eastAsia="en-NZ"/>
                    </w:rPr>
                  </w:pPr>
                  <w:r>
                    <w:rPr>
                      <w:rFonts w:eastAsia="DengXian" w:cs="Times New Roman"/>
                      <w:sz w:val="12"/>
                      <w:szCs w:val="12"/>
                      <w:lang w:eastAsia="en-NZ"/>
                    </w:rPr>
                    <w:t>Age</w:t>
                  </w:r>
                </w:p>
              </w:tc>
              <w:tc>
                <w:tcPr>
                  <w:tcW w:w="277" w:type="pct"/>
                  <w:vMerge w:val="restart"/>
                  <w:tcBorders>
                    <w:top w:val="nil"/>
                    <w:left w:val="nil"/>
                    <w:bottom w:val="nil"/>
                    <w:right w:val="nil"/>
                  </w:tcBorders>
                  <w:hideMark/>
                </w:tcPr>
                <w:p w14:paraId="4C4D3EF8" w14:textId="77777777" w:rsidR="008C43AC" w:rsidRDefault="008C43AC" w:rsidP="008C43AC">
                  <w:pPr>
                    <w:widowControl w:val="0"/>
                    <w:autoSpaceDE w:val="0"/>
                    <w:autoSpaceDN w:val="0"/>
                    <w:adjustRightInd w:val="0"/>
                    <w:spacing w:before="0" w:after="0" w:line="240" w:lineRule="auto"/>
                    <w:jc w:val="center"/>
                    <w:rPr>
                      <w:rFonts w:eastAsia="DengXian" w:cs="Times New Roman"/>
                      <w:sz w:val="12"/>
                      <w:szCs w:val="12"/>
                      <w:lang w:eastAsia="en-NZ"/>
                    </w:rPr>
                  </w:pPr>
                  <w:r>
                    <w:rPr>
                      <w:rFonts w:eastAsia="DengXian" w:cs="Times New Roman"/>
                      <w:sz w:val="12"/>
                      <w:szCs w:val="12"/>
                      <w:lang w:eastAsia="en-NZ"/>
                    </w:rPr>
                    <w:t>-0.007</w:t>
                  </w:r>
                </w:p>
                <w:p w14:paraId="4A75885C" w14:textId="77777777" w:rsidR="008C43AC" w:rsidRDefault="008C43AC" w:rsidP="008C43AC">
                  <w:pPr>
                    <w:widowControl w:val="0"/>
                    <w:autoSpaceDE w:val="0"/>
                    <w:autoSpaceDN w:val="0"/>
                    <w:adjustRightInd w:val="0"/>
                    <w:spacing w:before="0" w:after="0" w:line="240" w:lineRule="auto"/>
                    <w:jc w:val="center"/>
                    <w:rPr>
                      <w:rFonts w:eastAsia="DengXian" w:cs="Times New Roman"/>
                      <w:sz w:val="12"/>
                      <w:szCs w:val="12"/>
                      <w:lang w:eastAsia="en-NZ"/>
                    </w:rPr>
                  </w:pPr>
                  <w:r>
                    <w:rPr>
                      <w:rFonts w:eastAsia="DengXian" w:cs="Times New Roman"/>
                      <w:sz w:val="12"/>
                      <w:szCs w:val="12"/>
                      <w:lang w:eastAsia="en-NZ"/>
                    </w:rPr>
                    <w:t>(0.007)</w:t>
                  </w:r>
                </w:p>
              </w:tc>
              <w:tc>
                <w:tcPr>
                  <w:tcW w:w="301" w:type="pct"/>
                  <w:vMerge w:val="restart"/>
                  <w:tcBorders>
                    <w:top w:val="nil"/>
                    <w:left w:val="nil"/>
                    <w:bottom w:val="nil"/>
                    <w:right w:val="nil"/>
                  </w:tcBorders>
                  <w:hideMark/>
                </w:tcPr>
                <w:p w14:paraId="19FD0A37" w14:textId="77777777" w:rsidR="008C43AC" w:rsidRDefault="008C43AC" w:rsidP="008C43AC">
                  <w:pPr>
                    <w:widowControl w:val="0"/>
                    <w:autoSpaceDE w:val="0"/>
                    <w:autoSpaceDN w:val="0"/>
                    <w:adjustRightInd w:val="0"/>
                    <w:spacing w:before="0" w:after="0" w:line="240" w:lineRule="auto"/>
                    <w:jc w:val="center"/>
                    <w:rPr>
                      <w:rFonts w:eastAsia="DengXian" w:cs="Times New Roman"/>
                      <w:sz w:val="12"/>
                      <w:szCs w:val="12"/>
                      <w:lang w:eastAsia="en-NZ"/>
                    </w:rPr>
                  </w:pPr>
                  <w:r>
                    <w:rPr>
                      <w:rFonts w:eastAsia="DengXian" w:cs="Times New Roman"/>
                      <w:sz w:val="12"/>
                      <w:szCs w:val="12"/>
                      <w:lang w:eastAsia="en-NZ"/>
                    </w:rPr>
                    <w:t>-0.018</w:t>
                  </w:r>
                </w:p>
                <w:p w14:paraId="1B7D9CD3" w14:textId="77777777" w:rsidR="008C43AC" w:rsidRDefault="008C43AC" w:rsidP="008C43AC">
                  <w:pPr>
                    <w:widowControl w:val="0"/>
                    <w:autoSpaceDE w:val="0"/>
                    <w:autoSpaceDN w:val="0"/>
                    <w:adjustRightInd w:val="0"/>
                    <w:spacing w:before="0" w:after="0" w:line="240" w:lineRule="auto"/>
                    <w:jc w:val="center"/>
                    <w:rPr>
                      <w:rFonts w:eastAsia="DengXian" w:cs="Times New Roman"/>
                      <w:sz w:val="12"/>
                      <w:szCs w:val="12"/>
                      <w:lang w:eastAsia="en-NZ"/>
                    </w:rPr>
                  </w:pPr>
                  <w:r>
                    <w:rPr>
                      <w:rFonts w:eastAsia="DengXian" w:cs="Times New Roman"/>
                      <w:sz w:val="12"/>
                      <w:szCs w:val="12"/>
                      <w:lang w:eastAsia="en-NZ"/>
                    </w:rPr>
                    <w:t>(0.0113)</w:t>
                  </w:r>
                </w:p>
              </w:tc>
              <w:tc>
                <w:tcPr>
                  <w:tcW w:w="256" w:type="pct"/>
                  <w:vMerge w:val="restart"/>
                  <w:tcBorders>
                    <w:top w:val="nil"/>
                    <w:left w:val="nil"/>
                    <w:bottom w:val="nil"/>
                    <w:right w:val="nil"/>
                  </w:tcBorders>
                  <w:hideMark/>
                </w:tcPr>
                <w:p w14:paraId="3CF61103" w14:textId="77777777" w:rsidR="008C43AC" w:rsidRDefault="008C43AC" w:rsidP="008C43AC">
                  <w:pPr>
                    <w:widowControl w:val="0"/>
                    <w:autoSpaceDE w:val="0"/>
                    <w:autoSpaceDN w:val="0"/>
                    <w:adjustRightInd w:val="0"/>
                    <w:spacing w:before="0" w:after="0" w:line="240" w:lineRule="auto"/>
                    <w:jc w:val="center"/>
                    <w:rPr>
                      <w:rFonts w:eastAsia="DengXian" w:cs="Times New Roman"/>
                      <w:sz w:val="12"/>
                      <w:szCs w:val="12"/>
                      <w:lang w:eastAsia="en-NZ"/>
                    </w:rPr>
                  </w:pPr>
                  <w:r>
                    <w:rPr>
                      <w:rFonts w:eastAsia="DengXian" w:cs="Times New Roman"/>
                      <w:sz w:val="12"/>
                      <w:szCs w:val="12"/>
                      <w:lang w:eastAsia="en-NZ"/>
                    </w:rPr>
                    <w:t>-0.032***</w:t>
                  </w:r>
                </w:p>
                <w:p w14:paraId="46F76912" w14:textId="77777777" w:rsidR="008C43AC" w:rsidRDefault="008C43AC" w:rsidP="008C43AC">
                  <w:pPr>
                    <w:widowControl w:val="0"/>
                    <w:autoSpaceDE w:val="0"/>
                    <w:autoSpaceDN w:val="0"/>
                    <w:adjustRightInd w:val="0"/>
                    <w:spacing w:before="0" w:after="0" w:line="240" w:lineRule="auto"/>
                    <w:jc w:val="center"/>
                    <w:rPr>
                      <w:rFonts w:eastAsia="DengXian" w:cs="Times New Roman"/>
                      <w:sz w:val="12"/>
                      <w:szCs w:val="12"/>
                      <w:lang w:eastAsia="en-NZ"/>
                    </w:rPr>
                  </w:pPr>
                  <w:r>
                    <w:rPr>
                      <w:rFonts w:eastAsia="DengXian" w:cs="Times New Roman"/>
                      <w:sz w:val="12"/>
                      <w:szCs w:val="12"/>
                      <w:lang w:eastAsia="en-NZ"/>
                    </w:rPr>
                    <w:t>(0.008)</w:t>
                  </w:r>
                </w:p>
              </w:tc>
              <w:tc>
                <w:tcPr>
                  <w:tcW w:w="245" w:type="pct"/>
                  <w:vMerge w:val="restart"/>
                  <w:tcBorders>
                    <w:top w:val="nil"/>
                    <w:left w:val="nil"/>
                    <w:bottom w:val="nil"/>
                    <w:right w:val="nil"/>
                  </w:tcBorders>
                  <w:hideMark/>
                </w:tcPr>
                <w:p w14:paraId="1C86AE3C" w14:textId="77777777" w:rsidR="008C43AC" w:rsidRDefault="008C43AC" w:rsidP="008C43AC">
                  <w:pPr>
                    <w:widowControl w:val="0"/>
                    <w:autoSpaceDE w:val="0"/>
                    <w:autoSpaceDN w:val="0"/>
                    <w:adjustRightInd w:val="0"/>
                    <w:spacing w:before="0" w:after="0" w:line="240" w:lineRule="auto"/>
                    <w:jc w:val="center"/>
                    <w:rPr>
                      <w:rFonts w:eastAsia="DengXian" w:cs="Times New Roman"/>
                      <w:sz w:val="12"/>
                      <w:szCs w:val="12"/>
                      <w:lang w:eastAsia="en-NZ"/>
                    </w:rPr>
                  </w:pPr>
                  <w:r>
                    <w:rPr>
                      <w:rFonts w:eastAsia="DengXian" w:cs="Times New Roman"/>
                      <w:sz w:val="12"/>
                      <w:szCs w:val="12"/>
                      <w:lang w:eastAsia="en-NZ"/>
                    </w:rPr>
                    <w:t>-0.021</w:t>
                  </w:r>
                </w:p>
                <w:p w14:paraId="75D6ED57" w14:textId="77777777" w:rsidR="008C43AC" w:rsidRDefault="008C43AC" w:rsidP="008C43AC">
                  <w:pPr>
                    <w:widowControl w:val="0"/>
                    <w:autoSpaceDE w:val="0"/>
                    <w:autoSpaceDN w:val="0"/>
                    <w:adjustRightInd w:val="0"/>
                    <w:spacing w:before="0" w:after="0" w:line="240" w:lineRule="auto"/>
                    <w:jc w:val="center"/>
                    <w:rPr>
                      <w:rFonts w:eastAsia="DengXian" w:cs="Times New Roman"/>
                      <w:sz w:val="12"/>
                      <w:szCs w:val="12"/>
                      <w:lang w:eastAsia="en-NZ"/>
                    </w:rPr>
                  </w:pPr>
                  <w:r>
                    <w:rPr>
                      <w:rFonts w:eastAsia="DengXian" w:cs="Times New Roman"/>
                      <w:sz w:val="12"/>
                      <w:szCs w:val="12"/>
                      <w:lang w:eastAsia="en-NZ"/>
                    </w:rPr>
                    <w:t>(0.014)</w:t>
                  </w:r>
                </w:p>
              </w:tc>
              <w:tc>
                <w:tcPr>
                  <w:tcW w:w="263" w:type="pct"/>
                  <w:vMerge w:val="restart"/>
                  <w:tcBorders>
                    <w:top w:val="nil"/>
                    <w:left w:val="nil"/>
                    <w:bottom w:val="nil"/>
                    <w:right w:val="nil"/>
                  </w:tcBorders>
                  <w:hideMark/>
                </w:tcPr>
                <w:p w14:paraId="515C0FA0" w14:textId="77777777" w:rsidR="008C43AC" w:rsidRDefault="008C43AC" w:rsidP="008C43AC">
                  <w:pPr>
                    <w:widowControl w:val="0"/>
                    <w:autoSpaceDE w:val="0"/>
                    <w:autoSpaceDN w:val="0"/>
                    <w:adjustRightInd w:val="0"/>
                    <w:spacing w:before="0" w:after="0" w:line="240" w:lineRule="auto"/>
                    <w:jc w:val="center"/>
                    <w:rPr>
                      <w:rFonts w:eastAsia="DengXian" w:cs="Times New Roman"/>
                      <w:sz w:val="12"/>
                      <w:szCs w:val="12"/>
                      <w:lang w:eastAsia="en-NZ"/>
                    </w:rPr>
                  </w:pPr>
                  <w:r>
                    <w:rPr>
                      <w:rFonts w:eastAsia="DengXian" w:cs="Times New Roman"/>
                      <w:sz w:val="12"/>
                      <w:szCs w:val="12"/>
                      <w:lang w:eastAsia="en-NZ"/>
                    </w:rPr>
                    <w:t>0.012</w:t>
                  </w:r>
                </w:p>
                <w:p w14:paraId="53D0520D" w14:textId="77777777" w:rsidR="008C43AC" w:rsidRDefault="008C43AC" w:rsidP="008C43AC">
                  <w:pPr>
                    <w:widowControl w:val="0"/>
                    <w:autoSpaceDE w:val="0"/>
                    <w:autoSpaceDN w:val="0"/>
                    <w:adjustRightInd w:val="0"/>
                    <w:spacing w:before="0" w:after="0" w:line="240" w:lineRule="auto"/>
                    <w:jc w:val="center"/>
                    <w:rPr>
                      <w:rFonts w:eastAsia="DengXian" w:cs="Times New Roman"/>
                      <w:sz w:val="12"/>
                      <w:szCs w:val="12"/>
                      <w:lang w:eastAsia="en-NZ"/>
                    </w:rPr>
                  </w:pPr>
                  <w:r>
                    <w:rPr>
                      <w:rFonts w:eastAsia="DengXian" w:cs="Times New Roman"/>
                      <w:sz w:val="12"/>
                      <w:szCs w:val="12"/>
                      <w:lang w:eastAsia="en-NZ"/>
                    </w:rPr>
                    <w:t>(0.017)</w:t>
                  </w:r>
                </w:p>
              </w:tc>
              <w:tc>
                <w:tcPr>
                  <w:tcW w:w="252" w:type="pct"/>
                  <w:vMerge w:val="restart"/>
                  <w:tcBorders>
                    <w:top w:val="nil"/>
                    <w:left w:val="nil"/>
                    <w:bottom w:val="nil"/>
                    <w:right w:val="nil"/>
                  </w:tcBorders>
                  <w:hideMark/>
                </w:tcPr>
                <w:p w14:paraId="79E8B042" w14:textId="77777777" w:rsidR="008C43AC" w:rsidRDefault="008C43AC" w:rsidP="008C43AC">
                  <w:pPr>
                    <w:widowControl w:val="0"/>
                    <w:autoSpaceDE w:val="0"/>
                    <w:autoSpaceDN w:val="0"/>
                    <w:adjustRightInd w:val="0"/>
                    <w:spacing w:before="0" w:after="0" w:line="240" w:lineRule="auto"/>
                    <w:jc w:val="center"/>
                    <w:rPr>
                      <w:rFonts w:eastAsia="DengXian" w:cs="Times New Roman"/>
                      <w:sz w:val="12"/>
                      <w:szCs w:val="12"/>
                      <w:lang w:eastAsia="en-NZ"/>
                    </w:rPr>
                  </w:pPr>
                  <w:r>
                    <w:rPr>
                      <w:rFonts w:eastAsia="DengXian" w:cs="Times New Roman"/>
                      <w:sz w:val="12"/>
                      <w:szCs w:val="12"/>
                      <w:lang w:eastAsia="en-NZ"/>
                    </w:rPr>
                    <w:t>-0.062***</w:t>
                  </w:r>
                </w:p>
                <w:p w14:paraId="6EBED7A0" w14:textId="77777777" w:rsidR="008C43AC" w:rsidRDefault="008C43AC" w:rsidP="008C43AC">
                  <w:pPr>
                    <w:widowControl w:val="0"/>
                    <w:autoSpaceDE w:val="0"/>
                    <w:autoSpaceDN w:val="0"/>
                    <w:adjustRightInd w:val="0"/>
                    <w:spacing w:before="0" w:after="0" w:line="240" w:lineRule="auto"/>
                    <w:jc w:val="center"/>
                    <w:rPr>
                      <w:rFonts w:eastAsia="DengXian" w:cs="Times New Roman"/>
                      <w:sz w:val="12"/>
                      <w:szCs w:val="12"/>
                      <w:lang w:eastAsia="en-NZ"/>
                    </w:rPr>
                  </w:pPr>
                  <w:r>
                    <w:rPr>
                      <w:rFonts w:eastAsia="DengXian" w:cs="Times New Roman"/>
                      <w:sz w:val="12"/>
                      <w:szCs w:val="12"/>
                      <w:lang w:eastAsia="en-NZ"/>
                    </w:rPr>
                    <w:t>(0.018)</w:t>
                  </w:r>
                </w:p>
              </w:tc>
              <w:tc>
                <w:tcPr>
                  <w:tcW w:w="243" w:type="pct"/>
                  <w:vMerge w:val="restart"/>
                  <w:tcBorders>
                    <w:top w:val="nil"/>
                    <w:left w:val="nil"/>
                    <w:bottom w:val="nil"/>
                    <w:right w:val="nil"/>
                  </w:tcBorders>
                  <w:hideMark/>
                </w:tcPr>
                <w:p w14:paraId="2A62F483" w14:textId="77777777" w:rsidR="008C43AC" w:rsidRDefault="008C43AC" w:rsidP="008C43AC">
                  <w:pPr>
                    <w:widowControl w:val="0"/>
                    <w:autoSpaceDE w:val="0"/>
                    <w:autoSpaceDN w:val="0"/>
                    <w:adjustRightInd w:val="0"/>
                    <w:spacing w:before="0" w:after="0" w:line="240" w:lineRule="auto"/>
                    <w:jc w:val="center"/>
                    <w:rPr>
                      <w:rFonts w:eastAsia="DengXian" w:cs="Times New Roman"/>
                      <w:sz w:val="12"/>
                      <w:szCs w:val="12"/>
                      <w:lang w:eastAsia="en-NZ"/>
                    </w:rPr>
                  </w:pPr>
                  <w:r>
                    <w:rPr>
                      <w:rFonts w:eastAsia="DengXian" w:cs="Times New Roman"/>
                      <w:sz w:val="12"/>
                      <w:szCs w:val="12"/>
                      <w:lang w:eastAsia="en-NZ"/>
                    </w:rPr>
                    <w:t>-0.013</w:t>
                  </w:r>
                </w:p>
                <w:p w14:paraId="314B01E9" w14:textId="77777777" w:rsidR="008C43AC" w:rsidRDefault="008C43AC" w:rsidP="008C43AC">
                  <w:pPr>
                    <w:widowControl w:val="0"/>
                    <w:autoSpaceDE w:val="0"/>
                    <w:autoSpaceDN w:val="0"/>
                    <w:adjustRightInd w:val="0"/>
                    <w:spacing w:before="0" w:after="0" w:line="240" w:lineRule="auto"/>
                    <w:jc w:val="center"/>
                    <w:rPr>
                      <w:rFonts w:eastAsia="DengXian" w:cs="Times New Roman"/>
                      <w:sz w:val="12"/>
                      <w:szCs w:val="12"/>
                      <w:lang w:eastAsia="en-NZ"/>
                    </w:rPr>
                  </w:pPr>
                  <w:r>
                    <w:rPr>
                      <w:rFonts w:eastAsia="DengXian" w:cs="Times New Roman"/>
                      <w:sz w:val="12"/>
                      <w:szCs w:val="12"/>
                      <w:lang w:eastAsia="en-NZ"/>
                    </w:rPr>
                    <w:t>(0.026)</w:t>
                  </w:r>
                </w:p>
              </w:tc>
              <w:tc>
                <w:tcPr>
                  <w:tcW w:w="294" w:type="pct"/>
                  <w:vMerge w:val="restart"/>
                  <w:tcBorders>
                    <w:top w:val="nil"/>
                    <w:left w:val="nil"/>
                    <w:bottom w:val="nil"/>
                    <w:right w:val="nil"/>
                  </w:tcBorders>
                  <w:hideMark/>
                </w:tcPr>
                <w:p w14:paraId="25950397" w14:textId="77777777" w:rsidR="008C43AC" w:rsidRDefault="008C43AC" w:rsidP="008C43AC">
                  <w:pPr>
                    <w:widowControl w:val="0"/>
                    <w:autoSpaceDE w:val="0"/>
                    <w:autoSpaceDN w:val="0"/>
                    <w:adjustRightInd w:val="0"/>
                    <w:spacing w:before="0" w:after="0" w:line="240" w:lineRule="auto"/>
                    <w:jc w:val="center"/>
                    <w:rPr>
                      <w:rFonts w:eastAsia="DengXian" w:cs="Times New Roman"/>
                      <w:sz w:val="12"/>
                      <w:szCs w:val="12"/>
                      <w:lang w:eastAsia="en-NZ"/>
                    </w:rPr>
                  </w:pPr>
                  <w:r>
                    <w:rPr>
                      <w:rFonts w:eastAsia="DengXian" w:cs="Times New Roman"/>
                      <w:sz w:val="12"/>
                      <w:szCs w:val="12"/>
                      <w:lang w:eastAsia="en-NZ"/>
                    </w:rPr>
                    <w:t>0.014</w:t>
                  </w:r>
                </w:p>
                <w:p w14:paraId="60B77751" w14:textId="77777777" w:rsidR="008C43AC" w:rsidRDefault="008C43AC" w:rsidP="008C43AC">
                  <w:pPr>
                    <w:widowControl w:val="0"/>
                    <w:autoSpaceDE w:val="0"/>
                    <w:autoSpaceDN w:val="0"/>
                    <w:adjustRightInd w:val="0"/>
                    <w:spacing w:before="0" w:after="0" w:line="240" w:lineRule="auto"/>
                    <w:jc w:val="center"/>
                    <w:rPr>
                      <w:rFonts w:eastAsia="DengXian" w:cs="Times New Roman"/>
                      <w:sz w:val="12"/>
                      <w:szCs w:val="12"/>
                      <w:lang w:eastAsia="en-NZ"/>
                    </w:rPr>
                  </w:pPr>
                  <w:r>
                    <w:rPr>
                      <w:rFonts w:eastAsia="DengXian" w:cs="Times New Roman"/>
                      <w:sz w:val="12"/>
                      <w:szCs w:val="12"/>
                      <w:lang w:eastAsia="en-NZ"/>
                    </w:rPr>
                    <w:t>(0.061)</w:t>
                  </w:r>
                </w:p>
              </w:tc>
              <w:tc>
                <w:tcPr>
                  <w:tcW w:w="243" w:type="pct"/>
                  <w:vMerge w:val="restart"/>
                  <w:tcBorders>
                    <w:top w:val="nil"/>
                    <w:left w:val="nil"/>
                    <w:bottom w:val="nil"/>
                    <w:right w:val="nil"/>
                  </w:tcBorders>
                  <w:hideMark/>
                </w:tcPr>
                <w:p w14:paraId="796958DB" w14:textId="77777777" w:rsidR="008C43AC" w:rsidRDefault="008C43AC" w:rsidP="008C43AC">
                  <w:pPr>
                    <w:widowControl w:val="0"/>
                    <w:autoSpaceDE w:val="0"/>
                    <w:autoSpaceDN w:val="0"/>
                    <w:adjustRightInd w:val="0"/>
                    <w:spacing w:before="0" w:after="0" w:line="240" w:lineRule="auto"/>
                    <w:jc w:val="center"/>
                    <w:rPr>
                      <w:rFonts w:eastAsia="DengXian" w:cs="Times New Roman"/>
                      <w:sz w:val="12"/>
                      <w:szCs w:val="12"/>
                      <w:lang w:eastAsia="en-NZ"/>
                    </w:rPr>
                  </w:pPr>
                  <w:r>
                    <w:rPr>
                      <w:rFonts w:eastAsia="DengXian" w:cs="Times New Roman"/>
                      <w:sz w:val="12"/>
                      <w:szCs w:val="12"/>
                      <w:lang w:eastAsia="en-NZ"/>
                    </w:rPr>
                    <w:t>0.002</w:t>
                  </w:r>
                </w:p>
                <w:p w14:paraId="5982C21E" w14:textId="77777777" w:rsidR="008C43AC" w:rsidRDefault="008C43AC" w:rsidP="008C43AC">
                  <w:pPr>
                    <w:widowControl w:val="0"/>
                    <w:autoSpaceDE w:val="0"/>
                    <w:autoSpaceDN w:val="0"/>
                    <w:adjustRightInd w:val="0"/>
                    <w:spacing w:before="0" w:after="0" w:line="240" w:lineRule="auto"/>
                    <w:jc w:val="center"/>
                    <w:rPr>
                      <w:rFonts w:eastAsia="DengXian" w:cs="Times New Roman"/>
                      <w:sz w:val="12"/>
                      <w:szCs w:val="12"/>
                      <w:lang w:eastAsia="en-NZ"/>
                    </w:rPr>
                  </w:pPr>
                  <w:r>
                    <w:rPr>
                      <w:rFonts w:eastAsia="DengXian" w:cs="Times New Roman"/>
                      <w:sz w:val="12"/>
                      <w:szCs w:val="12"/>
                      <w:lang w:eastAsia="en-NZ"/>
                    </w:rPr>
                    <w:t>(0.040)</w:t>
                  </w:r>
                </w:p>
              </w:tc>
              <w:tc>
                <w:tcPr>
                  <w:tcW w:w="263" w:type="pct"/>
                  <w:vMerge w:val="restart"/>
                  <w:tcBorders>
                    <w:top w:val="nil"/>
                    <w:left w:val="nil"/>
                    <w:bottom w:val="nil"/>
                    <w:right w:val="nil"/>
                  </w:tcBorders>
                  <w:hideMark/>
                </w:tcPr>
                <w:p w14:paraId="085DDCC8" w14:textId="77777777" w:rsidR="008C43AC" w:rsidRDefault="008C43AC" w:rsidP="008C43AC">
                  <w:pPr>
                    <w:widowControl w:val="0"/>
                    <w:autoSpaceDE w:val="0"/>
                    <w:autoSpaceDN w:val="0"/>
                    <w:adjustRightInd w:val="0"/>
                    <w:spacing w:before="0" w:after="0" w:line="240" w:lineRule="auto"/>
                    <w:jc w:val="center"/>
                    <w:rPr>
                      <w:rFonts w:eastAsia="DengXian" w:cs="Times New Roman"/>
                      <w:sz w:val="12"/>
                      <w:szCs w:val="12"/>
                      <w:lang w:eastAsia="en-NZ"/>
                    </w:rPr>
                  </w:pPr>
                  <w:r>
                    <w:rPr>
                      <w:rFonts w:eastAsia="DengXian" w:cs="Times New Roman"/>
                      <w:sz w:val="12"/>
                      <w:szCs w:val="12"/>
                      <w:lang w:eastAsia="en-NZ"/>
                    </w:rPr>
                    <w:t>-0.089*</w:t>
                  </w:r>
                </w:p>
                <w:p w14:paraId="13EB9D01" w14:textId="77777777" w:rsidR="008C43AC" w:rsidRDefault="008C43AC" w:rsidP="008C43AC">
                  <w:pPr>
                    <w:widowControl w:val="0"/>
                    <w:autoSpaceDE w:val="0"/>
                    <w:autoSpaceDN w:val="0"/>
                    <w:adjustRightInd w:val="0"/>
                    <w:spacing w:before="0" w:after="0" w:line="240" w:lineRule="auto"/>
                    <w:jc w:val="center"/>
                    <w:rPr>
                      <w:rFonts w:eastAsia="DengXian" w:cs="Times New Roman"/>
                      <w:sz w:val="12"/>
                      <w:szCs w:val="12"/>
                      <w:lang w:eastAsia="en-NZ"/>
                    </w:rPr>
                  </w:pPr>
                  <w:r>
                    <w:rPr>
                      <w:rFonts w:eastAsia="DengXian" w:cs="Times New Roman"/>
                      <w:sz w:val="12"/>
                      <w:szCs w:val="12"/>
                      <w:lang w:eastAsia="en-NZ"/>
                    </w:rPr>
                    <w:t>(0.046)</w:t>
                  </w:r>
                </w:p>
              </w:tc>
              <w:tc>
                <w:tcPr>
                  <w:tcW w:w="295" w:type="pct"/>
                  <w:vMerge w:val="restart"/>
                  <w:tcBorders>
                    <w:top w:val="nil"/>
                    <w:left w:val="nil"/>
                    <w:bottom w:val="nil"/>
                    <w:right w:val="nil"/>
                  </w:tcBorders>
                  <w:hideMark/>
                </w:tcPr>
                <w:p w14:paraId="50F2F99E" w14:textId="77777777" w:rsidR="008C43AC" w:rsidRDefault="008C43AC" w:rsidP="008C43AC">
                  <w:pPr>
                    <w:widowControl w:val="0"/>
                    <w:autoSpaceDE w:val="0"/>
                    <w:autoSpaceDN w:val="0"/>
                    <w:adjustRightInd w:val="0"/>
                    <w:spacing w:before="0" w:after="0" w:line="240" w:lineRule="auto"/>
                    <w:jc w:val="center"/>
                    <w:rPr>
                      <w:rFonts w:eastAsia="DengXian" w:cs="Times New Roman"/>
                      <w:sz w:val="12"/>
                      <w:szCs w:val="12"/>
                      <w:lang w:eastAsia="en-NZ"/>
                    </w:rPr>
                  </w:pPr>
                  <w:r>
                    <w:rPr>
                      <w:rFonts w:eastAsia="DengXian" w:cs="Times New Roman"/>
                      <w:sz w:val="12"/>
                      <w:szCs w:val="12"/>
                      <w:lang w:eastAsia="en-NZ"/>
                    </w:rPr>
                    <w:t>-0.074**</w:t>
                  </w:r>
                </w:p>
                <w:p w14:paraId="145EFC77" w14:textId="77777777" w:rsidR="008C43AC" w:rsidRDefault="008C43AC" w:rsidP="008C43AC">
                  <w:pPr>
                    <w:widowControl w:val="0"/>
                    <w:autoSpaceDE w:val="0"/>
                    <w:autoSpaceDN w:val="0"/>
                    <w:adjustRightInd w:val="0"/>
                    <w:spacing w:before="0" w:after="0" w:line="240" w:lineRule="auto"/>
                    <w:jc w:val="center"/>
                    <w:rPr>
                      <w:rFonts w:eastAsia="DengXian" w:cs="Times New Roman"/>
                      <w:sz w:val="12"/>
                      <w:szCs w:val="12"/>
                      <w:lang w:eastAsia="en-NZ"/>
                    </w:rPr>
                  </w:pPr>
                  <w:r>
                    <w:rPr>
                      <w:rFonts w:eastAsia="DengXian" w:cs="Times New Roman"/>
                      <w:sz w:val="12"/>
                      <w:szCs w:val="12"/>
                      <w:lang w:eastAsia="en-NZ"/>
                    </w:rPr>
                    <w:t>(0.030)</w:t>
                  </w:r>
                </w:p>
              </w:tc>
              <w:tc>
                <w:tcPr>
                  <w:tcW w:w="252" w:type="pct"/>
                  <w:vMerge w:val="restart"/>
                  <w:tcBorders>
                    <w:top w:val="nil"/>
                    <w:left w:val="nil"/>
                    <w:bottom w:val="nil"/>
                    <w:right w:val="nil"/>
                  </w:tcBorders>
                  <w:hideMark/>
                </w:tcPr>
                <w:p w14:paraId="1B082172" w14:textId="77777777" w:rsidR="008C43AC" w:rsidRDefault="008C43AC" w:rsidP="008C43AC">
                  <w:pPr>
                    <w:widowControl w:val="0"/>
                    <w:autoSpaceDE w:val="0"/>
                    <w:autoSpaceDN w:val="0"/>
                    <w:adjustRightInd w:val="0"/>
                    <w:spacing w:before="0" w:after="0" w:line="240" w:lineRule="auto"/>
                    <w:jc w:val="center"/>
                    <w:rPr>
                      <w:rFonts w:eastAsia="DengXian" w:cs="Times New Roman"/>
                      <w:sz w:val="12"/>
                      <w:szCs w:val="12"/>
                      <w:lang w:eastAsia="en-NZ"/>
                    </w:rPr>
                  </w:pPr>
                  <w:r>
                    <w:rPr>
                      <w:rFonts w:eastAsia="DengXian" w:cs="Times New Roman"/>
                      <w:sz w:val="12"/>
                      <w:szCs w:val="12"/>
                      <w:lang w:eastAsia="en-NZ"/>
                    </w:rPr>
                    <w:t>-0.005</w:t>
                  </w:r>
                </w:p>
                <w:p w14:paraId="21F7DF71" w14:textId="77777777" w:rsidR="008C43AC" w:rsidRDefault="008C43AC" w:rsidP="008C43AC">
                  <w:pPr>
                    <w:widowControl w:val="0"/>
                    <w:autoSpaceDE w:val="0"/>
                    <w:autoSpaceDN w:val="0"/>
                    <w:adjustRightInd w:val="0"/>
                    <w:spacing w:before="0" w:after="0" w:line="240" w:lineRule="auto"/>
                    <w:jc w:val="center"/>
                    <w:rPr>
                      <w:rFonts w:eastAsia="DengXian" w:cs="Times New Roman"/>
                      <w:sz w:val="12"/>
                      <w:szCs w:val="12"/>
                      <w:lang w:eastAsia="en-NZ"/>
                    </w:rPr>
                  </w:pPr>
                  <w:r>
                    <w:rPr>
                      <w:rFonts w:eastAsia="DengXian" w:cs="Times New Roman"/>
                      <w:sz w:val="12"/>
                      <w:szCs w:val="12"/>
                      <w:lang w:eastAsia="en-NZ"/>
                    </w:rPr>
                    <w:t>(0.019)</w:t>
                  </w:r>
                </w:p>
              </w:tc>
              <w:tc>
                <w:tcPr>
                  <w:tcW w:w="243" w:type="pct"/>
                  <w:vMerge w:val="restart"/>
                  <w:tcBorders>
                    <w:top w:val="nil"/>
                    <w:left w:val="nil"/>
                    <w:bottom w:val="nil"/>
                    <w:right w:val="nil"/>
                  </w:tcBorders>
                  <w:hideMark/>
                </w:tcPr>
                <w:p w14:paraId="3D43C166" w14:textId="77777777" w:rsidR="008C43AC" w:rsidRDefault="008C43AC" w:rsidP="008C43AC">
                  <w:pPr>
                    <w:widowControl w:val="0"/>
                    <w:autoSpaceDE w:val="0"/>
                    <w:autoSpaceDN w:val="0"/>
                    <w:adjustRightInd w:val="0"/>
                    <w:spacing w:before="0" w:after="0" w:line="240" w:lineRule="auto"/>
                    <w:jc w:val="center"/>
                    <w:rPr>
                      <w:rFonts w:eastAsia="DengXian" w:cs="Times New Roman"/>
                      <w:sz w:val="12"/>
                      <w:szCs w:val="12"/>
                      <w:lang w:eastAsia="en-NZ"/>
                    </w:rPr>
                  </w:pPr>
                  <w:r>
                    <w:rPr>
                      <w:rFonts w:eastAsia="DengXian" w:cs="Times New Roman"/>
                      <w:sz w:val="12"/>
                      <w:szCs w:val="12"/>
                      <w:lang w:eastAsia="en-NZ"/>
                    </w:rPr>
                    <w:t>-0.028</w:t>
                  </w:r>
                </w:p>
                <w:p w14:paraId="6B5F4D9A" w14:textId="77777777" w:rsidR="008C43AC" w:rsidRDefault="008C43AC" w:rsidP="008C43AC">
                  <w:pPr>
                    <w:widowControl w:val="0"/>
                    <w:autoSpaceDE w:val="0"/>
                    <w:autoSpaceDN w:val="0"/>
                    <w:adjustRightInd w:val="0"/>
                    <w:spacing w:before="0" w:after="0" w:line="240" w:lineRule="auto"/>
                    <w:jc w:val="center"/>
                    <w:rPr>
                      <w:rFonts w:eastAsia="DengXian" w:cs="Times New Roman"/>
                      <w:sz w:val="12"/>
                      <w:szCs w:val="12"/>
                      <w:lang w:eastAsia="en-NZ"/>
                    </w:rPr>
                  </w:pPr>
                  <w:r>
                    <w:rPr>
                      <w:rFonts w:eastAsia="DengXian" w:cs="Times New Roman"/>
                      <w:sz w:val="12"/>
                      <w:szCs w:val="12"/>
                      <w:lang w:eastAsia="en-NZ"/>
                    </w:rPr>
                    <w:t>(0.029)</w:t>
                  </w:r>
                </w:p>
              </w:tc>
              <w:tc>
                <w:tcPr>
                  <w:tcW w:w="257" w:type="pct"/>
                  <w:vMerge w:val="restart"/>
                  <w:tcBorders>
                    <w:top w:val="nil"/>
                    <w:left w:val="nil"/>
                    <w:bottom w:val="nil"/>
                    <w:right w:val="nil"/>
                  </w:tcBorders>
                  <w:hideMark/>
                </w:tcPr>
                <w:p w14:paraId="42310E32" w14:textId="77777777" w:rsidR="008C43AC" w:rsidRDefault="008C43AC" w:rsidP="008C43AC">
                  <w:pPr>
                    <w:widowControl w:val="0"/>
                    <w:autoSpaceDE w:val="0"/>
                    <w:autoSpaceDN w:val="0"/>
                    <w:adjustRightInd w:val="0"/>
                    <w:spacing w:before="0" w:after="0" w:line="240" w:lineRule="auto"/>
                    <w:jc w:val="center"/>
                    <w:rPr>
                      <w:rFonts w:eastAsia="DengXian" w:cs="Times New Roman"/>
                      <w:sz w:val="12"/>
                      <w:szCs w:val="12"/>
                      <w:lang w:eastAsia="en-NZ"/>
                    </w:rPr>
                  </w:pPr>
                  <w:r>
                    <w:rPr>
                      <w:rFonts w:eastAsia="DengXian" w:cs="Times New Roman"/>
                      <w:sz w:val="12"/>
                      <w:szCs w:val="12"/>
                      <w:lang w:eastAsia="en-NZ"/>
                    </w:rPr>
                    <w:t>-0.078</w:t>
                  </w:r>
                </w:p>
                <w:p w14:paraId="6EFA7ABD" w14:textId="77777777" w:rsidR="008C43AC" w:rsidRDefault="008C43AC" w:rsidP="008C43AC">
                  <w:pPr>
                    <w:widowControl w:val="0"/>
                    <w:autoSpaceDE w:val="0"/>
                    <w:autoSpaceDN w:val="0"/>
                    <w:adjustRightInd w:val="0"/>
                    <w:spacing w:before="0" w:after="0" w:line="240" w:lineRule="auto"/>
                    <w:jc w:val="center"/>
                    <w:rPr>
                      <w:rFonts w:eastAsia="DengXian" w:cs="Times New Roman"/>
                      <w:sz w:val="12"/>
                      <w:szCs w:val="12"/>
                      <w:lang w:eastAsia="en-NZ"/>
                    </w:rPr>
                  </w:pPr>
                  <w:r>
                    <w:rPr>
                      <w:rFonts w:eastAsia="DengXian" w:cs="Times New Roman"/>
                      <w:sz w:val="12"/>
                      <w:szCs w:val="12"/>
                      <w:lang w:eastAsia="en-NZ"/>
                    </w:rPr>
                    <w:t>(0.056)</w:t>
                  </w:r>
                </w:p>
              </w:tc>
              <w:tc>
                <w:tcPr>
                  <w:tcW w:w="252" w:type="pct"/>
                  <w:vMerge w:val="restart"/>
                  <w:tcBorders>
                    <w:top w:val="nil"/>
                    <w:left w:val="nil"/>
                    <w:bottom w:val="nil"/>
                    <w:right w:val="nil"/>
                  </w:tcBorders>
                  <w:hideMark/>
                </w:tcPr>
                <w:p w14:paraId="1A43980D" w14:textId="77777777" w:rsidR="008C43AC" w:rsidRDefault="008C43AC" w:rsidP="008C43AC">
                  <w:pPr>
                    <w:widowControl w:val="0"/>
                    <w:autoSpaceDE w:val="0"/>
                    <w:autoSpaceDN w:val="0"/>
                    <w:adjustRightInd w:val="0"/>
                    <w:spacing w:before="0" w:after="0" w:line="240" w:lineRule="auto"/>
                    <w:jc w:val="center"/>
                    <w:rPr>
                      <w:rFonts w:eastAsia="DengXian" w:cs="Times New Roman"/>
                      <w:sz w:val="12"/>
                      <w:szCs w:val="12"/>
                      <w:lang w:eastAsia="en-NZ"/>
                    </w:rPr>
                  </w:pPr>
                  <w:r>
                    <w:rPr>
                      <w:rFonts w:eastAsia="DengXian" w:cs="Times New Roman"/>
                      <w:sz w:val="12"/>
                      <w:szCs w:val="12"/>
                      <w:lang w:eastAsia="en-NZ"/>
                    </w:rPr>
                    <w:t>0.028</w:t>
                  </w:r>
                </w:p>
                <w:p w14:paraId="2E2CFA13" w14:textId="77777777" w:rsidR="008C43AC" w:rsidRDefault="008C43AC" w:rsidP="008C43AC">
                  <w:pPr>
                    <w:widowControl w:val="0"/>
                    <w:autoSpaceDE w:val="0"/>
                    <w:autoSpaceDN w:val="0"/>
                    <w:adjustRightInd w:val="0"/>
                    <w:spacing w:before="0" w:after="0" w:line="240" w:lineRule="auto"/>
                    <w:jc w:val="center"/>
                    <w:rPr>
                      <w:rFonts w:eastAsia="DengXian" w:cs="Times New Roman"/>
                      <w:sz w:val="12"/>
                      <w:szCs w:val="12"/>
                      <w:lang w:eastAsia="en-NZ"/>
                    </w:rPr>
                  </w:pPr>
                  <w:r>
                    <w:rPr>
                      <w:rFonts w:eastAsia="DengXian" w:cs="Times New Roman"/>
                      <w:sz w:val="12"/>
                      <w:szCs w:val="12"/>
                      <w:lang w:eastAsia="en-NZ"/>
                    </w:rPr>
                    <w:t>(0.058)</w:t>
                  </w:r>
                </w:p>
              </w:tc>
              <w:tc>
                <w:tcPr>
                  <w:tcW w:w="299" w:type="pct"/>
                  <w:vMerge w:val="restart"/>
                  <w:tcBorders>
                    <w:top w:val="nil"/>
                    <w:left w:val="nil"/>
                    <w:bottom w:val="nil"/>
                    <w:right w:val="nil"/>
                  </w:tcBorders>
                  <w:hideMark/>
                </w:tcPr>
                <w:p w14:paraId="0E826C18" w14:textId="77777777" w:rsidR="008C43AC" w:rsidRDefault="008C43AC" w:rsidP="008C43AC">
                  <w:pPr>
                    <w:widowControl w:val="0"/>
                    <w:autoSpaceDE w:val="0"/>
                    <w:autoSpaceDN w:val="0"/>
                    <w:adjustRightInd w:val="0"/>
                    <w:spacing w:before="0" w:after="0" w:line="240" w:lineRule="auto"/>
                    <w:jc w:val="center"/>
                    <w:rPr>
                      <w:rFonts w:eastAsia="DengXian" w:cs="Times New Roman"/>
                      <w:sz w:val="12"/>
                      <w:szCs w:val="12"/>
                      <w:lang w:eastAsia="en-NZ"/>
                    </w:rPr>
                  </w:pPr>
                  <w:r>
                    <w:rPr>
                      <w:rFonts w:eastAsia="DengXian" w:cs="Times New Roman"/>
                      <w:sz w:val="12"/>
                      <w:szCs w:val="12"/>
                      <w:lang w:eastAsia="en-NZ"/>
                    </w:rPr>
                    <w:t>0.104</w:t>
                  </w:r>
                </w:p>
                <w:p w14:paraId="3C79893E" w14:textId="77777777" w:rsidR="008C43AC" w:rsidRDefault="008C43AC" w:rsidP="008C43AC">
                  <w:pPr>
                    <w:widowControl w:val="0"/>
                    <w:autoSpaceDE w:val="0"/>
                    <w:autoSpaceDN w:val="0"/>
                    <w:adjustRightInd w:val="0"/>
                    <w:spacing w:before="0" w:after="0" w:line="240" w:lineRule="auto"/>
                    <w:jc w:val="center"/>
                    <w:rPr>
                      <w:rFonts w:eastAsia="DengXian" w:cs="Times New Roman"/>
                      <w:sz w:val="12"/>
                      <w:szCs w:val="12"/>
                      <w:lang w:eastAsia="en-NZ"/>
                    </w:rPr>
                  </w:pPr>
                  <w:r>
                    <w:rPr>
                      <w:rFonts w:eastAsia="DengXian" w:cs="Times New Roman"/>
                      <w:sz w:val="12"/>
                      <w:szCs w:val="12"/>
                      <w:lang w:eastAsia="en-NZ"/>
                    </w:rPr>
                    <w:t>(0.092)</w:t>
                  </w:r>
                </w:p>
              </w:tc>
              <w:tc>
                <w:tcPr>
                  <w:tcW w:w="244" w:type="pct"/>
                  <w:vMerge w:val="restart"/>
                  <w:tcBorders>
                    <w:top w:val="nil"/>
                    <w:left w:val="nil"/>
                    <w:bottom w:val="nil"/>
                    <w:right w:val="nil"/>
                  </w:tcBorders>
                  <w:hideMark/>
                </w:tcPr>
                <w:p w14:paraId="1D92F607" w14:textId="77777777" w:rsidR="008C43AC" w:rsidRDefault="008C43AC" w:rsidP="008C43AC">
                  <w:pPr>
                    <w:widowControl w:val="0"/>
                    <w:autoSpaceDE w:val="0"/>
                    <w:autoSpaceDN w:val="0"/>
                    <w:adjustRightInd w:val="0"/>
                    <w:spacing w:before="0" w:after="0" w:line="240" w:lineRule="auto"/>
                    <w:jc w:val="center"/>
                    <w:rPr>
                      <w:rFonts w:eastAsia="DengXian" w:cs="Times New Roman"/>
                      <w:sz w:val="12"/>
                      <w:szCs w:val="12"/>
                      <w:lang w:eastAsia="en-NZ"/>
                    </w:rPr>
                  </w:pPr>
                  <w:r>
                    <w:rPr>
                      <w:rFonts w:eastAsia="DengXian" w:cs="Times New Roman"/>
                      <w:sz w:val="12"/>
                      <w:szCs w:val="12"/>
                      <w:lang w:eastAsia="en-NZ"/>
                    </w:rPr>
                    <w:t>-0.043</w:t>
                  </w:r>
                </w:p>
                <w:p w14:paraId="29F5309A" w14:textId="77777777" w:rsidR="008C43AC" w:rsidRDefault="008C43AC" w:rsidP="008C43AC">
                  <w:pPr>
                    <w:widowControl w:val="0"/>
                    <w:autoSpaceDE w:val="0"/>
                    <w:autoSpaceDN w:val="0"/>
                    <w:adjustRightInd w:val="0"/>
                    <w:spacing w:before="0" w:after="0" w:line="240" w:lineRule="auto"/>
                    <w:jc w:val="center"/>
                    <w:rPr>
                      <w:rFonts w:eastAsia="DengXian" w:cs="Times New Roman"/>
                      <w:sz w:val="12"/>
                      <w:szCs w:val="12"/>
                      <w:lang w:eastAsia="en-NZ"/>
                    </w:rPr>
                  </w:pPr>
                  <w:r>
                    <w:rPr>
                      <w:rFonts w:eastAsia="DengXian" w:cs="Times New Roman"/>
                      <w:sz w:val="12"/>
                      <w:szCs w:val="12"/>
                      <w:lang w:eastAsia="en-NZ"/>
                    </w:rPr>
                    <w:t>(0.083)</w:t>
                  </w:r>
                </w:p>
              </w:tc>
              <w:tc>
                <w:tcPr>
                  <w:tcW w:w="253" w:type="pct"/>
                  <w:vMerge w:val="restart"/>
                  <w:tcBorders>
                    <w:top w:val="nil"/>
                    <w:left w:val="nil"/>
                    <w:bottom w:val="nil"/>
                    <w:right w:val="nil"/>
                  </w:tcBorders>
                  <w:hideMark/>
                </w:tcPr>
                <w:p w14:paraId="3E56576A" w14:textId="77777777" w:rsidR="008C43AC" w:rsidRDefault="008C43AC" w:rsidP="008C43AC">
                  <w:pPr>
                    <w:widowControl w:val="0"/>
                    <w:autoSpaceDE w:val="0"/>
                    <w:autoSpaceDN w:val="0"/>
                    <w:adjustRightInd w:val="0"/>
                    <w:spacing w:before="0" w:after="0" w:line="240" w:lineRule="auto"/>
                    <w:jc w:val="center"/>
                    <w:rPr>
                      <w:rFonts w:eastAsia="DengXian" w:cs="Times New Roman"/>
                      <w:sz w:val="12"/>
                      <w:szCs w:val="12"/>
                      <w:lang w:eastAsia="en-NZ"/>
                    </w:rPr>
                  </w:pPr>
                  <w:r>
                    <w:rPr>
                      <w:rFonts w:eastAsia="DengXian" w:cs="Times New Roman"/>
                      <w:sz w:val="12"/>
                      <w:szCs w:val="12"/>
                      <w:lang w:eastAsia="en-NZ"/>
                    </w:rPr>
                    <w:t>-0.070***</w:t>
                  </w:r>
                </w:p>
                <w:p w14:paraId="116464B0" w14:textId="77777777" w:rsidR="008C43AC" w:rsidRDefault="008C43AC" w:rsidP="008C43AC">
                  <w:pPr>
                    <w:widowControl w:val="0"/>
                    <w:autoSpaceDE w:val="0"/>
                    <w:autoSpaceDN w:val="0"/>
                    <w:adjustRightInd w:val="0"/>
                    <w:spacing w:before="0" w:after="0" w:line="240" w:lineRule="auto"/>
                    <w:jc w:val="center"/>
                    <w:rPr>
                      <w:rFonts w:eastAsia="DengXian" w:cs="Times New Roman"/>
                      <w:sz w:val="12"/>
                      <w:szCs w:val="12"/>
                      <w:lang w:eastAsia="en-NZ"/>
                    </w:rPr>
                  </w:pPr>
                  <w:r>
                    <w:rPr>
                      <w:rFonts w:eastAsia="DengXian" w:cs="Times New Roman"/>
                      <w:sz w:val="12"/>
                      <w:szCs w:val="12"/>
                      <w:lang w:eastAsia="en-NZ"/>
                    </w:rPr>
                    <w:t>(0.024)</w:t>
                  </w:r>
                </w:p>
              </w:tc>
            </w:tr>
            <w:tr w:rsidR="008C43AC" w14:paraId="12826F1A" w14:textId="77777777">
              <w:trPr>
                <w:trHeight w:val="203"/>
              </w:trPr>
              <w:tc>
                <w:tcPr>
                  <w:tcW w:w="266" w:type="pct"/>
                  <w:tcBorders>
                    <w:top w:val="nil"/>
                    <w:left w:val="nil"/>
                    <w:bottom w:val="nil"/>
                    <w:right w:val="nil"/>
                  </w:tcBorders>
                </w:tcPr>
                <w:p w14:paraId="2776774B" w14:textId="77777777" w:rsidR="008C43AC" w:rsidRDefault="008C43AC" w:rsidP="008C43AC">
                  <w:pPr>
                    <w:widowControl w:val="0"/>
                    <w:autoSpaceDE w:val="0"/>
                    <w:autoSpaceDN w:val="0"/>
                    <w:adjustRightInd w:val="0"/>
                    <w:spacing w:before="0" w:after="0" w:line="240" w:lineRule="auto"/>
                    <w:rPr>
                      <w:rFonts w:eastAsia="DengXian" w:cs="Times New Roman"/>
                      <w:sz w:val="12"/>
                      <w:szCs w:val="12"/>
                      <w:lang w:eastAsia="en-NZ"/>
                    </w:rPr>
                  </w:pPr>
                </w:p>
              </w:tc>
              <w:tc>
                <w:tcPr>
                  <w:tcW w:w="0" w:type="auto"/>
                  <w:vMerge/>
                  <w:tcBorders>
                    <w:top w:val="nil"/>
                    <w:left w:val="nil"/>
                    <w:bottom w:val="nil"/>
                    <w:right w:val="nil"/>
                  </w:tcBorders>
                  <w:vAlign w:val="center"/>
                  <w:hideMark/>
                </w:tcPr>
                <w:p w14:paraId="06CB3C6F" w14:textId="77777777" w:rsidR="008C43AC" w:rsidRDefault="008C43AC" w:rsidP="008C43AC">
                  <w:pPr>
                    <w:spacing w:before="0" w:after="0"/>
                    <w:rPr>
                      <w:rFonts w:eastAsia="DengXian" w:cs="Times New Roman"/>
                      <w:sz w:val="12"/>
                      <w:szCs w:val="12"/>
                      <w:lang w:eastAsia="en-NZ"/>
                    </w:rPr>
                  </w:pPr>
                </w:p>
              </w:tc>
              <w:tc>
                <w:tcPr>
                  <w:tcW w:w="0" w:type="auto"/>
                  <w:vMerge/>
                  <w:tcBorders>
                    <w:top w:val="nil"/>
                    <w:left w:val="nil"/>
                    <w:bottom w:val="nil"/>
                    <w:right w:val="nil"/>
                  </w:tcBorders>
                  <w:vAlign w:val="center"/>
                  <w:hideMark/>
                </w:tcPr>
                <w:p w14:paraId="3DDA2D0A" w14:textId="77777777" w:rsidR="008C43AC" w:rsidRDefault="008C43AC" w:rsidP="008C43AC">
                  <w:pPr>
                    <w:spacing w:before="0" w:after="0"/>
                    <w:rPr>
                      <w:rFonts w:eastAsia="DengXian" w:cs="Times New Roman"/>
                      <w:sz w:val="12"/>
                      <w:szCs w:val="12"/>
                      <w:lang w:eastAsia="en-NZ"/>
                    </w:rPr>
                  </w:pPr>
                </w:p>
              </w:tc>
              <w:tc>
                <w:tcPr>
                  <w:tcW w:w="0" w:type="auto"/>
                  <w:vMerge/>
                  <w:tcBorders>
                    <w:top w:val="nil"/>
                    <w:left w:val="nil"/>
                    <w:bottom w:val="nil"/>
                    <w:right w:val="nil"/>
                  </w:tcBorders>
                  <w:vAlign w:val="center"/>
                  <w:hideMark/>
                </w:tcPr>
                <w:p w14:paraId="75FEB3BE" w14:textId="77777777" w:rsidR="008C43AC" w:rsidRDefault="008C43AC" w:rsidP="008C43AC">
                  <w:pPr>
                    <w:spacing w:before="0" w:after="0"/>
                    <w:rPr>
                      <w:rFonts w:eastAsia="DengXian" w:cs="Times New Roman"/>
                      <w:sz w:val="12"/>
                      <w:szCs w:val="12"/>
                      <w:lang w:eastAsia="en-NZ"/>
                    </w:rPr>
                  </w:pPr>
                </w:p>
              </w:tc>
              <w:tc>
                <w:tcPr>
                  <w:tcW w:w="0" w:type="auto"/>
                  <w:vMerge/>
                  <w:tcBorders>
                    <w:top w:val="nil"/>
                    <w:left w:val="nil"/>
                    <w:bottom w:val="nil"/>
                    <w:right w:val="nil"/>
                  </w:tcBorders>
                  <w:vAlign w:val="center"/>
                  <w:hideMark/>
                </w:tcPr>
                <w:p w14:paraId="47427B6E" w14:textId="77777777" w:rsidR="008C43AC" w:rsidRDefault="008C43AC" w:rsidP="008C43AC">
                  <w:pPr>
                    <w:spacing w:before="0" w:after="0"/>
                    <w:rPr>
                      <w:rFonts w:eastAsia="DengXian" w:cs="Times New Roman"/>
                      <w:sz w:val="12"/>
                      <w:szCs w:val="12"/>
                      <w:lang w:eastAsia="en-NZ"/>
                    </w:rPr>
                  </w:pPr>
                </w:p>
              </w:tc>
              <w:tc>
                <w:tcPr>
                  <w:tcW w:w="0" w:type="auto"/>
                  <w:vMerge/>
                  <w:tcBorders>
                    <w:top w:val="nil"/>
                    <w:left w:val="nil"/>
                    <w:bottom w:val="nil"/>
                    <w:right w:val="nil"/>
                  </w:tcBorders>
                  <w:vAlign w:val="center"/>
                  <w:hideMark/>
                </w:tcPr>
                <w:p w14:paraId="5C860B18" w14:textId="77777777" w:rsidR="008C43AC" w:rsidRDefault="008C43AC" w:rsidP="008C43AC">
                  <w:pPr>
                    <w:spacing w:before="0" w:after="0"/>
                    <w:rPr>
                      <w:rFonts w:eastAsia="DengXian" w:cs="Times New Roman"/>
                      <w:sz w:val="12"/>
                      <w:szCs w:val="12"/>
                      <w:lang w:eastAsia="en-NZ"/>
                    </w:rPr>
                  </w:pPr>
                </w:p>
              </w:tc>
              <w:tc>
                <w:tcPr>
                  <w:tcW w:w="0" w:type="auto"/>
                  <w:vMerge/>
                  <w:tcBorders>
                    <w:top w:val="nil"/>
                    <w:left w:val="nil"/>
                    <w:bottom w:val="nil"/>
                    <w:right w:val="nil"/>
                  </w:tcBorders>
                  <w:vAlign w:val="center"/>
                  <w:hideMark/>
                </w:tcPr>
                <w:p w14:paraId="1D647349" w14:textId="77777777" w:rsidR="008C43AC" w:rsidRDefault="008C43AC" w:rsidP="008C43AC">
                  <w:pPr>
                    <w:spacing w:before="0" w:after="0"/>
                    <w:rPr>
                      <w:rFonts w:eastAsia="DengXian" w:cs="Times New Roman"/>
                      <w:sz w:val="12"/>
                      <w:szCs w:val="12"/>
                      <w:lang w:eastAsia="en-NZ"/>
                    </w:rPr>
                  </w:pPr>
                </w:p>
              </w:tc>
              <w:tc>
                <w:tcPr>
                  <w:tcW w:w="0" w:type="auto"/>
                  <w:vMerge/>
                  <w:tcBorders>
                    <w:top w:val="nil"/>
                    <w:left w:val="nil"/>
                    <w:bottom w:val="nil"/>
                    <w:right w:val="nil"/>
                  </w:tcBorders>
                  <w:vAlign w:val="center"/>
                  <w:hideMark/>
                </w:tcPr>
                <w:p w14:paraId="31A769A6" w14:textId="77777777" w:rsidR="008C43AC" w:rsidRDefault="008C43AC" w:rsidP="008C43AC">
                  <w:pPr>
                    <w:spacing w:before="0" w:after="0"/>
                    <w:rPr>
                      <w:rFonts w:eastAsia="DengXian" w:cs="Times New Roman"/>
                      <w:sz w:val="12"/>
                      <w:szCs w:val="12"/>
                      <w:lang w:eastAsia="en-NZ"/>
                    </w:rPr>
                  </w:pPr>
                </w:p>
              </w:tc>
              <w:tc>
                <w:tcPr>
                  <w:tcW w:w="0" w:type="auto"/>
                  <w:vMerge/>
                  <w:tcBorders>
                    <w:top w:val="nil"/>
                    <w:left w:val="nil"/>
                    <w:bottom w:val="nil"/>
                    <w:right w:val="nil"/>
                  </w:tcBorders>
                  <w:vAlign w:val="center"/>
                  <w:hideMark/>
                </w:tcPr>
                <w:p w14:paraId="7E8CCCA2" w14:textId="77777777" w:rsidR="008C43AC" w:rsidRDefault="008C43AC" w:rsidP="008C43AC">
                  <w:pPr>
                    <w:spacing w:before="0" w:after="0"/>
                    <w:rPr>
                      <w:rFonts w:eastAsia="DengXian" w:cs="Times New Roman"/>
                      <w:sz w:val="12"/>
                      <w:szCs w:val="12"/>
                      <w:lang w:eastAsia="en-NZ"/>
                    </w:rPr>
                  </w:pPr>
                </w:p>
              </w:tc>
              <w:tc>
                <w:tcPr>
                  <w:tcW w:w="0" w:type="auto"/>
                  <w:vMerge/>
                  <w:tcBorders>
                    <w:top w:val="nil"/>
                    <w:left w:val="nil"/>
                    <w:bottom w:val="nil"/>
                    <w:right w:val="nil"/>
                  </w:tcBorders>
                  <w:vAlign w:val="center"/>
                  <w:hideMark/>
                </w:tcPr>
                <w:p w14:paraId="7A93600E" w14:textId="77777777" w:rsidR="008C43AC" w:rsidRDefault="008C43AC" w:rsidP="008C43AC">
                  <w:pPr>
                    <w:spacing w:before="0" w:after="0"/>
                    <w:rPr>
                      <w:rFonts w:eastAsia="DengXian" w:cs="Times New Roman"/>
                      <w:sz w:val="12"/>
                      <w:szCs w:val="12"/>
                      <w:lang w:eastAsia="en-NZ"/>
                    </w:rPr>
                  </w:pPr>
                </w:p>
              </w:tc>
              <w:tc>
                <w:tcPr>
                  <w:tcW w:w="0" w:type="auto"/>
                  <w:vMerge/>
                  <w:tcBorders>
                    <w:top w:val="nil"/>
                    <w:left w:val="nil"/>
                    <w:bottom w:val="nil"/>
                    <w:right w:val="nil"/>
                  </w:tcBorders>
                  <w:vAlign w:val="center"/>
                  <w:hideMark/>
                </w:tcPr>
                <w:p w14:paraId="02D8E703" w14:textId="77777777" w:rsidR="008C43AC" w:rsidRDefault="008C43AC" w:rsidP="008C43AC">
                  <w:pPr>
                    <w:spacing w:before="0" w:after="0"/>
                    <w:rPr>
                      <w:rFonts w:eastAsia="DengXian" w:cs="Times New Roman"/>
                      <w:sz w:val="12"/>
                      <w:szCs w:val="12"/>
                      <w:lang w:eastAsia="en-NZ"/>
                    </w:rPr>
                  </w:pPr>
                </w:p>
              </w:tc>
              <w:tc>
                <w:tcPr>
                  <w:tcW w:w="0" w:type="auto"/>
                  <w:vMerge/>
                  <w:tcBorders>
                    <w:top w:val="nil"/>
                    <w:left w:val="nil"/>
                    <w:bottom w:val="nil"/>
                    <w:right w:val="nil"/>
                  </w:tcBorders>
                  <w:vAlign w:val="center"/>
                  <w:hideMark/>
                </w:tcPr>
                <w:p w14:paraId="5622FD2F" w14:textId="77777777" w:rsidR="008C43AC" w:rsidRDefault="008C43AC" w:rsidP="008C43AC">
                  <w:pPr>
                    <w:spacing w:before="0" w:after="0"/>
                    <w:rPr>
                      <w:rFonts w:eastAsia="DengXian" w:cs="Times New Roman"/>
                      <w:sz w:val="12"/>
                      <w:szCs w:val="12"/>
                      <w:lang w:eastAsia="en-NZ"/>
                    </w:rPr>
                  </w:pPr>
                </w:p>
              </w:tc>
              <w:tc>
                <w:tcPr>
                  <w:tcW w:w="0" w:type="auto"/>
                  <w:vMerge/>
                  <w:tcBorders>
                    <w:top w:val="nil"/>
                    <w:left w:val="nil"/>
                    <w:bottom w:val="nil"/>
                    <w:right w:val="nil"/>
                  </w:tcBorders>
                  <w:vAlign w:val="center"/>
                  <w:hideMark/>
                </w:tcPr>
                <w:p w14:paraId="1757DC88" w14:textId="77777777" w:rsidR="008C43AC" w:rsidRDefault="008C43AC" w:rsidP="008C43AC">
                  <w:pPr>
                    <w:spacing w:before="0" w:after="0"/>
                    <w:rPr>
                      <w:rFonts w:eastAsia="DengXian" w:cs="Times New Roman"/>
                      <w:sz w:val="12"/>
                      <w:szCs w:val="12"/>
                      <w:lang w:eastAsia="en-NZ"/>
                    </w:rPr>
                  </w:pPr>
                </w:p>
              </w:tc>
              <w:tc>
                <w:tcPr>
                  <w:tcW w:w="0" w:type="auto"/>
                  <w:vMerge/>
                  <w:tcBorders>
                    <w:top w:val="nil"/>
                    <w:left w:val="nil"/>
                    <w:bottom w:val="nil"/>
                    <w:right w:val="nil"/>
                  </w:tcBorders>
                  <w:vAlign w:val="center"/>
                  <w:hideMark/>
                </w:tcPr>
                <w:p w14:paraId="20B3F977" w14:textId="77777777" w:rsidR="008C43AC" w:rsidRDefault="008C43AC" w:rsidP="008C43AC">
                  <w:pPr>
                    <w:spacing w:before="0" w:after="0"/>
                    <w:rPr>
                      <w:rFonts w:eastAsia="DengXian" w:cs="Times New Roman"/>
                      <w:sz w:val="12"/>
                      <w:szCs w:val="12"/>
                      <w:lang w:eastAsia="en-NZ"/>
                    </w:rPr>
                  </w:pPr>
                </w:p>
              </w:tc>
              <w:tc>
                <w:tcPr>
                  <w:tcW w:w="0" w:type="auto"/>
                  <w:vMerge/>
                  <w:tcBorders>
                    <w:top w:val="nil"/>
                    <w:left w:val="nil"/>
                    <w:bottom w:val="nil"/>
                    <w:right w:val="nil"/>
                  </w:tcBorders>
                  <w:vAlign w:val="center"/>
                  <w:hideMark/>
                </w:tcPr>
                <w:p w14:paraId="33761C94" w14:textId="77777777" w:rsidR="008C43AC" w:rsidRDefault="008C43AC" w:rsidP="008C43AC">
                  <w:pPr>
                    <w:spacing w:before="0" w:after="0"/>
                    <w:rPr>
                      <w:rFonts w:eastAsia="DengXian" w:cs="Times New Roman"/>
                      <w:sz w:val="12"/>
                      <w:szCs w:val="12"/>
                      <w:lang w:eastAsia="en-NZ"/>
                    </w:rPr>
                  </w:pPr>
                </w:p>
              </w:tc>
              <w:tc>
                <w:tcPr>
                  <w:tcW w:w="0" w:type="auto"/>
                  <w:vMerge/>
                  <w:tcBorders>
                    <w:top w:val="nil"/>
                    <w:left w:val="nil"/>
                    <w:bottom w:val="nil"/>
                    <w:right w:val="nil"/>
                  </w:tcBorders>
                  <w:vAlign w:val="center"/>
                  <w:hideMark/>
                </w:tcPr>
                <w:p w14:paraId="55332524" w14:textId="77777777" w:rsidR="008C43AC" w:rsidRDefault="008C43AC" w:rsidP="008C43AC">
                  <w:pPr>
                    <w:spacing w:before="0" w:after="0"/>
                    <w:rPr>
                      <w:rFonts w:eastAsia="DengXian" w:cs="Times New Roman"/>
                      <w:sz w:val="12"/>
                      <w:szCs w:val="12"/>
                      <w:lang w:eastAsia="en-NZ"/>
                    </w:rPr>
                  </w:pPr>
                </w:p>
              </w:tc>
              <w:tc>
                <w:tcPr>
                  <w:tcW w:w="0" w:type="auto"/>
                  <w:vMerge/>
                  <w:tcBorders>
                    <w:top w:val="nil"/>
                    <w:left w:val="nil"/>
                    <w:bottom w:val="nil"/>
                    <w:right w:val="nil"/>
                  </w:tcBorders>
                  <w:vAlign w:val="center"/>
                  <w:hideMark/>
                </w:tcPr>
                <w:p w14:paraId="2624CBF1" w14:textId="77777777" w:rsidR="008C43AC" w:rsidRDefault="008C43AC" w:rsidP="008C43AC">
                  <w:pPr>
                    <w:spacing w:before="0" w:after="0"/>
                    <w:rPr>
                      <w:rFonts w:eastAsia="DengXian" w:cs="Times New Roman"/>
                      <w:sz w:val="12"/>
                      <w:szCs w:val="12"/>
                      <w:lang w:eastAsia="en-NZ"/>
                    </w:rPr>
                  </w:pPr>
                </w:p>
              </w:tc>
              <w:tc>
                <w:tcPr>
                  <w:tcW w:w="0" w:type="auto"/>
                  <w:vMerge/>
                  <w:tcBorders>
                    <w:top w:val="nil"/>
                    <w:left w:val="nil"/>
                    <w:bottom w:val="nil"/>
                    <w:right w:val="nil"/>
                  </w:tcBorders>
                  <w:vAlign w:val="center"/>
                  <w:hideMark/>
                </w:tcPr>
                <w:p w14:paraId="6CB0ABAC" w14:textId="77777777" w:rsidR="008C43AC" w:rsidRDefault="008C43AC" w:rsidP="008C43AC">
                  <w:pPr>
                    <w:spacing w:before="0" w:after="0"/>
                    <w:rPr>
                      <w:rFonts w:eastAsia="DengXian" w:cs="Times New Roman"/>
                      <w:sz w:val="12"/>
                      <w:szCs w:val="12"/>
                      <w:lang w:eastAsia="en-NZ"/>
                    </w:rPr>
                  </w:pPr>
                </w:p>
              </w:tc>
              <w:tc>
                <w:tcPr>
                  <w:tcW w:w="0" w:type="auto"/>
                  <w:vMerge/>
                  <w:tcBorders>
                    <w:top w:val="nil"/>
                    <w:left w:val="nil"/>
                    <w:bottom w:val="nil"/>
                    <w:right w:val="nil"/>
                  </w:tcBorders>
                  <w:vAlign w:val="center"/>
                  <w:hideMark/>
                </w:tcPr>
                <w:p w14:paraId="50B6DE7E" w14:textId="77777777" w:rsidR="008C43AC" w:rsidRDefault="008C43AC" w:rsidP="008C43AC">
                  <w:pPr>
                    <w:spacing w:before="0" w:after="0"/>
                    <w:rPr>
                      <w:rFonts w:eastAsia="DengXian" w:cs="Times New Roman"/>
                      <w:sz w:val="12"/>
                      <w:szCs w:val="12"/>
                      <w:lang w:eastAsia="en-NZ"/>
                    </w:rPr>
                  </w:pPr>
                </w:p>
              </w:tc>
            </w:tr>
            <w:tr w:rsidR="008C43AC" w14:paraId="5578B41F" w14:textId="77777777">
              <w:trPr>
                <w:trHeight w:val="408"/>
              </w:trPr>
              <w:tc>
                <w:tcPr>
                  <w:tcW w:w="266" w:type="pct"/>
                  <w:tcBorders>
                    <w:top w:val="nil"/>
                    <w:left w:val="nil"/>
                    <w:bottom w:val="nil"/>
                    <w:right w:val="nil"/>
                  </w:tcBorders>
                  <w:hideMark/>
                </w:tcPr>
                <w:p w14:paraId="30ECFE6E" w14:textId="77777777" w:rsidR="008C43AC" w:rsidRDefault="008C43AC" w:rsidP="008C43AC">
                  <w:pPr>
                    <w:widowControl w:val="0"/>
                    <w:autoSpaceDE w:val="0"/>
                    <w:autoSpaceDN w:val="0"/>
                    <w:adjustRightInd w:val="0"/>
                    <w:spacing w:before="0" w:after="0" w:line="240" w:lineRule="auto"/>
                    <w:rPr>
                      <w:rFonts w:eastAsia="DengXian" w:cs="Times New Roman"/>
                      <w:sz w:val="12"/>
                      <w:szCs w:val="12"/>
                      <w:lang w:eastAsia="en-NZ"/>
                    </w:rPr>
                  </w:pPr>
                  <w:r>
                    <w:rPr>
                      <w:rFonts w:eastAsia="DengXian" w:cs="Times New Roman"/>
                      <w:sz w:val="12"/>
                      <w:szCs w:val="12"/>
                      <w:lang w:eastAsia="en-NZ"/>
                    </w:rPr>
                    <w:t>NZ Born</w:t>
                  </w:r>
                </w:p>
              </w:tc>
              <w:tc>
                <w:tcPr>
                  <w:tcW w:w="277" w:type="pct"/>
                  <w:vMerge w:val="restart"/>
                  <w:tcBorders>
                    <w:top w:val="nil"/>
                    <w:left w:val="nil"/>
                    <w:bottom w:val="nil"/>
                    <w:right w:val="nil"/>
                  </w:tcBorders>
                  <w:hideMark/>
                </w:tcPr>
                <w:p w14:paraId="0EE98E77" w14:textId="77777777" w:rsidR="008C43AC" w:rsidRDefault="008C43AC" w:rsidP="008C43AC">
                  <w:pPr>
                    <w:widowControl w:val="0"/>
                    <w:autoSpaceDE w:val="0"/>
                    <w:autoSpaceDN w:val="0"/>
                    <w:adjustRightInd w:val="0"/>
                    <w:spacing w:before="0" w:after="0" w:line="240" w:lineRule="auto"/>
                    <w:jc w:val="center"/>
                    <w:rPr>
                      <w:rFonts w:eastAsia="DengXian" w:cs="Times New Roman"/>
                      <w:sz w:val="12"/>
                      <w:szCs w:val="12"/>
                      <w:lang w:eastAsia="en-NZ"/>
                    </w:rPr>
                  </w:pPr>
                  <w:r>
                    <w:rPr>
                      <w:rFonts w:eastAsia="DengXian" w:cs="Times New Roman"/>
                      <w:sz w:val="12"/>
                      <w:szCs w:val="12"/>
                      <w:lang w:eastAsia="en-NZ"/>
                    </w:rPr>
                    <w:t>1.380***</w:t>
                  </w:r>
                </w:p>
                <w:p w14:paraId="310B302A" w14:textId="77777777" w:rsidR="008C43AC" w:rsidRDefault="008C43AC" w:rsidP="008C43AC">
                  <w:pPr>
                    <w:widowControl w:val="0"/>
                    <w:autoSpaceDE w:val="0"/>
                    <w:autoSpaceDN w:val="0"/>
                    <w:adjustRightInd w:val="0"/>
                    <w:spacing w:before="0" w:after="0" w:line="240" w:lineRule="auto"/>
                    <w:jc w:val="center"/>
                    <w:rPr>
                      <w:rFonts w:eastAsia="DengXian" w:cs="Times New Roman"/>
                      <w:sz w:val="12"/>
                      <w:szCs w:val="12"/>
                      <w:lang w:eastAsia="en-NZ"/>
                    </w:rPr>
                  </w:pPr>
                  <w:r>
                    <w:rPr>
                      <w:rFonts w:eastAsia="DengXian" w:cs="Times New Roman"/>
                      <w:sz w:val="12"/>
                      <w:szCs w:val="12"/>
                      <w:lang w:eastAsia="en-NZ"/>
                    </w:rPr>
                    <w:t>(0.068)</w:t>
                  </w:r>
                </w:p>
              </w:tc>
              <w:tc>
                <w:tcPr>
                  <w:tcW w:w="301" w:type="pct"/>
                  <w:vMerge w:val="restart"/>
                  <w:tcBorders>
                    <w:top w:val="nil"/>
                    <w:left w:val="nil"/>
                    <w:bottom w:val="nil"/>
                    <w:right w:val="nil"/>
                  </w:tcBorders>
                  <w:hideMark/>
                </w:tcPr>
                <w:p w14:paraId="1543994C" w14:textId="77777777" w:rsidR="008C43AC" w:rsidRDefault="008C43AC" w:rsidP="008C43AC">
                  <w:pPr>
                    <w:widowControl w:val="0"/>
                    <w:autoSpaceDE w:val="0"/>
                    <w:autoSpaceDN w:val="0"/>
                    <w:adjustRightInd w:val="0"/>
                    <w:spacing w:before="0" w:after="0" w:line="240" w:lineRule="auto"/>
                    <w:jc w:val="center"/>
                    <w:rPr>
                      <w:rFonts w:eastAsia="DengXian" w:cs="Times New Roman"/>
                      <w:sz w:val="12"/>
                      <w:szCs w:val="12"/>
                      <w:lang w:eastAsia="en-NZ"/>
                    </w:rPr>
                  </w:pPr>
                  <w:r>
                    <w:rPr>
                      <w:rFonts w:eastAsia="DengXian" w:cs="Times New Roman"/>
                      <w:sz w:val="12"/>
                      <w:szCs w:val="12"/>
                      <w:lang w:eastAsia="en-NZ"/>
                    </w:rPr>
                    <w:t>-1.078***</w:t>
                  </w:r>
                </w:p>
                <w:p w14:paraId="5D5CAA83" w14:textId="77777777" w:rsidR="008C43AC" w:rsidRDefault="008C43AC" w:rsidP="008C43AC">
                  <w:pPr>
                    <w:widowControl w:val="0"/>
                    <w:autoSpaceDE w:val="0"/>
                    <w:autoSpaceDN w:val="0"/>
                    <w:adjustRightInd w:val="0"/>
                    <w:spacing w:before="0" w:after="0" w:line="240" w:lineRule="auto"/>
                    <w:jc w:val="center"/>
                    <w:rPr>
                      <w:rFonts w:eastAsia="DengXian" w:cs="Times New Roman"/>
                      <w:sz w:val="12"/>
                      <w:szCs w:val="12"/>
                      <w:lang w:eastAsia="en-NZ"/>
                    </w:rPr>
                  </w:pPr>
                  <w:r>
                    <w:rPr>
                      <w:rFonts w:eastAsia="DengXian" w:cs="Times New Roman"/>
                      <w:sz w:val="12"/>
                      <w:szCs w:val="12"/>
                      <w:lang w:eastAsia="en-NZ"/>
                    </w:rPr>
                    <w:t>(0.072)</w:t>
                  </w:r>
                </w:p>
              </w:tc>
              <w:tc>
                <w:tcPr>
                  <w:tcW w:w="256" w:type="pct"/>
                  <w:vMerge w:val="restart"/>
                  <w:tcBorders>
                    <w:top w:val="nil"/>
                    <w:left w:val="nil"/>
                    <w:bottom w:val="nil"/>
                    <w:right w:val="nil"/>
                  </w:tcBorders>
                  <w:hideMark/>
                </w:tcPr>
                <w:p w14:paraId="47063C61" w14:textId="77777777" w:rsidR="008C43AC" w:rsidRDefault="008C43AC" w:rsidP="008C43AC">
                  <w:pPr>
                    <w:widowControl w:val="0"/>
                    <w:autoSpaceDE w:val="0"/>
                    <w:autoSpaceDN w:val="0"/>
                    <w:adjustRightInd w:val="0"/>
                    <w:spacing w:before="0" w:after="0" w:line="240" w:lineRule="auto"/>
                    <w:jc w:val="center"/>
                    <w:rPr>
                      <w:rFonts w:eastAsia="DengXian" w:cs="Times New Roman"/>
                      <w:sz w:val="12"/>
                      <w:szCs w:val="12"/>
                      <w:lang w:eastAsia="en-NZ"/>
                    </w:rPr>
                  </w:pPr>
                  <w:r>
                    <w:rPr>
                      <w:rFonts w:eastAsia="DengXian" w:cs="Times New Roman"/>
                      <w:sz w:val="12"/>
                      <w:szCs w:val="12"/>
                      <w:lang w:eastAsia="en-NZ"/>
                    </w:rPr>
                    <w:t>1.043***</w:t>
                  </w:r>
                </w:p>
                <w:p w14:paraId="55473871" w14:textId="77777777" w:rsidR="008C43AC" w:rsidRDefault="008C43AC" w:rsidP="008C43AC">
                  <w:pPr>
                    <w:widowControl w:val="0"/>
                    <w:autoSpaceDE w:val="0"/>
                    <w:autoSpaceDN w:val="0"/>
                    <w:adjustRightInd w:val="0"/>
                    <w:spacing w:before="0" w:after="0" w:line="240" w:lineRule="auto"/>
                    <w:jc w:val="center"/>
                    <w:rPr>
                      <w:rFonts w:eastAsia="DengXian" w:cs="Times New Roman"/>
                      <w:sz w:val="12"/>
                      <w:szCs w:val="12"/>
                      <w:lang w:eastAsia="en-NZ"/>
                    </w:rPr>
                  </w:pPr>
                  <w:r>
                    <w:rPr>
                      <w:rFonts w:eastAsia="DengXian" w:cs="Times New Roman"/>
                      <w:sz w:val="12"/>
                      <w:szCs w:val="12"/>
                      <w:lang w:eastAsia="en-NZ"/>
                    </w:rPr>
                    <w:t>(0.085)</w:t>
                  </w:r>
                </w:p>
              </w:tc>
              <w:tc>
                <w:tcPr>
                  <w:tcW w:w="245" w:type="pct"/>
                  <w:vMerge w:val="restart"/>
                  <w:tcBorders>
                    <w:top w:val="nil"/>
                    <w:left w:val="nil"/>
                    <w:bottom w:val="nil"/>
                    <w:right w:val="nil"/>
                  </w:tcBorders>
                  <w:hideMark/>
                </w:tcPr>
                <w:p w14:paraId="284D33C6" w14:textId="77777777" w:rsidR="008C43AC" w:rsidRDefault="008C43AC" w:rsidP="008C43AC">
                  <w:pPr>
                    <w:widowControl w:val="0"/>
                    <w:autoSpaceDE w:val="0"/>
                    <w:autoSpaceDN w:val="0"/>
                    <w:adjustRightInd w:val="0"/>
                    <w:spacing w:before="0" w:after="0" w:line="240" w:lineRule="auto"/>
                    <w:jc w:val="center"/>
                    <w:rPr>
                      <w:rFonts w:eastAsia="DengXian" w:cs="Times New Roman"/>
                      <w:sz w:val="12"/>
                      <w:szCs w:val="12"/>
                      <w:lang w:eastAsia="en-NZ"/>
                    </w:rPr>
                  </w:pPr>
                  <w:r>
                    <w:rPr>
                      <w:rFonts w:eastAsia="DengXian" w:cs="Times New Roman"/>
                      <w:sz w:val="12"/>
                      <w:szCs w:val="12"/>
                      <w:lang w:eastAsia="en-NZ"/>
                    </w:rPr>
                    <w:t>-0.060</w:t>
                  </w:r>
                </w:p>
                <w:p w14:paraId="34C7FBE9" w14:textId="77777777" w:rsidR="008C43AC" w:rsidRDefault="008C43AC" w:rsidP="008C43AC">
                  <w:pPr>
                    <w:widowControl w:val="0"/>
                    <w:autoSpaceDE w:val="0"/>
                    <w:autoSpaceDN w:val="0"/>
                    <w:adjustRightInd w:val="0"/>
                    <w:spacing w:before="0" w:after="0" w:line="240" w:lineRule="auto"/>
                    <w:jc w:val="center"/>
                    <w:rPr>
                      <w:rFonts w:eastAsia="DengXian" w:cs="Times New Roman"/>
                      <w:sz w:val="12"/>
                      <w:szCs w:val="12"/>
                      <w:lang w:eastAsia="en-NZ"/>
                    </w:rPr>
                  </w:pPr>
                  <w:r>
                    <w:rPr>
                      <w:rFonts w:eastAsia="DengXian" w:cs="Times New Roman"/>
                      <w:sz w:val="12"/>
                      <w:szCs w:val="12"/>
                      <w:lang w:eastAsia="en-NZ"/>
                    </w:rPr>
                    <w:t>(0.136)</w:t>
                  </w:r>
                </w:p>
              </w:tc>
              <w:tc>
                <w:tcPr>
                  <w:tcW w:w="263" w:type="pct"/>
                  <w:vMerge w:val="restart"/>
                  <w:tcBorders>
                    <w:top w:val="nil"/>
                    <w:left w:val="nil"/>
                    <w:bottom w:val="nil"/>
                    <w:right w:val="nil"/>
                  </w:tcBorders>
                  <w:hideMark/>
                </w:tcPr>
                <w:p w14:paraId="7717F055" w14:textId="77777777" w:rsidR="008C43AC" w:rsidRDefault="008C43AC" w:rsidP="008C43AC">
                  <w:pPr>
                    <w:widowControl w:val="0"/>
                    <w:autoSpaceDE w:val="0"/>
                    <w:autoSpaceDN w:val="0"/>
                    <w:adjustRightInd w:val="0"/>
                    <w:spacing w:before="0" w:after="0" w:line="240" w:lineRule="auto"/>
                    <w:jc w:val="center"/>
                    <w:rPr>
                      <w:rFonts w:eastAsia="DengXian" w:cs="Times New Roman"/>
                      <w:sz w:val="12"/>
                      <w:szCs w:val="12"/>
                      <w:lang w:eastAsia="en-NZ"/>
                    </w:rPr>
                  </w:pPr>
                  <w:r>
                    <w:rPr>
                      <w:rFonts w:eastAsia="DengXian" w:cs="Times New Roman"/>
                      <w:sz w:val="12"/>
                      <w:szCs w:val="12"/>
                      <w:lang w:eastAsia="en-NZ"/>
                    </w:rPr>
                    <w:t>0.071</w:t>
                  </w:r>
                </w:p>
                <w:p w14:paraId="6C6BF326" w14:textId="77777777" w:rsidR="008C43AC" w:rsidRDefault="008C43AC" w:rsidP="008C43AC">
                  <w:pPr>
                    <w:widowControl w:val="0"/>
                    <w:autoSpaceDE w:val="0"/>
                    <w:autoSpaceDN w:val="0"/>
                    <w:adjustRightInd w:val="0"/>
                    <w:spacing w:before="0" w:after="0" w:line="240" w:lineRule="auto"/>
                    <w:jc w:val="center"/>
                    <w:rPr>
                      <w:rFonts w:eastAsia="DengXian" w:cs="Times New Roman"/>
                      <w:sz w:val="12"/>
                      <w:szCs w:val="12"/>
                      <w:lang w:eastAsia="en-NZ"/>
                    </w:rPr>
                  </w:pPr>
                  <w:r>
                    <w:rPr>
                      <w:rFonts w:eastAsia="DengXian" w:cs="Times New Roman"/>
                      <w:sz w:val="12"/>
                      <w:szCs w:val="12"/>
                      <w:lang w:eastAsia="en-NZ"/>
                    </w:rPr>
                    <w:t>(0.175)</w:t>
                  </w:r>
                </w:p>
              </w:tc>
              <w:tc>
                <w:tcPr>
                  <w:tcW w:w="252" w:type="pct"/>
                  <w:vMerge w:val="restart"/>
                  <w:tcBorders>
                    <w:top w:val="nil"/>
                    <w:left w:val="nil"/>
                    <w:bottom w:val="nil"/>
                    <w:right w:val="nil"/>
                  </w:tcBorders>
                  <w:hideMark/>
                </w:tcPr>
                <w:p w14:paraId="045BE5D4" w14:textId="77777777" w:rsidR="008C43AC" w:rsidRDefault="008C43AC" w:rsidP="008C43AC">
                  <w:pPr>
                    <w:widowControl w:val="0"/>
                    <w:autoSpaceDE w:val="0"/>
                    <w:autoSpaceDN w:val="0"/>
                    <w:adjustRightInd w:val="0"/>
                    <w:spacing w:before="0" w:after="0" w:line="240" w:lineRule="auto"/>
                    <w:jc w:val="center"/>
                    <w:rPr>
                      <w:rFonts w:eastAsia="DengXian" w:cs="Times New Roman"/>
                      <w:sz w:val="12"/>
                      <w:szCs w:val="12"/>
                      <w:lang w:eastAsia="en-NZ"/>
                    </w:rPr>
                  </w:pPr>
                  <w:r>
                    <w:rPr>
                      <w:rFonts w:eastAsia="DengXian" w:cs="Times New Roman"/>
                      <w:sz w:val="12"/>
                      <w:szCs w:val="12"/>
                      <w:lang w:eastAsia="en-NZ"/>
                    </w:rPr>
                    <w:t>-0.282*</w:t>
                  </w:r>
                </w:p>
                <w:p w14:paraId="548CB494" w14:textId="77777777" w:rsidR="008C43AC" w:rsidRDefault="008C43AC" w:rsidP="008C43AC">
                  <w:pPr>
                    <w:widowControl w:val="0"/>
                    <w:autoSpaceDE w:val="0"/>
                    <w:autoSpaceDN w:val="0"/>
                    <w:adjustRightInd w:val="0"/>
                    <w:spacing w:before="0" w:after="0" w:line="240" w:lineRule="auto"/>
                    <w:jc w:val="center"/>
                    <w:rPr>
                      <w:rFonts w:eastAsia="DengXian" w:cs="Times New Roman"/>
                      <w:sz w:val="12"/>
                      <w:szCs w:val="12"/>
                      <w:lang w:eastAsia="en-NZ"/>
                    </w:rPr>
                  </w:pPr>
                  <w:r>
                    <w:rPr>
                      <w:rFonts w:eastAsia="DengXian" w:cs="Times New Roman"/>
                      <w:sz w:val="12"/>
                      <w:szCs w:val="12"/>
                      <w:lang w:eastAsia="en-NZ"/>
                    </w:rPr>
                    <w:t>(0.154)</w:t>
                  </w:r>
                </w:p>
              </w:tc>
              <w:tc>
                <w:tcPr>
                  <w:tcW w:w="243" w:type="pct"/>
                  <w:vMerge w:val="restart"/>
                  <w:tcBorders>
                    <w:top w:val="nil"/>
                    <w:left w:val="nil"/>
                    <w:bottom w:val="nil"/>
                    <w:right w:val="nil"/>
                  </w:tcBorders>
                  <w:hideMark/>
                </w:tcPr>
                <w:p w14:paraId="34F8854E" w14:textId="77777777" w:rsidR="008C43AC" w:rsidRDefault="008C43AC" w:rsidP="008C43AC">
                  <w:pPr>
                    <w:widowControl w:val="0"/>
                    <w:autoSpaceDE w:val="0"/>
                    <w:autoSpaceDN w:val="0"/>
                    <w:adjustRightInd w:val="0"/>
                    <w:spacing w:before="0" w:after="0" w:line="240" w:lineRule="auto"/>
                    <w:jc w:val="center"/>
                    <w:rPr>
                      <w:rFonts w:eastAsia="DengXian" w:cs="Times New Roman"/>
                      <w:sz w:val="12"/>
                      <w:szCs w:val="12"/>
                      <w:lang w:eastAsia="en-NZ"/>
                    </w:rPr>
                  </w:pPr>
                  <w:r>
                    <w:rPr>
                      <w:rFonts w:eastAsia="DengXian" w:cs="Times New Roman"/>
                      <w:sz w:val="12"/>
                      <w:szCs w:val="12"/>
                      <w:lang w:eastAsia="en-NZ"/>
                    </w:rPr>
                    <w:t>0.093</w:t>
                  </w:r>
                </w:p>
                <w:p w14:paraId="3D1EDE9F" w14:textId="77777777" w:rsidR="008C43AC" w:rsidRDefault="008C43AC" w:rsidP="008C43AC">
                  <w:pPr>
                    <w:widowControl w:val="0"/>
                    <w:autoSpaceDE w:val="0"/>
                    <w:autoSpaceDN w:val="0"/>
                    <w:adjustRightInd w:val="0"/>
                    <w:spacing w:before="0" w:after="0" w:line="240" w:lineRule="auto"/>
                    <w:jc w:val="center"/>
                    <w:rPr>
                      <w:rFonts w:eastAsia="DengXian" w:cs="Times New Roman"/>
                      <w:sz w:val="12"/>
                      <w:szCs w:val="12"/>
                      <w:lang w:eastAsia="en-NZ"/>
                    </w:rPr>
                  </w:pPr>
                  <w:r>
                    <w:rPr>
                      <w:rFonts w:eastAsia="DengXian" w:cs="Times New Roman"/>
                      <w:sz w:val="12"/>
                      <w:szCs w:val="12"/>
                      <w:lang w:eastAsia="en-NZ"/>
                    </w:rPr>
                    <w:t>(0.232)</w:t>
                  </w:r>
                </w:p>
              </w:tc>
              <w:tc>
                <w:tcPr>
                  <w:tcW w:w="294" w:type="pct"/>
                  <w:vMerge w:val="restart"/>
                  <w:tcBorders>
                    <w:top w:val="nil"/>
                    <w:left w:val="nil"/>
                    <w:bottom w:val="nil"/>
                    <w:right w:val="nil"/>
                  </w:tcBorders>
                  <w:hideMark/>
                </w:tcPr>
                <w:p w14:paraId="644F5912" w14:textId="77777777" w:rsidR="008C43AC" w:rsidRDefault="008C43AC" w:rsidP="008C43AC">
                  <w:pPr>
                    <w:widowControl w:val="0"/>
                    <w:autoSpaceDE w:val="0"/>
                    <w:autoSpaceDN w:val="0"/>
                    <w:adjustRightInd w:val="0"/>
                    <w:spacing w:before="0" w:after="0" w:line="240" w:lineRule="auto"/>
                    <w:jc w:val="center"/>
                    <w:rPr>
                      <w:rFonts w:eastAsia="DengXian" w:cs="Times New Roman"/>
                      <w:sz w:val="12"/>
                      <w:szCs w:val="12"/>
                      <w:lang w:eastAsia="en-NZ"/>
                    </w:rPr>
                  </w:pPr>
                  <w:r>
                    <w:rPr>
                      <w:rFonts w:eastAsia="DengXian" w:cs="Times New Roman"/>
                      <w:sz w:val="12"/>
                      <w:szCs w:val="12"/>
                      <w:lang w:eastAsia="en-NZ"/>
                    </w:rPr>
                    <w:t>-0.115</w:t>
                  </w:r>
                </w:p>
                <w:p w14:paraId="5318E32D" w14:textId="77777777" w:rsidR="008C43AC" w:rsidRDefault="008C43AC" w:rsidP="008C43AC">
                  <w:pPr>
                    <w:widowControl w:val="0"/>
                    <w:autoSpaceDE w:val="0"/>
                    <w:autoSpaceDN w:val="0"/>
                    <w:adjustRightInd w:val="0"/>
                    <w:spacing w:before="0" w:after="0" w:line="240" w:lineRule="auto"/>
                    <w:jc w:val="center"/>
                    <w:rPr>
                      <w:rFonts w:eastAsia="DengXian" w:cs="Times New Roman"/>
                      <w:sz w:val="12"/>
                      <w:szCs w:val="12"/>
                      <w:lang w:eastAsia="en-NZ"/>
                    </w:rPr>
                  </w:pPr>
                  <w:r>
                    <w:rPr>
                      <w:rFonts w:eastAsia="DengXian" w:cs="Times New Roman"/>
                      <w:sz w:val="12"/>
                      <w:szCs w:val="12"/>
                      <w:lang w:eastAsia="en-NZ"/>
                    </w:rPr>
                    <w:t>(0.664)</w:t>
                  </w:r>
                </w:p>
              </w:tc>
              <w:tc>
                <w:tcPr>
                  <w:tcW w:w="243" w:type="pct"/>
                  <w:vMerge w:val="restart"/>
                  <w:tcBorders>
                    <w:top w:val="nil"/>
                    <w:left w:val="nil"/>
                    <w:bottom w:val="nil"/>
                    <w:right w:val="nil"/>
                  </w:tcBorders>
                  <w:hideMark/>
                </w:tcPr>
                <w:p w14:paraId="7CD014CE" w14:textId="77777777" w:rsidR="008C43AC" w:rsidRDefault="008C43AC" w:rsidP="008C43AC">
                  <w:pPr>
                    <w:widowControl w:val="0"/>
                    <w:autoSpaceDE w:val="0"/>
                    <w:autoSpaceDN w:val="0"/>
                    <w:adjustRightInd w:val="0"/>
                    <w:spacing w:before="0" w:after="0" w:line="240" w:lineRule="auto"/>
                    <w:jc w:val="center"/>
                    <w:rPr>
                      <w:rFonts w:eastAsia="DengXian" w:cs="Times New Roman"/>
                      <w:sz w:val="12"/>
                      <w:szCs w:val="12"/>
                      <w:lang w:eastAsia="en-NZ"/>
                    </w:rPr>
                  </w:pPr>
                  <w:r>
                    <w:rPr>
                      <w:rFonts w:eastAsia="DengXian" w:cs="Times New Roman"/>
                      <w:sz w:val="12"/>
                      <w:szCs w:val="12"/>
                      <w:lang w:eastAsia="en-NZ"/>
                    </w:rPr>
                    <w:t>-0.149</w:t>
                  </w:r>
                </w:p>
                <w:p w14:paraId="55BB0C69" w14:textId="77777777" w:rsidR="008C43AC" w:rsidRDefault="008C43AC" w:rsidP="008C43AC">
                  <w:pPr>
                    <w:widowControl w:val="0"/>
                    <w:autoSpaceDE w:val="0"/>
                    <w:autoSpaceDN w:val="0"/>
                    <w:adjustRightInd w:val="0"/>
                    <w:spacing w:before="0" w:after="0" w:line="240" w:lineRule="auto"/>
                    <w:jc w:val="center"/>
                    <w:rPr>
                      <w:rFonts w:eastAsia="DengXian" w:cs="Times New Roman"/>
                      <w:sz w:val="12"/>
                      <w:szCs w:val="12"/>
                      <w:lang w:eastAsia="en-NZ"/>
                    </w:rPr>
                  </w:pPr>
                  <w:r>
                    <w:rPr>
                      <w:rFonts w:eastAsia="DengXian" w:cs="Times New Roman"/>
                      <w:sz w:val="12"/>
                      <w:szCs w:val="12"/>
                      <w:lang w:eastAsia="en-NZ"/>
                    </w:rPr>
                    <w:t>(0.273)</w:t>
                  </w:r>
                </w:p>
              </w:tc>
              <w:tc>
                <w:tcPr>
                  <w:tcW w:w="263" w:type="pct"/>
                  <w:vMerge w:val="restart"/>
                  <w:tcBorders>
                    <w:top w:val="nil"/>
                    <w:left w:val="nil"/>
                    <w:bottom w:val="nil"/>
                    <w:right w:val="nil"/>
                  </w:tcBorders>
                  <w:hideMark/>
                </w:tcPr>
                <w:p w14:paraId="03D7EF71" w14:textId="77777777" w:rsidR="008C43AC" w:rsidRDefault="008C43AC" w:rsidP="008C43AC">
                  <w:pPr>
                    <w:widowControl w:val="0"/>
                    <w:autoSpaceDE w:val="0"/>
                    <w:autoSpaceDN w:val="0"/>
                    <w:adjustRightInd w:val="0"/>
                    <w:spacing w:before="0" w:after="0" w:line="240" w:lineRule="auto"/>
                    <w:jc w:val="center"/>
                    <w:rPr>
                      <w:rFonts w:eastAsia="DengXian" w:cs="Times New Roman"/>
                      <w:sz w:val="12"/>
                      <w:szCs w:val="12"/>
                      <w:lang w:eastAsia="en-NZ"/>
                    </w:rPr>
                  </w:pPr>
                  <w:r>
                    <w:rPr>
                      <w:rFonts w:eastAsia="DengXian" w:cs="Times New Roman"/>
                      <w:sz w:val="12"/>
                      <w:szCs w:val="12"/>
                      <w:lang w:eastAsia="en-NZ"/>
                    </w:rPr>
                    <w:t>-1.058***</w:t>
                  </w:r>
                </w:p>
                <w:p w14:paraId="0E09669F" w14:textId="77777777" w:rsidR="008C43AC" w:rsidRDefault="008C43AC" w:rsidP="008C43AC">
                  <w:pPr>
                    <w:widowControl w:val="0"/>
                    <w:autoSpaceDE w:val="0"/>
                    <w:autoSpaceDN w:val="0"/>
                    <w:adjustRightInd w:val="0"/>
                    <w:spacing w:before="0" w:after="0" w:line="240" w:lineRule="auto"/>
                    <w:jc w:val="center"/>
                    <w:rPr>
                      <w:rFonts w:eastAsia="DengXian" w:cs="Times New Roman"/>
                      <w:sz w:val="12"/>
                      <w:szCs w:val="12"/>
                      <w:lang w:eastAsia="en-NZ"/>
                    </w:rPr>
                  </w:pPr>
                  <w:r>
                    <w:rPr>
                      <w:rFonts w:eastAsia="DengXian" w:cs="Times New Roman"/>
                      <w:sz w:val="12"/>
                      <w:szCs w:val="12"/>
                      <w:lang w:eastAsia="en-NZ"/>
                    </w:rPr>
                    <w:t>(0.285)</w:t>
                  </w:r>
                </w:p>
              </w:tc>
              <w:tc>
                <w:tcPr>
                  <w:tcW w:w="295" w:type="pct"/>
                  <w:vMerge w:val="restart"/>
                  <w:tcBorders>
                    <w:top w:val="nil"/>
                    <w:left w:val="nil"/>
                    <w:bottom w:val="nil"/>
                    <w:right w:val="nil"/>
                  </w:tcBorders>
                  <w:hideMark/>
                </w:tcPr>
                <w:p w14:paraId="19B28774" w14:textId="77777777" w:rsidR="008C43AC" w:rsidRDefault="008C43AC" w:rsidP="008C43AC">
                  <w:pPr>
                    <w:widowControl w:val="0"/>
                    <w:autoSpaceDE w:val="0"/>
                    <w:autoSpaceDN w:val="0"/>
                    <w:adjustRightInd w:val="0"/>
                    <w:spacing w:before="0" w:after="0" w:line="240" w:lineRule="auto"/>
                    <w:jc w:val="center"/>
                    <w:rPr>
                      <w:rFonts w:eastAsia="DengXian" w:cs="Times New Roman"/>
                      <w:sz w:val="12"/>
                      <w:szCs w:val="12"/>
                      <w:lang w:eastAsia="en-NZ"/>
                    </w:rPr>
                  </w:pPr>
                  <w:r>
                    <w:rPr>
                      <w:rFonts w:eastAsia="DengXian" w:cs="Times New Roman"/>
                      <w:sz w:val="12"/>
                      <w:szCs w:val="12"/>
                      <w:lang w:eastAsia="en-NZ"/>
                    </w:rPr>
                    <w:t>-0.984***</w:t>
                  </w:r>
                </w:p>
                <w:p w14:paraId="71032EA0" w14:textId="77777777" w:rsidR="008C43AC" w:rsidRDefault="008C43AC" w:rsidP="008C43AC">
                  <w:pPr>
                    <w:widowControl w:val="0"/>
                    <w:autoSpaceDE w:val="0"/>
                    <w:autoSpaceDN w:val="0"/>
                    <w:adjustRightInd w:val="0"/>
                    <w:spacing w:before="0" w:after="0" w:line="240" w:lineRule="auto"/>
                    <w:jc w:val="center"/>
                    <w:rPr>
                      <w:rFonts w:eastAsia="DengXian" w:cs="Times New Roman"/>
                      <w:sz w:val="12"/>
                      <w:szCs w:val="12"/>
                      <w:lang w:eastAsia="en-NZ"/>
                    </w:rPr>
                  </w:pPr>
                  <w:r>
                    <w:rPr>
                      <w:rFonts w:eastAsia="DengXian" w:cs="Times New Roman"/>
                      <w:sz w:val="12"/>
                      <w:szCs w:val="12"/>
                      <w:lang w:eastAsia="en-NZ"/>
                    </w:rPr>
                    <w:t>(0.237)</w:t>
                  </w:r>
                </w:p>
              </w:tc>
              <w:tc>
                <w:tcPr>
                  <w:tcW w:w="252" w:type="pct"/>
                  <w:vMerge w:val="restart"/>
                  <w:tcBorders>
                    <w:top w:val="nil"/>
                    <w:left w:val="nil"/>
                    <w:bottom w:val="nil"/>
                    <w:right w:val="nil"/>
                  </w:tcBorders>
                  <w:hideMark/>
                </w:tcPr>
                <w:p w14:paraId="2220A6E3" w14:textId="77777777" w:rsidR="008C43AC" w:rsidRDefault="008C43AC" w:rsidP="008C43AC">
                  <w:pPr>
                    <w:widowControl w:val="0"/>
                    <w:autoSpaceDE w:val="0"/>
                    <w:autoSpaceDN w:val="0"/>
                    <w:adjustRightInd w:val="0"/>
                    <w:spacing w:before="0" w:after="0" w:line="240" w:lineRule="auto"/>
                    <w:jc w:val="center"/>
                    <w:rPr>
                      <w:rFonts w:eastAsia="DengXian" w:cs="Times New Roman"/>
                      <w:sz w:val="12"/>
                      <w:szCs w:val="12"/>
                      <w:lang w:eastAsia="en-NZ"/>
                    </w:rPr>
                  </w:pPr>
                  <w:r>
                    <w:rPr>
                      <w:rFonts w:eastAsia="DengXian" w:cs="Times New Roman"/>
                      <w:sz w:val="12"/>
                      <w:szCs w:val="12"/>
                      <w:lang w:eastAsia="en-NZ"/>
                    </w:rPr>
                    <w:t>-0.527***</w:t>
                  </w:r>
                </w:p>
                <w:p w14:paraId="59AF288E" w14:textId="77777777" w:rsidR="008C43AC" w:rsidRDefault="008C43AC" w:rsidP="008C43AC">
                  <w:pPr>
                    <w:widowControl w:val="0"/>
                    <w:autoSpaceDE w:val="0"/>
                    <w:autoSpaceDN w:val="0"/>
                    <w:adjustRightInd w:val="0"/>
                    <w:spacing w:before="0" w:after="0" w:line="240" w:lineRule="auto"/>
                    <w:jc w:val="center"/>
                    <w:rPr>
                      <w:rFonts w:eastAsia="DengXian" w:cs="Times New Roman"/>
                      <w:sz w:val="12"/>
                      <w:szCs w:val="12"/>
                      <w:lang w:eastAsia="en-NZ"/>
                    </w:rPr>
                  </w:pPr>
                  <w:r>
                    <w:rPr>
                      <w:rFonts w:eastAsia="DengXian" w:cs="Times New Roman"/>
                      <w:sz w:val="12"/>
                      <w:szCs w:val="12"/>
                      <w:lang w:eastAsia="en-NZ"/>
                    </w:rPr>
                    <w:t>(0.150)</w:t>
                  </w:r>
                </w:p>
              </w:tc>
              <w:tc>
                <w:tcPr>
                  <w:tcW w:w="243" w:type="pct"/>
                  <w:vMerge w:val="restart"/>
                  <w:tcBorders>
                    <w:top w:val="nil"/>
                    <w:left w:val="nil"/>
                    <w:bottom w:val="nil"/>
                    <w:right w:val="nil"/>
                  </w:tcBorders>
                  <w:hideMark/>
                </w:tcPr>
                <w:p w14:paraId="2FB3C47A" w14:textId="77777777" w:rsidR="008C43AC" w:rsidRDefault="008C43AC" w:rsidP="008C43AC">
                  <w:pPr>
                    <w:widowControl w:val="0"/>
                    <w:autoSpaceDE w:val="0"/>
                    <w:autoSpaceDN w:val="0"/>
                    <w:adjustRightInd w:val="0"/>
                    <w:spacing w:before="0" w:after="0" w:line="240" w:lineRule="auto"/>
                    <w:jc w:val="center"/>
                    <w:rPr>
                      <w:rFonts w:eastAsia="DengXian" w:cs="Times New Roman"/>
                      <w:sz w:val="12"/>
                      <w:szCs w:val="12"/>
                      <w:lang w:eastAsia="en-NZ"/>
                    </w:rPr>
                  </w:pPr>
                  <w:r>
                    <w:rPr>
                      <w:rFonts w:eastAsia="DengXian" w:cs="Times New Roman"/>
                      <w:sz w:val="12"/>
                      <w:szCs w:val="12"/>
                      <w:lang w:eastAsia="en-NZ"/>
                    </w:rPr>
                    <w:t>-0.599**</w:t>
                  </w:r>
                </w:p>
                <w:p w14:paraId="1E853D96" w14:textId="77777777" w:rsidR="008C43AC" w:rsidRDefault="008C43AC" w:rsidP="008C43AC">
                  <w:pPr>
                    <w:widowControl w:val="0"/>
                    <w:autoSpaceDE w:val="0"/>
                    <w:autoSpaceDN w:val="0"/>
                    <w:adjustRightInd w:val="0"/>
                    <w:spacing w:before="0" w:after="0" w:line="240" w:lineRule="auto"/>
                    <w:jc w:val="center"/>
                    <w:rPr>
                      <w:rFonts w:eastAsia="DengXian" w:cs="Times New Roman"/>
                      <w:sz w:val="12"/>
                      <w:szCs w:val="12"/>
                      <w:lang w:eastAsia="en-NZ"/>
                    </w:rPr>
                  </w:pPr>
                  <w:r>
                    <w:rPr>
                      <w:rFonts w:eastAsia="DengXian" w:cs="Times New Roman"/>
                      <w:sz w:val="12"/>
                      <w:szCs w:val="12"/>
                      <w:lang w:eastAsia="en-NZ"/>
                    </w:rPr>
                    <w:t>(0.237)</w:t>
                  </w:r>
                </w:p>
              </w:tc>
              <w:tc>
                <w:tcPr>
                  <w:tcW w:w="257" w:type="pct"/>
                  <w:vMerge w:val="restart"/>
                  <w:tcBorders>
                    <w:top w:val="nil"/>
                    <w:left w:val="nil"/>
                    <w:bottom w:val="nil"/>
                    <w:right w:val="nil"/>
                  </w:tcBorders>
                  <w:hideMark/>
                </w:tcPr>
                <w:p w14:paraId="78985EFB" w14:textId="77777777" w:rsidR="008C43AC" w:rsidRDefault="008C43AC" w:rsidP="008C43AC">
                  <w:pPr>
                    <w:widowControl w:val="0"/>
                    <w:autoSpaceDE w:val="0"/>
                    <w:autoSpaceDN w:val="0"/>
                    <w:adjustRightInd w:val="0"/>
                    <w:spacing w:before="0" w:after="0" w:line="240" w:lineRule="auto"/>
                    <w:jc w:val="center"/>
                    <w:rPr>
                      <w:rFonts w:eastAsia="DengXian" w:cs="Times New Roman"/>
                      <w:sz w:val="12"/>
                      <w:szCs w:val="12"/>
                      <w:lang w:eastAsia="en-NZ"/>
                    </w:rPr>
                  </w:pPr>
                  <w:r>
                    <w:rPr>
                      <w:rFonts w:eastAsia="DengXian" w:cs="Times New Roman"/>
                      <w:sz w:val="12"/>
                      <w:szCs w:val="12"/>
                      <w:lang w:eastAsia="en-NZ"/>
                    </w:rPr>
                    <w:t>-2.001***</w:t>
                  </w:r>
                </w:p>
                <w:p w14:paraId="0880CBEE" w14:textId="77777777" w:rsidR="008C43AC" w:rsidRDefault="008C43AC" w:rsidP="008C43AC">
                  <w:pPr>
                    <w:widowControl w:val="0"/>
                    <w:autoSpaceDE w:val="0"/>
                    <w:autoSpaceDN w:val="0"/>
                    <w:adjustRightInd w:val="0"/>
                    <w:spacing w:before="0" w:after="0" w:line="240" w:lineRule="auto"/>
                    <w:jc w:val="center"/>
                    <w:rPr>
                      <w:rFonts w:eastAsia="DengXian" w:cs="Times New Roman"/>
                      <w:sz w:val="12"/>
                      <w:szCs w:val="12"/>
                      <w:lang w:eastAsia="en-NZ"/>
                    </w:rPr>
                  </w:pPr>
                  <w:r>
                    <w:rPr>
                      <w:rFonts w:eastAsia="DengXian" w:cs="Times New Roman"/>
                      <w:sz w:val="12"/>
                      <w:szCs w:val="12"/>
                      <w:lang w:eastAsia="en-NZ"/>
                    </w:rPr>
                    <w:t>(0.372)</w:t>
                  </w:r>
                </w:p>
              </w:tc>
              <w:tc>
                <w:tcPr>
                  <w:tcW w:w="252" w:type="pct"/>
                  <w:vMerge w:val="restart"/>
                  <w:tcBorders>
                    <w:top w:val="nil"/>
                    <w:left w:val="nil"/>
                    <w:bottom w:val="nil"/>
                    <w:right w:val="nil"/>
                  </w:tcBorders>
                  <w:hideMark/>
                </w:tcPr>
                <w:p w14:paraId="501C2FF8" w14:textId="77777777" w:rsidR="008C43AC" w:rsidRDefault="008C43AC" w:rsidP="008C43AC">
                  <w:pPr>
                    <w:widowControl w:val="0"/>
                    <w:autoSpaceDE w:val="0"/>
                    <w:autoSpaceDN w:val="0"/>
                    <w:adjustRightInd w:val="0"/>
                    <w:spacing w:before="0" w:after="0" w:line="240" w:lineRule="auto"/>
                    <w:jc w:val="center"/>
                    <w:rPr>
                      <w:rFonts w:eastAsia="DengXian" w:cs="Times New Roman"/>
                      <w:sz w:val="12"/>
                      <w:szCs w:val="12"/>
                      <w:lang w:eastAsia="en-NZ"/>
                    </w:rPr>
                  </w:pPr>
                  <w:r>
                    <w:rPr>
                      <w:rFonts w:eastAsia="DengXian" w:cs="Times New Roman"/>
                      <w:sz w:val="12"/>
                      <w:szCs w:val="12"/>
                      <w:lang w:eastAsia="en-NZ"/>
                    </w:rPr>
                    <w:t>-0.926***</w:t>
                  </w:r>
                </w:p>
                <w:p w14:paraId="64691402" w14:textId="77777777" w:rsidR="008C43AC" w:rsidRDefault="008C43AC" w:rsidP="008C43AC">
                  <w:pPr>
                    <w:widowControl w:val="0"/>
                    <w:autoSpaceDE w:val="0"/>
                    <w:autoSpaceDN w:val="0"/>
                    <w:adjustRightInd w:val="0"/>
                    <w:spacing w:before="0" w:after="0" w:line="240" w:lineRule="auto"/>
                    <w:jc w:val="center"/>
                    <w:rPr>
                      <w:rFonts w:eastAsia="DengXian" w:cs="Times New Roman"/>
                      <w:sz w:val="12"/>
                      <w:szCs w:val="12"/>
                      <w:lang w:eastAsia="en-NZ"/>
                    </w:rPr>
                  </w:pPr>
                  <w:r>
                    <w:rPr>
                      <w:rFonts w:eastAsia="DengXian" w:cs="Times New Roman"/>
                      <w:sz w:val="12"/>
                      <w:szCs w:val="12"/>
                      <w:lang w:eastAsia="en-NZ"/>
                    </w:rPr>
                    <w:t>(0.307)</w:t>
                  </w:r>
                </w:p>
              </w:tc>
              <w:tc>
                <w:tcPr>
                  <w:tcW w:w="299" w:type="pct"/>
                  <w:vMerge w:val="restart"/>
                  <w:tcBorders>
                    <w:top w:val="nil"/>
                    <w:left w:val="nil"/>
                    <w:bottom w:val="nil"/>
                    <w:right w:val="nil"/>
                  </w:tcBorders>
                  <w:hideMark/>
                </w:tcPr>
                <w:p w14:paraId="2E31858B" w14:textId="77777777" w:rsidR="008C43AC" w:rsidRDefault="008C43AC" w:rsidP="008C43AC">
                  <w:pPr>
                    <w:widowControl w:val="0"/>
                    <w:autoSpaceDE w:val="0"/>
                    <w:autoSpaceDN w:val="0"/>
                    <w:adjustRightInd w:val="0"/>
                    <w:spacing w:before="0" w:after="0" w:line="240" w:lineRule="auto"/>
                    <w:jc w:val="center"/>
                    <w:rPr>
                      <w:rFonts w:eastAsia="DengXian" w:cs="Times New Roman"/>
                      <w:sz w:val="12"/>
                      <w:szCs w:val="12"/>
                      <w:lang w:eastAsia="en-NZ"/>
                    </w:rPr>
                  </w:pPr>
                  <w:r>
                    <w:rPr>
                      <w:rFonts w:eastAsia="DengXian" w:cs="Times New Roman"/>
                      <w:sz w:val="12"/>
                      <w:szCs w:val="12"/>
                      <w:lang w:eastAsia="en-NZ"/>
                    </w:rPr>
                    <w:t>-1.089*</w:t>
                  </w:r>
                </w:p>
                <w:p w14:paraId="3CDCDFCA" w14:textId="77777777" w:rsidR="008C43AC" w:rsidRDefault="008C43AC" w:rsidP="008C43AC">
                  <w:pPr>
                    <w:widowControl w:val="0"/>
                    <w:autoSpaceDE w:val="0"/>
                    <w:autoSpaceDN w:val="0"/>
                    <w:adjustRightInd w:val="0"/>
                    <w:spacing w:before="0" w:after="0" w:line="240" w:lineRule="auto"/>
                    <w:jc w:val="center"/>
                    <w:rPr>
                      <w:rFonts w:eastAsia="DengXian" w:cs="Times New Roman"/>
                      <w:sz w:val="12"/>
                      <w:szCs w:val="12"/>
                      <w:lang w:eastAsia="en-NZ"/>
                    </w:rPr>
                  </w:pPr>
                  <w:r>
                    <w:rPr>
                      <w:rFonts w:eastAsia="DengXian" w:cs="Times New Roman"/>
                      <w:sz w:val="12"/>
                      <w:szCs w:val="12"/>
                      <w:lang w:eastAsia="en-NZ"/>
                    </w:rPr>
                    <w:t>(0.569)</w:t>
                  </w:r>
                </w:p>
              </w:tc>
              <w:tc>
                <w:tcPr>
                  <w:tcW w:w="244" w:type="pct"/>
                  <w:vMerge w:val="restart"/>
                  <w:tcBorders>
                    <w:top w:val="nil"/>
                    <w:left w:val="nil"/>
                    <w:bottom w:val="nil"/>
                    <w:right w:val="nil"/>
                  </w:tcBorders>
                  <w:hideMark/>
                </w:tcPr>
                <w:p w14:paraId="00822E5D" w14:textId="77777777" w:rsidR="008C43AC" w:rsidRDefault="008C43AC" w:rsidP="008C43AC">
                  <w:pPr>
                    <w:widowControl w:val="0"/>
                    <w:autoSpaceDE w:val="0"/>
                    <w:autoSpaceDN w:val="0"/>
                    <w:adjustRightInd w:val="0"/>
                    <w:spacing w:before="0" w:after="0" w:line="240" w:lineRule="auto"/>
                    <w:jc w:val="center"/>
                    <w:rPr>
                      <w:rFonts w:eastAsia="DengXian" w:cs="Times New Roman"/>
                      <w:sz w:val="12"/>
                      <w:szCs w:val="12"/>
                      <w:lang w:eastAsia="en-NZ"/>
                    </w:rPr>
                  </w:pPr>
                  <w:r>
                    <w:rPr>
                      <w:rFonts w:eastAsia="DengXian" w:cs="Times New Roman"/>
                      <w:sz w:val="12"/>
                      <w:szCs w:val="12"/>
                      <w:lang w:eastAsia="en-NZ"/>
                    </w:rPr>
                    <w:t>-0.308</w:t>
                  </w:r>
                </w:p>
                <w:p w14:paraId="1D39616E" w14:textId="77777777" w:rsidR="008C43AC" w:rsidRDefault="008C43AC" w:rsidP="008C43AC">
                  <w:pPr>
                    <w:widowControl w:val="0"/>
                    <w:autoSpaceDE w:val="0"/>
                    <w:autoSpaceDN w:val="0"/>
                    <w:adjustRightInd w:val="0"/>
                    <w:spacing w:before="0" w:after="0" w:line="240" w:lineRule="auto"/>
                    <w:jc w:val="center"/>
                    <w:rPr>
                      <w:rFonts w:eastAsia="DengXian" w:cs="Times New Roman"/>
                      <w:sz w:val="12"/>
                      <w:szCs w:val="12"/>
                      <w:lang w:eastAsia="en-NZ"/>
                    </w:rPr>
                  </w:pPr>
                  <w:r>
                    <w:rPr>
                      <w:rFonts w:eastAsia="DengXian" w:cs="Times New Roman"/>
                      <w:sz w:val="12"/>
                      <w:szCs w:val="12"/>
                      <w:lang w:eastAsia="en-NZ"/>
                    </w:rPr>
                    <w:t>(0.671)</w:t>
                  </w:r>
                </w:p>
              </w:tc>
              <w:tc>
                <w:tcPr>
                  <w:tcW w:w="253" w:type="pct"/>
                  <w:vMerge w:val="restart"/>
                  <w:tcBorders>
                    <w:top w:val="nil"/>
                    <w:left w:val="nil"/>
                    <w:bottom w:val="nil"/>
                    <w:right w:val="nil"/>
                  </w:tcBorders>
                  <w:hideMark/>
                </w:tcPr>
                <w:p w14:paraId="3D5B82EB" w14:textId="77777777" w:rsidR="008C43AC" w:rsidRDefault="008C43AC" w:rsidP="008C43AC">
                  <w:pPr>
                    <w:widowControl w:val="0"/>
                    <w:autoSpaceDE w:val="0"/>
                    <w:autoSpaceDN w:val="0"/>
                    <w:adjustRightInd w:val="0"/>
                    <w:spacing w:before="0" w:after="0" w:line="240" w:lineRule="auto"/>
                    <w:jc w:val="center"/>
                    <w:rPr>
                      <w:rFonts w:eastAsia="DengXian" w:cs="Times New Roman"/>
                      <w:sz w:val="12"/>
                      <w:szCs w:val="12"/>
                      <w:lang w:eastAsia="en-NZ"/>
                    </w:rPr>
                  </w:pPr>
                  <w:r>
                    <w:rPr>
                      <w:rFonts w:eastAsia="DengXian" w:cs="Times New Roman"/>
                      <w:sz w:val="12"/>
                      <w:szCs w:val="12"/>
                      <w:lang w:eastAsia="en-NZ"/>
                    </w:rPr>
                    <w:t>-0.907***</w:t>
                  </w:r>
                </w:p>
                <w:p w14:paraId="7ABA3B0F" w14:textId="77777777" w:rsidR="008C43AC" w:rsidRDefault="008C43AC" w:rsidP="008C43AC">
                  <w:pPr>
                    <w:widowControl w:val="0"/>
                    <w:autoSpaceDE w:val="0"/>
                    <w:autoSpaceDN w:val="0"/>
                    <w:adjustRightInd w:val="0"/>
                    <w:spacing w:before="0" w:after="0" w:line="240" w:lineRule="auto"/>
                    <w:jc w:val="center"/>
                    <w:rPr>
                      <w:rFonts w:eastAsia="DengXian" w:cs="Times New Roman"/>
                      <w:sz w:val="12"/>
                      <w:szCs w:val="12"/>
                      <w:lang w:eastAsia="en-NZ"/>
                    </w:rPr>
                  </w:pPr>
                  <w:r>
                    <w:rPr>
                      <w:rFonts w:eastAsia="DengXian" w:cs="Times New Roman"/>
                      <w:sz w:val="12"/>
                      <w:szCs w:val="12"/>
                      <w:lang w:eastAsia="en-NZ"/>
                    </w:rPr>
                    <w:t>(0.144)</w:t>
                  </w:r>
                </w:p>
              </w:tc>
            </w:tr>
            <w:tr w:rsidR="008C43AC" w14:paraId="0B1F9BC8" w14:textId="77777777">
              <w:trPr>
                <w:trHeight w:val="203"/>
              </w:trPr>
              <w:tc>
                <w:tcPr>
                  <w:tcW w:w="266" w:type="pct"/>
                  <w:tcBorders>
                    <w:top w:val="nil"/>
                    <w:left w:val="nil"/>
                    <w:bottom w:val="nil"/>
                    <w:right w:val="nil"/>
                  </w:tcBorders>
                </w:tcPr>
                <w:p w14:paraId="12A2E4E7" w14:textId="77777777" w:rsidR="008C43AC" w:rsidRDefault="008C43AC" w:rsidP="008C43AC">
                  <w:pPr>
                    <w:widowControl w:val="0"/>
                    <w:autoSpaceDE w:val="0"/>
                    <w:autoSpaceDN w:val="0"/>
                    <w:adjustRightInd w:val="0"/>
                    <w:spacing w:before="0" w:after="0" w:line="240" w:lineRule="auto"/>
                    <w:rPr>
                      <w:rFonts w:eastAsia="DengXian" w:cs="Times New Roman"/>
                      <w:sz w:val="12"/>
                      <w:szCs w:val="12"/>
                      <w:lang w:eastAsia="en-NZ"/>
                    </w:rPr>
                  </w:pPr>
                </w:p>
              </w:tc>
              <w:tc>
                <w:tcPr>
                  <w:tcW w:w="0" w:type="auto"/>
                  <w:vMerge/>
                  <w:tcBorders>
                    <w:top w:val="nil"/>
                    <w:left w:val="nil"/>
                    <w:bottom w:val="nil"/>
                    <w:right w:val="nil"/>
                  </w:tcBorders>
                  <w:vAlign w:val="center"/>
                  <w:hideMark/>
                </w:tcPr>
                <w:p w14:paraId="0E342B04" w14:textId="77777777" w:rsidR="008C43AC" w:rsidRDefault="008C43AC" w:rsidP="008C43AC">
                  <w:pPr>
                    <w:spacing w:before="0" w:after="0"/>
                    <w:rPr>
                      <w:rFonts w:eastAsia="DengXian" w:cs="Times New Roman"/>
                      <w:sz w:val="12"/>
                      <w:szCs w:val="12"/>
                      <w:lang w:eastAsia="en-NZ"/>
                    </w:rPr>
                  </w:pPr>
                </w:p>
              </w:tc>
              <w:tc>
                <w:tcPr>
                  <w:tcW w:w="0" w:type="auto"/>
                  <w:vMerge/>
                  <w:tcBorders>
                    <w:top w:val="nil"/>
                    <w:left w:val="nil"/>
                    <w:bottom w:val="nil"/>
                    <w:right w:val="nil"/>
                  </w:tcBorders>
                  <w:vAlign w:val="center"/>
                  <w:hideMark/>
                </w:tcPr>
                <w:p w14:paraId="0262FBAB" w14:textId="77777777" w:rsidR="008C43AC" w:rsidRDefault="008C43AC" w:rsidP="008C43AC">
                  <w:pPr>
                    <w:spacing w:before="0" w:after="0"/>
                    <w:rPr>
                      <w:rFonts w:eastAsia="DengXian" w:cs="Times New Roman"/>
                      <w:sz w:val="12"/>
                      <w:szCs w:val="12"/>
                      <w:lang w:eastAsia="en-NZ"/>
                    </w:rPr>
                  </w:pPr>
                </w:p>
              </w:tc>
              <w:tc>
                <w:tcPr>
                  <w:tcW w:w="0" w:type="auto"/>
                  <w:vMerge/>
                  <w:tcBorders>
                    <w:top w:val="nil"/>
                    <w:left w:val="nil"/>
                    <w:bottom w:val="nil"/>
                    <w:right w:val="nil"/>
                  </w:tcBorders>
                  <w:vAlign w:val="center"/>
                  <w:hideMark/>
                </w:tcPr>
                <w:p w14:paraId="2A5D7FFA" w14:textId="77777777" w:rsidR="008C43AC" w:rsidRDefault="008C43AC" w:rsidP="008C43AC">
                  <w:pPr>
                    <w:spacing w:before="0" w:after="0"/>
                    <w:rPr>
                      <w:rFonts w:eastAsia="DengXian" w:cs="Times New Roman"/>
                      <w:sz w:val="12"/>
                      <w:szCs w:val="12"/>
                      <w:lang w:eastAsia="en-NZ"/>
                    </w:rPr>
                  </w:pPr>
                </w:p>
              </w:tc>
              <w:tc>
                <w:tcPr>
                  <w:tcW w:w="0" w:type="auto"/>
                  <w:vMerge/>
                  <w:tcBorders>
                    <w:top w:val="nil"/>
                    <w:left w:val="nil"/>
                    <w:bottom w:val="nil"/>
                    <w:right w:val="nil"/>
                  </w:tcBorders>
                  <w:vAlign w:val="center"/>
                  <w:hideMark/>
                </w:tcPr>
                <w:p w14:paraId="60035DC8" w14:textId="77777777" w:rsidR="008C43AC" w:rsidRDefault="008C43AC" w:rsidP="008C43AC">
                  <w:pPr>
                    <w:spacing w:before="0" w:after="0"/>
                    <w:rPr>
                      <w:rFonts w:eastAsia="DengXian" w:cs="Times New Roman"/>
                      <w:sz w:val="12"/>
                      <w:szCs w:val="12"/>
                      <w:lang w:eastAsia="en-NZ"/>
                    </w:rPr>
                  </w:pPr>
                </w:p>
              </w:tc>
              <w:tc>
                <w:tcPr>
                  <w:tcW w:w="0" w:type="auto"/>
                  <w:vMerge/>
                  <w:tcBorders>
                    <w:top w:val="nil"/>
                    <w:left w:val="nil"/>
                    <w:bottom w:val="nil"/>
                    <w:right w:val="nil"/>
                  </w:tcBorders>
                  <w:vAlign w:val="center"/>
                  <w:hideMark/>
                </w:tcPr>
                <w:p w14:paraId="7C31A8D4" w14:textId="77777777" w:rsidR="008C43AC" w:rsidRDefault="008C43AC" w:rsidP="008C43AC">
                  <w:pPr>
                    <w:spacing w:before="0" w:after="0"/>
                    <w:rPr>
                      <w:rFonts w:eastAsia="DengXian" w:cs="Times New Roman"/>
                      <w:sz w:val="12"/>
                      <w:szCs w:val="12"/>
                      <w:lang w:eastAsia="en-NZ"/>
                    </w:rPr>
                  </w:pPr>
                </w:p>
              </w:tc>
              <w:tc>
                <w:tcPr>
                  <w:tcW w:w="0" w:type="auto"/>
                  <w:vMerge/>
                  <w:tcBorders>
                    <w:top w:val="nil"/>
                    <w:left w:val="nil"/>
                    <w:bottom w:val="nil"/>
                    <w:right w:val="nil"/>
                  </w:tcBorders>
                  <w:vAlign w:val="center"/>
                  <w:hideMark/>
                </w:tcPr>
                <w:p w14:paraId="1826D1CB" w14:textId="77777777" w:rsidR="008C43AC" w:rsidRDefault="008C43AC" w:rsidP="008C43AC">
                  <w:pPr>
                    <w:spacing w:before="0" w:after="0"/>
                    <w:rPr>
                      <w:rFonts w:eastAsia="DengXian" w:cs="Times New Roman"/>
                      <w:sz w:val="12"/>
                      <w:szCs w:val="12"/>
                      <w:lang w:eastAsia="en-NZ"/>
                    </w:rPr>
                  </w:pPr>
                </w:p>
              </w:tc>
              <w:tc>
                <w:tcPr>
                  <w:tcW w:w="0" w:type="auto"/>
                  <w:vMerge/>
                  <w:tcBorders>
                    <w:top w:val="nil"/>
                    <w:left w:val="nil"/>
                    <w:bottom w:val="nil"/>
                    <w:right w:val="nil"/>
                  </w:tcBorders>
                  <w:vAlign w:val="center"/>
                  <w:hideMark/>
                </w:tcPr>
                <w:p w14:paraId="244B0721" w14:textId="77777777" w:rsidR="008C43AC" w:rsidRDefault="008C43AC" w:rsidP="008C43AC">
                  <w:pPr>
                    <w:spacing w:before="0" w:after="0"/>
                    <w:rPr>
                      <w:rFonts w:eastAsia="DengXian" w:cs="Times New Roman"/>
                      <w:sz w:val="12"/>
                      <w:szCs w:val="12"/>
                      <w:lang w:eastAsia="en-NZ"/>
                    </w:rPr>
                  </w:pPr>
                </w:p>
              </w:tc>
              <w:tc>
                <w:tcPr>
                  <w:tcW w:w="0" w:type="auto"/>
                  <w:vMerge/>
                  <w:tcBorders>
                    <w:top w:val="nil"/>
                    <w:left w:val="nil"/>
                    <w:bottom w:val="nil"/>
                    <w:right w:val="nil"/>
                  </w:tcBorders>
                  <w:vAlign w:val="center"/>
                  <w:hideMark/>
                </w:tcPr>
                <w:p w14:paraId="6D5D412C" w14:textId="77777777" w:rsidR="008C43AC" w:rsidRDefault="008C43AC" w:rsidP="008C43AC">
                  <w:pPr>
                    <w:spacing w:before="0" w:after="0"/>
                    <w:rPr>
                      <w:rFonts w:eastAsia="DengXian" w:cs="Times New Roman"/>
                      <w:sz w:val="12"/>
                      <w:szCs w:val="12"/>
                      <w:lang w:eastAsia="en-NZ"/>
                    </w:rPr>
                  </w:pPr>
                </w:p>
              </w:tc>
              <w:tc>
                <w:tcPr>
                  <w:tcW w:w="0" w:type="auto"/>
                  <w:vMerge/>
                  <w:tcBorders>
                    <w:top w:val="nil"/>
                    <w:left w:val="nil"/>
                    <w:bottom w:val="nil"/>
                    <w:right w:val="nil"/>
                  </w:tcBorders>
                  <w:vAlign w:val="center"/>
                  <w:hideMark/>
                </w:tcPr>
                <w:p w14:paraId="2D9A1A10" w14:textId="77777777" w:rsidR="008C43AC" w:rsidRDefault="008C43AC" w:rsidP="008C43AC">
                  <w:pPr>
                    <w:spacing w:before="0" w:after="0"/>
                    <w:rPr>
                      <w:rFonts w:eastAsia="DengXian" w:cs="Times New Roman"/>
                      <w:sz w:val="12"/>
                      <w:szCs w:val="12"/>
                      <w:lang w:eastAsia="en-NZ"/>
                    </w:rPr>
                  </w:pPr>
                </w:p>
              </w:tc>
              <w:tc>
                <w:tcPr>
                  <w:tcW w:w="0" w:type="auto"/>
                  <w:vMerge/>
                  <w:tcBorders>
                    <w:top w:val="nil"/>
                    <w:left w:val="nil"/>
                    <w:bottom w:val="nil"/>
                    <w:right w:val="nil"/>
                  </w:tcBorders>
                  <w:vAlign w:val="center"/>
                  <w:hideMark/>
                </w:tcPr>
                <w:p w14:paraId="0BE6B301" w14:textId="77777777" w:rsidR="008C43AC" w:rsidRDefault="008C43AC" w:rsidP="008C43AC">
                  <w:pPr>
                    <w:spacing w:before="0" w:after="0"/>
                    <w:rPr>
                      <w:rFonts w:eastAsia="DengXian" w:cs="Times New Roman"/>
                      <w:sz w:val="12"/>
                      <w:szCs w:val="12"/>
                      <w:lang w:eastAsia="en-NZ"/>
                    </w:rPr>
                  </w:pPr>
                </w:p>
              </w:tc>
              <w:tc>
                <w:tcPr>
                  <w:tcW w:w="0" w:type="auto"/>
                  <w:vMerge/>
                  <w:tcBorders>
                    <w:top w:val="nil"/>
                    <w:left w:val="nil"/>
                    <w:bottom w:val="nil"/>
                    <w:right w:val="nil"/>
                  </w:tcBorders>
                  <w:vAlign w:val="center"/>
                  <w:hideMark/>
                </w:tcPr>
                <w:p w14:paraId="2C6DE303" w14:textId="77777777" w:rsidR="008C43AC" w:rsidRDefault="008C43AC" w:rsidP="008C43AC">
                  <w:pPr>
                    <w:spacing w:before="0" w:after="0"/>
                    <w:rPr>
                      <w:rFonts w:eastAsia="DengXian" w:cs="Times New Roman"/>
                      <w:sz w:val="12"/>
                      <w:szCs w:val="12"/>
                      <w:lang w:eastAsia="en-NZ"/>
                    </w:rPr>
                  </w:pPr>
                </w:p>
              </w:tc>
              <w:tc>
                <w:tcPr>
                  <w:tcW w:w="0" w:type="auto"/>
                  <w:vMerge/>
                  <w:tcBorders>
                    <w:top w:val="nil"/>
                    <w:left w:val="nil"/>
                    <w:bottom w:val="nil"/>
                    <w:right w:val="nil"/>
                  </w:tcBorders>
                  <w:vAlign w:val="center"/>
                  <w:hideMark/>
                </w:tcPr>
                <w:p w14:paraId="0EAAC608" w14:textId="77777777" w:rsidR="008C43AC" w:rsidRDefault="008C43AC" w:rsidP="008C43AC">
                  <w:pPr>
                    <w:spacing w:before="0" w:after="0"/>
                    <w:rPr>
                      <w:rFonts w:eastAsia="DengXian" w:cs="Times New Roman"/>
                      <w:sz w:val="12"/>
                      <w:szCs w:val="12"/>
                      <w:lang w:eastAsia="en-NZ"/>
                    </w:rPr>
                  </w:pPr>
                </w:p>
              </w:tc>
              <w:tc>
                <w:tcPr>
                  <w:tcW w:w="0" w:type="auto"/>
                  <w:vMerge/>
                  <w:tcBorders>
                    <w:top w:val="nil"/>
                    <w:left w:val="nil"/>
                    <w:bottom w:val="nil"/>
                    <w:right w:val="nil"/>
                  </w:tcBorders>
                  <w:vAlign w:val="center"/>
                  <w:hideMark/>
                </w:tcPr>
                <w:p w14:paraId="487BCF83" w14:textId="77777777" w:rsidR="008C43AC" w:rsidRDefault="008C43AC" w:rsidP="008C43AC">
                  <w:pPr>
                    <w:spacing w:before="0" w:after="0"/>
                    <w:rPr>
                      <w:rFonts w:eastAsia="DengXian" w:cs="Times New Roman"/>
                      <w:sz w:val="12"/>
                      <w:szCs w:val="12"/>
                      <w:lang w:eastAsia="en-NZ"/>
                    </w:rPr>
                  </w:pPr>
                </w:p>
              </w:tc>
              <w:tc>
                <w:tcPr>
                  <w:tcW w:w="0" w:type="auto"/>
                  <w:vMerge/>
                  <w:tcBorders>
                    <w:top w:val="nil"/>
                    <w:left w:val="nil"/>
                    <w:bottom w:val="nil"/>
                    <w:right w:val="nil"/>
                  </w:tcBorders>
                  <w:vAlign w:val="center"/>
                  <w:hideMark/>
                </w:tcPr>
                <w:p w14:paraId="50D4ADAE" w14:textId="77777777" w:rsidR="008C43AC" w:rsidRDefault="008C43AC" w:rsidP="008C43AC">
                  <w:pPr>
                    <w:spacing w:before="0" w:after="0"/>
                    <w:rPr>
                      <w:rFonts w:eastAsia="DengXian" w:cs="Times New Roman"/>
                      <w:sz w:val="12"/>
                      <w:szCs w:val="12"/>
                      <w:lang w:eastAsia="en-NZ"/>
                    </w:rPr>
                  </w:pPr>
                </w:p>
              </w:tc>
              <w:tc>
                <w:tcPr>
                  <w:tcW w:w="0" w:type="auto"/>
                  <w:vMerge/>
                  <w:tcBorders>
                    <w:top w:val="nil"/>
                    <w:left w:val="nil"/>
                    <w:bottom w:val="nil"/>
                    <w:right w:val="nil"/>
                  </w:tcBorders>
                  <w:vAlign w:val="center"/>
                  <w:hideMark/>
                </w:tcPr>
                <w:p w14:paraId="0A17C4EE" w14:textId="77777777" w:rsidR="008C43AC" w:rsidRDefault="008C43AC" w:rsidP="008C43AC">
                  <w:pPr>
                    <w:spacing w:before="0" w:after="0"/>
                    <w:rPr>
                      <w:rFonts w:eastAsia="DengXian" w:cs="Times New Roman"/>
                      <w:sz w:val="12"/>
                      <w:szCs w:val="12"/>
                      <w:lang w:eastAsia="en-NZ"/>
                    </w:rPr>
                  </w:pPr>
                </w:p>
              </w:tc>
              <w:tc>
                <w:tcPr>
                  <w:tcW w:w="0" w:type="auto"/>
                  <w:vMerge/>
                  <w:tcBorders>
                    <w:top w:val="nil"/>
                    <w:left w:val="nil"/>
                    <w:bottom w:val="nil"/>
                    <w:right w:val="nil"/>
                  </w:tcBorders>
                  <w:vAlign w:val="center"/>
                  <w:hideMark/>
                </w:tcPr>
                <w:p w14:paraId="4CEA9455" w14:textId="77777777" w:rsidR="008C43AC" w:rsidRDefault="008C43AC" w:rsidP="008C43AC">
                  <w:pPr>
                    <w:spacing w:before="0" w:after="0"/>
                    <w:rPr>
                      <w:rFonts w:eastAsia="DengXian" w:cs="Times New Roman"/>
                      <w:sz w:val="12"/>
                      <w:szCs w:val="12"/>
                      <w:lang w:eastAsia="en-NZ"/>
                    </w:rPr>
                  </w:pPr>
                </w:p>
              </w:tc>
              <w:tc>
                <w:tcPr>
                  <w:tcW w:w="0" w:type="auto"/>
                  <w:vMerge/>
                  <w:tcBorders>
                    <w:top w:val="nil"/>
                    <w:left w:val="nil"/>
                    <w:bottom w:val="nil"/>
                    <w:right w:val="nil"/>
                  </w:tcBorders>
                  <w:vAlign w:val="center"/>
                  <w:hideMark/>
                </w:tcPr>
                <w:p w14:paraId="5E4971B8" w14:textId="77777777" w:rsidR="008C43AC" w:rsidRDefault="008C43AC" w:rsidP="008C43AC">
                  <w:pPr>
                    <w:spacing w:before="0" w:after="0"/>
                    <w:rPr>
                      <w:rFonts w:eastAsia="DengXian" w:cs="Times New Roman"/>
                      <w:sz w:val="12"/>
                      <w:szCs w:val="12"/>
                      <w:lang w:eastAsia="en-NZ"/>
                    </w:rPr>
                  </w:pPr>
                </w:p>
              </w:tc>
              <w:tc>
                <w:tcPr>
                  <w:tcW w:w="0" w:type="auto"/>
                  <w:vMerge/>
                  <w:tcBorders>
                    <w:top w:val="nil"/>
                    <w:left w:val="nil"/>
                    <w:bottom w:val="nil"/>
                    <w:right w:val="nil"/>
                  </w:tcBorders>
                  <w:vAlign w:val="center"/>
                  <w:hideMark/>
                </w:tcPr>
                <w:p w14:paraId="429C8ED0" w14:textId="77777777" w:rsidR="008C43AC" w:rsidRDefault="008C43AC" w:rsidP="008C43AC">
                  <w:pPr>
                    <w:spacing w:before="0" w:after="0"/>
                    <w:rPr>
                      <w:rFonts w:eastAsia="DengXian" w:cs="Times New Roman"/>
                      <w:sz w:val="12"/>
                      <w:szCs w:val="12"/>
                      <w:lang w:eastAsia="en-NZ"/>
                    </w:rPr>
                  </w:pPr>
                </w:p>
              </w:tc>
            </w:tr>
          </w:tbl>
          <w:p w14:paraId="56A7EF71" w14:textId="77777777" w:rsidR="008C43AC" w:rsidRDefault="008C43AC" w:rsidP="008C43AC">
            <w:pPr>
              <w:widowControl w:val="0"/>
              <w:autoSpaceDE w:val="0"/>
              <w:autoSpaceDN w:val="0"/>
              <w:adjustRightInd w:val="0"/>
              <w:spacing w:before="0" w:after="0" w:line="240" w:lineRule="auto"/>
              <w:jc w:val="center"/>
              <w:rPr>
                <w:rFonts w:eastAsia="DengXian" w:cs="Times New Roman"/>
                <w:b/>
                <w:bCs/>
                <w:i/>
                <w:iCs/>
                <w:sz w:val="12"/>
                <w:szCs w:val="12"/>
                <w:lang w:eastAsia="en-NZ"/>
              </w:rPr>
            </w:pPr>
            <w:r>
              <w:rPr>
                <w:rFonts w:eastAsia="DengXian" w:cs="Times New Roman"/>
                <w:b/>
                <w:bCs/>
                <w:i/>
                <w:iCs/>
                <w:sz w:val="12"/>
                <w:szCs w:val="12"/>
                <w:lang w:eastAsia="en-NZ"/>
              </w:rPr>
              <w:t>Children</w:t>
            </w:r>
          </w:p>
        </w:tc>
      </w:tr>
    </w:tbl>
    <w:p w14:paraId="39964DA0" w14:textId="77777777" w:rsidR="008C43AC" w:rsidRDefault="008C43AC" w:rsidP="006E31F3">
      <w:pPr>
        <w:spacing w:before="40" w:line="240" w:lineRule="auto"/>
        <w:rPr>
          <w:rFonts w:asciiTheme="majorBidi" w:eastAsiaTheme="minorHAnsi" w:hAnsiTheme="majorBidi" w:cstheme="majorBidi"/>
          <w:i/>
          <w:iCs/>
          <w:sz w:val="20"/>
          <w:szCs w:val="20"/>
          <w:lang w:val="en-US" w:eastAsia="en-US"/>
        </w:rPr>
      </w:pPr>
      <w:bookmarkStart w:id="11" w:name="_Hlk85360346"/>
      <w:r>
        <w:rPr>
          <w:rFonts w:asciiTheme="majorBidi" w:hAnsiTheme="majorBidi" w:cstheme="majorBidi"/>
          <w:i/>
          <w:iCs/>
          <w:sz w:val="20"/>
          <w:szCs w:val="20"/>
        </w:rPr>
        <w:t xml:space="preserve">Notes: </w:t>
      </w:r>
    </w:p>
    <w:p w14:paraId="562CD3A2" w14:textId="77777777" w:rsidR="008C43AC" w:rsidRDefault="008C43AC" w:rsidP="006E31F3">
      <w:pPr>
        <w:spacing w:before="40" w:after="0" w:line="240" w:lineRule="auto"/>
        <w:rPr>
          <w:rFonts w:asciiTheme="majorBidi" w:hAnsiTheme="majorBidi" w:cstheme="majorBidi"/>
          <w:i/>
          <w:iCs/>
          <w:sz w:val="20"/>
          <w:szCs w:val="20"/>
        </w:rPr>
      </w:pPr>
      <w:r>
        <w:rPr>
          <w:rFonts w:asciiTheme="majorBidi" w:hAnsiTheme="majorBidi" w:cstheme="majorBidi"/>
          <w:sz w:val="20"/>
          <w:szCs w:val="20"/>
        </w:rPr>
        <w:t>The table reports logistic regression coefficients.</w:t>
      </w:r>
    </w:p>
    <w:p w14:paraId="10BFC5E5" w14:textId="77777777" w:rsidR="008C43AC" w:rsidRDefault="008C43AC" w:rsidP="006E31F3">
      <w:pPr>
        <w:spacing w:before="40" w:after="0" w:line="240" w:lineRule="auto"/>
        <w:rPr>
          <w:rFonts w:asciiTheme="majorBidi" w:hAnsiTheme="majorBidi" w:cstheme="majorBidi"/>
          <w:i/>
          <w:iCs/>
          <w:sz w:val="20"/>
          <w:szCs w:val="20"/>
        </w:rPr>
      </w:pPr>
      <w:r>
        <w:rPr>
          <w:rFonts w:asciiTheme="majorBidi" w:hAnsiTheme="majorBidi" w:cstheme="majorBidi"/>
          <w:sz w:val="20"/>
          <w:szCs w:val="20"/>
        </w:rPr>
        <w:t xml:space="preserve">We have combined the ‘Other’ and ‘not further defined’ (among those who are European, Asian or Pacific Islanders) ethnic groups into one group ‘ONFD’. Thus, our analysis includes eighteen Level 2 ethnic groups instead of twenty-one (see Table 1). </w:t>
      </w:r>
    </w:p>
    <w:p w14:paraId="2817A614" w14:textId="77777777" w:rsidR="008C43AC" w:rsidRDefault="008C43AC" w:rsidP="006E31F3">
      <w:pPr>
        <w:widowControl w:val="0"/>
        <w:autoSpaceDE w:val="0"/>
        <w:autoSpaceDN w:val="0"/>
        <w:adjustRightInd w:val="0"/>
        <w:spacing w:before="40" w:after="0" w:line="240" w:lineRule="auto"/>
        <w:rPr>
          <w:rFonts w:asciiTheme="majorBidi" w:hAnsiTheme="majorBidi" w:cstheme="majorBidi"/>
          <w:sz w:val="20"/>
          <w:szCs w:val="20"/>
        </w:rPr>
      </w:pPr>
      <w:r>
        <w:rPr>
          <w:rFonts w:asciiTheme="majorBidi" w:hAnsiTheme="majorBidi" w:cstheme="majorBidi"/>
          <w:sz w:val="20"/>
          <w:szCs w:val="20"/>
        </w:rPr>
        <w:t>*p&lt;0.1; **p&lt;0.05; ***p&lt;0.01</w:t>
      </w:r>
    </w:p>
    <w:p w14:paraId="2E4B1679" w14:textId="77777777" w:rsidR="008C43AC" w:rsidRDefault="008C43AC" w:rsidP="006E31F3">
      <w:pPr>
        <w:widowControl w:val="0"/>
        <w:autoSpaceDE w:val="0"/>
        <w:autoSpaceDN w:val="0"/>
        <w:adjustRightInd w:val="0"/>
        <w:spacing w:before="40" w:after="0" w:line="240" w:lineRule="auto"/>
        <w:rPr>
          <w:rFonts w:asciiTheme="majorBidi" w:hAnsiTheme="majorBidi" w:cstheme="majorBidi"/>
          <w:sz w:val="20"/>
          <w:szCs w:val="20"/>
        </w:rPr>
      </w:pPr>
      <w:r>
        <w:rPr>
          <w:rFonts w:asciiTheme="majorBidi" w:hAnsiTheme="majorBidi" w:cstheme="majorBidi"/>
          <w:sz w:val="20"/>
          <w:szCs w:val="20"/>
        </w:rPr>
        <w:t>Clustered Standard errors in parenthesis</w:t>
      </w:r>
    </w:p>
    <w:p w14:paraId="11A9E532" w14:textId="77777777" w:rsidR="008C43AC" w:rsidRDefault="008C43AC" w:rsidP="006E31F3">
      <w:pPr>
        <w:widowControl w:val="0"/>
        <w:autoSpaceDE w:val="0"/>
        <w:autoSpaceDN w:val="0"/>
        <w:adjustRightInd w:val="0"/>
        <w:spacing w:before="40" w:after="0" w:line="240" w:lineRule="auto"/>
        <w:rPr>
          <w:rFonts w:asciiTheme="majorBidi" w:hAnsiTheme="majorBidi" w:cstheme="majorBidi"/>
          <w:sz w:val="20"/>
          <w:szCs w:val="20"/>
        </w:rPr>
      </w:pPr>
      <w:r>
        <w:rPr>
          <w:rFonts w:asciiTheme="majorBidi" w:hAnsiTheme="majorBidi" w:cstheme="majorBidi"/>
          <w:sz w:val="20"/>
          <w:szCs w:val="20"/>
        </w:rPr>
        <w:t xml:space="preserve">Tables A1, A2 and A3 are reporting results from the same regression. We have broken down the results into different tables according to blocks of explanatory variables for easy readability. </w:t>
      </w:r>
    </w:p>
    <w:p w14:paraId="3DCA5C59" w14:textId="77777777" w:rsidR="008C43AC" w:rsidRDefault="008C43AC" w:rsidP="006E31F3">
      <w:pPr>
        <w:widowControl w:val="0"/>
        <w:autoSpaceDE w:val="0"/>
        <w:autoSpaceDN w:val="0"/>
        <w:adjustRightInd w:val="0"/>
        <w:spacing w:before="40" w:after="0" w:line="240" w:lineRule="auto"/>
        <w:rPr>
          <w:rFonts w:asciiTheme="majorBidi" w:hAnsiTheme="majorBidi" w:cstheme="majorBidi"/>
          <w:sz w:val="20"/>
          <w:szCs w:val="20"/>
        </w:rPr>
      </w:pPr>
      <w:r>
        <w:rPr>
          <w:rFonts w:asciiTheme="majorBidi" w:hAnsiTheme="majorBidi" w:cstheme="majorBidi"/>
          <w:sz w:val="20"/>
          <w:szCs w:val="20"/>
        </w:rPr>
        <w:t>Blank cells are where variables have been omitted due to perfect collinearity, usually due to small cell sizes.</w:t>
      </w:r>
    </w:p>
    <w:p w14:paraId="17458A1E" w14:textId="77777777" w:rsidR="008C43AC" w:rsidRDefault="008C43AC" w:rsidP="006E31F3">
      <w:pPr>
        <w:widowControl w:val="0"/>
        <w:autoSpaceDE w:val="0"/>
        <w:autoSpaceDN w:val="0"/>
        <w:adjustRightInd w:val="0"/>
        <w:spacing w:before="40" w:after="0" w:line="240" w:lineRule="auto"/>
        <w:rPr>
          <w:rFonts w:asciiTheme="majorBidi" w:hAnsiTheme="majorBidi" w:cstheme="majorBidi"/>
          <w:sz w:val="20"/>
          <w:szCs w:val="20"/>
        </w:rPr>
      </w:pPr>
      <w:r>
        <w:rPr>
          <w:rFonts w:asciiTheme="majorBidi" w:hAnsiTheme="majorBidi" w:cstheme="majorBidi"/>
          <w:sz w:val="20"/>
          <w:szCs w:val="20"/>
        </w:rPr>
        <w:t>The number of observations and goodness of fit measures are given at the bottom of Table A3.</w:t>
      </w:r>
    </w:p>
    <w:bookmarkEnd w:id="11"/>
    <w:p w14:paraId="01435C36" w14:textId="77777777" w:rsidR="006E31F3" w:rsidRDefault="006E31F3">
      <w:pPr>
        <w:spacing w:before="0" w:line="259" w:lineRule="auto"/>
        <w:jc w:val="left"/>
        <w:rPr>
          <w:rFonts w:cs="Times New Roman"/>
          <w:b/>
          <w:bCs/>
          <w:sz w:val="22"/>
          <w:szCs w:val="20"/>
        </w:rPr>
      </w:pPr>
      <w:r>
        <w:rPr>
          <w:rFonts w:cs="Times New Roman"/>
          <w:b/>
          <w:bCs/>
          <w:sz w:val="22"/>
          <w:szCs w:val="20"/>
        </w:rPr>
        <w:br w:type="page"/>
      </w:r>
    </w:p>
    <w:p w14:paraId="2013C2B2" w14:textId="1237C9BF" w:rsidR="008C43AC" w:rsidRPr="00236C94" w:rsidRDefault="008C43AC" w:rsidP="008C43AC">
      <w:pPr>
        <w:rPr>
          <w:rFonts w:cs="Times New Roman"/>
          <w:b/>
          <w:bCs/>
          <w:sz w:val="22"/>
          <w:szCs w:val="20"/>
        </w:rPr>
      </w:pPr>
      <w:r w:rsidRPr="00236C94">
        <w:rPr>
          <w:rFonts w:cs="Times New Roman"/>
          <w:b/>
          <w:bCs/>
          <w:sz w:val="22"/>
          <w:szCs w:val="20"/>
        </w:rPr>
        <w:lastRenderedPageBreak/>
        <w:t>Table A3: Clustered Logistic Regression of Ethnic Transition-Effect of Neighbourhood-Level Characteristics</w:t>
      </w:r>
    </w:p>
    <w:tbl>
      <w:tblPr>
        <w:tblW w:w="5750" w:type="pct"/>
        <w:jc w:val="center"/>
        <w:tblCellMar>
          <w:left w:w="75" w:type="dxa"/>
          <w:right w:w="75" w:type="dxa"/>
        </w:tblCellMar>
        <w:tblLook w:val="04A0" w:firstRow="1" w:lastRow="0" w:firstColumn="1" w:lastColumn="0" w:noHBand="0" w:noVBand="1"/>
      </w:tblPr>
      <w:tblGrid>
        <w:gridCol w:w="1326"/>
        <w:gridCol w:w="761"/>
        <w:gridCol w:w="761"/>
        <w:gridCol w:w="1031"/>
        <w:gridCol w:w="761"/>
        <w:gridCol w:w="761"/>
        <w:gridCol w:w="764"/>
        <w:gridCol w:w="764"/>
        <w:gridCol w:w="767"/>
        <w:gridCol w:w="764"/>
        <w:gridCol w:w="764"/>
        <w:gridCol w:w="764"/>
        <w:gridCol w:w="764"/>
        <w:gridCol w:w="764"/>
        <w:gridCol w:w="764"/>
        <w:gridCol w:w="764"/>
        <w:gridCol w:w="764"/>
        <w:gridCol w:w="764"/>
        <w:gridCol w:w="732"/>
        <w:gridCol w:w="748"/>
      </w:tblGrid>
      <w:tr w:rsidR="008C43AC" w14:paraId="576582FD" w14:textId="77777777" w:rsidTr="008C43AC">
        <w:trPr>
          <w:gridAfter w:val="1"/>
          <w:wAfter w:w="232" w:type="pct"/>
          <w:jc w:val="center"/>
        </w:trPr>
        <w:tc>
          <w:tcPr>
            <w:tcW w:w="413" w:type="pct"/>
            <w:tcBorders>
              <w:top w:val="single" w:sz="4" w:space="0" w:color="auto"/>
              <w:left w:val="nil"/>
              <w:bottom w:val="nil"/>
              <w:right w:val="nil"/>
            </w:tcBorders>
          </w:tcPr>
          <w:p w14:paraId="3120DD4A" w14:textId="77777777" w:rsidR="008C43AC" w:rsidRDefault="008C43AC" w:rsidP="008C43AC">
            <w:pPr>
              <w:widowControl w:val="0"/>
              <w:autoSpaceDE w:val="0"/>
              <w:autoSpaceDN w:val="0"/>
              <w:adjustRightInd w:val="0"/>
              <w:spacing w:before="0" w:after="0" w:line="240" w:lineRule="auto"/>
              <w:rPr>
                <w:rFonts w:cs="Times New Roman"/>
                <w:sz w:val="12"/>
                <w:szCs w:val="12"/>
                <w:lang w:val="en-US"/>
              </w:rPr>
            </w:pPr>
          </w:p>
        </w:tc>
        <w:tc>
          <w:tcPr>
            <w:tcW w:w="237" w:type="pct"/>
            <w:tcBorders>
              <w:top w:val="single" w:sz="4" w:space="0" w:color="auto"/>
              <w:left w:val="nil"/>
              <w:bottom w:val="nil"/>
              <w:right w:val="nil"/>
            </w:tcBorders>
            <w:hideMark/>
          </w:tcPr>
          <w:p w14:paraId="54D62351"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b/>
                <w:bCs/>
                <w:sz w:val="12"/>
                <w:szCs w:val="12"/>
              </w:rPr>
              <w:t>(1)</w:t>
            </w:r>
          </w:p>
        </w:tc>
        <w:tc>
          <w:tcPr>
            <w:tcW w:w="237" w:type="pct"/>
            <w:tcBorders>
              <w:top w:val="single" w:sz="4" w:space="0" w:color="auto"/>
              <w:left w:val="nil"/>
              <w:bottom w:val="nil"/>
              <w:right w:val="nil"/>
            </w:tcBorders>
            <w:hideMark/>
          </w:tcPr>
          <w:p w14:paraId="3615C68C"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b/>
                <w:bCs/>
                <w:sz w:val="12"/>
                <w:szCs w:val="12"/>
              </w:rPr>
              <w:t>(2)</w:t>
            </w:r>
          </w:p>
        </w:tc>
        <w:tc>
          <w:tcPr>
            <w:tcW w:w="321" w:type="pct"/>
            <w:tcBorders>
              <w:top w:val="single" w:sz="4" w:space="0" w:color="auto"/>
              <w:left w:val="nil"/>
              <w:bottom w:val="nil"/>
              <w:right w:val="nil"/>
            </w:tcBorders>
            <w:hideMark/>
          </w:tcPr>
          <w:p w14:paraId="7C6EC6D1"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b/>
                <w:bCs/>
                <w:sz w:val="12"/>
                <w:szCs w:val="12"/>
              </w:rPr>
              <w:t>(3)</w:t>
            </w:r>
          </w:p>
        </w:tc>
        <w:tc>
          <w:tcPr>
            <w:tcW w:w="237" w:type="pct"/>
            <w:tcBorders>
              <w:top w:val="single" w:sz="4" w:space="0" w:color="auto"/>
              <w:left w:val="nil"/>
              <w:bottom w:val="nil"/>
              <w:right w:val="nil"/>
            </w:tcBorders>
            <w:hideMark/>
          </w:tcPr>
          <w:p w14:paraId="40CE3796"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b/>
                <w:bCs/>
                <w:sz w:val="12"/>
                <w:szCs w:val="12"/>
              </w:rPr>
              <w:t>(4)</w:t>
            </w:r>
          </w:p>
        </w:tc>
        <w:tc>
          <w:tcPr>
            <w:tcW w:w="237" w:type="pct"/>
            <w:tcBorders>
              <w:top w:val="single" w:sz="4" w:space="0" w:color="auto"/>
              <w:left w:val="nil"/>
              <w:bottom w:val="nil"/>
              <w:right w:val="nil"/>
            </w:tcBorders>
            <w:hideMark/>
          </w:tcPr>
          <w:p w14:paraId="4237527A"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b/>
                <w:bCs/>
                <w:sz w:val="12"/>
                <w:szCs w:val="12"/>
              </w:rPr>
              <w:t>(5)</w:t>
            </w:r>
          </w:p>
        </w:tc>
        <w:tc>
          <w:tcPr>
            <w:tcW w:w="238" w:type="pct"/>
            <w:tcBorders>
              <w:top w:val="single" w:sz="4" w:space="0" w:color="auto"/>
              <w:left w:val="nil"/>
              <w:bottom w:val="nil"/>
              <w:right w:val="nil"/>
            </w:tcBorders>
            <w:hideMark/>
          </w:tcPr>
          <w:p w14:paraId="5F63FC1E"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b/>
                <w:bCs/>
                <w:sz w:val="12"/>
                <w:szCs w:val="12"/>
              </w:rPr>
              <w:t>(6)</w:t>
            </w:r>
          </w:p>
        </w:tc>
        <w:tc>
          <w:tcPr>
            <w:tcW w:w="238" w:type="pct"/>
            <w:tcBorders>
              <w:top w:val="single" w:sz="4" w:space="0" w:color="auto"/>
              <w:left w:val="nil"/>
              <w:bottom w:val="nil"/>
              <w:right w:val="nil"/>
            </w:tcBorders>
            <w:hideMark/>
          </w:tcPr>
          <w:p w14:paraId="19CBF706"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b/>
                <w:bCs/>
                <w:sz w:val="12"/>
                <w:szCs w:val="12"/>
              </w:rPr>
              <w:t>(7)</w:t>
            </w:r>
          </w:p>
        </w:tc>
        <w:tc>
          <w:tcPr>
            <w:tcW w:w="239" w:type="pct"/>
            <w:tcBorders>
              <w:top w:val="single" w:sz="4" w:space="0" w:color="auto"/>
              <w:left w:val="nil"/>
              <w:bottom w:val="nil"/>
              <w:right w:val="nil"/>
            </w:tcBorders>
            <w:hideMark/>
          </w:tcPr>
          <w:p w14:paraId="40D058C7"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b/>
                <w:bCs/>
                <w:sz w:val="12"/>
                <w:szCs w:val="12"/>
              </w:rPr>
              <w:t>(8)</w:t>
            </w:r>
          </w:p>
        </w:tc>
        <w:tc>
          <w:tcPr>
            <w:tcW w:w="238" w:type="pct"/>
            <w:tcBorders>
              <w:top w:val="single" w:sz="4" w:space="0" w:color="auto"/>
              <w:left w:val="nil"/>
              <w:bottom w:val="nil"/>
              <w:right w:val="nil"/>
            </w:tcBorders>
            <w:hideMark/>
          </w:tcPr>
          <w:p w14:paraId="13EA9B98"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b/>
                <w:bCs/>
                <w:sz w:val="12"/>
                <w:szCs w:val="12"/>
              </w:rPr>
              <w:t>(9)</w:t>
            </w:r>
          </w:p>
        </w:tc>
        <w:tc>
          <w:tcPr>
            <w:tcW w:w="238" w:type="pct"/>
            <w:tcBorders>
              <w:top w:val="single" w:sz="4" w:space="0" w:color="auto"/>
              <w:left w:val="nil"/>
              <w:bottom w:val="nil"/>
              <w:right w:val="nil"/>
            </w:tcBorders>
            <w:hideMark/>
          </w:tcPr>
          <w:p w14:paraId="2A5FCCC5"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b/>
                <w:bCs/>
                <w:sz w:val="12"/>
                <w:szCs w:val="12"/>
              </w:rPr>
              <w:t>(10)</w:t>
            </w:r>
          </w:p>
        </w:tc>
        <w:tc>
          <w:tcPr>
            <w:tcW w:w="238" w:type="pct"/>
            <w:tcBorders>
              <w:top w:val="single" w:sz="4" w:space="0" w:color="auto"/>
              <w:left w:val="nil"/>
              <w:bottom w:val="nil"/>
              <w:right w:val="nil"/>
            </w:tcBorders>
            <w:hideMark/>
          </w:tcPr>
          <w:p w14:paraId="383F5E09"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b/>
                <w:bCs/>
                <w:sz w:val="12"/>
                <w:szCs w:val="12"/>
              </w:rPr>
              <w:t>(11)</w:t>
            </w:r>
          </w:p>
        </w:tc>
        <w:tc>
          <w:tcPr>
            <w:tcW w:w="238" w:type="pct"/>
            <w:tcBorders>
              <w:top w:val="single" w:sz="4" w:space="0" w:color="auto"/>
              <w:left w:val="nil"/>
              <w:bottom w:val="nil"/>
              <w:right w:val="nil"/>
            </w:tcBorders>
            <w:hideMark/>
          </w:tcPr>
          <w:p w14:paraId="72074925"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b/>
                <w:bCs/>
                <w:sz w:val="12"/>
                <w:szCs w:val="12"/>
              </w:rPr>
              <w:t>(12)</w:t>
            </w:r>
          </w:p>
        </w:tc>
        <w:tc>
          <w:tcPr>
            <w:tcW w:w="238" w:type="pct"/>
            <w:tcBorders>
              <w:top w:val="single" w:sz="4" w:space="0" w:color="auto"/>
              <w:left w:val="nil"/>
              <w:bottom w:val="nil"/>
              <w:right w:val="nil"/>
            </w:tcBorders>
            <w:hideMark/>
          </w:tcPr>
          <w:p w14:paraId="1C8E1465"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b/>
                <w:bCs/>
                <w:sz w:val="12"/>
                <w:szCs w:val="12"/>
              </w:rPr>
              <w:t>(13)</w:t>
            </w:r>
          </w:p>
        </w:tc>
        <w:tc>
          <w:tcPr>
            <w:tcW w:w="238" w:type="pct"/>
            <w:tcBorders>
              <w:top w:val="single" w:sz="4" w:space="0" w:color="auto"/>
              <w:left w:val="nil"/>
              <w:bottom w:val="nil"/>
              <w:right w:val="nil"/>
            </w:tcBorders>
            <w:hideMark/>
          </w:tcPr>
          <w:p w14:paraId="11B1153A"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b/>
                <w:bCs/>
                <w:sz w:val="12"/>
                <w:szCs w:val="12"/>
              </w:rPr>
              <w:t>(14)</w:t>
            </w:r>
          </w:p>
        </w:tc>
        <w:tc>
          <w:tcPr>
            <w:tcW w:w="238" w:type="pct"/>
            <w:tcBorders>
              <w:top w:val="single" w:sz="4" w:space="0" w:color="auto"/>
              <w:left w:val="nil"/>
              <w:bottom w:val="nil"/>
              <w:right w:val="nil"/>
            </w:tcBorders>
            <w:hideMark/>
          </w:tcPr>
          <w:p w14:paraId="5187FDD4"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b/>
                <w:bCs/>
                <w:sz w:val="12"/>
                <w:szCs w:val="12"/>
              </w:rPr>
              <w:t>(15)</w:t>
            </w:r>
          </w:p>
        </w:tc>
        <w:tc>
          <w:tcPr>
            <w:tcW w:w="238" w:type="pct"/>
            <w:tcBorders>
              <w:top w:val="single" w:sz="4" w:space="0" w:color="auto"/>
              <w:left w:val="nil"/>
              <w:bottom w:val="nil"/>
              <w:right w:val="nil"/>
            </w:tcBorders>
            <w:hideMark/>
          </w:tcPr>
          <w:p w14:paraId="69218AD9"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b/>
                <w:bCs/>
                <w:sz w:val="12"/>
                <w:szCs w:val="12"/>
              </w:rPr>
              <w:t>(16)</w:t>
            </w:r>
          </w:p>
        </w:tc>
        <w:tc>
          <w:tcPr>
            <w:tcW w:w="238" w:type="pct"/>
            <w:tcBorders>
              <w:top w:val="single" w:sz="4" w:space="0" w:color="auto"/>
              <w:left w:val="nil"/>
              <w:bottom w:val="nil"/>
              <w:right w:val="nil"/>
            </w:tcBorders>
            <w:hideMark/>
          </w:tcPr>
          <w:p w14:paraId="46D8A90F"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b/>
                <w:bCs/>
                <w:sz w:val="12"/>
                <w:szCs w:val="12"/>
              </w:rPr>
              <w:t>(17)</w:t>
            </w:r>
          </w:p>
        </w:tc>
        <w:tc>
          <w:tcPr>
            <w:tcW w:w="228" w:type="pct"/>
            <w:tcBorders>
              <w:top w:val="single" w:sz="4" w:space="0" w:color="auto"/>
              <w:left w:val="nil"/>
              <w:bottom w:val="nil"/>
              <w:right w:val="nil"/>
            </w:tcBorders>
            <w:hideMark/>
          </w:tcPr>
          <w:p w14:paraId="00DA7274"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b/>
                <w:bCs/>
                <w:sz w:val="12"/>
                <w:szCs w:val="12"/>
              </w:rPr>
              <w:t>(18)</w:t>
            </w:r>
          </w:p>
        </w:tc>
      </w:tr>
      <w:tr w:rsidR="008C43AC" w14:paraId="07D8A9E8" w14:textId="77777777" w:rsidTr="008C43AC">
        <w:trPr>
          <w:gridAfter w:val="1"/>
          <w:wAfter w:w="232" w:type="pct"/>
          <w:jc w:val="center"/>
        </w:trPr>
        <w:tc>
          <w:tcPr>
            <w:tcW w:w="413" w:type="pct"/>
            <w:tcBorders>
              <w:top w:val="single" w:sz="4" w:space="0" w:color="auto"/>
              <w:left w:val="nil"/>
              <w:bottom w:val="nil"/>
              <w:right w:val="nil"/>
            </w:tcBorders>
            <w:hideMark/>
          </w:tcPr>
          <w:p w14:paraId="6C5EFC40" w14:textId="77777777" w:rsidR="008C43AC" w:rsidRDefault="008C43AC" w:rsidP="008C43AC">
            <w:pPr>
              <w:widowControl w:val="0"/>
              <w:autoSpaceDE w:val="0"/>
              <w:autoSpaceDN w:val="0"/>
              <w:adjustRightInd w:val="0"/>
              <w:spacing w:before="0" w:after="0" w:line="240" w:lineRule="auto"/>
              <w:rPr>
                <w:rFonts w:cs="Times New Roman"/>
                <w:sz w:val="12"/>
                <w:szCs w:val="12"/>
              </w:rPr>
            </w:pPr>
            <w:r>
              <w:rPr>
                <w:rFonts w:cs="Times New Roman"/>
                <w:b/>
                <w:bCs/>
                <w:sz w:val="12"/>
                <w:szCs w:val="12"/>
              </w:rPr>
              <w:t>Variables</w:t>
            </w:r>
          </w:p>
        </w:tc>
        <w:tc>
          <w:tcPr>
            <w:tcW w:w="237" w:type="pct"/>
            <w:tcBorders>
              <w:top w:val="single" w:sz="4" w:space="0" w:color="auto"/>
              <w:left w:val="nil"/>
              <w:bottom w:val="nil"/>
              <w:right w:val="nil"/>
            </w:tcBorders>
            <w:hideMark/>
          </w:tcPr>
          <w:p w14:paraId="13000E7A"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b/>
                <w:bCs/>
                <w:sz w:val="12"/>
                <w:szCs w:val="12"/>
              </w:rPr>
              <w:t>NZ European</w:t>
            </w:r>
          </w:p>
        </w:tc>
        <w:tc>
          <w:tcPr>
            <w:tcW w:w="237" w:type="pct"/>
            <w:tcBorders>
              <w:top w:val="single" w:sz="4" w:space="0" w:color="auto"/>
              <w:left w:val="nil"/>
              <w:bottom w:val="nil"/>
              <w:right w:val="nil"/>
            </w:tcBorders>
            <w:hideMark/>
          </w:tcPr>
          <w:p w14:paraId="04380F1A" w14:textId="77777777" w:rsidR="008C43AC" w:rsidRDefault="008C43AC" w:rsidP="008C43AC">
            <w:pPr>
              <w:widowControl w:val="0"/>
              <w:autoSpaceDE w:val="0"/>
              <w:autoSpaceDN w:val="0"/>
              <w:adjustRightInd w:val="0"/>
              <w:spacing w:before="0" w:after="0" w:line="240" w:lineRule="auto"/>
              <w:jc w:val="center"/>
              <w:rPr>
                <w:rFonts w:cs="Times New Roman"/>
                <w:b/>
                <w:bCs/>
                <w:sz w:val="12"/>
                <w:szCs w:val="12"/>
              </w:rPr>
            </w:pPr>
            <w:r>
              <w:rPr>
                <w:rFonts w:cs="Times New Roman"/>
                <w:b/>
                <w:bCs/>
                <w:sz w:val="12"/>
                <w:szCs w:val="12"/>
              </w:rPr>
              <w:t>Other</w:t>
            </w:r>
          </w:p>
          <w:p w14:paraId="75A8156F"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b/>
                <w:bCs/>
                <w:sz w:val="12"/>
                <w:szCs w:val="12"/>
              </w:rPr>
              <w:t>European</w:t>
            </w:r>
          </w:p>
        </w:tc>
        <w:tc>
          <w:tcPr>
            <w:tcW w:w="321" w:type="pct"/>
            <w:tcBorders>
              <w:top w:val="single" w:sz="4" w:space="0" w:color="auto"/>
              <w:left w:val="nil"/>
              <w:bottom w:val="nil"/>
              <w:right w:val="nil"/>
            </w:tcBorders>
            <w:hideMark/>
          </w:tcPr>
          <w:p w14:paraId="4C4B3DFB" w14:textId="77777777" w:rsidR="008C43AC" w:rsidRDefault="008C43AC" w:rsidP="008C43AC">
            <w:pPr>
              <w:widowControl w:val="0"/>
              <w:autoSpaceDE w:val="0"/>
              <w:autoSpaceDN w:val="0"/>
              <w:adjustRightInd w:val="0"/>
              <w:spacing w:before="0" w:after="0" w:line="240" w:lineRule="auto"/>
              <w:jc w:val="center"/>
              <w:rPr>
                <w:rFonts w:cs="Times New Roman"/>
                <w:b/>
                <w:bCs/>
                <w:sz w:val="12"/>
                <w:szCs w:val="12"/>
              </w:rPr>
            </w:pPr>
            <w:r>
              <w:rPr>
                <w:rFonts w:cs="Times New Roman"/>
                <w:b/>
                <w:bCs/>
                <w:sz w:val="12"/>
                <w:szCs w:val="12"/>
              </w:rPr>
              <w:t>NZ</w:t>
            </w:r>
          </w:p>
          <w:p w14:paraId="7D95AD5B"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b/>
                <w:bCs/>
                <w:sz w:val="12"/>
                <w:szCs w:val="12"/>
              </w:rPr>
              <w:t>Māori</w:t>
            </w:r>
          </w:p>
        </w:tc>
        <w:tc>
          <w:tcPr>
            <w:tcW w:w="237" w:type="pct"/>
            <w:tcBorders>
              <w:top w:val="single" w:sz="4" w:space="0" w:color="auto"/>
              <w:left w:val="nil"/>
              <w:bottom w:val="nil"/>
              <w:right w:val="nil"/>
            </w:tcBorders>
            <w:hideMark/>
          </w:tcPr>
          <w:p w14:paraId="722880D4"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b/>
                <w:bCs/>
                <w:sz w:val="12"/>
                <w:szCs w:val="12"/>
              </w:rPr>
              <w:t>Samoan</w:t>
            </w:r>
          </w:p>
        </w:tc>
        <w:tc>
          <w:tcPr>
            <w:tcW w:w="237" w:type="pct"/>
            <w:tcBorders>
              <w:top w:val="single" w:sz="4" w:space="0" w:color="auto"/>
              <w:left w:val="nil"/>
              <w:bottom w:val="nil"/>
              <w:right w:val="nil"/>
            </w:tcBorders>
            <w:hideMark/>
          </w:tcPr>
          <w:p w14:paraId="16E34020"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b/>
                <w:bCs/>
                <w:sz w:val="12"/>
                <w:szCs w:val="12"/>
              </w:rPr>
              <w:t>Cook Island Māori</w:t>
            </w:r>
          </w:p>
        </w:tc>
        <w:tc>
          <w:tcPr>
            <w:tcW w:w="238" w:type="pct"/>
            <w:tcBorders>
              <w:top w:val="single" w:sz="4" w:space="0" w:color="auto"/>
              <w:left w:val="nil"/>
              <w:bottom w:val="nil"/>
              <w:right w:val="nil"/>
            </w:tcBorders>
            <w:hideMark/>
          </w:tcPr>
          <w:p w14:paraId="271FCFE3"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b/>
                <w:bCs/>
                <w:sz w:val="12"/>
                <w:szCs w:val="12"/>
              </w:rPr>
              <w:t>Tongan</w:t>
            </w:r>
          </w:p>
        </w:tc>
        <w:tc>
          <w:tcPr>
            <w:tcW w:w="238" w:type="pct"/>
            <w:tcBorders>
              <w:top w:val="single" w:sz="4" w:space="0" w:color="auto"/>
              <w:left w:val="nil"/>
              <w:bottom w:val="nil"/>
              <w:right w:val="nil"/>
            </w:tcBorders>
            <w:hideMark/>
          </w:tcPr>
          <w:p w14:paraId="0A76FD27"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b/>
                <w:bCs/>
                <w:sz w:val="12"/>
                <w:szCs w:val="12"/>
              </w:rPr>
              <w:t>Niuean</w:t>
            </w:r>
          </w:p>
        </w:tc>
        <w:tc>
          <w:tcPr>
            <w:tcW w:w="239" w:type="pct"/>
            <w:tcBorders>
              <w:top w:val="single" w:sz="4" w:space="0" w:color="auto"/>
              <w:left w:val="nil"/>
              <w:bottom w:val="nil"/>
              <w:right w:val="nil"/>
            </w:tcBorders>
            <w:hideMark/>
          </w:tcPr>
          <w:p w14:paraId="11DA71CD"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b/>
                <w:bCs/>
                <w:sz w:val="12"/>
                <w:szCs w:val="12"/>
              </w:rPr>
              <w:t>Tokelauan</w:t>
            </w:r>
          </w:p>
        </w:tc>
        <w:tc>
          <w:tcPr>
            <w:tcW w:w="238" w:type="pct"/>
            <w:tcBorders>
              <w:top w:val="single" w:sz="4" w:space="0" w:color="auto"/>
              <w:left w:val="nil"/>
              <w:bottom w:val="nil"/>
              <w:right w:val="nil"/>
            </w:tcBorders>
            <w:hideMark/>
          </w:tcPr>
          <w:p w14:paraId="044C7488"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b/>
                <w:bCs/>
                <w:sz w:val="12"/>
                <w:szCs w:val="12"/>
              </w:rPr>
              <w:t>Fijian</w:t>
            </w:r>
          </w:p>
        </w:tc>
        <w:tc>
          <w:tcPr>
            <w:tcW w:w="238" w:type="pct"/>
            <w:tcBorders>
              <w:top w:val="single" w:sz="4" w:space="0" w:color="auto"/>
              <w:left w:val="nil"/>
              <w:bottom w:val="nil"/>
              <w:right w:val="nil"/>
            </w:tcBorders>
            <w:hideMark/>
          </w:tcPr>
          <w:p w14:paraId="041F3B95"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b/>
                <w:bCs/>
                <w:sz w:val="12"/>
                <w:szCs w:val="12"/>
              </w:rPr>
              <w:t>Other PI</w:t>
            </w:r>
          </w:p>
        </w:tc>
        <w:tc>
          <w:tcPr>
            <w:tcW w:w="238" w:type="pct"/>
            <w:tcBorders>
              <w:top w:val="single" w:sz="4" w:space="0" w:color="auto"/>
              <w:left w:val="nil"/>
              <w:bottom w:val="nil"/>
              <w:right w:val="nil"/>
            </w:tcBorders>
            <w:hideMark/>
          </w:tcPr>
          <w:p w14:paraId="3D3D831E"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b/>
                <w:bCs/>
                <w:sz w:val="12"/>
                <w:szCs w:val="12"/>
              </w:rPr>
              <w:t>SE Asian</w:t>
            </w:r>
          </w:p>
        </w:tc>
        <w:tc>
          <w:tcPr>
            <w:tcW w:w="238" w:type="pct"/>
            <w:tcBorders>
              <w:top w:val="single" w:sz="4" w:space="0" w:color="auto"/>
              <w:left w:val="nil"/>
              <w:bottom w:val="nil"/>
              <w:right w:val="nil"/>
            </w:tcBorders>
            <w:hideMark/>
          </w:tcPr>
          <w:p w14:paraId="7BDBF461"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b/>
                <w:bCs/>
                <w:sz w:val="12"/>
                <w:szCs w:val="12"/>
              </w:rPr>
              <w:t>Chinese</w:t>
            </w:r>
          </w:p>
        </w:tc>
        <w:tc>
          <w:tcPr>
            <w:tcW w:w="238" w:type="pct"/>
            <w:tcBorders>
              <w:top w:val="single" w:sz="4" w:space="0" w:color="auto"/>
              <w:left w:val="nil"/>
              <w:bottom w:val="nil"/>
              <w:right w:val="nil"/>
            </w:tcBorders>
            <w:hideMark/>
          </w:tcPr>
          <w:p w14:paraId="403B2F50"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b/>
                <w:bCs/>
                <w:sz w:val="12"/>
                <w:szCs w:val="12"/>
              </w:rPr>
              <w:t>Indian</w:t>
            </w:r>
          </w:p>
        </w:tc>
        <w:tc>
          <w:tcPr>
            <w:tcW w:w="238" w:type="pct"/>
            <w:tcBorders>
              <w:top w:val="single" w:sz="4" w:space="0" w:color="auto"/>
              <w:left w:val="nil"/>
              <w:bottom w:val="nil"/>
              <w:right w:val="nil"/>
            </w:tcBorders>
            <w:hideMark/>
          </w:tcPr>
          <w:p w14:paraId="3992F67D" w14:textId="77777777" w:rsidR="008C43AC" w:rsidRDefault="008C43AC" w:rsidP="008C43AC">
            <w:pPr>
              <w:widowControl w:val="0"/>
              <w:autoSpaceDE w:val="0"/>
              <w:autoSpaceDN w:val="0"/>
              <w:adjustRightInd w:val="0"/>
              <w:spacing w:before="0" w:after="0" w:line="240" w:lineRule="auto"/>
              <w:jc w:val="center"/>
              <w:rPr>
                <w:rFonts w:cs="Times New Roman"/>
                <w:b/>
                <w:bCs/>
                <w:sz w:val="12"/>
                <w:szCs w:val="12"/>
              </w:rPr>
            </w:pPr>
            <w:r>
              <w:rPr>
                <w:rFonts w:cs="Times New Roman"/>
                <w:b/>
                <w:bCs/>
                <w:sz w:val="12"/>
                <w:szCs w:val="12"/>
              </w:rPr>
              <w:t>Other</w:t>
            </w:r>
          </w:p>
          <w:p w14:paraId="5606FEDD"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b/>
                <w:bCs/>
                <w:sz w:val="12"/>
                <w:szCs w:val="12"/>
              </w:rPr>
              <w:t>Asian</w:t>
            </w:r>
          </w:p>
        </w:tc>
        <w:tc>
          <w:tcPr>
            <w:tcW w:w="238" w:type="pct"/>
            <w:tcBorders>
              <w:top w:val="single" w:sz="4" w:space="0" w:color="auto"/>
              <w:left w:val="nil"/>
              <w:bottom w:val="nil"/>
              <w:right w:val="nil"/>
            </w:tcBorders>
            <w:hideMark/>
          </w:tcPr>
          <w:p w14:paraId="656C3BE0"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b/>
                <w:bCs/>
                <w:sz w:val="12"/>
                <w:szCs w:val="12"/>
              </w:rPr>
              <w:t>Middle Eastern</w:t>
            </w:r>
          </w:p>
        </w:tc>
        <w:tc>
          <w:tcPr>
            <w:tcW w:w="238" w:type="pct"/>
            <w:tcBorders>
              <w:top w:val="single" w:sz="4" w:space="0" w:color="auto"/>
              <w:left w:val="nil"/>
              <w:bottom w:val="nil"/>
              <w:right w:val="nil"/>
            </w:tcBorders>
            <w:hideMark/>
          </w:tcPr>
          <w:p w14:paraId="0441E72E"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b/>
                <w:bCs/>
                <w:sz w:val="12"/>
                <w:szCs w:val="12"/>
              </w:rPr>
              <w:t>Latin American</w:t>
            </w:r>
          </w:p>
        </w:tc>
        <w:tc>
          <w:tcPr>
            <w:tcW w:w="238" w:type="pct"/>
            <w:tcBorders>
              <w:top w:val="single" w:sz="4" w:space="0" w:color="auto"/>
              <w:left w:val="nil"/>
              <w:bottom w:val="nil"/>
              <w:right w:val="nil"/>
            </w:tcBorders>
            <w:hideMark/>
          </w:tcPr>
          <w:p w14:paraId="6F4E8B47"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b/>
                <w:bCs/>
                <w:sz w:val="12"/>
                <w:szCs w:val="12"/>
              </w:rPr>
              <w:t>African</w:t>
            </w:r>
          </w:p>
        </w:tc>
        <w:tc>
          <w:tcPr>
            <w:tcW w:w="228" w:type="pct"/>
            <w:tcBorders>
              <w:top w:val="single" w:sz="4" w:space="0" w:color="auto"/>
              <w:left w:val="nil"/>
              <w:bottom w:val="nil"/>
              <w:right w:val="nil"/>
            </w:tcBorders>
            <w:hideMark/>
          </w:tcPr>
          <w:p w14:paraId="33420C25"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b/>
                <w:bCs/>
                <w:sz w:val="12"/>
                <w:szCs w:val="12"/>
              </w:rPr>
              <w:t>ONFD</w:t>
            </w:r>
          </w:p>
        </w:tc>
      </w:tr>
      <w:tr w:rsidR="008C43AC" w14:paraId="3C9D6885" w14:textId="77777777" w:rsidTr="008C43AC">
        <w:trPr>
          <w:jc w:val="center"/>
        </w:trPr>
        <w:tc>
          <w:tcPr>
            <w:tcW w:w="5000" w:type="pct"/>
            <w:gridSpan w:val="20"/>
            <w:tcBorders>
              <w:top w:val="single" w:sz="4" w:space="0" w:color="auto"/>
              <w:left w:val="nil"/>
              <w:bottom w:val="nil"/>
              <w:right w:val="nil"/>
            </w:tcBorders>
            <w:hideMark/>
          </w:tcPr>
          <w:p w14:paraId="1DFAE12E" w14:textId="77777777" w:rsidR="008C43AC" w:rsidRDefault="008C43AC" w:rsidP="008C43AC">
            <w:pPr>
              <w:widowControl w:val="0"/>
              <w:autoSpaceDE w:val="0"/>
              <w:autoSpaceDN w:val="0"/>
              <w:adjustRightInd w:val="0"/>
              <w:spacing w:before="0" w:after="0" w:line="240" w:lineRule="auto"/>
              <w:jc w:val="center"/>
              <w:rPr>
                <w:rFonts w:cs="Times New Roman"/>
                <w:b/>
                <w:bCs/>
                <w:i/>
                <w:iCs/>
                <w:sz w:val="12"/>
                <w:szCs w:val="12"/>
              </w:rPr>
            </w:pPr>
            <w:r>
              <w:rPr>
                <w:rFonts w:cs="Times New Roman"/>
                <w:b/>
                <w:bCs/>
                <w:i/>
                <w:iCs/>
                <w:sz w:val="12"/>
                <w:szCs w:val="12"/>
              </w:rPr>
              <w:t>Adults</w:t>
            </w:r>
          </w:p>
        </w:tc>
      </w:tr>
      <w:tr w:rsidR="008C43AC" w14:paraId="377F5F21" w14:textId="77777777" w:rsidTr="008C43AC">
        <w:trPr>
          <w:gridAfter w:val="1"/>
          <w:wAfter w:w="232" w:type="pct"/>
          <w:jc w:val="center"/>
        </w:trPr>
        <w:tc>
          <w:tcPr>
            <w:tcW w:w="413" w:type="pct"/>
            <w:tcBorders>
              <w:top w:val="single" w:sz="4" w:space="0" w:color="auto"/>
              <w:left w:val="nil"/>
              <w:bottom w:val="nil"/>
              <w:right w:val="nil"/>
            </w:tcBorders>
            <w:hideMark/>
          </w:tcPr>
          <w:p w14:paraId="7DBF82BD" w14:textId="77777777" w:rsidR="008C43AC" w:rsidRDefault="008C43AC" w:rsidP="008C43AC">
            <w:pPr>
              <w:widowControl w:val="0"/>
              <w:autoSpaceDE w:val="0"/>
              <w:autoSpaceDN w:val="0"/>
              <w:adjustRightInd w:val="0"/>
              <w:spacing w:before="0" w:after="0" w:line="240" w:lineRule="auto"/>
              <w:rPr>
                <w:rFonts w:cs="Times New Roman"/>
                <w:b/>
                <w:bCs/>
                <w:sz w:val="12"/>
                <w:szCs w:val="12"/>
              </w:rPr>
            </w:pPr>
            <w:r>
              <w:rPr>
                <w:rFonts w:cs="Times New Roman"/>
                <w:b/>
                <w:bCs/>
                <w:sz w:val="12"/>
                <w:szCs w:val="12"/>
              </w:rPr>
              <w:t>Entropy</w:t>
            </w:r>
          </w:p>
        </w:tc>
        <w:tc>
          <w:tcPr>
            <w:tcW w:w="237" w:type="pct"/>
            <w:tcBorders>
              <w:top w:val="single" w:sz="4" w:space="0" w:color="auto"/>
              <w:left w:val="nil"/>
              <w:bottom w:val="nil"/>
              <w:right w:val="nil"/>
            </w:tcBorders>
            <w:hideMark/>
          </w:tcPr>
          <w:p w14:paraId="3707975A"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-0.486</w:t>
            </w:r>
          </w:p>
        </w:tc>
        <w:tc>
          <w:tcPr>
            <w:tcW w:w="237" w:type="pct"/>
            <w:tcBorders>
              <w:top w:val="single" w:sz="4" w:space="0" w:color="auto"/>
              <w:left w:val="nil"/>
              <w:bottom w:val="nil"/>
              <w:right w:val="nil"/>
            </w:tcBorders>
            <w:hideMark/>
          </w:tcPr>
          <w:p w14:paraId="394639ED"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0.974***</w:t>
            </w:r>
          </w:p>
        </w:tc>
        <w:tc>
          <w:tcPr>
            <w:tcW w:w="321" w:type="pct"/>
            <w:tcBorders>
              <w:top w:val="single" w:sz="4" w:space="0" w:color="auto"/>
              <w:left w:val="nil"/>
              <w:bottom w:val="nil"/>
              <w:right w:val="nil"/>
            </w:tcBorders>
            <w:hideMark/>
          </w:tcPr>
          <w:p w14:paraId="562917F5"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0.595*</w:t>
            </w:r>
          </w:p>
        </w:tc>
        <w:tc>
          <w:tcPr>
            <w:tcW w:w="237" w:type="pct"/>
            <w:tcBorders>
              <w:top w:val="single" w:sz="4" w:space="0" w:color="auto"/>
              <w:left w:val="nil"/>
              <w:bottom w:val="nil"/>
              <w:right w:val="nil"/>
            </w:tcBorders>
            <w:hideMark/>
          </w:tcPr>
          <w:p w14:paraId="0188EA33"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3.348***</w:t>
            </w:r>
          </w:p>
        </w:tc>
        <w:tc>
          <w:tcPr>
            <w:tcW w:w="237" w:type="pct"/>
            <w:tcBorders>
              <w:top w:val="single" w:sz="4" w:space="0" w:color="auto"/>
              <w:left w:val="nil"/>
              <w:bottom w:val="nil"/>
              <w:right w:val="nil"/>
            </w:tcBorders>
            <w:hideMark/>
          </w:tcPr>
          <w:p w14:paraId="7C8D51FB"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2.006</w:t>
            </w:r>
          </w:p>
        </w:tc>
        <w:tc>
          <w:tcPr>
            <w:tcW w:w="238" w:type="pct"/>
            <w:tcBorders>
              <w:top w:val="single" w:sz="4" w:space="0" w:color="auto"/>
              <w:left w:val="nil"/>
              <w:bottom w:val="nil"/>
              <w:right w:val="nil"/>
            </w:tcBorders>
            <w:hideMark/>
          </w:tcPr>
          <w:p w14:paraId="548F17E0"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1.720</w:t>
            </w:r>
          </w:p>
        </w:tc>
        <w:tc>
          <w:tcPr>
            <w:tcW w:w="238" w:type="pct"/>
            <w:tcBorders>
              <w:top w:val="single" w:sz="4" w:space="0" w:color="auto"/>
              <w:left w:val="nil"/>
              <w:bottom w:val="nil"/>
              <w:right w:val="nil"/>
            </w:tcBorders>
            <w:hideMark/>
          </w:tcPr>
          <w:p w14:paraId="1093BDFA"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0.493</w:t>
            </w:r>
          </w:p>
        </w:tc>
        <w:tc>
          <w:tcPr>
            <w:tcW w:w="239" w:type="pct"/>
            <w:tcBorders>
              <w:top w:val="single" w:sz="4" w:space="0" w:color="auto"/>
              <w:left w:val="nil"/>
              <w:bottom w:val="nil"/>
              <w:right w:val="nil"/>
            </w:tcBorders>
            <w:hideMark/>
          </w:tcPr>
          <w:p w14:paraId="0EEBCBE2"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4.857</w:t>
            </w:r>
          </w:p>
        </w:tc>
        <w:tc>
          <w:tcPr>
            <w:tcW w:w="238" w:type="pct"/>
            <w:tcBorders>
              <w:top w:val="single" w:sz="4" w:space="0" w:color="auto"/>
              <w:left w:val="nil"/>
              <w:bottom w:val="nil"/>
              <w:right w:val="nil"/>
            </w:tcBorders>
            <w:hideMark/>
          </w:tcPr>
          <w:p w14:paraId="06F94917"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-0.443</w:t>
            </w:r>
          </w:p>
        </w:tc>
        <w:tc>
          <w:tcPr>
            <w:tcW w:w="238" w:type="pct"/>
            <w:tcBorders>
              <w:top w:val="single" w:sz="4" w:space="0" w:color="auto"/>
              <w:left w:val="nil"/>
              <w:bottom w:val="nil"/>
              <w:right w:val="nil"/>
            </w:tcBorders>
            <w:hideMark/>
          </w:tcPr>
          <w:p w14:paraId="24759C5F"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-2.507**</w:t>
            </w:r>
          </w:p>
        </w:tc>
        <w:tc>
          <w:tcPr>
            <w:tcW w:w="238" w:type="pct"/>
            <w:tcBorders>
              <w:top w:val="single" w:sz="4" w:space="0" w:color="auto"/>
              <w:left w:val="nil"/>
              <w:bottom w:val="nil"/>
              <w:right w:val="nil"/>
            </w:tcBorders>
            <w:hideMark/>
          </w:tcPr>
          <w:p w14:paraId="4EFCB803"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1.158</w:t>
            </w:r>
          </w:p>
        </w:tc>
        <w:tc>
          <w:tcPr>
            <w:tcW w:w="238" w:type="pct"/>
            <w:tcBorders>
              <w:top w:val="single" w:sz="4" w:space="0" w:color="auto"/>
              <w:left w:val="nil"/>
              <w:bottom w:val="nil"/>
              <w:right w:val="nil"/>
            </w:tcBorders>
            <w:hideMark/>
          </w:tcPr>
          <w:p w14:paraId="502C1A37"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1.319*</w:t>
            </w:r>
          </w:p>
        </w:tc>
        <w:tc>
          <w:tcPr>
            <w:tcW w:w="238" w:type="pct"/>
            <w:tcBorders>
              <w:top w:val="single" w:sz="4" w:space="0" w:color="auto"/>
              <w:left w:val="nil"/>
              <w:bottom w:val="nil"/>
              <w:right w:val="nil"/>
            </w:tcBorders>
            <w:hideMark/>
          </w:tcPr>
          <w:p w14:paraId="46F682A0"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1.439</w:t>
            </w:r>
          </w:p>
        </w:tc>
        <w:tc>
          <w:tcPr>
            <w:tcW w:w="238" w:type="pct"/>
            <w:tcBorders>
              <w:top w:val="single" w:sz="4" w:space="0" w:color="auto"/>
              <w:left w:val="nil"/>
              <w:bottom w:val="nil"/>
              <w:right w:val="nil"/>
            </w:tcBorders>
            <w:hideMark/>
          </w:tcPr>
          <w:p w14:paraId="79FE1B5F"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4.316*</w:t>
            </w:r>
          </w:p>
        </w:tc>
        <w:tc>
          <w:tcPr>
            <w:tcW w:w="238" w:type="pct"/>
            <w:tcBorders>
              <w:top w:val="single" w:sz="4" w:space="0" w:color="auto"/>
              <w:left w:val="nil"/>
              <w:bottom w:val="nil"/>
              <w:right w:val="nil"/>
            </w:tcBorders>
            <w:hideMark/>
          </w:tcPr>
          <w:p w14:paraId="246D1741"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4.983***</w:t>
            </w:r>
          </w:p>
        </w:tc>
        <w:tc>
          <w:tcPr>
            <w:tcW w:w="238" w:type="pct"/>
            <w:tcBorders>
              <w:top w:val="single" w:sz="4" w:space="0" w:color="auto"/>
              <w:left w:val="nil"/>
              <w:bottom w:val="nil"/>
              <w:right w:val="nil"/>
            </w:tcBorders>
            <w:hideMark/>
          </w:tcPr>
          <w:p w14:paraId="0821E951"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-0.512</w:t>
            </w:r>
          </w:p>
        </w:tc>
        <w:tc>
          <w:tcPr>
            <w:tcW w:w="238" w:type="pct"/>
            <w:tcBorders>
              <w:top w:val="single" w:sz="4" w:space="0" w:color="auto"/>
              <w:left w:val="nil"/>
              <w:bottom w:val="nil"/>
              <w:right w:val="nil"/>
            </w:tcBorders>
            <w:hideMark/>
          </w:tcPr>
          <w:p w14:paraId="18006D98"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-1.758</w:t>
            </w:r>
          </w:p>
        </w:tc>
        <w:tc>
          <w:tcPr>
            <w:tcW w:w="228" w:type="pct"/>
            <w:tcBorders>
              <w:top w:val="single" w:sz="4" w:space="0" w:color="auto"/>
              <w:left w:val="nil"/>
              <w:bottom w:val="nil"/>
              <w:right w:val="nil"/>
            </w:tcBorders>
            <w:hideMark/>
          </w:tcPr>
          <w:p w14:paraId="6379174A"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-0.033</w:t>
            </w:r>
          </w:p>
        </w:tc>
      </w:tr>
      <w:tr w:rsidR="008C43AC" w14:paraId="1E5EEE66" w14:textId="77777777" w:rsidTr="008C43AC">
        <w:trPr>
          <w:gridAfter w:val="1"/>
          <w:wAfter w:w="232" w:type="pct"/>
          <w:jc w:val="center"/>
        </w:trPr>
        <w:tc>
          <w:tcPr>
            <w:tcW w:w="413" w:type="pct"/>
          </w:tcPr>
          <w:p w14:paraId="2C714863" w14:textId="77777777" w:rsidR="008C43AC" w:rsidRDefault="008C43AC" w:rsidP="008C43AC">
            <w:pPr>
              <w:widowControl w:val="0"/>
              <w:autoSpaceDE w:val="0"/>
              <w:autoSpaceDN w:val="0"/>
              <w:adjustRightInd w:val="0"/>
              <w:spacing w:before="0" w:after="0" w:line="240" w:lineRule="auto"/>
              <w:rPr>
                <w:rFonts w:cs="Times New Roman"/>
                <w:sz w:val="12"/>
                <w:szCs w:val="12"/>
              </w:rPr>
            </w:pPr>
          </w:p>
        </w:tc>
        <w:tc>
          <w:tcPr>
            <w:tcW w:w="237" w:type="pct"/>
            <w:hideMark/>
          </w:tcPr>
          <w:p w14:paraId="10F2B7D0"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(0.319)</w:t>
            </w:r>
          </w:p>
        </w:tc>
        <w:tc>
          <w:tcPr>
            <w:tcW w:w="237" w:type="pct"/>
            <w:hideMark/>
          </w:tcPr>
          <w:p w14:paraId="4A8262BB"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(0.293)</w:t>
            </w:r>
          </w:p>
        </w:tc>
        <w:tc>
          <w:tcPr>
            <w:tcW w:w="321" w:type="pct"/>
            <w:hideMark/>
          </w:tcPr>
          <w:p w14:paraId="0712744F"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(0.362)</w:t>
            </w:r>
          </w:p>
        </w:tc>
        <w:tc>
          <w:tcPr>
            <w:tcW w:w="237" w:type="pct"/>
            <w:hideMark/>
          </w:tcPr>
          <w:p w14:paraId="6A049C0A"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(1.015)</w:t>
            </w:r>
          </w:p>
        </w:tc>
        <w:tc>
          <w:tcPr>
            <w:tcW w:w="237" w:type="pct"/>
            <w:hideMark/>
          </w:tcPr>
          <w:p w14:paraId="4DE32551"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(1.541)</w:t>
            </w:r>
          </w:p>
        </w:tc>
        <w:tc>
          <w:tcPr>
            <w:tcW w:w="238" w:type="pct"/>
            <w:hideMark/>
          </w:tcPr>
          <w:p w14:paraId="1E1B6DAB"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(1.107)</w:t>
            </w:r>
          </w:p>
        </w:tc>
        <w:tc>
          <w:tcPr>
            <w:tcW w:w="238" w:type="pct"/>
            <w:hideMark/>
          </w:tcPr>
          <w:p w14:paraId="1D4AF969"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(1.260)</w:t>
            </w:r>
          </w:p>
        </w:tc>
        <w:tc>
          <w:tcPr>
            <w:tcW w:w="239" w:type="pct"/>
            <w:hideMark/>
          </w:tcPr>
          <w:p w14:paraId="604F0523"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(4.075)</w:t>
            </w:r>
          </w:p>
        </w:tc>
        <w:tc>
          <w:tcPr>
            <w:tcW w:w="238" w:type="pct"/>
            <w:hideMark/>
          </w:tcPr>
          <w:p w14:paraId="5285014E"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(0.977)</w:t>
            </w:r>
          </w:p>
        </w:tc>
        <w:tc>
          <w:tcPr>
            <w:tcW w:w="238" w:type="pct"/>
            <w:hideMark/>
          </w:tcPr>
          <w:p w14:paraId="538FF543"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(1.263)</w:t>
            </w:r>
          </w:p>
        </w:tc>
        <w:tc>
          <w:tcPr>
            <w:tcW w:w="238" w:type="pct"/>
            <w:hideMark/>
          </w:tcPr>
          <w:p w14:paraId="54C0E2B5"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(1.320)</w:t>
            </w:r>
          </w:p>
        </w:tc>
        <w:tc>
          <w:tcPr>
            <w:tcW w:w="238" w:type="pct"/>
            <w:hideMark/>
          </w:tcPr>
          <w:p w14:paraId="06C60BA8"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(0.748)</w:t>
            </w:r>
          </w:p>
        </w:tc>
        <w:tc>
          <w:tcPr>
            <w:tcW w:w="238" w:type="pct"/>
            <w:hideMark/>
          </w:tcPr>
          <w:p w14:paraId="76B9CD99"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(1.234)</w:t>
            </w:r>
          </w:p>
        </w:tc>
        <w:tc>
          <w:tcPr>
            <w:tcW w:w="238" w:type="pct"/>
            <w:hideMark/>
          </w:tcPr>
          <w:p w14:paraId="51114ECE"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(2.255)</w:t>
            </w:r>
          </w:p>
        </w:tc>
        <w:tc>
          <w:tcPr>
            <w:tcW w:w="238" w:type="pct"/>
            <w:hideMark/>
          </w:tcPr>
          <w:p w14:paraId="20092827"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(1.889)</w:t>
            </w:r>
          </w:p>
        </w:tc>
        <w:tc>
          <w:tcPr>
            <w:tcW w:w="238" w:type="pct"/>
            <w:hideMark/>
          </w:tcPr>
          <w:p w14:paraId="1A56288D"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(2.421)</w:t>
            </w:r>
          </w:p>
        </w:tc>
        <w:tc>
          <w:tcPr>
            <w:tcW w:w="238" w:type="pct"/>
            <w:hideMark/>
          </w:tcPr>
          <w:p w14:paraId="765E6E87"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(3.184)</w:t>
            </w:r>
          </w:p>
        </w:tc>
        <w:tc>
          <w:tcPr>
            <w:tcW w:w="228" w:type="pct"/>
            <w:hideMark/>
          </w:tcPr>
          <w:p w14:paraId="1FC331EC"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(0.703)</w:t>
            </w:r>
          </w:p>
        </w:tc>
      </w:tr>
      <w:tr w:rsidR="008C43AC" w14:paraId="7E920677" w14:textId="77777777" w:rsidTr="008C43AC">
        <w:trPr>
          <w:gridAfter w:val="1"/>
          <w:wAfter w:w="232" w:type="pct"/>
          <w:jc w:val="center"/>
        </w:trPr>
        <w:tc>
          <w:tcPr>
            <w:tcW w:w="413" w:type="pct"/>
            <w:hideMark/>
          </w:tcPr>
          <w:p w14:paraId="3AEC735B" w14:textId="77777777" w:rsidR="008C43AC" w:rsidRDefault="008C43AC" w:rsidP="008C43AC">
            <w:pPr>
              <w:widowControl w:val="0"/>
              <w:autoSpaceDE w:val="0"/>
              <w:autoSpaceDN w:val="0"/>
              <w:adjustRightInd w:val="0"/>
              <w:spacing w:before="0" w:after="0" w:line="240" w:lineRule="auto"/>
              <w:rPr>
                <w:rFonts w:cs="Times New Roman"/>
                <w:sz w:val="12"/>
                <w:szCs w:val="12"/>
              </w:rPr>
            </w:pPr>
            <w:r>
              <w:rPr>
                <w:rFonts w:cs="Times New Roman"/>
                <w:b/>
                <w:bCs/>
                <w:sz w:val="12"/>
                <w:szCs w:val="12"/>
              </w:rPr>
              <w:t>NZ European Gr</w:t>
            </w:r>
          </w:p>
        </w:tc>
        <w:tc>
          <w:tcPr>
            <w:tcW w:w="237" w:type="pct"/>
            <w:hideMark/>
          </w:tcPr>
          <w:p w14:paraId="1C123BA8" w14:textId="77777777" w:rsidR="008C43AC" w:rsidRDefault="008C43AC" w:rsidP="008C43AC">
            <w:pPr>
              <w:widowControl w:val="0"/>
              <w:autoSpaceDE w:val="0"/>
              <w:autoSpaceDN w:val="0"/>
              <w:adjustRightInd w:val="0"/>
              <w:spacing w:before="0" w:after="0" w:line="240" w:lineRule="auto"/>
              <w:jc w:val="center"/>
              <w:rPr>
                <w:rFonts w:cs="Times New Roman"/>
                <w:sz w:val="12"/>
                <w:szCs w:val="12"/>
                <w:highlight w:val="lightGray"/>
              </w:rPr>
            </w:pPr>
            <w:r>
              <w:rPr>
                <w:rFonts w:cs="Times New Roman"/>
                <w:sz w:val="12"/>
                <w:szCs w:val="12"/>
                <w:highlight w:val="lightGray"/>
              </w:rPr>
              <w:t>-0.009***</w:t>
            </w:r>
          </w:p>
        </w:tc>
        <w:tc>
          <w:tcPr>
            <w:tcW w:w="237" w:type="pct"/>
            <w:hideMark/>
          </w:tcPr>
          <w:p w14:paraId="02876E75"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-0.030***</w:t>
            </w:r>
          </w:p>
        </w:tc>
        <w:tc>
          <w:tcPr>
            <w:tcW w:w="321" w:type="pct"/>
            <w:hideMark/>
          </w:tcPr>
          <w:p w14:paraId="20A52A7D"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-0.058***</w:t>
            </w:r>
          </w:p>
        </w:tc>
        <w:tc>
          <w:tcPr>
            <w:tcW w:w="237" w:type="pct"/>
            <w:hideMark/>
          </w:tcPr>
          <w:p w14:paraId="7B5BC8C9"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-0.042***</w:t>
            </w:r>
          </w:p>
        </w:tc>
        <w:tc>
          <w:tcPr>
            <w:tcW w:w="237" w:type="pct"/>
            <w:hideMark/>
          </w:tcPr>
          <w:p w14:paraId="0B32D3E3"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-0.041***</w:t>
            </w:r>
          </w:p>
        </w:tc>
        <w:tc>
          <w:tcPr>
            <w:tcW w:w="238" w:type="pct"/>
            <w:hideMark/>
          </w:tcPr>
          <w:p w14:paraId="37F77186"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-0.039***</w:t>
            </w:r>
          </w:p>
        </w:tc>
        <w:tc>
          <w:tcPr>
            <w:tcW w:w="238" w:type="pct"/>
            <w:hideMark/>
          </w:tcPr>
          <w:p w14:paraId="2ACAF527"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-0.046***</w:t>
            </w:r>
          </w:p>
        </w:tc>
        <w:tc>
          <w:tcPr>
            <w:tcW w:w="239" w:type="pct"/>
            <w:hideMark/>
          </w:tcPr>
          <w:p w14:paraId="472B99FB"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-0.092***</w:t>
            </w:r>
          </w:p>
        </w:tc>
        <w:tc>
          <w:tcPr>
            <w:tcW w:w="238" w:type="pct"/>
            <w:hideMark/>
          </w:tcPr>
          <w:p w14:paraId="6EBF1097"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-0.068***</w:t>
            </w:r>
          </w:p>
        </w:tc>
        <w:tc>
          <w:tcPr>
            <w:tcW w:w="238" w:type="pct"/>
            <w:hideMark/>
          </w:tcPr>
          <w:p w14:paraId="32EC6BF7"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-0.057***</w:t>
            </w:r>
          </w:p>
        </w:tc>
        <w:tc>
          <w:tcPr>
            <w:tcW w:w="238" w:type="pct"/>
            <w:hideMark/>
          </w:tcPr>
          <w:p w14:paraId="32F6A6FE"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-0.035***</w:t>
            </w:r>
          </w:p>
        </w:tc>
        <w:tc>
          <w:tcPr>
            <w:tcW w:w="238" w:type="pct"/>
            <w:hideMark/>
          </w:tcPr>
          <w:p w14:paraId="3B7123F5"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-0.028***</w:t>
            </w:r>
          </w:p>
        </w:tc>
        <w:tc>
          <w:tcPr>
            <w:tcW w:w="238" w:type="pct"/>
            <w:hideMark/>
          </w:tcPr>
          <w:p w14:paraId="7E7D44FE"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-0.020***</w:t>
            </w:r>
          </w:p>
        </w:tc>
        <w:tc>
          <w:tcPr>
            <w:tcW w:w="238" w:type="pct"/>
            <w:hideMark/>
          </w:tcPr>
          <w:p w14:paraId="26CCC00F"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-0.061***</w:t>
            </w:r>
          </w:p>
        </w:tc>
        <w:tc>
          <w:tcPr>
            <w:tcW w:w="238" w:type="pct"/>
            <w:hideMark/>
          </w:tcPr>
          <w:p w14:paraId="17F0B5A0"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-0.060***</w:t>
            </w:r>
          </w:p>
        </w:tc>
        <w:tc>
          <w:tcPr>
            <w:tcW w:w="238" w:type="pct"/>
            <w:hideMark/>
          </w:tcPr>
          <w:p w14:paraId="08747B1E"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-0.043***</w:t>
            </w:r>
          </w:p>
        </w:tc>
        <w:tc>
          <w:tcPr>
            <w:tcW w:w="238" w:type="pct"/>
            <w:hideMark/>
          </w:tcPr>
          <w:p w14:paraId="77A3E604"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-0.084***</w:t>
            </w:r>
          </w:p>
        </w:tc>
        <w:tc>
          <w:tcPr>
            <w:tcW w:w="228" w:type="pct"/>
            <w:hideMark/>
          </w:tcPr>
          <w:p w14:paraId="65BC2987"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-0.041***</w:t>
            </w:r>
          </w:p>
        </w:tc>
      </w:tr>
      <w:tr w:rsidR="008C43AC" w14:paraId="39BE8A55" w14:textId="77777777" w:rsidTr="008C43AC">
        <w:trPr>
          <w:gridAfter w:val="1"/>
          <w:wAfter w:w="232" w:type="pct"/>
          <w:jc w:val="center"/>
        </w:trPr>
        <w:tc>
          <w:tcPr>
            <w:tcW w:w="413" w:type="pct"/>
          </w:tcPr>
          <w:p w14:paraId="430F0F0C" w14:textId="77777777" w:rsidR="008C43AC" w:rsidRDefault="008C43AC" w:rsidP="008C43AC">
            <w:pPr>
              <w:widowControl w:val="0"/>
              <w:autoSpaceDE w:val="0"/>
              <w:autoSpaceDN w:val="0"/>
              <w:adjustRightInd w:val="0"/>
              <w:spacing w:before="0" w:after="0" w:line="240" w:lineRule="auto"/>
              <w:rPr>
                <w:rFonts w:cs="Times New Roman"/>
                <w:sz w:val="12"/>
                <w:szCs w:val="12"/>
              </w:rPr>
            </w:pPr>
          </w:p>
        </w:tc>
        <w:tc>
          <w:tcPr>
            <w:tcW w:w="237" w:type="pct"/>
            <w:hideMark/>
          </w:tcPr>
          <w:p w14:paraId="33C1171A" w14:textId="77777777" w:rsidR="008C43AC" w:rsidRDefault="008C43AC" w:rsidP="008C43AC">
            <w:pPr>
              <w:widowControl w:val="0"/>
              <w:autoSpaceDE w:val="0"/>
              <w:autoSpaceDN w:val="0"/>
              <w:adjustRightInd w:val="0"/>
              <w:spacing w:before="0" w:after="0" w:line="240" w:lineRule="auto"/>
              <w:jc w:val="center"/>
              <w:rPr>
                <w:rFonts w:cs="Times New Roman"/>
                <w:sz w:val="12"/>
                <w:szCs w:val="12"/>
                <w:highlight w:val="lightGray"/>
              </w:rPr>
            </w:pPr>
            <w:r>
              <w:rPr>
                <w:rFonts w:cs="Times New Roman"/>
                <w:sz w:val="12"/>
                <w:szCs w:val="12"/>
                <w:highlight w:val="lightGray"/>
              </w:rPr>
              <w:t>(0.001)</w:t>
            </w:r>
          </w:p>
        </w:tc>
        <w:tc>
          <w:tcPr>
            <w:tcW w:w="237" w:type="pct"/>
            <w:hideMark/>
          </w:tcPr>
          <w:p w14:paraId="11A00ED3"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(0.001)</w:t>
            </w:r>
          </w:p>
        </w:tc>
        <w:tc>
          <w:tcPr>
            <w:tcW w:w="321" w:type="pct"/>
            <w:hideMark/>
          </w:tcPr>
          <w:p w14:paraId="446567FA"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(0.002)</w:t>
            </w:r>
          </w:p>
        </w:tc>
        <w:tc>
          <w:tcPr>
            <w:tcW w:w="237" w:type="pct"/>
            <w:hideMark/>
          </w:tcPr>
          <w:p w14:paraId="0152CBEC"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(0.004)</w:t>
            </w:r>
          </w:p>
        </w:tc>
        <w:tc>
          <w:tcPr>
            <w:tcW w:w="237" w:type="pct"/>
            <w:hideMark/>
          </w:tcPr>
          <w:p w14:paraId="6065D800"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(0.006)</w:t>
            </w:r>
          </w:p>
        </w:tc>
        <w:tc>
          <w:tcPr>
            <w:tcW w:w="238" w:type="pct"/>
            <w:hideMark/>
          </w:tcPr>
          <w:p w14:paraId="3E1C6BD7"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(0.005)</w:t>
            </w:r>
          </w:p>
        </w:tc>
        <w:tc>
          <w:tcPr>
            <w:tcW w:w="238" w:type="pct"/>
            <w:hideMark/>
          </w:tcPr>
          <w:p w14:paraId="6361F55D"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(0.006)</w:t>
            </w:r>
          </w:p>
        </w:tc>
        <w:tc>
          <w:tcPr>
            <w:tcW w:w="239" w:type="pct"/>
            <w:hideMark/>
          </w:tcPr>
          <w:p w14:paraId="400EDDF5"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(0.022)</w:t>
            </w:r>
          </w:p>
        </w:tc>
        <w:tc>
          <w:tcPr>
            <w:tcW w:w="238" w:type="pct"/>
            <w:hideMark/>
          </w:tcPr>
          <w:p w14:paraId="1565CC6F"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(0.006)</w:t>
            </w:r>
          </w:p>
        </w:tc>
        <w:tc>
          <w:tcPr>
            <w:tcW w:w="238" w:type="pct"/>
            <w:hideMark/>
          </w:tcPr>
          <w:p w14:paraId="7D607C49"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(0.008)</w:t>
            </w:r>
          </w:p>
        </w:tc>
        <w:tc>
          <w:tcPr>
            <w:tcW w:w="238" w:type="pct"/>
            <w:hideMark/>
          </w:tcPr>
          <w:p w14:paraId="798D0509"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(0.006)</w:t>
            </w:r>
          </w:p>
        </w:tc>
        <w:tc>
          <w:tcPr>
            <w:tcW w:w="238" w:type="pct"/>
            <w:hideMark/>
          </w:tcPr>
          <w:p w14:paraId="320728AD"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(0.003)</w:t>
            </w:r>
          </w:p>
        </w:tc>
        <w:tc>
          <w:tcPr>
            <w:tcW w:w="238" w:type="pct"/>
            <w:hideMark/>
          </w:tcPr>
          <w:p w14:paraId="57B038CE"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(0.006)</w:t>
            </w:r>
          </w:p>
        </w:tc>
        <w:tc>
          <w:tcPr>
            <w:tcW w:w="238" w:type="pct"/>
            <w:hideMark/>
          </w:tcPr>
          <w:p w14:paraId="1E802D60"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(0.010)</w:t>
            </w:r>
          </w:p>
        </w:tc>
        <w:tc>
          <w:tcPr>
            <w:tcW w:w="238" w:type="pct"/>
            <w:hideMark/>
          </w:tcPr>
          <w:p w14:paraId="36597CFD"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(0.008)</w:t>
            </w:r>
          </w:p>
        </w:tc>
        <w:tc>
          <w:tcPr>
            <w:tcW w:w="238" w:type="pct"/>
            <w:hideMark/>
          </w:tcPr>
          <w:p w14:paraId="221CC9D5"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(0.012)</w:t>
            </w:r>
          </w:p>
        </w:tc>
        <w:tc>
          <w:tcPr>
            <w:tcW w:w="238" w:type="pct"/>
            <w:hideMark/>
          </w:tcPr>
          <w:p w14:paraId="4577B4A3"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(0.013)</w:t>
            </w:r>
          </w:p>
        </w:tc>
        <w:tc>
          <w:tcPr>
            <w:tcW w:w="228" w:type="pct"/>
            <w:hideMark/>
          </w:tcPr>
          <w:p w14:paraId="1C59BD44"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(0.003)</w:t>
            </w:r>
          </w:p>
        </w:tc>
      </w:tr>
      <w:tr w:rsidR="008C43AC" w14:paraId="58F7BDA4" w14:textId="77777777" w:rsidTr="008C43AC">
        <w:trPr>
          <w:gridAfter w:val="1"/>
          <w:wAfter w:w="232" w:type="pct"/>
          <w:jc w:val="center"/>
        </w:trPr>
        <w:tc>
          <w:tcPr>
            <w:tcW w:w="413" w:type="pct"/>
            <w:hideMark/>
          </w:tcPr>
          <w:p w14:paraId="5DCDB44C" w14:textId="77777777" w:rsidR="008C43AC" w:rsidRDefault="008C43AC" w:rsidP="008C43AC">
            <w:pPr>
              <w:widowControl w:val="0"/>
              <w:autoSpaceDE w:val="0"/>
              <w:autoSpaceDN w:val="0"/>
              <w:adjustRightInd w:val="0"/>
              <w:spacing w:before="0" w:after="0" w:line="240" w:lineRule="auto"/>
              <w:rPr>
                <w:rFonts w:cs="Times New Roman"/>
                <w:sz w:val="12"/>
                <w:szCs w:val="12"/>
              </w:rPr>
            </w:pPr>
            <w:proofErr w:type="gramStart"/>
            <w:r>
              <w:rPr>
                <w:rFonts w:cs="Times New Roman"/>
                <w:b/>
                <w:bCs/>
                <w:sz w:val="12"/>
                <w:szCs w:val="12"/>
              </w:rPr>
              <w:t>Other</w:t>
            </w:r>
            <w:proofErr w:type="gramEnd"/>
            <w:r>
              <w:rPr>
                <w:rFonts w:cs="Times New Roman"/>
                <w:b/>
                <w:bCs/>
                <w:sz w:val="12"/>
                <w:szCs w:val="12"/>
              </w:rPr>
              <w:t xml:space="preserve"> European Gr</w:t>
            </w:r>
          </w:p>
        </w:tc>
        <w:tc>
          <w:tcPr>
            <w:tcW w:w="237" w:type="pct"/>
            <w:hideMark/>
          </w:tcPr>
          <w:p w14:paraId="378AA426"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-0.003</w:t>
            </w:r>
          </w:p>
        </w:tc>
        <w:tc>
          <w:tcPr>
            <w:tcW w:w="237" w:type="pct"/>
            <w:hideMark/>
          </w:tcPr>
          <w:p w14:paraId="5CC805CB" w14:textId="77777777" w:rsidR="008C43AC" w:rsidRDefault="008C43AC" w:rsidP="008C43AC">
            <w:pPr>
              <w:widowControl w:val="0"/>
              <w:autoSpaceDE w:val="0"/>
              <w:autoSpaceDN w:val="0"/>
              <w:adjustRightInd w:val="0"/>
              <w:spacing w:before="0" w:after="0" w:line="240" w:lineRule="auto"/>
              <w:jc w:val="center"/>
              <w:rPr>
                <w:rFonts w:cs="Times New Roman"/>
                <w:sz w:val="12"/>
                <w:szCs w:val="12"/>
                <w:highlight w:val="lightGray"/>
              </w:rPr>
            </w:pPr>
            <w:r>
              <w:rPr>
                <w:rFonts w:cs="Times New Roman"/>
                <w:sz w:val="12"/>
                <w:szCs w:val="12"/>
                <w:highlight w:val="lightGray"/>
              </w:rPr>
              <w:t>-0.029***</w:t>
            </w:r>
          </w:p>
        </w:tc>
        <w:tc>
          <w:tcPr>
            <w:tcW w:w="321" w:type="pct"/>
            <w:hideMark/>
          </w:tcPr>
          <w:p w14:paraId="00931B3C"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-0.051***</w:t>
            </w:r>
          </w:p>
        </w:tc>
        <w:tc>
          <w:tcPr>
            <w:tcW w:w="237" w:type="pct"/>
            <w:hideMark/>
          </w:tcPr>
          <w:p w14:paraId="26888226"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-0.032***</w:t>
            </w:r>
          </w:p>
        </w:tc>
        <w:tc>
          <w:tcPr>
            <w:tcW w:w="237" w:type="pct"/>
            <w:hideMark/>
          </w:tcPr>
          <w:p w14:paraId="5DF5ABDE"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-0.048***</w:t>
            </w:r>
          </w:p>
        </w:tc>
        <w:tc>
          <w:tcPr>
            <w:tcW w:w="238" w:type="pct"/>
            <w:hideMark/>
          </w:tcPr>
          <w:p w14:paraId="34CF549B"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-0.047***</w:t>
            </w:r>
          </w:p>
        </w:tc>
        <w:tc>
          <w:tcPr>
            <w:tcW w:w="238" w:type="pct"/>
            <w:hideMark/>
          </w:tcPr>
          <w:p w14:paraId="10ED7E27"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-0.055***</w:t>
            </w:r>
          </w:p>
        </w:tc>
        <w:tc>
          <w:tcPr>
            <w:tcW w:w="239" w:type="pct"/>
            <w:hideMark/>
          </w:tcPr>
          <w:p w14:paraId="020D485B"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-0.006</w:t>
            </w:r>
          </w:p>
        </w:tc>
        <w:tc>
          <w:tcPr>
            <w:tcW w:w="238" w:type="pct"/>
            <w:hideMark/>
          </w:tcPr>
          <w:p w14:paraId="529D88A6"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0.003</w:t>
            </w:r>
          </w:p>
        </w:tc>
        <w:tc>
          <w:tcPr>
            <w:tcW w:w="238" w:type="pct"/>
            <w:hideMark/>
          </w:tcPr>
          <w:p w14:paraId="00902DFD"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-0.009</w:t>
            </w:r>
          </w:p>
        </w:tc>
        <w:tc>
          <w:tcPr>
            <w:tcW w:w="238" w:type="pct"/>
            <w:hideMark/>
          </w:tcPr>
          <w:p w14:paraId="3640F9AF"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-0.003</w:t>
            </w:r>
          </w:p>
        </w:tc>
        <w:tc>
          <w:tcPr>
            <w:tcW w:w="238" w:type="pct"/>
            <w:hideMark/>
          </w:tcPr>
          <w:p w14:paraId="75B77FF2"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-0.034***</w:t>
            </w:r>
          </w:p>
        </w:tc>
        <w:tc>
          <w:tcPr>
            <w:tcW w:w="238" w:type="pct"/>
            <w:hideMark/>
          </w:tcPr>
          <w:p w14:paraId="1BB45643"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-0.068***</w:t>
            </w:r>
          </w:p>
        </w:tc>
        <w:tc>
          <w:tcPr>
            <w:tcW w:w="238" w:type="pct"/>
            <w:hideMark/>
          </w:tcPr>
          <w:p w14:paraId="705DF8D1"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-0.065***</w:t>
            </w:r>
          </w:p>
        </w:tc>
        <w:tc>
          <w:tcPr>
            <w:tcW w:w="238" w:type="pct"/>
            <w:hideMark/>
          </w:tcPr>
          <w:p w14:paraId="601F57C5"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-0.076***</w:t>
            </w:r>
          </w:p>
        </w:tc>
        <w:tc>
          <w:tcPr>
            <w:tcW w:w="238" w:type="pct"/>
            <w:hideMark/>
          </w:tcPr>
          <w:p w14:paraId="2D77057F"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-0.101**</w:t>
            </w:r>
          </w:p>
        </w:tc>
        <w:tc>
          <w:tcPr>
            <w:tcW w:w="238" w:type="pct"/>
            <w:hideMark/>
          </w:tcPr>
          <w:p w14:paraId="4A1AA650"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0.024</w:t>
            </w:r>
          </w:p>
        </w:tc>
        <w:tc>
          <w:tcPr>
            <w:tcW w:w="228" w:type="pct"/>
            <w:hideMark/>
          </w:tcPr>
          <w:p w14:paraId="7B6B2858"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-0.022***</w:t>
            </w:r>
          </w:p>
        </w:tc>
      </w:tr>
      <w:tr w:rsidR="008C43AC" w14:paraId="44FF238B" w14:textId="77777777" w:rsidTr="008C43AC">
        <w:trPr>
          <w:gridAfter w:val="1"/>
          <w:wAfter w:w="232" w:type="pct"/>
          <w:jc w:val="center"/>
        </w:trPr>
        <w:tc>
          <w:tcPr>
            <w:tcW w:w="413" w:type="pct"/>
          </w:tcPr>
          <w:p w14:paraId="33331837" w14:textId="77777777" w:rsidR="008C43AC" w:rsidRDefault="008C43AC" w:rsidP="008C43AC">
            <w:pPr>
              <w:widowControl w:val="0"/>
              <w:autoSpaceDE w:val="0"/>
              <w:autoSpaceDN w:val="0"/>
              <w:adjustRightInd w:val="0"/>
              <w:spacing w:before="0" w:after="0" w:line="240" w:lineRule="auto"/>
              <w:rPr>
                <w:rFonts w:cs="Times New Roman"/>
                <w:sz w:val="12"/>
                <w:szCs w:val="12"/>
              </w:rPr>
            </w:pPr>
          </w:p>
        </w:tc>
        <w:tc>
          <w:tcPr>
            <w:tcW w:w="237" w:type="pct"/>
            <w:hideMark/>
          </w:tcPr>
          <w:p w14:paraId="4A34D570"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(0.003)</w:t>
            </w:r>
          </w:p>
        </w:tc>
        <w:tc>
          <w:tcPr>
            <w:tcW w:w="237" w:type="pct"/>
            <w:hideMark/>
          </w:tcPr>
          <w:p w14:paraId="67ED1342" w14:textId="77777777" w:rsidR="008C43AC" w:rsidRDefault="008C43AC" w:rsidP="008C43AC">
            <w:pPr>
              <w:widowControl w:val="0"/>
              <w:autoSpaceDE w:val="0"/>
              <w:autoSpaceDN w:val="0"/>
              <w:adjustRightInd w:val="0"/>
              <w:spacing w:before="0" w:after="0" w:line="240" w:lineRule="auto"/>
              <w:jc w:val="center"/>
              <w:rPr>
                <w:rFonts w:cs="Times New Roman"/>
                <w:sz w:val="12"/>
                <w:szCs w:val="12"/>
                <w:highlight w:val="lightGray"/>
              </w:rPr>
            </w:pPr>
            <w:r>
              <w:rPr>
                <w:rFonts w:cs="Times New Roman"/>
                <w:sz w:val="12"/>
                <w:szCs w:val="12"/>
                <w:highlight w:val="lightGray"/>
              </w:rPr>
              <w:t>(0.004)</w:t>
            </w:r>
          </w:p>
        </w:tc>
        <w:tc>
          <w:tcPr>
            <w:tcW w:w="321" w:type="pct"/>
            <w:hideMark/>
          </w:tcPr>
          <w:p w14:paraId="0D08C88F"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(0.005)</w:t>
            </w:r>
          </w:p>
        </w:tc>
        <w:tc>
          <w:tcPr>
            <w:tcW w:w="237" w:type="pct"/>
            <w:hideMark/>
          </w:tcPr>
          <w:p w14:paraId="2502D9E9"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(0.009)</w:t>
            </w:r>
          </w:p>
        </w:tc>
        <w:tc>
          <w:tcPr>
            <w:tcW w:w="237" w:type="pct"/>
            <w:hideMark/>
          </w:tcPr>
          <w:p w14:paraId="796E8FD1"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(0.012)</w:t>
            </w:r>
          </w:p>
        </w:tc>
        <w:tc>
          <w:tcPr>
            <w:tcW w:w="238" w:type="pct"/>
            <w:hideMark/>
          </w:tcPr>
          <w:p w14:paraId="21902C67"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(0.014)</w:t>
            </w:r>
          </w:p>
        </w:tc>
        <w:tc>
          <w:tcPr>
            <w:tcW w:w="238" w:type="pct"/>
            <w:hideMark/>
          </w:tcPr>
          <w:p w14:paraId="33043F6A"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(0.015)</w:t>
            </w:r>
          </w:p>
        </w:tc>
        <w:tc>
          <w:tcPr>
            <w:tcW w:w="239" w:type="pct"/>
            <w:hideMark/>
          </w:tcPr>
          <w:p w14:paraId="450190BC"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(0.050)</w:t>
            </w:r>
          </w:p>
        </w:tc>
        <w:tc>
          <w:tcPr>
            <w:tcW w:w="238" w:type="pct"/>
            <w:hideMark/>
          </w:tcPr>
          <w:p w14:paraId="681A6438"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(0.016)</w:t>
            </w:r>
          </w:p>
        </w:tc>
        <w:tc>
          <w:tcPr>
            <w:tcW w:w="238" w:type="pct"/>
            <w:hideMark/>
          </w:tcPr>
          <w:p w14:paraId="5783B613"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(0.021)</w:t>
            </w:r>
          </w:p>
        </w:tc>
        <w:tc>
          <w:tcPr>
            <w:tcW w:w="238" w:type="pct"/>
            <w:hideMark/>
          </w:tcPr>
          <w:p w14:paraId="72ECC8CC"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(0.016)</w:t>
            </w:r>
          </w:p>
        </w:tc>
        <w:tc>
          <w:tcPr>
            <w:tcW w:w="238" w:type="pct"/>
            <w:hideMark/>
          </w:tcPr>
          <w:p w14:paraId="00E02868"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(0.010)</w:t>
            </w:r>
          </w:p>
        </w:tc>
        <w:tc>
          <w:tcPr>
            <w:tcW w:w="238" w:type="pct"/>
            <w:hideMark/>
          </w:tcPr>
          <w:p w14:paraId="327ADFA5"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(0.013)</w:t>
            </w:r>
          </w:p>
        </w:tc>
        <w:tc>
          <w:tcPr>
            <w:tcW w:w="238" w:type="pct"/>
            <w:hideMark/>
          </w:tcPr>
          <w:p w14:paraId="2EE289D2"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(0.025)</w:t>
            </w:r>
          </w:p>
        </w:tc>
        <w:tc>
          <w:tcPr>
            <w:tcW w:w="238" w:type="pct"/>
            <w:hideMark/>
          </w:tcPr>
          <w:p w14:paraId="43CE0A34"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(0.018)</w:t>
            </w:r>
          </w:p>
        </w:tc>
        <w:tc>
          <w:tcPr>
            <w:tcW w:w="238" w:type="pct"/>
            <w:hideMark/>
          </w:tcPr>
          <w:p w14:paraId="526A44F8"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(0.046)</w:t>
            </w:r>
          </w:p>
        </w:tc>
        <w:tc>
          <w:tcPr>
            <w:tcW w:w="238" w:type="pct"/>
            <w:hideMark/>
          </w:tcPr>
          <w:p w14:paraId="51E4B89B"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(0.028)</w:t>
            </w:r>
          </w:p>
        </w:tc>
        <w:tc>
          <w:tcPr>
            <w:tcW w:w="228" w:type="pct"/>
            <w:hideMark/>
          </w:tcPr>
          <w:p w14:paraId="4E8AFC55"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(0.007)</w:t>
            </w:r>
          </w:p>
        </w:tc>
      </w:tr>
      <w:tr w:rsidR="008C43AC" w14:paraId="0A19AF3A" w14:textId="77777777" w:rsidTr="008C43AC">
        <w:trPr>
          <w:gridAfter w:val="1"/>
          <w:wAfter w:w="232" w:type="pct"/>
          <w:jc w:val="center"/>
        </w:trPr>
        <w:tc>
          <w:tcPr>
            <w:tcW w:w="413" w:type="pct"/>
            <w:hideMark/>
          </w:tcPr>
          <w:p w14:paraId="0B035D19" w14:textId="77777777" w:rsidR="008C43AC" w:rsidRDefault="008C43AC" w:rsidP="008C43AC">
            <w:pPr>
              <w:widowControl w:val="0"/>
              <w:autoSpaceDE w:val="0"/>
              <w:autoSpaceDN w:val="0"/>
              <w:adjustRightInd w:val="0"/>
              <w:spacing w:before="0" w:after="0" w:line="240" w:lineRule="auto"/>
              <w:rPr>
                <w:rFonts w:cs="Times New Roman"/>
                <w:sz w:val="12"/>
                <w:szCs w:val="12"/>
              </w:rPr>
            </w:pPr>
            <w:r>
              <w:rPr>
                <w:rFonts w:cs="Times New Roman"/>
                <w:b/>
                <w:bCs/>
                <w:sz w:val="12"/>
                <w:szCs w:val="12"/>
              </w:rPr>
              <w:t>NZ Māori Gr</w:t>
            </w:r>
          </w:p>
        </w:tc>
        <w:tc>
          <w:tcPr>
            <w:tcW w:w="237" w:type="pct"/>
            <w:hideMark/>
          </w:tcPr>
          <w:p w14:paraId="1B173424"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-0.025***</w:t>
            </w:r>
          </w:p>
        </w:tc>
        <w:tc>
          <w:tcPr>
            <w:tcW w:w="237" w:type="pct"/>
            <w:hideMark/>
          </w:tcPr>
          <w:p w14:paraId="64381B6C"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-0.025***</w:t>
            </w:r>
          </w:p>
        </w:tc>
        <w:tc>
          <w:tcPr>
            <w:tcW w:w="321" w:type="pct"/>
            <w:hideMark/>
          </w:tcPr>
          <w:p w14:paraId="5780EFF9" w14:textId="77777777" w:rsidR="008C43AC" w:rsidRDefault="008C43AC" w:rsidP="008C43AC">
            <w:pPr>
              <w:widowControl w:val="0"/>
              <w:autoSpaceDE w:val="0"/>
              <w:autoSpaceDN w:val="0"/>
              <w:adjustRightInd w:val="0"/>
              <w:spacing w:before="0" w:after="0" w:line="240" w:lineRule="auto"/>
              <w:jc w:val="center"/>
              <w:rPr>
                <w:rFonts w:cs="Times New Roman"/>
                <w:sz w:val="12"/>
                <w:szCs w:val="12"/>
                <w:highlight w:val="lightGray"/>
              </w:rPr>
            </w:pPr>
            <w:r>
              <w:rPr>
                <w:rFonts w:cs="Times New Roman"/>
                <w:sz w:val="12"/>
                <w:szCs w:val="12"/>
                <w:highlight w:val="lightGray"/>
              </w:rPr>
              <w:t>0.007*</w:t>
            </w:r>
          </w:p>
        </w:tc>
        <w:tc>
          <w:tcPr>
            <w:tcW w:w="237" w:type="pct"/>
            <w:hideMark/>
          </w:tcPr>
          <w:p w14:paraId="08831953"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-0.019**</w:t>
            </w:r>
          </w:p>
        </w:tc>
        <w:tc>
          <w:tcPr>
            <w:tcW w:w="237" w:type="pct"/>
            <w:hideMark/>
          </w:tcPr>
          <w:p w14:paraId="286F2DEA"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-0.017</w:t>
            </w:r>
          </w:p>
        </w:tc>
        <w:tc>
          <w:tcPr>
            <w:tcW w:w="238" w:type="pct"/>
            <w:hideMark/>
          </w:tcPr>
          <w:p w14:paraId="4C413CA7"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-0.026**</w:t>
            </w:r>
          </w:p>
        </w:tc>
        <w:tc>
          <w:tcPr>
            <w:tcW w:w="238" w:type="pct"/>
            <w:hideMark/>
          </w:tcPr>
          <w:p w14:paraId="7DC0B9EA"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-0.021</w:t>
            </w:r>
          </w:p>
        </w:tc>
        <w:tc>
          <w:tcPr>
            <w:tcW w:w="239" w:type="pct"/>
            <w:hideMark/>
          </w:tcPr>
          <w:p w14:paraId="65A951BF"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-0.091**</w:t>
            </w:r>
          </w:p>
        </w:tc>
        <w:tc>
          <w:tcPr>
            <w:tcW w:w="238" w:type="pct"/>
            <w:hideMark/>
          </w:tcPr>
          <w:p w14:paraId="2BB20373"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-0.034***</w:t>
            </w:r>
          </w:p>
        </w:tc>
        <w:tc>
          <w:tcPr>
            <w:tcW w:w="238" w:type="pct"/>
            <w:hideMark/>
          </w:tcPr>
          <w:p w14:paraId="673B1E4E"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0.0002</w:t>
            </w:r>
          </w:p>
        </w:tc>
        <w:tc>
          <w:tcPr>
            <w:tcW w:w="238" w:type="pct"/>
            <w:hideMark/>
          </w:tcPr>
          <w:p w14:paraId="620673C5"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-0.010</w:t>
            </w:r>
          </w:p>
        </w:tc>
        <w:tc>
          <w:tcPr>
            <w:tcW w:w="238" w:type="pct"/>
            <w:hideMark/>
          </w:tcPr>
          <w:p w14:paraId="2C9439D0"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-0.044***</w:t>
            </w:r>
          </w:p>
        </w:tc>
        <w:tc>
          <w:tcPr>
            <w:tcW w:w="238" w:type="pct"/>
            <w:hideMark/>
          </w:tcPr>
          <w:p w14:paraId="4D7AB3F5"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-0.021*</w:t>
            </w:r>
          </w:p>
        </w:tc>
        <w:tc>
          <w:tcPr>
            <w:tcW w:w="238" w:type="pct"/>
            <w:hideMark/>
          </w:tcPr>
          <w:p w14:paraId="77569E35"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-0.062**</w:t>
            </w:r>
          </w:p>
        </w:tc>
        <w:tc>
          <w:tcPr>
            <w:tcW w:w="238" w:type="pct"/>
            <w:hideMark/>
          </w:tcPr>
          <w:p w14:paraId="51006026"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-0.113***</w:t>
            </w:r>
          </w:p>
        </w:tc>
        <w:tc>
          <w:tcPr>
            <w:tcW w:w="238" w:type="pct"/>
            <w:hideMark/>
          </w:tcPr>
          <w:p w14:paraId="16756640"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-0.069**</w:t>
            </w:r>
          </w:p>
        </w:tc>
        <w:tc>
          <w:tcPr>
            <w:tcW w:w="238" w:type="pct"/>
            <w:hideMark/>
          </w:tcPr>
          <w:p w14:paraId="30E073ED"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-0.031</w:t>
            </w:r>
          </w:p>
        </w:tc>
        <w:tc>
          <w:tcPr>
            <w:tcW w:w="228" w:type="pct"/>
            <w:hideMark/>
          </w:tcPr>
          <w:p w14:paraId="2DCC1A4C"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-0.013*</w:t>
            </w:r>
          </w:p>
        </w:tc>
      </w:tr>
      <w:tr w:rsidR="008C43AC" w14:paraId="41955B5F" w14:textId="77777777" w:rsidTr="008C43AC">
        <w:trPr>
          <w:gridAfter w:val="1"/>
          <w:wAfter w:w="232" w:type="pct"/>
          <w:jc w:val="center"/>
        </w:trPr>
        <w:tc>
          <w:tcPr>
            <w:tcW w:w="413" w:type="pct"/>
          </w:tcPr>
          <w:p w14:paraId="166400D7" w14:textId="77777777" w:rsidR="008C43AC" w:rsidRDefault="008C43AC" w:rsidP="008C43AC">
            <w:pPr>
              <w:widowControl w:val="0"/>
              <w:autoSpaceDE w:val="0"/>
              <w:autoSpaceDN w:val="0"/>
              <w:adjustRightInd w:val="0"/>
              <w:spacing w:before="0" w:after="0" w:line="240" w:lineRule="auto"/>
              <w:rPr>
                <w:rFonts w:cs="Times New Roman"/>
                <w:sz w:val="12"/>
                <w:szCs w:val="12"/>
              </w:rPr>
            </w:pPr>
          </w:p>
        </w:tc>
        <w:tc>
          <w:tcPr>
            <w:tcW w:w="237" w:type="pct"/>
            <w:hideMark/>
          </w:tcPr>
          <w:p w14:paraId="1580F77F"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(0.003)</w:t>
            </w:r>
          </w:p>
        </w:tc>
        <w:tc>
          <w:tcPr>
            <w:tcW w:w="237" w:type="pct"/>
            <w:hideMark/>
          </w:tcPr>
          <w:p w14:paraId="0FA3903E"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(0.003)</w:t>
            </w:r>
          </w:p>
        </w:tc>
        <w:tc>
          <w:tcPr>
            <w:tcW w:w="321" w:type="pct"/>
            <w:hideMark/>
          </w:tcPr>
          <w:p w14:paraId="10E14A7B" w14:textId="77777777" w:rsidR="008C43AC" w:rsidRDefault="008C43AC" w:rsidP="008C43AC">
            <w:pPr>
              <w:widowControl w:val="0"/>
              <w:autoSpaceDE w:val="0"/>
              <w:autoSpaceDN w:val="0"/>
              <w:adjustRightInd w:val="0"/>
              <w:spacing w:before="0" w:after="0" w:line="240" w:lineRule="auto"/>
              <w:jc w:val="center"/>
              <w:rPr>
                <w:rFonts w:cs="Times New Roman"/>
                <w:sz w:val="12"/>
                <w:szCs w:val="12"/>
                <w:highlight w:val="lightGray"/>
              </w:rPr>
            </w:pPr>
            <w:r>
              <w:rPr>
                <w:rFonts w:cs="Times New Roman"/>
                <w:sz w:val="12"/>
                <w:szCs w:val="12"/>
                <w:highlight w:val="lightGray"/>
              </w:rPr>
              <w:t>(0.004)</w:t>
            </w:r>
          </w:p>
        </w:tc>
        <w:tc>
          <w:tcPr>
            <w:tcW w:w="237" w:type="pct"/>
            <w:hideMark/>
          </w:tcPr>
          <w:p w14:paraId="2DF30DC0"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(0.009)</w:t>
            </w:r>
          </w:p>
        </w:tc>
        <w:tc>
          <w:tcPr>
            <w:tcW w:w="237" w:type="pct"/>
            <w:hideMark/>
          </w:tcPr>
          <w:p w14:paraId="60635A03"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(0.014)</w:t>
            </w:r>
          </w:p>
        </w:tc>
        <w:tc>
          <w:tcPr>
            <w:tcW w:w="238" w:type="pct"/>
            <w:hideMark/>
          </w:tcPr>
          <w:p w14:paraId="5E810812"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(0.012)</w:t>
            </w:r>
          </w:p>
        </w:tc>
        <w:tc>
          <w:tcPr>
            <w:tcW w:w="238" w:type="pct"/>
            <w:hideMark/>
          </w:tcPr>
          <w:p w14:paraId="171F725C"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(0.013)</w:t>
            </w:r>
          </w:p>
        </w:tc>
        <w:tc>
          <w:tcPr>
            <w:tcW w:w="239" w:type="pct"/>
            <w:hideMark/>
          </w:tcPr>
          <w:p w14:paraId="2C72E267"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(0.038)</w:t>
            </w:r>
          </w:p>
        </w:tc>
        <w:tc>
          <w:tcPr>
            <w:tcW w:w="238" w:type="pct"/>
            <w:hideMark/>
          </w:tcPr>
          <w:p w14:paraId="4E645EFC"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(0.011)</w:t>
            </w:r>
          </w:p>
        </w:tc>
        <w:tc>
          <w:tcPr>
            <w:tcW w:w="238" w:type="pct"/>
            <w:hideMark/>
          </w:tcPr>
          <w:p w14:paraId="7B9CD404"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(0.016)</w:t>
            </w:r>
          </w:p>
        </w:tc>
        <w:tc>
          <w:tcPr>
            <w:tcW w:w="238" w:type="pct"/>
            <w:hideMark/>
          </w:tcPr>
          <w:p w14:paraId="4A7EA1ED"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(0.013)</w:t>
            </w:r>
          </w:p>
        </w:tc>
        <w:tc>
          <w:tcPr>
            <w:tcW w:w="238" w:type="pct"/>
            <w:hideMark/>
          </w:tcPr>
          <w:p w14:paraId="7716E054"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(0.010)</w:t>
            </w:r>
          </w:p>
        </w:tc>
        <w:tc>
          <w:tcPr>
            <w:tcW w:w="238" w:type="pct"/>
            <w:hideMark/>
          </w:tcPr>
          <w:p w14:paraId="43A8F18C"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(0.011)</w:t>
            </w:r>
          </w:p>
        </w:tc>
        <w:tc>
          <w:tcPr>
            <w:tcW w:w="238" w:type="pct"/>
            <w:hideMark/>
          </w:tcPr>
          <w:p w14:paraId="43476B97"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(0.025)</w:t>
            </w:r>
          </w:p>
        </w:tc>
        <w:tc>
          <w:tcPr>
            <w:tcW w:w="238" w:type="pct"/>
            <w:hideMark/>
          </w:tcPr>
          <w:p w14:paraId="25F750A1"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(0.019)</w:t>
            </w:r>
          </w:p>
        </w:tc>
        <w:tc>
          <w:tcPr>
            <w:tcW w:w="238" w:type="pct"/>
            <w:hideMark/>
          </w:tcPr>
          <w:p w14:paraId="1BDD02FD"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(0.029)</w:t>
            </w:r>
          </w:p>
        </w:tc>
        <w:tc>
          <w:tcPr>
            <w:tcW w:w="238" w:type="pct"/>
            <w:hideMark/>
          </w:tcPr>
          <w:p w14:paraId="08C856DD"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(0.033)</w:t>
            </w:r>
          </w:p>
        </w:tc>
        <w:tc>
          <w:tcPr>
            <w:tcW w:w="228" w:type="pct"/>
            <w:hideMark/>
          </w:tcPr>
          <w:p w14:paraId="08B9238C"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(0.007)</w:t>
            </w:r>
          </w:p>
        </w:tc>
      </w:tr>
      <w:tr w:rsidR="008C43AC" w14:paraId="37607AED" w14:textId="77777777" w:rsidTr="008C43AC">
        <w:trPr>
          <w:gridAfter w:val="1"/>
          <w:wAfter w:w="232" w:type="pct"/>
          <w:jc w:val="center"/>
        </w:trPr>
        <w:tc>
          <w:tcPr>
            <w:tcW w:w="413" w:type="pct"/>
            <w:hideMark/>
          </w:tcPr>
          <w:p w14:paraId="19DF171E" w14:textId="77777777" w:rsidR="008C43AC" w:rsidRDefault="008C43AC" w:rsidP="008C43AC">
            <w:pPr>
              <w:widowControl w:val="0"/>
              <w:autoSpaceDE w:val="0"/>
              <w:autoSpaceDN w:val="0"/>
              <w:adjustRightInd w:val="0"/>
              <w:spacing w:before="0" w:after="0" w:line="240" w:lineRule="auto"/>
              <w:rPr>
                <w:rFonts w:cs="Times New Roman"/>
                <w:sz w:val="12"/>
                <w:szCs w:val="12"/>
              </w:rPr>
            </w:pPr>
            <w:r>
              <w:rPr>
                <w:rFonts w:cs="Times New Roman"/>
                <w:b/>
                <w:bCs/>
                <w:sz w:val="12"/>
                <w:szCs w:val="12"/>
              </w:rPr>
              <w:t>Samoan Gr</w:t>
            </w:r>
          </w:p>
        </w:tc>
        <w:tc>
          <w:tcPr>
            <w:tcW w:w="237" w:type="pct"/>
            <w:hideMark/>
          </w:tcPr>
          <w:p w14:paraId="1E8697F1"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-0.013**</w:t>
            </w:r>
          </w:p>
        </w:tc>
        <w:tc>
          <w:tcPr>
            <w:tcW w:w="237" w:type="pct"/>
            <w:hideMark/>
          </w:tcPr>
          <w:p w14:paraId="2C7FBB50"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-0.030***</w:t>
            </w:r>
          </w:p>
        </w:tc>
        <w:tc>
          <w:tcPr>
            <w:tcW w:w="321" w:type="pct"/>
            <w:hideMark/>
          </w:tcPr>
          <w:p w14:paraId="3B41BFD5"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-0.045***</w:t>
            </w:r>
          </w:p>
        </w:tc>
        <w:tc>
          <w:tcPr>
            <w:tcW w:w="237" w:type="pct"/>
            <w:hideMark/>
          </w:tcPr>
          <w:p w14:paraId="64692B10" w14:textId="77777777" w:rsidR="008C43AC" w:rsidRDefault="008C43AC" w:rsidP="008C43AC">
            <w:pPr>
              <w:widowControl w:val="0"/>
              <w:autoSpaceDE w:val="0"/>
              <w:autoSpaceDN w:val="0"/>
              <w:adjustRightInd w:val="0"/>
              <w:spacing w:before="0" w:after="0" w:line="240" w:lineRule="auto"/>
              <w:jc w:val="center"/>
              <w:rPr>
                <w:rFonts w:cs="Times New Roman"/>
                <w:sz w:val="12"/>
                <w:szCs w:val="12"/>
                <w:highlight w:val="lightGray"/>
              </w:rPr>
            </w:pPr>
            <w:r>
              <w:rPr>
                <w:rFonts w:cs="Times New Roman"/>
                <w:sz w:val="12"/>
                <w:szCs w:val="12"/>
                <w:highlight w:val="lightGray"/>
              </w:rPr>
              <w:t>-0.012</w:t>
            </w:r>
          </w:p>
        </w:tc>
        <w:tc>
          <w:tcPr>
            <w:tcW w:w="237" w:type="pct"/>
            <w:hideMark/>
          </w:tcPr>
          <w:p w14:paraId="31A5F91A"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-0.029*</w:t>
            </w:r>
          </w:p>
        </w:tc>
        <w:tc>
          <w:tcPr>
            <w:tcW w:w="238" w:type="pct"/>
            <w:hideMark/>
          </w:tcPr>
          <w:p w14:paraId="475230B0"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-0.023*</w:t>
            </w:r>
          </w:p>
        </w:tc>
        <w:tc>
          <w:tcPr>
            <w:tcW w:w="238" w:type="pct"/>
            <w:hideMark/>
          </w:tcPr>
          <w:p w14:paraId="3722AC66"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-0.045***</w:t>
            </w:r>
          </w:p>
        </w:tc>
        <w:tc>
          <w:tcPr>
            <w:tcW w:w="239" w:type="pct"/>
            <w:hideMark/>
          </w:tcPr>
          <w:p w14:paraId="483CA470"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-0.053</w:t>
            </w:r>
          </w:p>
        </w:tc>
        <w:tc>
          <w:tcPr>
            <w:tcW w:w="238" w:type="pct"/>
            <w:hideMark/>
          </w:tcPr>
          <w:p w14:paraId="597D3F4B"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-0.048***</w:t>
            </w:r>
          </w:p>
        </w:tc>
        <w:tc>
          <w:tcPr>
            <w:tcW w:w="238" w:type="pct"/>
            <w:hideMark/>
          </w:tcPr>
          <w:p w14:paraId="34F1FB96"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-0.045**</w:t>
            </w:r>
          </w:p>
        </w:tc>
        <w:tc>
          <w:tcPr>
            <w:tcW w:w="238" w:type="pct"/>
            <w:hideMark/>
          </w:tcPr>
          <w:p w14:paraId="424D6D14"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-0.033</w:t>
            </w:r>
          </w:p>
        </w:tc>
        <w:tc>
          <w:tcPr>
            <w:tcW w:w="238" w:type="pct"/>
            <w:hideMark/>
          </w:tcPr>
          <w:p w14:paraId="2F5E6BF6"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-0.010</w:t>
            </w:r>
          </w:p>
        </w:tc>
        <w:tc>
          <w:tcPr>
            <w:tcW w:w="238" w:type="pct"/>
            <w:hideMark/>
          </w:tcPr>
          <w:p w14:paraId="54609216"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-0.018</w:t>
            </w:r>
          </w:p>
        </w:tc>
        <w:tc>
          <w:tcPr>
            <w:tcW w:w="238" w:type="pct"/>
            <w:hideMark/>
          </w:tcPr>
          <w:p w14:paraId="17D1280B"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-0.093***</w:t>
            </w:r>
          </w:p>
        </w:tc>
        <w:tc>
          <w:tcPr>
            <w:tcW w:w="238" w:type="pct"/>
            <w:hideMark/>
          </w:tcPr>
          <w:p w14:paraId="4DF9DD80"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-0.093*</w:t>
            </w:r>
          </w:p>
        </w:tc>
        <w:tc>
          <w:tcPr>
            <w:tcW w:w="238" w:type="pct"/>
            <w:hideMark/>
          </w:tcPr>
          <w:p w14:paraId="05B3577D"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-0.058</w:t>
            </w:r>
          </w:p>
        </w:tc>
        <w:tc>
          <w:tcPr>
            <w:tcW w:w="238" w:type="pct"/>
            <w:hideMark/>
          </w:tcPr>
          <w:p w14:paraId="4C2FFDAC"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-0.0326</w:t>
            </w:r>
          </w:p>
        </w:tc>
        <w:tc>
          <w:tcPr>
            <w:tcW w:w="228" w:type="pct"/>
            <w:hideMark/>
          </w:tcPr>
          <w:p w14:paraId="68239037"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-0.029***</w:t>
            </w:r>
          </w:p>
        </w:tc>
      </w:tr>
      <w:tr w:rsidR="008C43AC" w14:paraId="78A3A421" w14:textId="77777777" w:rsidTr="008C43AC">
        <w:trPr>
          <w:gridAfter w:val="1"/>
          <w:wAfter w:w="232" w:type="pct"/>
          <w:jc w:val="center"/>
        </w:trPr>
        <w:tc>
          <w:tcPr>
            <w:tcW w:w="413" w:type="pct"/>
          </w:tcPr>
          <w:p w14:paraId="0B58B3FD" w14:textId="77777777" w:rsidR="008C43AC" w:rsidRDefault="008C43AC" w:rsidP="008C43AC">
            <w:pPr>
              <w:widowControl w:val="0"/>
              <w:autoSpaceDE w:val="0"/>
              <w:autoSpaceDN w:val="0"/>
              <w:adjustRightInd w:val="0"/>
              <w:spacing w:before="0" w:after="0" w:line="240" w:lineRule="auto"/>
              <w:rPr>
                <w:rFonts w:cs="Times New Roman"/>
                <w:sz w:val="12"/>
                <w:szCs w:val="12"/>
              </w:rPr>
            </w:pPr>
          </w:p>
        </w:tc>
        <w:tc>
          <w:tcPr>
            <w:tcW w:w="237" w:type="pct"/>
            <w:hideMark/>
          </w:tcPr>
          <w:p w14:paraId="64FD94E0"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(0.005)</w:t>
            </w:r>
          </w:p>
        </w:tc>
        <w:tc>
          <w:tcPr>
            <w:tcW w:w="237" w:type="pct"/>
            <w:hideMark/>
          </w:tcPr>
          <w:p w14:paraId="6F453668"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(0.005)</w:t>
            </w:r>
          </w:p>
        </w:tc>
        <w:tc>
          <w:tcPr>
            <w:tcW w:w="321" w:type="pct"/>
            <w:hideMark/>
          </w:tcPr>
          <w:p w14:paraId="4D45163D"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(0.005)</w:t>
            </w:r>
          </w:p>
        </w:tc>
        <w:tc>
          <w:tcPr>
            <w:tcW w:w="237" w:type="pct"/>
            <w:hideMark/>
          </w:tcPr>
          <w:p w14:paraId="6E72EFB5" w14:textId="77777777" w:rsidR="008C43AC" w:rsidRDefault="008C43AC" w:rsidP="008C43AC">
            <w:pPr>
              <w:widowControl w:val="0"/>
              <w:autoSpaceDE w:val="0"/>
              <w:autoSpaceDN w:val="0"/>
              <w:adjustRightInd w:val="0"/>
              <w:spacing w:before="0" w:after="0" w:line="240" w:lineRule="auto"/>
              <w:jc w:val="center"/>
              <w:rPr>
                <w:rFonts w:cs="Times New Roman"/>
                <w:sz w:val="12"/>
                <w:szCs w:val="12"/>
                <w:highlight w:val="lightGray"/>
              </w:rPr>
            </w:pPr>
            <w:r>
              <w:rPr>
                <w:rFonts w:cs="Times New Roman"/>
                <w:sz w:val="12"/>
                <w:szCs w:val="12"/>
                <w:highlight w:val="lightGray"/>
              </w:rPr>
              <w:t>(0.011)</w:t>
            </w:r>
          </w:p>
        </w:tc>
        <w:tc>
          <w:tcPr>
            <w:tcW w:w="237" w:type="pct"/>
            <w:hideMark/>
          </w:tcPr>
          <w:p w14:paraId="4A62F2E2"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(0.015)</w:t>
            </w:r>
          </w:p>
        </w:tc>
        <w:tc>
          <w:tcPr>
            <w:tcW w:w="238" w:type="pct"/>
            <w:hideMark/>
          </w:tcPr>
          <w:p w14:paraId="510C92F4"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(0.013)</w:t>
            </w:r>
          </w:p>
        </w:tc>
        <w:tc>
          <w:tcPr>
            <w:tcW w:w="238" w:type="pct"/>
            <w:hideMark/>
          </w:tcPr>
          <w:p w14:paraId="6A6E8616"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(0.014)</w:t>
            </w:r>
          </w:p>
        </w:tc>
        <w:tc>
          <w:tcPr>
            <w:tcW w:w="239" w:type="pct"/>
            <w:hideMark/>
          </w:tcPr>
          <w:p w14:paraId="2D1AE5F7"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(0.040)</w:t>
            </w:r>
          </w:p>
        </w:tc>
        <w:tc>
          <w:tcPr>
            <w:tcW w:w="238" w:type="pct"/>
            <w:hideMark/>
          </w:tcPr>
          <w:p w14:paraId="7BF504C0"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(0.018)</w:t>
            </w:r>
          </w:p>
        </w:tc>
        <w:tc>
          <w:tcPr>
            <w:tcW w:w="238" w:type="pct"/>
            <w:hideMark/>
          </w:tcPr>
          <w:p w14:paraId="01C439A8"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(0.021)</w:t>
            </w:r>
          </w:p>
        </w:tc>
        <w:tc>
          <w:tcPr>
            <w:tcW w:w="238" w:type="pct"/>
            <w:hideMark/>
          </w:tcPr>
          <w:p w14:paraId="5FE497E7"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(0.021)</w:t>
            </w:r>
          </w:p>
        </w:tc>
        <w:tc>
          <w:tcPr>
            <w:tcW w:w="238" w:type="pct"/>
            <w:hideMark/>
          </w:tcPr>
          <w:p w14:paraId="5FA469C3"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(0.011)</w:t>
            </w:r>
          </w:p>
        </w:tc>
        <w:tc>
          <w:tcPr>
            <w:tcW w:w="238" w:type="pct"/>
            <w:hideMark/>
          </w:tcPr>
          <w:p w14:paraId="417A3D73"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(0.019)</w:t>
            </w:r>
          </w:p>
        </w:tc>
        <w:tc>
          <w:tcPr>
            <w:tcW w:w="238" w:type="pct"/>
            <w:hideMark/>
          </w:tcPr>
          <w:p w14:paraId="099435EE"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(0.033)</w:t>
            </w:r>
          </w:p>
        </w:tc>
        <w:tc>
          <w:tcPr>
            <w:tcW w:w="238" w:type="pct"/>
            <w:hideMark/>
          </w:tcPr>
          <w:p w14:paraId="15E59413"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(0.049)</w:t>
            </w:r>
          </w:p>
        </w:tc>
        <w:tc>
          <w:tcPr>
            <w:tcW w:w="238" w:type="pct"/>
            <w:hideMark/>
          </w:tcPr>
          <w:p w14:paraId="236E619D"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(0.043)</w:t>
            </w:r>
          </w:p>
        </w:tc>
        <w:tc>
          <w:tcPr>
            <w:tcW w:w="238" w:type="pct"/>
            <w:hideMark/>
          </w:tcPr>
          <w:p w14:paraId="5CA38D2A"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(0.046)</w:t>
            </w:r>
          </w:p>
        </w:tc>
        <w:tc>
          <w:tcPr>
            <w:tcW w:w="228" w:type="pct"/>
            <w:hideMark/>
          </w:tcPr>
          <w:p w14:paraId="096B68E4"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(0.011)</w:t>
            </w:r>
          </w:p>
        </w:tc>
      </w:tr>
      <w:tr w:rsidR="008C43AC" w14:paraId="28FD1568" w14:textId="77777777" w:rsidTr="008C43AC">
        <w:trPr>
          <w:gridAfter w:val="1"/>
          <w:wAfter w:w="232" w:type="pct"/>
          <w:jc w:val="center"/>
        </w:trPr>
        <w:tc>
          <w:tcPr>
            <w:tcW w:w="413" w:type="pct"/>
            <w:hideMark/>
          </w:tcPr>
          <w:p w14:paraId="38DC73C2" w14:textId="77777777" w:rsidR="008C43AC" w:rsidRDefault="008C43AC" w:rsidP="008C43AC">
            <w:pPr>
              <w:widowControl w:val="0"/>
              <w:autoSpaceDE w:val="0"/>
              <w:autoSpaceDN w:val="0"/>
              <w:adjustRightInd w:val="0"/>
              <w:spacing w:before="0" w:after="0" w:line="240" w:lineRule="auto"/>
              <w:rPr>
                <w:rFonts w:cs="Times New Roman"/>
                <w:sz w:val="12"/>
                <w:szCs w:val="12"/>
              </w:rPr>
            </w:pPr>
            <w:r>
              <w:rPr>
                <w:rFonts w:cs="Times New Roman"/>
                <w:b/>
                <w:bCs/>
                <w:sz w:val="12"/>
                <w:szCs w:val="12"/>
              </w:rPr>
              <w:t>Cook Island Māori Gr</w:t>
            </w:r>
          </w:p>
        </w:tc>
        <w:tc>
          <w:tcPr>
            <w:tcW w:w="237" w:type="pct"/>
            <w:vMerge w:val="restart"/>
            <w:hideMark/>
          </w:tcPr>
          <w:p w14:paraId="7C51B75C"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-0.044***</w:t>
            </w:r>
          </w:p>
          <w:p w14:paraId="65F4351D"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(0.009)</w:t>
            </w:r>
          </w:p>
        </w:tc>
        <w:tc>
          <w:tcPr>
            <w:tcW w:w="237" w:type="pct"/>
            <w:vMerge w:val="restart"/>
            <w:hideMark/>
          </w:tcPr>
          <w:p w14:paraId="64A67A91"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-0.054***</w:t>
            </w:r>
          </w:p>
          <w:p w14:paraId="61B8EF21"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(0.011)</w:t>
            </w:r>
          </w:p>
        </w:tc>
        <w:tc>
          <w:tcPr>
            <w:tcW w:w="321" w:type="pct"/>
            <w:vMerge w:val="restart"/>
            <w:hideMark/>
          </w:tcPr>
          <w:p w14:paraId="0EBAB8C1"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-0.093***</w:t>
            </w:r>
          </w:p>
          <w:p w14:paraId="2C4E8FF1"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(0.012)</w:t>
            </w:r>
          </w:p>
        </w:tc>
        <w:tc>
          <w:tcPr>
            <w:tcW w:w="237" w:type="pct"/>
            <w:vMerge w:val="restart"/>
            <w:hideMark/>
          </w:tcPr>
          <w:p w14:paraId="5CF4E37F"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-0.071***</w:t>
            </w:r>
          </w:p>
          <w:p w14:paraId="39C85BE6"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(0.016)</w:t>
            </w:r>
          </w:p>
        </w:tc>
        <w:tc>
          <w:tcPr>
            <w:tcW w:w="237" w:type="pct"/>
            <w:vMerge w:val="restart"/>
            <w:hideMark/>
          </w:tcPr>
          <w:p w14:paraId="567A5B73" w14:textId="77777777" w:rsidR="008C43AC" w:rsidRDefault="008C43AC" w:rsidP="008C43AC">
            <w:pPr>
              <w:widowControl w:val="0"/>
              <w:autoSpaceDE w:val="0"/>
              <w:autoSpaceDN w:val="0"/>
              <w:adjustRightInd w:val="0"/>
              <w:spacing w:before="0" w:after="0" w:line="240" w:lineRule="auto"/>
              <w:jc w:val="center"/>
              <w:rPr>
                <w:rFonts w:cs="Times New Roman"/>
                <w:sz w:val="12"/>
                <w:szCs w:val="12"/>
                <w:highlight w:val="lightGray"/>
              </w:rPr>
            </w:pPr>
            <w:r>
              <w:rPr>
                <w:rFonts w:cs="Times New Roman"/>
                <w:sz w:val="12"/>
                <w:szCs w:val="12"/>
                <w:highlight w:val="lightGray"/>
              </w:rPr>
              <w:t>-0.060**</w:t>
            </w:r>
          </w:p>
          <w:p w14:paraId="2F131CE6" w14:textId="77777777" w:rsidR="008C43AC" w:rsidRDefault="008C43AC" w:rsidP="008C43AC">
            <w:pPr>
              <w:widowControl w:val="0"/>
              <w:autoSpaceDE w:val="0"/>
              <w:autoSpaceDN w:val="0"/>
              <w:adjustRightInd w:val="0"/>
              <w:spacing w:before="0" w:after="0" w:line="240" w:lineRule="auto"/>
              <w:jc w:val="center"/>
              <w:rPr>
                <w:rFonts w:cs="Times New Roman"/>
                <w:sz w:val="12"/>
                <w:szCs w:val="12"/>
                <w:highlight w:val="lightGray"/>
              </w:rPr>
            </w:pPr>
            <w:r>
              <w:rPr>
                <w:rFonts w:cs="Times New Roman"/>
                <w:sz w:val="12"/>
                <w:szCs w:val="12"/>
                <w:highlight w:val="lightGray"/>
              </w:rPr>
              <w:t>(0.024)</w:t>
            </w:r>
          </w:p>
        </w:tc>
        <w:tc>
          <w:tcPr>
            <w:tcW w:w="238" w:type="pct"/>
            <w:vMerge w:val="restart"/>
            <w:hideMark/>
          </w:tcPr>
          <w:p w14:paraId="0B488065"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-0.091***</w:t>
            </w:r>
          </w:p>
          <w:p w14:paraId="77725830"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(0.025)</w:t>
            </w:r>
          </w:p>
        </w:tc>
        <w:tc>
          <w:tcPr>
            <w:tcW w:w="238" w:type="pct"/>
            <w:vMerge w:val="restart"/>
            <w:hideMark/>
          </w:tcPr>
          <w:p w14:paraId="78AE1DCC"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-0.034</w:t>
            </w:r>
          </w:p>
          <w:p w14:paraId="4ABA1EC2"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(0.030)</w:t>
            </w:r>
          </w:p>
        </w:tc>
        <w:tc>
          <w:tcPr>
            <w:tcW w:w="239" w:type="pct"/>
            <w:vMerge w:val="restart"/>
            <w:hideMark/>
          </w:tcPr>
          <w:p w14:paraId="613AD7DC"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-0.090</w:t>
            </w:r>
          </w:p>
          <w:p w14:paraId="2977F587"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(0.070)</w:t>
            </w:r>
          </w:p>
        </w:tc>
        <w:tc>
          <w:tcPr>
            <w:tcW w:w="238" w:type="pct"/>
            <w:vMerge w:val="restart"/>
            <w:hideMark/>
          </w:tcPr>
          <w:p w14:paraId="7A131761"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-0.056*</w:t>
            </w:r>
          </w:p>
          <w:p w14:paraId="4974CE30"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(0.029)</w:t>
            </w:r>
          </w:p>
        </w:tc>
        <w:tc>
          <w:tcPr>
            <w:tcW w:w="238" w:type="pct"/>
            <w:vMerge w:val="restart"/>
            <w:hideMark/>
          </w:tcPr>
          <w:p w14:paraId="2116DB49"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-0.176***</w:t>
            </w:r>
          </w:p>
          <w:p w14:paraId="04E73CD1"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(0.047)</w:t>
            </w:r>
          </w:p>
        </w:tc>
        <w:tc>
          <w:tcPr>
            <w:tcW w:w="238" w:type="pct"/>
            <w:vMerge w:val="restart"/>
            <w:hideMark/>
          </w:tcPr>
          <w:p w14:paraId="3614C15E"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-0.025</w:t>
            </w:r>
          </w:p>
          <w:p w14:paraId="554B09C4"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(0.041)</w:t>
            </w:r>
          </w:p>
        </w:tc>
        <w:tc>
          <w:tcPr>
            <w:tcW w:w="238" w:type="pct"/>
            <w:vMerge w:val="restart"/>
            <w:hideMark/>
          </w:tcPr>
          <w:p w14:paraId="3AC27D25"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-0.097***</w:t>
            </w:r>
          </w:p>
          <w:p w14:paraId="5247BF38"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(0.023)</w:t>
            </w:r>
          </w:p>
        </w:tc>
        <w:tc>
          <w:tcPr>
            <w:tcW w:w="238" w:type="pct"/>
            <w:vMerge w:val="restart"/>
            <w:hideMark/>
          </w:tcPr>
          <w:p w14:paraId="257FABD3"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-0.081**</w:t>
            </w:r>
          </w:p>
          <w:p w14:paraId="2DEF8762"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(0.034)</w:t>
            </w:r>
          </w:p>
        </w:tc>
        <w:tc>
          <w:tcPr>
            <w:tcW w:w="238" w:type="pct"/>
            <w:vMerge w:val="restart"/>
            <w:hideMark/>
          </w:tcPr>
          <w:p w14:paraId="59298A40"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-0.199***</w:t>
            </w:r>
          </w:p>
          <w:p w14:paraId="29A99650"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(0.072)</w:t>
            </w:r>
          </w:p>
        </w:tc>
        <w:tc>
          <w:tcPr>
            <w:tcW w:w="238" w:type="pct"/>
            <w:vMerge w:val="restart"/>
            <w:hideMark/>
          </w:tcPr>
          <w:p w14:paraId="69F84577"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0.0189</w:t>
            </w:r>
          </w:p>
          <w:p w14:paraId="748DCE3A"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(0.056)</w:t>
            </w:r>
          </w:p>
        </w:tc>
        <w:tc>
          <w:tcPr>
            <w:tcW w:w="238" w:type="pct"/>
            <w:vMerge w:val="restart"/>
            <w:hideMark/>
          </w:tcPr>
          <w:p w14:paraId="7F2D8BC4"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0.0241</w:t>
            </w:r>
          </w:p>
          <w:p w14:paraId="1157D26C"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(0.058)</w:t>
            </w:r>
          </w:p>
        </w:tc>
        <w:tc>
          <w:tcPr>
            <w:tcW w:w="238" w:type="pct"/>
            <w:vMerge w:val="restart"/>
            <w:hideMark/>
          </w:tcPr>
          <w:p w14:paraId="71302238"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-0.078</w:t>
            </w:r>
          </w:p>
          <w:p w14:paraId="5E9DA5E5"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(0.069)</w:t>
            </w:r>
          </w:p>
        </w:tc>
        <w:tc>
          <w:tcPr>
            <w:tcW w:w="228" w:type="pct"/>
            <w:vMerge w:val="restart"/>
            <w:hideMark/>
          </w:tcPr>
          <w:p w14:paraId="60F21D3A"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-0.080***</w:t>
            </w:r>
          </w:p>
          <w:p w14:paraId="43582E82"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(0.020)</w:t>
            </w:r>
          </w:p>
        </w:tc>
      </w:tr>
      <w:tr w:rsidR="008C43AC" w14:paraId="186737E1" w14:textId="77777777" w:rsidTr="008C43AC">
        <w:trPr>
          <w:gridAfter w:val="1"/>
          <w:wAfter w:w="232" w:type="pct"/>
          <w:jc w:val="center"/>
        </w:trPr>
        <w:tc>
          <w:tcPr>
            <w:tcW w:w="413" w:type="pct"/>
          </w:tcPr>
          <w:p w14:paraId="102B0B01" w14:textId="77777777" w:rsidR="008C43AC" w:rsidRDefault="008C43AC" w:rsidP="008C43AC">
            <w:pPr>
              <w:widowControl w:val="0"/>
              <w:autoSpaceDE w:val="0"/>
              <w:autoSpaceDN w:val="0"/>
              <w:adjustRightInd w:val="0"/>
              <w:spacing w:before="0" w:after="0" w:line="240" w:lineRule="auto"/>
              <w:rPr>
                <w:rFonts w:cs="Times New Roman"/>
                <w:sz w:val="12"/>
                <w:szCs w:val="12"/>
              </w:rPr>
            </w:pPr>
          </w:p>
        </w:tc>
        <w:tc>
          <w:tcPr>
            <w:tcW w:w="0" w:type="auto"/>
            <w:vMerge/>
            <w:vAlign w:val="center"/>
            <w:hideMark/>
          </w:tcPr>
          <w:p w14:paraId="5E51DF22" w14:textId="77777777" w:rsidR="008C43AC" w:rsidRDefault="008C43AC" w:rsidP="008C43AC">
            <w:pPr>
              <w:spacing w:before="0" w:after="0"/>
              <w:rPr>
                <w:rFonts w:cs="Times New Roman"/>
                <w:sz w:val="12"/>
                <w:szCs w:val="12"/>
                <w:lang w:val="en-US" w:eastAsia="en-US"/>
              </w:rPr>
            </w:pPr>
          </w:p>
        </w:tc>
        <w:tc>
          <w:tcPr>
            <w:tcW w:w="0" w:type="auto"/>
            <w:vMerge/>
            <w:vAlign w:val="center"/>
            <w:hideMark/>
          </w:tcPr>
          <w:p w14:paraId="05E9F6EB" w14:textId="77777777" w:rsidR="008C43AC" w:rsidRDefault="008C43AC" w:rsidP="008C43AC">
            <w:pPr>
              <w:spacing w:before="0" w:after="0"/>
              <w:rPr>
                <w:rFonts w:cs="Times New Roman"/>
                <w:sz w:val="12"/>
                <w:szCs w:val="12"/>
                <w:lang w:val="en-US" w:eastAsia="en-US"/>
              </w:rPr>
            </w:pPr>
          </w:p>
        </w:tc>
        <w:tc>
          <w:tcPr>
            <w:tcW w:w="0" w:type="auto"/>
            <w:vMerge/>
            <w:vAlign w:val="center"/>
            <w:hideMark/>
          </w:tcPr>
          <w:p w14:paraId="7BB2477F" w14:textId="77777777" w:rsidR="008C43AC" w:rsidRDefault="008C43AC" w:rsidP="008C43AC">
            <w:pPr>
              <w:spacing w:before="0" w:after="0"/>
              <w:rPr>
                <w:rFonts w:cs="Times New Roman"/>
                <w:sz w:val="12"/>
                <w:szCs w:val="12"/>
                <w:lang w:val="en-US" w:eastAsia="en-US"/>
              </w:rPr>
            </w:pPr>
          </w:p>
        </w:tc>
        <w:tc>
          <w:tcPr>
            <w:tcW w:w="0" w:type="auto"/>
            <w:vMerge/>
            <w:vAlign w:val="center"/>
            <w:hideMark/>
          </w:tcPr>
          <w:p w14:paraId="016DC0D6" w14:textId="77777777" w:rsidR="008C43AC" w:rsidRDefault="008C43AC" w:rsidP="008C43AC">
            <w:pPr>
              <w:spacing w:before="0" w:after="0"/>
              <w:rPr>
                <w:rFonts w:cs="Times New Roman"/>
                <w:sz w:val="12"/>
                <w:szCs w:val="12"/>
                <w:lang w:val="en-US" w:eastAsia="en-US"/>
              </w:rPr>
            </w:pPr>
          </w:p>
        </w:tc>
        <w:tc>
          <w:tcPr>
            <w:tcW w:w="0" w:type="auto"/>
            <w:vMerge/>
            <w:vAlign w:val="center"/>
            <w:hideMark/>
          </w:tcPr>
          <w:p w14:paraId="6A8B8238" w14:textId="77777777" w:rsidR="008C43AC" w:rsidRDefault="008C43AC" w:rsidP="008C43AC">
            <w:pPr>
              <w:spacing w:before="0" w:after="0"/>
              <w:rPr>
                <w:rFonts w:cs="Times New Roman"/>
                <w:sz w:val="12"/>
                <w:szCs w:val="12"/>
                <w:highlight w:val="lightGray"/>
                <w:lang w:val="en-US" w:eastAsia="en-US"/>
              </w:rPr>
            </w:pPr>
          </w:p>
        </w:tc>
        <w:tc>
          <w:tcPr>
            <w:tcW w:w="0" w:type="auto"/>
            <w:vMerge/>
            <w:vAlign w:val="center"/>
            <w:hideMark/>
          </w:tcPr>
          <w:p w14:paraId="050F8C32" w14:textId="77777777" w:rsidR="008C43AC" w:rsidRDefault="008C43AC" w:rsidP="008C43AC">
            <w:pPr>
              <w:spacing w:before="0" w:after="0"/>
              <w:rPr>
                <w:rFonts w:cs="Times New Roman"/>
                <w:sz w:val="12"/>
                <w:szCs w:val="12"/>
                <w:lang w:val="en-US" w:eastAsia="en-US"/>
              </w:rPr>
            </w:pPr>
          </w:p>
        </w:tc>
        <w:tc>
          <w:tcPr>
            <w:tcW w:w="0" w:type="auto"/>
            <w:vMerge/>
            <w:vAlign w:val="center"/>
            <w:hideMark/>
          </w:tcPr>
          <w:p w14:paraId="4081FDAE" w14:textId="77777777" w:rsidR="008C43AC" w:rsidRDefault="008C43AC" w:rsidP="008C43AC">
            <w:pPr>
              <w:spacing w:before="0" w:after="0"/>
              <w:rPr>
                <w:rFonts w:cs="Times New Roman"/>
                <w:sz w:val="12"/>
                <w:szCs w:val="12"/>
                <w:lang w:val="en-US" w:eastAsia="en-US"/>
              </w:rPr>
            </w:pPr>
          </w:p>
        </w:tc>
        <w:tc>
          <w:tcPr>
            <w:tcW w:w="0" w:type="auto"/>
            <w:vMerge/>
            <w:vAlign w:val="center"/>
            <w:hideMark/>
          </w:tcPr>
          <w:p w14:paraId="55EDD9CC" w14:textId="77777777" w:rsidR="008C43AC" w:rsidRDefault="008C43AC" w:rsidP="008C43AC">
            <w:pPr>
              <w:spacing w:before="0" w:after="0"/>
              <w:rPr>
                <w:rFonts w:cs="Times New Roman"/>
                <w:sz w:val="12"/>
                <w:szCs w:val="12"/>
                <w:lang w:val="en-US" w:eastAsia="en-US"/>
              </w:rPr>
            </w:pPr>
          </w:p>
        </w:tc>
        <w:tc>
          <w:tcPr>
            <w:tcW w:w="0" w:type="auto"/>
            <w:vMerge/>
            <w:vAlign w:val="center"/>
            <w:hideMark/>
          </w:tcPr>
          <w:p w14:paraId="20C93BEE" w14:textId="77777777" w:rsidR="008C43AC" w:rsidRDefault="008C43AC" w:rsidP="008C43AC">
            <w:pPr>
              <w:spacing w:before="0" w:after="0"/>
              <w:rPr>
                <w:rFonts w:cs="Times New Roman"/>
                <w:sz w:val="12"/>
                <w:szCs w:val="12"/>
                <w:lang w:val="en-US" w:eastAsia="en-US"/>
              </w:rPr>
            </w:pPr>
          </w:p>
        </w:tc>
        <w:tc>
          <w:tcPr>
            <w:tcW w:w="0" w:type="auto"/>
            <w:vMerge/>
            <w:vAlign w:val="center"/>
            <w:hideMark/>
          </w:tcPr>
          <w:p w14:paraId="630CE49D" w14:textId="77777777" w:rsidR="008C43AC" w:rsidRDefault="008C43AC" w:rsidP="008C43AC">
            <w:pPr>
              <w:spacing w:before="0" w:after="0"/>
              <w:rPr>
                <w:rFonts w:cs="Times New Roman"/>
                <w:sz w:val="12"/>
                <w:szCs w:val="12"/>
                <w:lang w:val="en-US" w:eastAsia="en-US"/>
              </w:rPr>
            </w:pPr>
          </w:p>
        </w:tc>
        <w:tc>
          <w:tcPr>
            <w:tcW w:w="0" w:type="auto"/>
            <w:vMerge/>
            <w:vAlign w:val="center"/>
            <w:hideMark/>
          </w:tcPr>
          <w:p w14:paraId="00AB3BFF" w14:textId="77777777" w:rsidR="008C43AC" w:rsidRDefault="008C43AC" w:rsidP="008C43AC">
            <w:pPr>
              <w:spacing w:before="0" w:after="0"/>
              <w:rPr>
                <w:rFonts w:cs="Times New Roman"/>
                <w:sz w:val="12"/>
                <w:szCs w:val="12"/>
                <w:lang w:val="en-US" w:eastAsia="en-US"/>
              </w:rPr>
            </w:pPr>
          </w:p>
        </w:tc>
        <w:tc>
          <w:tcPr>
            <w:tcW w:w="0" w:type="auto"/>
            <w:vMerge/>
            <w:vAlign w:val="center"/>
            <w:hideMark/>
          </w:tcPr>
          <w:p w14:paraId="44295AC3" w14:textId="77777777" w:rsidR="008C43AC" w:rsidRDefault="008C43AC" w:rsidP="008C43AC">
            <w:pPr>
              <w:spacing w:before="0" w:after="0"/>
              <w:rPr>
                <w:rFonts w:cs="Times New Roman"/>
                <w:sz w:val="12"/>
                <w:szCs w:val="12"/>
                <w:lang w:val="en-US" w:eastAsia="en-US"/>
              </w:rPr>
            </w:pPr>
          </w:p>
        </w:tc>
        <w:tc>
          <w:tcPr>
            <w:tcW w:w="0" w:type="auto"/>
            <w:vMerge/>
            <w:vAlign w:val="center"/>
            <w:hideMark/>
          </w:tcPr>
          <w:p w14:paraId="018BBC5E" w14:textId="77777777" w:rsidR="008C43AC" w:rsidRDefault="008C43AC" w:rsidP="008C43AC">
            <w:pPr>
              <w:spacing w:before="0" w:after="0"/>
              <w:rPr>
                <w:rFonts w:cs="Times New Roman"/>
                <w:sz w:val="12"/>
                <w:szCs w:val="12"/>
                <w:lang w:val="en-US" w:eastAsia="en-US"/>
              </w:rPr>
            </w:pPr>
          </w:p>
        </w:tc>
        <w:tc>
          <w:tcPr>
            <w:tcW w:w="0" w:type="auto"/>
            <w:vMerge/>
            <w:vAlign w:val="center"/>
            <w:hideMark/>
          </w:tcPr>
          <w:p w14:paraId="68C612B3" w14:textId="77777777" w:rsidR="008C43AC" w:rsidRDefault="008C43AC" w:rsidP="008C43AC">
            <w:pPr>
              <w:spacing w:before="0" w:after="0"/>
              <w:rPr>
                <w:rFonts w:cs="Times New Roman"/>
                <w:sz w:val="12"/>
                <w:szCs w:val="12"/>
                <w:lang w:val="en-US" w:eastAsia="en-US"/>
              </w:rPr>
            </w:pPr>
          </w:p>
        </w:tc>
        <w:tc>
          <w:tcPr>
            <w:tcW w:w="0" w:type="auto"/>
            <w:vMerge/>
            <w:vAlign w:val="center"/>
            <w:hideMark/>
          </w:tcPr>
          <w:p w14:paraId="11C851D8" w14:textId="77777777" w:rsidR="008C43AC" w:rsidRDefault="008C43AC" w:rsidP="008C43AC">
            <w:pPr>
              <w:spacing w:before="0" w:after="0"/>
              <w:rPr>
                <w:rFonts w:cs="Times New Roman"/>
                <w:sz w:val="12"/>
                <w:szCs w:val="12"/>
                <w:lang w:val="en-US" w:eastAsia="en-US"/>
              </w:rPr>
            </w:pPr>
          </w:p>
        </w:tc>
        <w:tc>
          <w:tcPr>
            <w:tcW w:w="0" w:type="auto"/>
            <w:vMerge/>
            <w:vAlign w:val="center"/>
            <w:hideMark/>
          </w:tcPr>
          <w:p w14:paraId="4CF8913A" w14:textId="77777777" w:rsidR="008C43AC" w:rsidRDefault="008C43AC" w:rsidP="008C43AC">
            <w:pPr>
              <w:spacing w:before="0" w:after="0"/>
              <w:rPr>
                <w:rFonts w:cs="Times New Roman"/>
                <w:sz w:val="12"/>
                <w:szCs w:val="12"/>
                <w:lang w:val="en-US" w:eastAsia="en-US"/>
              </w:rPr>
            </w:pPr>
          </w:p>
        </w:tc>
        <w:tc>
          <w:tcPr>
            <w:tcW w:w="0" w:type="auto"/>
            <w:vMerge/>
            <w:vAlign w:val="center"/>
            <w:hideMark/>
          </w:tcPr>
          <w:p w14:paraId="76E83C07" w14:textId="77777777" w:rsidR="008C43AC" w:rsidRDefault="008C43AC" w:rsidP="008C43AC">
            <w:pPr>
              <w:spacing w:before="0" w:after="0"/>
              <w:rPr>
                <w:rFonts w:cs="Times New Roman"/>
                <w:sz w:val="12"/>
                <w:szCs w:val="12"/>
                <w:lang w:val="en-US" w:eastAsia="en-US"/>
              </w:rPr>
            </w:pPr>
          </w:p>
        </w:tc>
        <w:tc>
          <w:tcPr>
            <w:tcW w:w="0" w:type="auto"/>
            <w:vMerge/>
            <w:vAlign w:val="center"/>
            <w:hideMark/>
          </w:tcPr>
          <w:p w14:paraId="4653D034" w14:textId="77777777" w:rsidR="008C43AC" w:rsidRDefault="008C43AC" w:rsidP="008C43AC">
            <w:pPr>
              <w:spacing w:before="0" w:after="0"/>
              <w:rPr>
                <w:rFonts w:cs="Times New Roman"/>
                <w:sz w:val="12"/>
                <w:szCs w:val="12"/>
                <w:lang w:val="en-US" w:eastAsia="en-US"/>
              </w:rPr>
            </w:pPr>
          </w:p>
        </w:tc>
      </w:tr>
      <w:tr w:rsidR="008C43AC" w14:paraId="397AB178" w14:textId="77777777" w:rsidTr="008C43AC">
        <w:trPr>
          <w:gridAfter w:val="1"/>
          <w:wAfter w:w="232" w:type="pct"/>
          <w:jc w:val="center"/>
        </w:trPr>
        <w:tc>
          <w:tcPr>
            <w:tcW w:w="413" w:type="pct"/>
            <w:hideMark/>
          </w:tcPr>
          <w:p w14:paraId="4AD7762C" w14:textId="77777777" w:rsidR="008C43AC" w:rsidRDefault="008C43AC" w:rsidP="008C43AC">
            <w:pPr>
              <w:widowControl w:val="0"/>
              <w:autoSpaceDE w:val="0"/>
              <w:autoSpaceDN w:val="0"/>
              <w:adjustRightInd w:val="0"/>
              <w:spacing w:before="0" w:after="0" w:line="240" w:lineRule="auto"/>
              <w:rPr>
                <w:rFonts w:cs="Times New Roman"/>
                <w:sz w:val="12"/>
                <w:szCs w:val="12"/>
              </w:rPr>
            </w:pPr>
            <w:r>
              <w:rPr>
                <w:rFonts w:cs="Times New Roman"/>
                <w:b/>
                <w:bCs/>
                <w:sz w:val="12"/>
                <w:szCs w:val="12"/>
              </w:rPr>
              <w:t>Tongan Gr</w:t>
            </w:r>
          </w:p>
        </w:tc>
        <w:tc>
          <w:tcPr>
            <w:tcW w:w="237" w:type="pct"/>
            <w:hideMark/>
          </w:tcPr>
          <w:p w14:paraId="46DD621B"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-0.020***</w:t>
            </w:r>
          </w:p>
        </w:tc>
        <w:tc>
          <w:tcPr>
            <w:tcW w:w="237" w:type="pct"/>
            <w:hideMark/>
          </w:tcPr>
          <w:p w14:paraId="360983C5"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-0.047***</w:t>
            </w:r>
          </w:p>
        </w:tc>
        <w:tc>
          <w:tcPr>
            <w:tcW w:w="321" w:type="pct"/>
            <w:hideMark/>
          </w:tcPr>
          <w:p w14:paraId="2610EDDE"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-0.049***</w:t>
            </w:r>
          </w:p>
        </w:tc>
        <w:tc>
          <w:tcPr>
            <w:tcW w:w="237" w:type="pct"/>
            <w:hideMark/>
          </w:tcPr>
          <w:p w14:paraId="72821432"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-0.076***</w:t>
            </w:r>
          </w:p>
        </w:tc>
        <w:tc>
          <w:tcPr>
            <w:tcW w:w="237" w:type="pct"/>
            <w:hideMark/>
          </w:tcPr>
          <w:p w14:paraId="034DA500"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-0.006</w:t>
            </w:r>
          </w:p>
        </w:tc>
        <w:tc>
          <w:tcPr>
            <w:tcW w:w="238" w:type="pct"/>
            <w:hideMark/>
          </w:tcPr>
          <w:p w14:paraId="54BF9497" w14:textId="77777777" w:rsidR="008C43AC" w:rsidRDefault="008C43AC" w:rsidP="008C43AC">
            <w:pPr>
              <w:widowControl w:val="0"/>
              <w:autoSpaceDE w:val="0"/>
              <w:autoSpaceDN w:val="0"/>
              <w:adjustRightInd w:val="0"/>
              <w:spacing w:before="0" w:after="0" w:line="240" w:lineRule="auto"/>
              <w:jc w:val="center"/>
              <w:rPr>
                <w:rFonts w:cs="Times New Roman"/>
                <w:sz w:val="12"/>
                <w:szCs w:val="12"/>
                <w:highlight w:val="lightGray"/>
              </w:rPr>
            </w:pPr>
            <w:r>
              <w:rPr>
                <w:rFonts w:cs="Times New Roman"/>
                <w:sz w:val="12"/>
                <w:szCs w:val="12"/>
                <w:highlight w:val="lightGray"/>
              </w:rPr>
              <w:t>0.006</w:t>
            </w:r>
          </w:p>
        </w:tc>
        <w:tc>
          <w:tcPr>
            <w:tcW w:w="238" w:type="pct"/>
            <w:hideMark/>
          </w:tcPr>
          <w:p w14:paraId="54B44969"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-0.107***</w:t>
            </w:r>
          </w:p>
        </w:tc>
        <w:tc>
          <w:tcPr>
            <w:tcW w:w="239" w:type="pct"/>
            <w:hideMark/>
          </w:tcPr>
          <w:p w14:paraId="237128D9"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-0.153*</w:t>
            </w:r>
          </w:p>
        </w:tc>
        <w:tc>
          <w:tcPr>
            <w:tcW w:w="238" w:type="pct"/>
            <w:hideMark/>
          </w:tcPr>
          <w:p w14:paraId="4738CF4B"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-0.064**</w:t>
            </w:r>
          </w:p>
        </w:tc>
        <w:tc>
          <w:tcPr>
            <w:tcW w:w="238" w:type="pct"/>
            <w:hideMark/>
          </w:tcPr>
          <w:p w14:paraId="69754E81"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0.038</w:t>
            </w:r>
          </w:p>
        </w:tc>
        <w:tc>
          <w:tcPr>
            <w:tcW w:w="238" w:type="pct"/>
            <w:hideMark/>
          </w:tcPr>
          <w:p w14:paraId="54519808"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-0.121***</w:t>
            </w:r>
          </w:p>
        </w:tc>
        <w:tc>
          <w:tcPr>
            <w:tcW w:w="238" w:type="pct"/>
            <w:hideMark/>
          </w:tcPr>
          <w:p w14:paraId="59425DB2"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-0.023</w:t>
            </w:r>
          </w:p>
        </w:tc>
        <w:tc>
          <w:tcPr>
            <w:tcW w:w="238" w:type="pct"/>
            <w:hideMark/>
          </w:tcPr>
          <w:p w14:paraId="621159FE"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-0.040</w:t>
            </w:r>
          </w:p>
        </w:tc>
        <w:tc>
          <w:tcPr>
            <w:tcW w:w="238" w:type="pct"/>
            <w:hideMark/>
          </w:tcPr>
          <w:p w14:paraId="4EB6476E"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-0.024</w:t>
            </w:r>
          </w:p>
        </w:tc>
        <w:tc>
          <w:tcPr>
            <w:tcW w:w="238" w:type="pct"/>
            <w:hideMark/>
          </w:tcPr>
          <w:p w14:paraId="41DF1EDA"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-0.204***</w:t>
            </w:r>
          </w:p>
        </w:tc>
        <w:tc>
          <w:tcPr>
            <w:tcW w:w="238" w:type="pct"/>
            <w:hideMark/>
          </w:tcPr>
          <w:p w14:paraId="27AF6D82"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-0.224***</w:t>
            </w:r>
          </w:p>
        </w:tc>
        <w:tc>
          <w:tcPr>
            <w:tcW w:w="238" w:type="pct"/>
            <w:hideMark/>
          </w:tcPr>
          <w:p w14:paraId="1008E5AD"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-0.010</w:t>
            </w:r>
          </w:p>
        </w:tc>
        <w:tc>
          <w:tcPr>
            <w:tcW w:w="228" w:type="pct"/>
            <w:hideMark/>
          </w:tcPr>
          <w:p w14:paraId="405FE255"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-0.046**</w:t>
            </w:r>
          </w:p>
        </w:tc>
      </w:tr>
      <w:tr w:rsidR="008C43AC" w14:paraId="7E5AA37A" w14:textId="77777777" w:rsidTr="008C43AC">
        <w:trPr>
          <w:gridAfter w:val="1"/>
          <w:wAfter w:w="232" w:type="pct"/>
          <w:jc w:val="center"/>
        </w:trPr>
        <w:tc>
          <w:tcPr>
            <w:tcW w:w="413" w:type="pct"/>
          </w:tcPr>
          <w:p w14:paraId="32F71339" w14:textId="77777777" w:rsidR="008C43AC" w:rsidRDefault="008C43AC" w:rsidP="008C43AC">
            <w:pPr>
              <w:widowControl w:val="0"/>
              <w:autoSpaceDE w:val="0"/>
              <w:autoSpaceDN w:val="0"/>
              <w:adjustRightInd w:val="0"/>
              <w:spacing w:before="0" w:after="0" w:line="240" w:lineRule="auto"/>
              <w:rPr>
                <w:rFonts w:cs="Times New Roman"/>
                <w:sz w:val="12"/>
                <w:szCs w:val="12"/>
              </w:rPr>
            </w:pPr>
          </w:p>
        </w:tc>
        <w:tc>
          <w:tcPr>
            <w:tcW w:w="237" w:type="pct"/>
            <w:hideMark/>
          </w:tcPr>
          <w:p w14:paraId="4BA94840"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(0.007)</w:t>
            </w:r>
          </w:p>
        </w:tc>
        <w:tc>
          <w:tcPr>
            <w:tcW w:w="237" w:type="pct"/>
            <w:hideMark/>
          </w:tcPr>
          <w:p w14:paraId="38459139"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(0.009)</w:t>
            </w:r>
          </w:p>
        </w:tc>
        <w:tc>
          <w:tcPr>
            <w:tcW w:w="321" w:type="pct"/>
            <w:hideMark/>
          </w:tcPr>
          <w:p w14:paraId="5FE1069B"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(0.010)</w:t>
            </w:r>
          </w:p>
        </w:tc>
        <w:tc>
          <w:tcPr>
            <w:tcW w:w="237" w:type="pct"/>
            <w:hideMark/>
          </w:tcPr>
          <w:p w14:paraId="56C74C69"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(0.021)</w:t>
            </w:r>
          </w:p>
        </w:tc>
        <w:tc>
          <w:tcPr>
            <w:tcW w:w="237" w:type="pct"/>
            <w:hideMark/>
          </w:tcPr>
          <w:p w14:paraId="36CB4BC3"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(0.026)</w:t>
            </w:r>
          </w:p>
        </w:tc>
        <w:tc>
          <w:tcPr>
            <w:tcW w:w="238" w:type="pct"/>
            <w:hideMark/>
          </w:tcPr>
          <w:p w14:paraId="302635BB" w14:textId="77777777" w:rsidR="008C43AC" w:rsidRDefault="008C43AC" w:rsidP="008C43AC">
            <w:pPr>
              <w:widowControl w:val="0"/>
              <w:autoSpaceDE w:val="0"/>
              <w:autoSpaceDN w:val="0"/>
              <w:adjustRightInd w:val="0"/>
              <w:spacing w:before="0" w:after="0" w:line="240" w:lineRule="auto"/>
              <w:jc w:val="center"/>
              <w:rPr>
                <w:rFonts w:cs="Times New Roman"/>
                <w:sz w:val="12"/>
                <w:szCs w:val="12"/>
                <w:highlight w:val="lightGray"/>
              </w:rPr>
            </w:pPr>
            <w:r>
              <w:rPr>
                <w:rFonts w:cs="Times New Roman"/>
                <w:sz w:val="12"/>
                <w:szCs w:val="12"/>
                <w:highlight w:val="lightGray"/>
              </w:rPr>
              <w:t>(0.032)</w:t>
            </w:r>
          </w:p>
        </w:tc>
        <w:tc>
          <w:tcPr>
            <w:tcW w:w="238" w:type="pct"/>
            <w:hideMark/>
          </w:tcPr>
          <w:p w14:paraId="44E8221F"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(0.040)</w:t>
            </w:r>
          </w:p>
        </w:tc>
        <w:tc>
          <w:tcPr>
            <w:tcW w:w="239" w:type="pct"/>
            <w:hideMark/>
          </w:tcPr>
          <w:p w14:paraId="1871DB47"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(0.085)</w:t>
            </w:r>
          </w:p>
        </w:tc>
        <w:tc>
          <w:tcPr>
            <w:tcW w:w="238" w:type="pct"/>
            <w:hideMark/>
          </w:tcPr>
          <w:p w14:paraId="62F5E85D"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(0.031)</w:t>
            </w:r>
          </w:p>
        </w:tc>
        <w:tc>
          <w:tcPr>
            <w:tcW w:w="238" w:type="pct"/>
            <w:hideMark/>
          </w:tcPr>
          <w:p w14:paraId="0EE0331F"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(0.047)</w:t>
            </w:r>
          </w:p>
        </w:tc>
        <w:tc>
          <w:tcPr>
            <w:tcW w:w="238" w:type="pct"/>
            <w:hideMark/>
          </w:tcPr>
          <w:p w14:paraId="4A15DEFD"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(0.037)</w:t>
            </w:r>
          </w:p>
        </w:tc>
        <w:tc>
          <w:tcPr>
            <w:tcW w:w="238" w:type="pct"/>
            <w:hideMark/>
          </w:tcPr>
          <w:p w14:paraId="441868A0"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(0.025)</w:t>
            </w:r>
          </w:p>
        </w:tc>
        <w:tc>
          <w:tcPr>
            <w:tcW w:w="238" w:type="pct"/>
            <w:hideMark/>
          </w:tcPr>
          <w:p w14:paraId="77729E5C"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(0.037)</w:t>
            </w:r>
          </w:p>
        </w:tc>
        <w:tc>
          <w:tcPr>
            <w:tcW w:w="238" w:type="pct"/>
            <w:hideMark/>
          </w:tcPr>
          <w:p w14:paraId="03322045"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(0.054)</w:t>
            </w:r>
          </w:p>
        </w:tc>
        <w:tc>
          <w:tcPr>
            <w:tcW w:w="238" w:type="pct"/>
            <w:hideMark/>
          </w:tcPr>
          <w:p w14:paraId="350C9976"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(0.058)</w:t>
            </w:r>
          </w:p>
        </w:tc>
        <w:tc>
          <w:tcPr>
            <w:tcW w:w="238" w:type="pct"/>
            <w:hideMark/>
          </w:tcPr>
          <w:p w14:paraId="3F6805A8"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(0.087)</w:t>
            </w:r>
          </w:p>
        </w:tc>
        <w:tc>
          <w:tcPr>
            <w:tcW w:w="238" w:type="pct"/>
            <w:hideMark/>
          </w:tcPr>
          <w:p w14:paraId="14ADDAF2"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(0.065)</w:t>
            </w:r>
          </w:p>
        </w:tc>
        <w:tc>
          <w:tcPr>
            <w:tcW w:w="228" w:type="pct"/>
            <w:hideMark/>
          </w:tcPr>
          <w:p w14:paraId="6CB53261"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(0.019)</w:t>
            </w:r>
          </w:p>
        </w:tc>
      </w:tr>
      <w:tr w:rsidR="008C43AC" w14:paraId="30D171BD" w14:textId="77777777" w:rsidTr="008C43AC">
        <w:trPr>
          <w:gridAfter w:val="1"/>
          <w:wAfter w:w="232" w:type="pct"/>
          <w:jc w:val="center"/>
        </w:trPr>
        <w:tc>
          <w:tcPr>
            <w:tcW w:w="413" w:type="pct"/>
            <w:hideMark/>
          </w:tcPr>
          <w:p w14:paraId="763E836A" w14:textId="77777777" w:rsidR="008C43AC" w:rsidRDefault="008C43AC" w:rsidP="008C43AC">
            <w:pPr>
              <w:widowControl w:val="0"/>
              <w:autoSpaceDE w:val="0"/>
              <w:autoSpaceDN w:val="0"/>
              <w:adjustRightInd w:val="0"/>
              <w:spacing w:before="0" w:after="0" w:line="240" w:lineRule="auto"/>
              <w:rPr>
                <w:rFonts w:cs="Times New Roman"/>
                <w:sz w:val="12"/>
                <w:szCs w:val="12"/>
              </w:rPr>
            </w:pPr>
            <w:r>
              <w:rPr>
                <w:rFonts w:cs="Times New Roman"/>
                <w:b/>
                <w:bCs/>
                <w:sz w:val="12"/>
                <w:szCs w:val="12"/>
              </w:rPr>
              <w:t>Niuean Gr</w:t>
            </w:r>
          </w:p>
        </w:tc>
        <w:tc>
          <w:tcPr>
            <w:tcW w:w="237" w:type="pct"/>
            <w:hideMark/>
          </w:tcPr>
          <w:p w14:paraId="574482B3"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-0.005</w:t>
            </w:r>
          </w:p>
        </w:tc>
        <w:tc>
          <w:tcPr>
            <w:tcW w:w="237" w:type="pct"/>
            <w:hideMark/>
          </w:tcPr>
          <w:p w14:paraId="7A56FD57"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0.005</w:t>
            </w:r>
          </w:p>
        </w:tc>
        <w:tc>
          <w:tcPr>
            <w:tcW w:w="321" w:type="pct"/>
            <w:hideMark/>
          </w:tcPr>
          <w:p w14:paraId="7641FD85"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0.002</w:t>
            </w:r>
          </w:p>
        </w:tc>
        <w:tc>
          <w:tcPr>
            <w:tcW w:w="237" w:type="pct"/>
            <w:hideMark/>
          </w:tcPr>
          <w:p w14:paraId="5CA7CE87"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-0.050</w:t>
            </w:r>
          </w:p>
        </w:tc>
        <w:tc>
          <w:tcPr>
            <w:tcW w:w="237" w:type="pct"/>
            <w:hideMark/>
          </w:tcPr>
          <w:p w14:paraId="2CAAEA95"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-0.043</w:t>
            </w:r>
          </w:p>
        </w:tc>
        <w:tc>
          <w:tcPr>
            <w:tcW w:w="238" w:type="pct"/>
            <w:hideMark/>
          </w:tcPr>
          <w:p w14:paraId="33F6324B"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0.019</w:t>
            </w:r>
          </w:p>
        </w:tc>
        <w:tc>
          <w:tcPr>
            <w:tcW w:w="238" w:type="pct"/>
            <w:hideMark/>
          </w:tcPr>
          <w:p w14:paraId="06F42AC3" w14:textId="77777777" w:rsidR="008C43AC" w:rsidRDefault="008C43AC" w:rsidP="008C43AC">
            <w:pPr>
              <w:widowControl w:val="0"/>
              <w:autoSpaceDE w:val="0"/>
              <w:autoSpaceDN w:val="0"/>
              <w:adjustRightInd w:val="0"/>
              <w:spacing w:before="0" w:after="0" w:line="240" w:lineRule="auto"/>
              <w:jc w:val="center"/>
              <w:rPr>
                <w:rFonts w:cs="Times New Roman"/>
                <w:sz w:val="12"/>
                <w:szCs w:val="12"/>
                <w:highlight w:val="lightGray"/>
              </w:rPr>
            </w:pPr>
            <w:r>
              <w:rPr>
                <w:rFonts w:cs="Times New Roman"/>
                <w:sz w:val="12"/>
                <w:szCs w:val="12"/>
                <w:highlight w:val="lightGray"/>
              </w:rPr>
              <w:t>0.092**</w:t>
            </w:r>
          </w:p>
        </w:tc>
        <w:tc>
          <w:tcPr>
            <w:tcW w:w="239" w:type="pct"/>
            <w:hideMark/>
          </w:tcPr>
          <w:p w14:paraId="60192134"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-0.023</w:t>
            </w:r>
          </w:p>
        </w:tc>
        <w:tc>
          <w:tcPr>
            <w:tcW w:w="238" w:type="pct"/>
            <w:hideMark/>
          </w:tcPr>
          <w:p w14:paraId="3F1BA1BB"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-0.063</w:t>
            </w:r>
          </w:p>
        </w:tc>
        <w:tc>
          <w:tcPr>
            <w:tcW w:w="238" w:type="pct"/>
            <w:hideMark/>
          </w:tcPr>
          <w:p w14:paraId="2218549C"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0.050</w:t>
            </w:r>
          </w:p>
        </w:tc>
        <w:tc>
          <w:tcPr>
            <w:tcW w:w="238" w:type="pct"/>
            <w:hideMark/>
          </w:tcPr>
          <w:p w14:paraId="1A7297B3"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0.134**</w:t>
            </w:r>
          </w:p>
        </w:tc>
        <w:tc>
          <w:tcPr>
            <w:tcW w:w="238" w:type="pct"/>
            <w:hideMark/>
          </w:tcPr>
          <w:p w14:paraId="39327C41"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-0.038</w:t>
            </w:r>
          </w:p>
        </w:tc>
        <w:tc>
          <w:tcPr>
            <w:tcW w:w="238" w:type="pct"/>
            <w:hideMark/>
          </w:tcPr>
          <w:p w14:paraId="60D5955D"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-0.025</w:t>
            </w:r>
          </w:p>
        </w:tc>
        <w:tc>
          <w:tcPr>
            <w:tcW w:w="238" w:type="pct"/>
            <w:hideMark/>
          </w:tcPr>
          <w:p w14:paraId="7CD0031F"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0.002</w:t>
            </w:r>
          </w:p>
        </w:tc>
        <w:tc>
          <w:tcPr>
            <w:tcW w:w="238" w:type="pct"/>
            <w:hideMark/>
          </w:tcPr>
          <w:p w14:paraId="5314C382"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0.010</w:t>
            </w:r>
          </w:p>
        </w:tc>
        <w:tc>
          <w:tcPr>
            <w:tcW w:w="238" w:type="pct"/>
            <w:hideMark/>
          </w:tcPr>
          <w:p w14:paraId="5E9D26D2"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0.091</w:t>
            </w:r>
          </w:p>
        </w:tc>
        <w:tc>
          <w:tcPr>
            <w:tcW w:w="238" w:type="pct"/>
            <w:hideMark/>
          </w:tcPr>
          <w:p w14:paraId="4DE722E6"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-0.031</w:t>
            </w:r>
          </w:p>
        </w:tc>
        <w:tc>
          <w:tcPr>
            <w:tcW w:w="228" w:type="pct"/>
            <w:hideMark/>
          </w:tcPr>
          <w:p w14:paraId="3732BEE0"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-0.019</w:t>
            </w:r>
          </w:p>
        </w:tc>
      </w:tr>
      <w:tr w:rsidR="008C43AC" w14:paraId="624D957A" w14:textId="77777777" w:rsidTr="008C43AC">
        <w:trPr>
          <w:gridAfter w:val="1"/>
          <w:wAfter w:w="232" w:type="pct"/>
          <w:jc w:val="center"/>
        </w:trPr>
        <w:tc>
          <w:tcPr>
            <w:tcW w:w="413" w:type="pct"/>
          </w:tcPr>
          <w:p w14:paraId="6E053BBF" w14:textId="77777777" w:rsidR="008C43AC" w:rsidRDefault="008C43AC" w:rsidP="008C43AC">
            <w:pPr>
              <w:widowControl w:val="0"/>
              <w:autoSpaceDE w:val="0"/>
              <w:autoSpaceDN w:val="0"/>
              <w:adjustRightInd w:val="0"/>
              <w:spacing w:before="0" w:after="0" w:line="240" w:lineRule="auto"/>
              <w:rPr>
                <w:rFonts w:cs="Times New Roman"/>
                <w:sz w:val="12"/>
                <w:szCs w:val="12"/>
              </w:rPr>
            </w:pPr>
          </w:p>
        </w:tc>
        <w:tc>
          <w:tcPr>
            <w:tcW w:w="237" w:type="pct"/>
            <w:hideMark/>
          </w:tcPr>
          <w:p w14:paraId="59D1F14A"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(0.012)</w:t>
            </w:r>
          </w:p>
        </w:tc>
        <w:tc>
          <w:tcPr>
            <w:tcW w:w="237" w:type="pct"/>
            <w:hideMark/>
          </w:tcPr>
          <w:p w14:paraId="66229B17"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(0.013)</w:t>
            </w:r>
          </w:p>
        </w:tc>
        <w:tc>
          <w:tcPr>
            <w:tcW w:w="321" w:type="pct"/>
            <w:hideMark/>
          </w:tcPr>
          <w:p w14:paraId="58A4C12F"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(0.019)</w:t>
            </w:r>
          </w:p>
        </w:tc>
        <w:tc>
          <w:tcPr>
            <w:tcW w:w="237" w:type="pct"/>
            <w:hideMark/>
          </w:tcPr>
          <w:p w14:paraId="4393FD45"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(0.032)</w:t>
            </w:r>
          </w:p>
        </w:tc>
        <w:tc>
          <w:tcPr>
            <w:tcW w:w="237" w:type="pct"/>
            <w:hideMark/>
          </w:tcPr>
          <w:p w14:paraId="1F6807B3"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(0.039)</w:t>
            </w:r>
          </w:p>
        </w:tc>
        <w:tc>
          <w:tcPr>
            <w:tcW w:w="238" w:type="pct"/>
            <w:hideMark/>
          </w:tcPr>
          <w:p w14:paraId="74FC2A60"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(0.034)</w:t>
            </w:r>
          </w:p>
        </w:tc>
        <w:tc>
          <w:tcPr>
            <w:tcW w:w="238" w:type="pct"/>
            <w:hideMark/>
          </w:tcPr>
          <w:p w14:paraId="08F2A89A" w14:textId="77777777" w:rsidR="008C43AC" w:rsidRDefault="008C43AC" w:rsidP="008C43AC">
            <w:pPr>
              <w:widowControl w:val="0"/>
              <w:autoSpaceDE w:val="0"/>
              <w:autoSpaceDN w:val="0"/>
              <w:adjustRightInd w:val="0"/>
              <w:spacing w:before="0" w:after="0" w:line="240" w:lineRule="auto"/>
              <w:jc w:val="center"/>
              <w:rPr>
                <w:rFonts w:cs="Times New Roman"/>
                <w:sz w:val="12"/>
                <w:szCs w:val="12"/>
                <w:highlight w:val="lightGray"/>
              </w:rPr>
            </w:pPr>
            <w:r>
              <w:rPr>
                <w:rFonts w:cs="Times New Roman"/>
                <w:sz w:val="12"/>
                <w:szCs w:val="12"/>
                <w:highlight w:val="lightGray"/>
              </w:rPr>
              <w:t>(0.042)</w:t>
            </w:r>
          </w:p>
        </w:tc>
        <w:tc>
          <w:tcPr>
            <w:tcW w:w="239" w:type="pct"/>
            <w:hideMark/>
          </w:tcPr>
          <w:p w14:paraId="603ADC02"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(0.132)</w:t>
            </w:r>
          </w:p>
        </w:tc>
        <w:tc>
          <w:tcPr>
            <w:tcW w:w="238" w:type="pct"/>
            <w:hideMark/>
          </w:tcPr>
          <w:p w14:paraId="4D171E2E"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(0.054)</w:t>
            </w:r>
          </w:p>
        </w:tc>
        <w:tc>
          <w:tcPr>
            <w:tcW w:w="238" w:type="pct"/>
            <w:hideMark/>
          </w:tcPr>
          <w:p w14:paraId="0AEDA24E"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(0.069)</w:t>
            </w:r>
          </w:p>
        </w:tc>
        <w:tc>
          <w:tcPr>
            <w:tcW w:w="238" w:type="pct"/>
            <w:hideMark/>
          </w:tcPr>
          <w:p w14:paraId="59784AC6"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(0.059)</w:t>
            </w:r>
          </w:p>
        </w:tc>
        <w:tc>
          <w:tcPr>
            <w:tcW w:w="238" w:type="pct"/>
            <w:hideMark/>
          </w:tcPr>
          <w:p w14:paraId="76D96FDC"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(0.040)</w:t>
            </w:r>
          </w:p>
        </w:tc>
        <w:tc>
          <w:tcPr>
            <w:tcW w:w="238" w:type="pct"/>
            <w:hideMark/>
          </w:tcPr>
          <w:p w14:paraId="0EA53446"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(0.060)</w:t>
            </w:r>
          </w:p>
        </w:tc>
        <w:tc>
          <w:tcPr>
            <w:tcW w:w="238" w:type="pct"/>
            <w:hideMark/>
          </w:tcPr>
          <w:p w14:paraId="72D323E3"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(0.105)</w:t>
            </w:r>
          </w:p>
        </w:tc>
        <w:tc>
          <w:tcPr>
            <w:tcW w:w="238" w:type="pct"/>
            <w:hideMark/>
          </w:tcPr>
          <w:p w14:paraId="2914C017"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(0.087)</w:t>
            </w:r>
          </w:p>
        </w:tc>
        <w:tc>
          <w:tcPr>
            <w:tcW w:w="238" w:type="pct"/>
            <w:hideMark/>
          </w:tcPr>
          <w:p w14:paraId="1C19F951"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(0.140)</w:t>
            </w:r>
          </w:p>
        </w:tc>
        <w:tc>
          <w:tcPr>
            <w:tcW w:w="238" w:type="pct"/>
            <w:hideMark/>
          </w:tcPr>
          <w:p w14:paraId="2B7E4C6D"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(0.101)</w:t>
            </w:r>
          </w:p>
        </w:tc>
        <w:tc>
          <w:tcPr>
            <w:tcW w:w="228" w:type="pct"/>
            <w:hideMark/>
          </w:tcPr>
          <w:p w14:paraId="2746CDB0"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(0.030)</w:t>
            </w:r>
          </w:p>
        </w:tc>
      </w:tr>
      <w:tr w:rsidR="008C43AC" w14:paraId="5972A151" w14:textId="77777777" w:rsidTr="008C43AC">
        <w:trPr>
          <w:gridAfter w:val="1"/>
          <w:wAfter w:w="232" w:type="pct"/>
          <w:jc w:val="center"/>
        </w:trPr>
        <w:tc>
          <w:tcPr>
            <w:tcW w:w="413" w:type="pct"/>
            <w:hideMark/>
          </w:tcPr>
          <w:p w14:paraId="556C6088" w14:textId="77777777" w:rsidR="008C43AC" w:rsidRDefault="008C43AC" w:rsidP="008C43AC">
            <w:pPr>
              <w:widowControl w:val="0"/>
              <w:autoSpaceDE w:val="0"/>
              <w:autoSpaceDN w:val="0"/>
              <w:adjustRightInd w:val="0"/>
              <w:spacing w:before="0" w:after="0" w:line="240" w:lineRule="auto"/>
              <w:rPr>
                <w:rFonts w:cs="Times New Roman"/>
                <w:sz w:val="12"/>
                <w:szCs w:val="12"/>
              </w:rPr>
            </w:pPr>
            <w:r>
              <w:rPr>
                <w:rFonts w:cs="Times New Roman"/>
                <w:b/>
                <w:bCs/>
                <w:sz w:val="12"/>
                <w:szCs w:val="12"/>
              </w:rPr>
              <w:t>Tokelauan Gr</w:t>
            </w:r>
          </w:p>
        </w:tc>
        <w:tc>
          <w:tcPr>
            <w:tcW w:w="237" w:type="pct"/>
            <w:hideMark/>
          </w:tcPr>
          <w:p w14:paraId="39C01ADF"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-0.017</w:t>
            </w:r>
          </w:p>
        </w:tc>
        <w:tc>
          <w:tcPr>
            <w:tcW w:w="237" w:type="pct"/>
            <w:hideMark/>
          </w:tcPr>
          <w:p w14:paraId="19D3B235"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0.033</w:t>
            </w:r>
          </w:p>
        </w:tc>
        <w:tc>
          <w:tcPr>
            <w:tcW w:w="321" w:type="pct"/>
            <w:hideMark/>
          </w:tcPr>
          <w:p w14:paraId="696862E2"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0.026</w:t>
            </w:r>
          </w:p>
        </w:tc>
        <w:tc>
          <w:tcPr>
            <w:tcW w:w="237" w:type="pct"/>
            <w:hideMark/>
          </w:tcPr>
          <w:p w14:paraId="64A66AD1"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0.380**</w:t>
            </w:r>
          </w:p>
        </w:tc>
        <w:tc>
          <w:tcPr>
            <w:tcW w:w="237" w:type="pct"/>
            <w:hideMark/>
          </w:tcPr>
          <w:p w14:paraId="5F5CB149"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0.072</w:t>
            </w:r>
          </w:p>
        </w:tc>
        <w:tc>
          <w:tcPr>
            <w:tcW w:w="238" w:type="pct"/>
            <w:hideMark/>
          </w:tcPr>
          <w:p w14:paraId="020A23CD"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0.124</w:t>
            </w:r>
          </w:p>
        </w:tc>
        <w:tc>
          <w:tcPr>
            <w:tcW w:w="238" w:type="pct"/>
            <w:hideMark/>
          </w:tcPr>
          <w:p w14:paraId="5A0C20A0"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0.143</w:t>
            </w:r>
          </w:p>
        </w:tc>
        <w:tc>
          <w:tcPr>
            <w:tcW w:w="239" w:type="pct"/>
            <w:hideMark/>
          </w:tcPr>
          <w:p w14:paraId="1E4C79F7" w14:textId="77777777" w:rsidR="008C43AC" w:rsidRDefault="008C43AC" w:rsidP="008C43AC">
            <w:pPr>
              <w:widowControl w:val="0"/>
              <w:autoSpaceDE w:val="0"/>
              <w:autoSpaceDN w:val="0"/>
              <w:adjustRightInd w:val="0"/>
              <w:spacing w:before="0" w:after="0" w:line="240" w:lineRule="auto"/>
              <w:jc w:val="center"/>
              <w:rPr>
                <w:rFonts w:cs="Times New Roman"/>
                <w:sz w:val="12"/>
                <w:szCs w:val="12"/>
                <w:highlight w:val="lightGray"/>
              </w:rPr>
            </w:pPr>
            <w:r>
              <w:rPr>
                <w:rFonts w:cs="Times New Roman"/>
                <w:sz w:val="12"/>
                <w:szCs w:val="12"/>
                <w:highlight w:val="lightGray"/>
              </w:rPr>
              <w:t>1.091</w:t>
            </w:r>
          </w:p>
        </w:tc>
        <w:tc>
          <w:tcPr>
            <w:tcW w:w="238" w:type="pct"/>
            <w:hideMark/>
          </w:tcPr>
          <w:p w14:paraId="76EFA90E"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0.615*</w:t>
            </w:r>
          </w:p>
        </w:tc>
        <w:tc>
          <w:tcPr>
            <w:tcW w:w="238" w:type="pct"/>
            <w:hideMark/>
          </w:tcPr>
          <w:p w14:paraId="6335845B"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0.756**</w:t>
            </w:r>
          </w:p>
        </w:tc>
        <w:tc>
          <w:tcPr>
            <w:tcW w:w="238" w:type="pct"/>
            <w:hideMark/>
          </w:tcPr>
          <w:p w14:paraId="17238415"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-0.352</w:t>
            </w:r>
          </w:p>
        </w:tc>
        <w:tc>
          <w:tcPr>
            <w:tcW w:w="238" w:type="pct"/>
            <w:hideMark/>
          </w:tcPr>
          <w:p w14:paraId="488ED81E"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0.129</w:t>
            </w:r>
          </w:p>
        </w:tc>
        <w:tc>
          <w:tcPr>
            <w:tcW w:w="238" w:type="pct"/>
            <w:hideMark/>
          </w:tcPr>
          <w:p w14:paraId="2B05E379"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0.073</w:t>
            </w:r>
          </w:p>
        </w:tc>
        <w:tc>
          <w:tcPr>
            <w:tcW w:w="238" w:type="pct"/>
            <w:hideMark/>
          </w:tcPr>
          <w:p w14:paraId="1BF45401"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0.207</w:t>
            </w:r>
          </w:p>
        </w:tc>
        <w:tc>
          <w:tcPr>
            <w:tcW w:w="238" w:type="pct"/>
            <w:hideMark/>
          </w:tcPr>
          <w:p w14:paraId="074762F0"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-0.525</w:t>
            </w:r>
          </w:p>
        </w:tc>
        <w:tc>
          <w:tcPr>
            <w:tcW w:w="238" w:type="pct"/>
            <w:hideMark/>
          </w:tcPr>
          <w:p w14:paraId="58AB49FB"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-0.891</w:t>
            </w:r>
          </w:p>
        </w:tc>
        <w:tc>
          <w:tcPr>
            <w:tcW w:w="238" w:type="pct"/>
            <w:hideMark/>
          </w:tcPr>
          <w:p w14:paraId="3E42163F"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0.211</w:t>
            </w:r>
          </w:p>
        </w:tc>
        <w:tc>
          <w:tcPr>
            <w:tcW w:w="228" w:type="pct"/>
            <w:hideMark/>
          </w:tcPr>
          <w:p w14:paraId="085C5697"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0.150</w:t>
            </w:r>
          </w:p>
        </w:tc>
      </w:tr>
      <w:tr w:rsidR="008C43AC" w14:paraId="3821B85D" w14:textId="77777777" w:rsidTr="008C43AC">
        <w:trPr>
          <w:gridAfter w:val="1"/>
          <w:wAfter w:w="232" w:type="pct"/>
          <w:jc w:val="center"/>
        </w:trPr>
        <w:tc>
          <w:tcPr>
            <w:tcW w:w="413" w:type="pct"/>
          </w:tcPr>
          <w:p w14:paraId="1DA37EB0" w14:textId="77777777" w:rsidR="008C43AC" w:rsidRDefault="008C43AC" w:rsidP="008C43AC">
            <w:pPr>
              <w:widowControl w:val="0"/>
              <w:autoSpaceDE w:val="0"/>
              <w:autoSpaceDN w:val="0"/>
              <w:adjustRightInd w:val="0"/>
              <w:spacing w:before="0" w:after="0" w:line="240" w:lineRule="auto"/>
              <w:rPr>
                <w:rFonts w:cs="Times New Roman"/>
                <w:sz w:val="12"/>
                <w:szCs w:val="12"/>
              </w:rPr>
            </w:pPr>
          </w:p>
        </w:tc>
        <w:tc>
          <w:tcPr>
            <w:tcW w:w="237" w:type="pct"/>
            <w:hideMark/>
          </w:tcPr>
          <w:p w14:paraId="243FECBF"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(0.064)</w:t>
            </w:r>
          </w:p>
        </w:tc>
        <w:tc>
          <w:tcPr>
            <w:tcW w:w="237" w:type="pct"/>
            <w:hideMark/>
          </w:tcPr>
          <w:p w14:paraId="436A27D0"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(0.078)</w:t>
            </w:r>
          </w:p>
        </w:tc>
        <w:tc>
          <w:tcPr>
            <w:tcW w:w="321" w:type="pct"/>
            <w:hideMark/>
          </w:tcPr>
          <w:p w14:paraId="5A863AE4"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(0.094)</w:t>
            </w:r>
          </w:p>
        </w:tc>
        <w:tc>
          <w:tcPr>
            <w:tcW w:w="237" w:type="pct"/>
            <w:hideMark/>
          </w:tcPr>
          <w:p w14:paraId="6A8E1EFB"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(0.160)</w:t>
            </w:r>
          </w:p>
        </w:tc>
        <w:tc>
          <w:tcPr>
            <w:tcW w:w="237" w:type="pct"/>
            <w:hideMark/>
          </w:tcPr>
          <w:p w14:paraId="69478170"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(0.198)</w:t>
            </w:r>
          </w:p>
        </w:tc>
        <w:tc>
          <w:tcPr>
            <w:tcW w:w="238" w:type="pct"/>
            <w:hideMark/>
          </w:tcPr>
          <w:p w14:paraId="773D81FF"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(0.193)</w:t>
            </w:r>
          </w:p>
        </w:tc>
        <w:tc>
          <w:tcPr>
            <w:tcW w:w="238" w:type="pct"/>
            <w:hideMark/>
          </w:tcPr>
          <w:p w14:paraId="0DB10B73"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(0.293)</w:t>
            </w:r>
          </w:p>
        </w:tc>
        <w:tc>
          <w:tcPr>
            <w:tcW w:w="239" w:type="pct"/>
            <w:hideMark/>
          </w:tcPr>
          <w:p w14:paraId="5C10FF56" w14:textId="77777777" w:rsidR="008C43AC" w:rsidRDefault="008C43AC" w:rsidP="008C43AC">
            <w:pPr>
              <w:widowControl w:val="0"/>
              <w:autoSpaceDE w:val="0"/>
              <w:autoSpaceDN w:val="0"/>
              <w:adjustRightInd w:val="0"/>
              <w:spacing w:before="0" w:after="0" w:line="240" w:lineRule="auto"/>
              <w:jc w:val="center"/>
              <w:rPr>
                <w:rFonts w:cs="Times New Roman"/>
                <w:sz w:val="12"/>
                <w:szCs w:val="12"/>
                <w:highlight w:val="lightGray"/>
              </w:rPr>
            </w:pPr>
            <w:r>
              <w:rPr>
                <w:rFonts w:cs="Times New Roman"/>
                <w:sz w:val="12"/>
                <w:szCs w:val="12"/>
                <w:highlight w:val="lightGray"/>
              </w:rPr>
              <w:t>(0.773)</w:t>
            </w:r>
          </w:p>
        </w:tc>
        <w:tc>
          <w:tcPr>
            <w:tcW w:w="238" w:type="pct"/>
            <w:hideMark/>
          </w:tcPr>
          <w:p w14:paraId="132067CD"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(0.318)</w:t>
            </w:r>
          </w:p>
        </w:tc>
        <w:tc>
          <w:tcPr>
            <w:tcW w:w="238" w:type="pct"/>
            <w:hideMark/>
          </w:tcPr>
          <w:p w14:paraId="5D3AE9FB"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(0.368)</w:t>
            </w:r>
          </w:p>
        </w:tc>
        <w:tc>
          <w:tcPr>
            <w:tcW w:w="238" w:type="pct"/>
            <w:hideMark/>
          </w:tcPr>
          <w:p w14:paraId="382F191A"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(0.394)</w:t>
            </w:r>
          </w:p>
        </w:tc>
        <w:tc>
          <w:tcPr>
            <w:tcW w:w="238" w:type="pct"/>
            <w:hideMark/>
          </w:tcPr>
          <w:p w14:paraId="01E2C8E6"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(0.218)</w:t>
            </w:r>
          </w:p>
        </w:tc>
        <w:tc>
          <w:tcPr>
            <w:tcW w:w="238" w:type="pct"/>
            <w:hideMark/>
          </w:tcPr>
          <w:p w14:paraId="7441D9D9"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(0.344)</w:t>
            </w:r>
          </w:p>
        </w:tc>
        <w:tc>
          <w:tcPr>
            <w:tcW w:w="238" w:type="pct"/>
            <w:hideMark/>
          </w:tcPr>
          <w:p w14:paraId="1D4F3FD0"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(0.692)</w:t>
            </w:r>
          </w:p>
        </w:tc>
        <w:tc>
          <w:tcPr>
            <w:tcW w:w="238" w:type="pct"/>
            <w:hideMark/>
          </w:tcPr>
          <w:p w14:paraId="044FE136"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(0.544)</w:t>
            </w:r>
          </w:p>
        </w:tc>
        <w:tc>
          <w:tcPr>
            <w:tcW w:w="238" w:type="pct"/>
            <w:hideMark/>
          </w:tcPr>
          <w:p w14:paraId="077F9582"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(0.841)</w:t>
            </w:r>
          </w:p>
        </w:tc>
        <w:tc>
          <w:tcPr>
            <w:tcW w:w="238" w:type="pct"/>
            <w:hideMark/>
          </w:tcPr>
          <w:p w14:paraId="44975B3E"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(0.616)</w:t>
            </w:r>
          </w:p>
        </w:tc>
        <w:tc>
          <w:tcPr>
            <w:tcW w:w="228" w:type="pct"/>
            <w:hideMark/>
          </w:tcPr>
          <w:p w14:paraId="7D942A25"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(0.166)</w:t>
            </w:r>
          </w:p>
        </w:tc>
      </w:tr>
      <w:tr w:rsidR="008C43AC" w14:paraId="390AA968" w14:textId="77777777" w:rsidTr="008C43AC">
        <w:trPr>
          <w:gridAfter w:val="1"/>
          <w:wAfter w:w="232" w:type="pct"/>
          <w:jc w:val="center"/>
        </w:trPr>
        <w:tc>
          <w:tcPr>
            <w:tcW w:w="413" w:type="pct"/>
            <w:hideMark/>
          </w:tcPr>
          <w:p w14:paraId="00AAA96C" w14:textId="77777777" w:rsidR="008C43AC" w:rsidRDefault="008C43AC" w:rsidP="008C43AC">
            <w:pPr>
              <w:widowControl w:val="0"/>
              <w:autoSpaceDE w:val="0"/>
              <w:autoSpaceDN w:val="0"/>
              <w:adjustRightInd w:val="0"/>
              <w:spacing w:before="0" w:after="0" w:line="240" w:lineRule="auto"/>
              <w:rPr>
                <w:rFonts w:cs="Times New Roman"/>
                <w:sz w:val="12"/>
                <w:szCs w:val="12"/>
              </w:rPr>
            </w:pPr>
            <w:r>
              <w:rPr>
                <w:rFonts w:cs="Times New Roman"/>
                <w:b/>
                <w:bCs/>
                <w:sz w:val="12"/>
                <w:szCs w:val="12"/>
              </w:rPr>
              <w:t>Fijian Gr</w:t>
            </w:r>
          </w:p>
        </w:tc>
        <w:tc>
          <w:tcPr>
            <w:tcW w:w="237" w:type="pct"/>
            <w:hideMark/>
          </w:tcPr>
          <w:p w14:paraId="2E323B59"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-0.022</w:t>
            </w:r>
          </w:p>
        </w:tc>
        <w:tc>
          <w:tcPr>
            <w:tcW w:w="237" w:type="pct"/>
            <w:hideMark/>
          </w:tcPr>
          <w:p w14:paraId="581B9821"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0.140***</w:t>
            </w:r>
          </w:p>
        </w:tc>
        <w:tc>
          <w:tcPr>
            <w:tcW w:w="321" w:type="pct"/>
            <w:hideMark/>
          </w:tcPr>
          <w:p w14:paraId="35A80451"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0.105**</w:t>
            </w:r>
          </w:p>
        </w:tc>
        <w:tc>
          <w:tcPr>
            <w:tcW w:w="237" w:type="pct"/>
            <w:hideMark/>
          </w:tcPr>
          <w:p w14:paraId="09BA5CD0"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0.205**</w:t>
            </w:r>
          </w:p>
        </w:tc>
        <w:tc>
          <w:tcPr>
            <w:tcW w:w="237" w:type="pct"/>
            <w:hideMark/>
          </w:tcPr>
          <w:p w14:paraId="4D8752AE"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0.081</w:t>
            </w:r>
          </w:p>
        </w:tc>
        <w:tc>
          <w:tcPr>
            <w:tcW w:w="238" w:type="pct"/>
            <w:hideMark/>
          </w:tcPr>
          <w:p w14:paraId="5B7BC31D"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0.240**</w:t>
            </w:r>
          </w:p>
        </w:tc>
        <w:tc>
          <w:tcPr>
            <w:tcW w:w="238" w:type="pct"/>
            <w:hideMark/>
          </w:tcPr>
          <w:p w14:paraId="35F90A93"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0.184</w:t>
            </w:r>
          </w:p>
        </w:tc>
        <w:tc>
          <w:tcPr>
            <w:tcW w:w="239" w:type="pct"/>
            <w:hideMark/>
          </w:tcPr>
          <w:p w14:paraId="2E17777B"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-0.309</w:t>
            </w:r>
          </w:p>
        </w:tc>
        <w:tc>
          <w:tcPr>
            <w:tcW w:w="238" w:type="pct"/>
            <w:hideMark/>
          </w:tcPr>
          <w:p w14:paraId="554F6780" w14:textId="77777777" w:rsidR="008C43AC" w:rsidRDefault="008C43AC" w:rsidP="008C43AC">
            <w:pPr>
              <w:widowControl w:val="0"/>
              <w:autoSpaceDE w:val="0"/>
              <w:autoSpaceDN w:val="0"/>
              <w:adjustRightInd w:val="0"/>
              <w:spacing w:before="0" w:after="0" w:line="240" w:lineRule="auto"/>
              <w:jc w:val="center"/>
              <w:rPr>
                <w:rFonts w:cs="Times New Roman"/>
                <w:sz w:val="12"/>
                <w:szCs w:val="12"/>
                <w:highlight w:val="lightGray"/>
              </w:rPr>
            </w:pPr>
            <w:r>
              <w:rPr>
                <w:rFonts w:cs="Times New Roman"/>
                <w:sz w:val="12"/>
                <w:szCs w:val="12"/>
                <w:highlight w:val="lightGray"/>
              </w:rPr>
              <w:t>0.549***</w:t>
            </w:r>
          </w:p>
        </w:tc>
        <w:tc>
          <w:tcPr>
            <w:tcW w:w="238" w:type="pct"/>
            <w:hideMark/>
          </w:tcPr>
          <w:p w14:paraId="62426DB8"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0.029</w:t>
            </w:r>
          </w:p>
        </w:tc>
        <w:tc>
          <w:tcPr>
            <w:tcW w:w="238" w:type="pct"/>
            <w:hideMark/>
          </w:tcPr>
          <w:p w14:paraId="29780BFA"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0.039</w:t>
            </w:r>
          </w:p>
        </w:tc>
        <w:tc>
          <w:tcPr>
            <w:tcW w:w="238" w:type="pct"/>
            <w:hideMark/>
          </w:tcPr>
          <w:p w14:paraId="7D705161"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0.042</w:t>
            </w:r>
          </w:p>
        </w:tc>
        <w:tc>
          <w:tcPr>
            <w:tcW w:w="238" w:type="pct"/>
            <w:hideMark/>
          </w:tcPr>
          <w:p w14:paraId="58EEF517"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0.176</w:t>
            </w:r>
          </w:p>
        </w:tc>
        <w:tc>
          <w:tcPr>
            <w:tcW w:w="238" w:type="pct"/>
            <w:hideMark/>
          </w:tcPr>
          <w:p w14:paraId="623D6120"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0.210</w:t>
            </w:r>
          </w:p>
        </w:tc>
        <w:tc>
          <w:tcPr>
            <w:tcW w:w="238" w:type="pct"/>
            <w:hideMark/>
          </w:tcPr>
          <w:p w14:paraId="67C3E66F"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0.118</w:t>
            </w:r>
          </w:p>
        </w:tc>
        <w:tc>
          <w:tcPr>
            <w:tcW w:w="238" w:type="pct"/>
            <w:hideMark/>
          </w:tcPr>
          <w:p w14:paraId="616C1A0C"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1.009**</w:t>
            </w:r>
          </w:p>
        </w:tc>
        <w:tc>
          <w:tcPr>
            <w:tcW w:w="238" w:type="pct"/>
            <w:hideMark/>
          </w:tcPr>
          <w:p w14:paraId="0B302384"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0.111</w:t>
            </w:r>
          </w:p>
        </w:tc>
        <w:tc>
          <w:tcPr>
            <w:tcW w:w="228" w:type="pct"/>
            <w:hideMark/>
          </w:tcPr>
          <w:p w14:paraId="50CF3AAC"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0.025</w:t>
            </w:r>
          </w:p>
        </w:tc>
      </w:tr>
      <w:tr w:rsidR="008C43AC" w14:paraId="0ADEE20F" w14:textId="77777777" w:rsidTr="008C43AC">
        <w:trPr>
          <w:gridAfter w:val="1"/>
          <w:wAfter w:w="232" w:type="pct"/>
          <w:jc w:val="center"/>
        </w:trPr>
        <w:tc>
          <w:tcPr>
            <w:tcW w:w="413" w:type="pct"/>
          </w:tcPr>
          <w:p w14:paraId="6911DB36" w14:textId="77777777" w:rsidR="008C43AC" w:rsidRDefault="008C43AC" w:rsidP="008C43AC">
            <w:pPr>
              <w:widowControl w:val="0"/>
              <w:autoSpaceDE w:val="0"/>
              <w:autoSpaceDN w:val="0"/>
              <w:adjustRightInd w:val="0"/>
              <w:spacing w:before="0" w:after="0" w:line="240" w:lineRule="auto"/>
              <w:rPr>
                <w:rFonts w:cs="Times New Roman"/>
                <w:sz w:val="12"/>
                <w:szCs w:val="12"/>
              </w:rPr>
            </w:pPr>
          </w:p>
        </w:tc>
        <w:tc>
          <w:tcPr>
            <w:tcW w:w="237" w:type="pct"/>
            <w:hideMark/>
          </w:tcPr>
          <w:p w14:paraId="6D139E0D"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(0.0295)</w:t>
            </w:r>
          </w:p>
        </w:tc>
        <w:tc>
          <w:tcPr>
            <w:tcW w:w="237" w:type="pct"/>
            <w:hideMark/>
          </w:tcPr>
          <w:p w14:paraId="24A34718"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(0.0356)</w:t>
            </w:r>
          </w:p>
        </w:tc>
        <w:tc>
          <w:tcPr>
            <w:tcW w:w="321" w:type="pct"/>
            <w:hideMark/>
          </w:tcPr>
          <w:p w14:paraId="26EB2CA0"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(0.0466)</w:t>
            </w:r>
          </w:p>
        </w:tc>
        <w:tc>
          <w:tcPr>
            <w:tcW w:w="237" w:type="pct"/>
            <w:hideMark/>
          </w:tcPr>
          <w:p w14:paraId="271BC5DA"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(0.0805)</w:t>
            </w:r>
          </w:p>
        </w:tc>
        <w:tc>
          <w:tcPr>
            <w:tcW w:w="237" w:type="pct"/>
            <w:hideMark/>
          </w:tcPr>
          <w:p w14:paraId="6F81F9DC"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(0.111)</w:t>
            </w:r>
          </w:p>
        </w:tc>
        <w:tc>
          <w:tcPr>
            <w:tcW w:w="238" w:type="pct"/>
            <w:hideMark/>
          </w:tcPr>
          <w:p w14:paraId="685B5991"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(0.110)</w:t>
            </w:r>
          </w:p>
        </w:tc>
        <w:tc>
          <w:tcPr>
            <w:tcW w:w="238" w:type="pct"/>
            <w:hideMark/>
          </w:tcPr>
          <w:p w14:paraId="1387F834"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(0.127)</w:t>
            </w:r>
          </w:p>
        </w:tc>
        <w:tc>
          <w:tcPr>
            <w:tcW w:w="239" w:type="pct"/>
            <w:hideMark/>
          </w:tcPr>
          <w:p w14:paraId="6249A546"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(0.362)</w:t>
            </w:r>
          </w:p>
        </w:tc>
        <w:tc>
          <w:tcPr>
            <w:tcW w:w="238" w:type="pct"/>
            <w:hideMark/>
          </w:tcPr>
          <w:p w14:paraId="3E566C16" w14:textId="77777777" w:rsidR="008C43AC" w:rsidRDefault="008C43AC" w:rsidP="008C43AC">
            <w:pPr>
              <w:widowControl w:val="0"/>
              <w:autoSpaceDE w:val="0"/>
              <w:autoSpaceDN w:val="0"/>
              <w:adjustRightInd w:val="0"/>
              <w:spacing w:before="0" w:after="0" w:line="240" w:lineRule="auto"/>
              <w:jc w:val="center"/>
              <w:rPr>
                <w:rFonts w:cs="Times New Roman"/>
                <w:sz w:val="12"/>
                <w:szCs w:val="12"/>
                <w:highlight w:val="lightGray"/>
              </w:rPr>
            </w:pPr>
            <w:r>
              <w:rPr>
                <w:rFonts w:cs="Times New Roman"/>
                <w:sz w:val="12"/>
                <w:szCs w:val="12"/>
                <w:highlight w:val="lightGray"/>
              </w:rPr>
              <w:t>(0.179)</w:t>
            </w:r>
          </w:p>
        </w:tc>
        <w:tc>
          <w:tcPr>
            <w:tcW w:w="238" w:type="pct"/>
            <w:hideMark/>
          </w:tcPr>
          <w:p w14:paraId="147D52EC"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(0.194)</w:t>
            </w:r>
          </w:p>
        </w:tc>
        <w:tc>
          <w:tcPr>
            <w:tcW w:w="238" w:type="pct"/>
            <w:hideMark/>
          </w:tcPr>
          <w:p w14:paraId="26E2F3CA"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(0.184)</w:t>
            </w:r>
          </w:p>
        </w:tc>
        <w:tc>
          <w:tcPr>
            <w:tcW w:w="238" w:type="pct"/>
            <w:hideMark/>
          </w:tcPr>
          <w:p w14:paraId="6BAF4DDE"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(0.113)</w:t>
            </w:r>
          </w:p>
        </w:tc>
        <w:tc>
          <w:tcPr>
            <w:tcW w:w="238" w:type="pct"/>
            <w:hideMark/>
          </w:tcPr>
          <w:p w14:paraId="3F4B3469"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(0.137)</w:t>
            </w:r>
          </w:p>
        </w:tc>
        <w:tc>
          <w:tcPr>
            <w:tcW w:w="238" w:type="pct"/>
            <w:hideMark/>
          </w:tcPr>
          <w:p w14:paraId="4326763D"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(0.290)</w:t>
            </w:r>
          </w:p>
        </w:tc>
        <w:tc>
          <w:tcPr>
            <w:tcW w:w="238" w:type="pct"/>
            <w:hideMark/>
          </w:tcPr>
          <w:p w14:paraId="3592D0B0"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(0.185)</w:t>
            </w:r>
          </w:p>
        </w:tc>
        <w:tc>
          <w:tcPr>
            <w:tcW w:w="238" w:type="pct"/>
            <w:hideMark/>
          </w:tcPr>
          <w:p w14:paraId="5C5CB133"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(0.417)</w:t>
            </w:r>
          </w:p>
        </w:tc>
        <w:tc>
          <w:tcPr>
            <w:tcW w:w="238" w:type="pct"/>
            <w:hideMark/>
          </w:tcPr>
          <w:p w14:paraId="6B06D362"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(0.287)</w:t>
            </w:r>
          </w:p>
        </w:tc>
        <w:tc>
          <w:tcPr>
            <w:tcW w:w="228" w:type="pct"/>
            <w:hideMark/>
          </w:tcPr>
          <w:p w14:paraId="7FE838FB"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(0.0805)</w:t>
            </w:r>
          </w:p>
        </w:tc>
      </w:tr>
      <w:tr w:rsidR="008C43AC" w14:paraId="7A53729B" w14:textId="77777777" w:rsidTr="008C43AC">
        <w:trPr>
          <w:gridAfter w:val="1"/>
          <w:wAfter w:w="232" w:type="pct"/>
          <w:jc w:val="center"/>
        </w:trPr>
        <w:tc>
          <w:tcPr>
            <w:tcW w:w="413" w:type="pct"/>
            <w:hideMark/>
          </w:tcPr>
          <w:p w14:paraId="23930A14" w14:textId="77777777" w:rsidR="008C43AC" w:rsidRDefault="008C43AC" w:rsidP="008C43AC">
            <w:pPr>
              <w:widowControl w:val="0"/>
              <w:autoSpaceDE w:val="0"/>
              <w:autoSpaceDN w:val="0"/>
              <w:adjustRightInd w:val="0"/>
              <w:spacing w:before="0" w:after="0" w:line="240" w:lineRule="auto"/>
              <w:rPr>
                <w:rFonts w:cs="Times New Roman"/>
                <w:sz w:val="12"/>
                <w:szCs w:val="12"/>
              </w:rPr>
            </w:pPr>
            <w:r>
              <w:rPr>
                <w:rFonts w:cs="Times New Roman"/>
                <w:b/>
                <w:bCs/>
                <w:sz w:val="12"/>
                <w:szCs w:val="12"/>
              </w:rPr>
              <w:t>Other PI Gr</w:t>
            </w:r>
          </w:p>
        </w:tc>
        <w:tc>
          <w:tcPr>
            <w:tcW w:w="237" w:type="pct"/>
            <w:hideMark/>
          </w:tcPr>
          <w:p w14:paraId="5AF676AF"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-0.024</w:t>
            </w:r>
          </w:p>
        </w:tc>
        <w:tc>
          <w:tcPr>
            <w:tcW w:w="237" w:type="pct"/>
            <w:hideMark/>
          </w:tcPr>
          <w:p w14:paraId="3C33F41C"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0.209***</w:t>
            </w:r>
          </w:p>
        </w:tc>
        <w:tc>
          <w:tcPr>
            <w:tcW w:w="321" w:type="pct"/>
            <w:hideMark/>
          </w:tcPr>
          <w:p w14:paraId="3028BC86"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0.169**</w:t>
            </w:r>
          </w:p>
        </w:tc>
        <w:tc>
          <w:tcPr>
            <w:tcW w:w="237" w:type="pct"/>
            <w:hideMark/>
          </w:tcPr>
          <w:p w14:paraId="25D53F2B"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-0.014</w:t>
            </w:r>
          </w:p>
        </w:tc>
        <w:tc>
          <w:tcPr>
            <w:tcW w:w="237" w:type="pct"/>
            <w:hideMark/>
          </w:tcPr>
          <w:p w14:paraId="00E509F9"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0.182</w:t>
            </w:r>
          </w:p>
        </w:tc>
        <w:tc>
          <w:tcPr>
            <w:tcW w:w="238" w:type="pct"/>
            <w:hideMark/>
          </w:tcPr>
          <w:p w14:paraId="6DBC5585"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0.197</w:t>
            </w:r>
          </w:p>
        </w:tc>
        <w:tc>
          <w:tcPr>
            <w:tcW w:w="238" w:type="pct"/>
            <w:hideMark/>
          </w:tcPr>
          <w:p w14:paraId="6D29B4C5"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0.127</w:t>
            </w:r>
          </w:p>
        </w:tc>
        <w:tc>
          <w:tcPr>
            <w:tcW w:w="239" w:type="pct"/>
            <w:hideMark/>
          </w:tcPr>
          <w:p w14:paraId="7408CCB2"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-0.216</w:t>
            </w:r>
          </w:p>
        </w:tc>
        <w:tc>
          <w:tcPr>
            <w:tcW w:w="238" w:type="pct"/>
            <w:hideMark/>
          </w:tcPr>
          <w:p w14:paraId="10A1AE7F"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-0.085</w:t>
            </w:r>
          </w:p>
        </w:tc>
        <w:tc>
          <w:tcPr>
            <w:tcW w:w="238" w:type="pct"/>
            <w:hideMark/>
          </w:tcPr>
          <w:p w14:paraId="25AFEBEB" w14:textId="77777777" w:rsidR="008C43AC" w:rsidRDefault="008C43AC" w:rsidP="008C43AC">
            <w:pPr>
              <w:widowControl w:val="0"/>
              <w:autoSpaceDE w:val="0"/>
              <w:autoSpaceDN w:val="0"/>
              <w:adjustRightInd w:val="0"/>
              <w:spacing w:before="0" w:after="0" w:line="240" w:lineRule="auto"/>
              <w:jc w:val="center"/>
              <w:rPr>
                <w:rFonts w:cs="Times New Roman"/>
                <w:sz w:val="12"/>
                <w:szCs w:val="12"/>
                <w:highlight w:val="lightGray"/>
              </w:rPr>
            </w:pPr>
            <w:r>
              <w:rPr>
                <w:rFonts w:cs="Times New Roman"/>
                <w:sz w:val="12"/>
                <w:szCs w:val="12"/>
                <w:highlight w:val="lightGray"/>
              </w:rPr>
              <w:t>0.826***</w:t>
            </w:r>
          </w:p>
        </w:tc>
        <w:tc>
          <w:tcPr>
            <w:tcW w:w="238" w:type="pct"/>
            <w:hideMark/>
          </w:tcPr>
          <w:p w14:paraId="68FA6F89"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-0.322</w:t>
            </w:r>
          </w:p>
        </w:tc>
        <w:tc>
          <w:tcPr>
            <w:tcW w:w="238" w:type="pct"/>
            <w:hideMark/>
          </w:tcPr>
          <w:p w14:paraId="6A95BA73"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-0.059</w:t>
            </w:r>
          </w:p>
        </w:tc>
        <w:tc>
          <w:tcPr>
            <w:tcW w:w="238" w:type="pct"/>
            <w:hideMark/>
          </w:tcPr>
          <w:p w14:paraId="0D1ECC42"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0.080</w:t>
            </w:r>
          </w:p>
        </w:tc>
        <w:tc>
          <w:tcPr>
            <w:tcW w:w="238" w:type="pct"/>
            <w:hideMark/>
          </w:tcPr>
          <w:p w14:paraId="718ECAD4"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0.409</w:t>
            </w:r>
          </w:p>
        </w:tc>
        <w:tc>
          <w:tcPr>
            <w:tcW w:w="238" w:type="pct"/>
            <w:hideMark/>
          </w:tcPr>
          <w:p w14:paraId="0E081277"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0.371</w:t>
            </w:r>
          </w:p>
        </w:tc>
        <w:tc>
          <w:tcPr>
            <w:tcW w:w="238" w:type="pct"/>
            <w:hideMark/>
          </w:tcPr>
          <w:p w14:paraId="66B924FD"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0.990</w:t>
            </w:r>
          </w:p>
        </w:tc>
        <w:tc>
          <w:tcPr>
            <w:tcW w:w="238" w:type="pct"/>
            <w:hideMark/>
          </w:tcPr>
          <w:p w14:paraId="67CCDBDE"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-0.478</w:t>
            </w:r>
          </w:p>
        </w:tc>
        <w:tc>
          <w:tcPr>
            <w:tcW w:w="228" w:type="pct"/>
            <w:hideMark/>
          </w:tcPr>
          <w:p w14:paraId="391BCB4F"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0.0127</w:t>
            </w:r>
          </w:p>
        </w:tc>
      </w:tr>
      <w:tr w:rsidR="008C43AC" w14:paraId="68FF76B6" w14:textId="77777777" w:rsidTr="008C43AC">
        <w:trPr>
          <w:gridAfter w:val="1"/>
          <w:wAfter w:w="232" w:type="pct"/>
          <w:jc w:val="center"/>
        </w:trPr>
        <w:tc>
          <w:tcPr>
            <w:tcW w:w="413" w:type="pct"/>
          </w:tcPr>
          <w:p w14:paraId="6E60AD80" w14:textId="77777777" w:rsidR="008C43AC" w:rsidRDefault="008C43AC" w:rsidP="008C43AC">
            <w:pPr>
              <w:widowControl w:val="0"/>
              <w:autoSpaceDE w:val="0"/>
              <w:autoSpaceDN w:val="0"/>
              <w:adjustRightInd w:val="0"/>
              <w:spacing w:before="0" w:after="0" w:line="240" w:lineRule="auto"/>
              <w:rPr>
                <w:rFonts w:cs="Times New Roman"/>
                <w:sz w:val="12"/>
                <w:szCs w:val="12"/>
              </w:rPr>
            </w:pPr>
          </w:p>
        </w:tc>
        <w:tc>
          <w:tcPr>
            <w:tcW w:w="237" w:type="pct"/>
            <w:hideMark/>
          </w:tcPr>
          <w:p w14:paraId="0DECF7D2"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(0.052)</w:t>
            </w:r>
          </w:p>
        </w:tc>
        <w:tc>
          <w:tcPr>
            <w:tcW w:w="237" w:type="pct"/>
            <w:hideMark/>
          </w:tcPr>
          <w:p w14:paraId="56EBF18E"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(0.065)</w:t>
            </w:r>
          </w:p>
        </w:tc>
        <w:tc>
          <w:tcPr>
            <w:tcW w:w="321" w:type="pct"/>
            <w:hideMark/>
          </w:tcPr>
          <w:p w14:paraId="349EAC41"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(0.077)</w:t>
            </w:r>
          </w:p>
        </w:tc>
        <w:tc>
          <w:tcPr>
            <w:tcW w:w="237" w:type="pct"/>
            <w:hideMark/>
          </w:tcPr>
          <w:p w14:paraId="46430105"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(0.152)</w:t>
            </w:r>
          </w:p>
        </w:tc>
        <w:tc>
          <w:tcPr>
            <w:tcW w:w="237" w:type="pct"/>
            <w:hideMark/>
          </w:tcPr>
          <w:p w14:paraId="138AFAA1"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(0.156)</w:t>
            </w:r>
          </w:p>
        </w:tc>
        <w:tc>
          <w:tcPr>
            <w:tcW w:w="238" w:type="pct"/>
            <w:hideMark/>
          </w:tcPr>
          <w:p w14:paraId="55BDB5D9"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(0.208)</w:t>
            </w:r>
          </w:p>
        </w:tc>
        <w:tc>
          <w:tcPr>
            <w:tcW w:w="238" w:type="pct"/>
            <w:hideMark/>
          </w:tcPr>
          <w:p w14:paraId="69F62AFC"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(0.265)</w:t>
            </w:r>
          </w:p>
        </w:tc>
        <w:tc>
          <w:tcPr>
            <w:tcW w:w="239" w:type="pct"/>
            <w:hideMark/>
          </w:tcPr>
          <w:p w14:paraId="23DBE7A1"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(0.645)</w:t>
            </w:r>
          </w:p>
        </w:tc>
        <w:tc>
          <w:tcPr>
            <w:tcW w:w="238" w:type="pct"/>
            <w:hideMark/>
          </w:tcPr>
          <w:p w14:paraId="4651DC69"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(0.308)</w:t>
            </w:r>
          </w:p>
        </w:tc>
        <w:tc>
          <w:tcPr>
            <w:tcW w:w="238" w:type="pct"/>
            <w:hideMark/>
          </w:tcPr>
          <w:p w14:paraId="4D818894" w14:textId="77777777" w:rsidR="008C43AC" w:rsidRDefault="008C43AC" w:rsidP="008C43AC">
            <w:pPr>
              <w:widowControl w:val="0"/>
              <w:autoSpaceDE w:val="0"/>
              <w:autoSpaceDN w:val="0"/>
              <w:adjustRightInd w:val="0"/>
              <w:spacing w:before="0" w:after="0" w:line="240" w:lineRule="auto"/>
              <w:jc w:val="center"/>
              <w:rPr>
                <w:rFonts w:cs="Times New Roman"/>
                <w:sz w:val="12"/>
                <w:szCs w:val="12"/>
                <w:highlight w:val="lightGray"/>
              </w:rPr>
            </w:pPr>
            <w:r>
              <w:rPr>
                <w:rFonts w:cs="Times New Roman"/>
                <w:sz w:val="12"/>
                <w:szCs w:val="12"/>
                <w:highlight w:val="lightGray"/>
              </w:rPr>
              <w:t>(0.320)</w:t>
            </w:r>
          </w:p>
        </w:tc>
        <w:tc>
          <w:tcPr>
            <w:tcW w:w="238" w:type="pct"/>
            <w:hideMark/>
          </w:tcPr>
          <w:p w14:paraId="7D6166D6"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(0.327)</w:t>
            </w:r>
          </w:p>
        </w:tc>
        <w:tc>
          <w:tcPr>
            <w:tcW w:w="238" w:type="pct"/>
            <w:hideMark/>
          </w:tcPr>
          <w:p w14:paraId="1CB30E1D"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(0.203)</w:t>
            </w:r>
          </w:p>
        </w:tc>
        <w:tc>
          <w:tcPr>
            <w:tcW w:w="238" w:type="pct"/>
            <w:hideMark/>
          </w:tcPr>
          <w:p w14:paraId="1C313771"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(0.258)</w:t>
            </w:r>
          </w:p>
        </w:tc>
        <w:tc>
          <w:tcPr>
            <w:tcW w:w="238" w:type="pct"/>
            <w:hideMark/>
          </w:tcPr>
          <w:p w14:paraId="2728B9C7"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(0.440)</w:t>
            </w:r>
          </w:p>
        </w:tc>
        <w:tc>
          <w:tcPr>
            <w:tcW w:w="238" w:type="pct"/>
            <w:hideMark/>
          </w:tcPr>
          <w:p w14:paraId="606BC4F5"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(0.416)</w:t>
            </w:r>
          </w:p>
        </w:tc>
        <w:tc>
          <w:tcPr>
            <w:tcW w:w="238" w:type="pct"/>
            <w:hideMark/>
          </w:tcPr>
          <w:p w14:paraId="216FD7A7"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(0.653)</w:t>
            </w:r>
          </w:p>
        </w:tc>
        <w:tc>
          <w:tcPr>
            <w:tcW w:w="238" w:type="pct"/>
            <w:hideMark/>
          </w:tcPr>
          <w:p w14:paraId="5AB0E3AE"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(0.459)</w:t>
            </w:r>
          </w:p>
        </w:tc>
        <w:tc>
          <w:tcPr>
            <w:tcW w:w="228" w:type="pct"/>
            <w:hideMark/>
          </w:tcPr>
          <w:p w14:paraId="4F1B6506"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(0.122)</w:t>
            </w:r>
          </w:p>
        </w:tc>
      </w:tr>
      <w:tr w:rsidR="008C43AC" w14:paraId="1B633B75" w14:textId="77777777" w:rsidTr="008C43AC">
        <w:trPr>
          <w:gridAfter w:val="1"/>
          <w:wAfter w:w="232" w:type="pct"/>
          <w:jc w:val="center"/>
        </w:trPr>
        <w:tc>
          <w:tcPr>
            <w:tcW w:w="413" w:type="pct"/>
            <w:hideMark/>
          </w:tcPr>
          <w:p w14:paraId="2B7A14A9" w14:textId="77777777" w:rsidR="008C43AC" w:rsidRDefault="008C43AC" w:rsidP="008C43AC">
            <w:pPr>
              <w:widowControl w:val="0"/>
              <w:autoSpaceDE w:val="0"/>
              <w:autoSpaceDN w:val="0"/>
              <w:adjustRightInd w:val="0"/>
              <w:spacing w:before="0" w:after="0" w:line="240" w:lineRule="auto"/>
              <w:rPr>
                <w:rFonts w:cs="Times New Roman"/>
                <w:sz w:val="12"/>
                <w:szCs w:val="12"/>
              </w:rPr>
            </w:pPr>
            <w:r>
              <w:rPr>
                <w:rFonts w:cs="Times New Roman"/>
                <w:b/>
                <w:bCs/>
                <w:sz w:val="12"/>
                <w:szCs w:val="12"/>
              </w:rPr>
              <w:t>SE Asian Gr</w:t>
            </w:r>
          </w:p>
        </w:tc>
        <w:tc>
          <w:tcPr>
            <w:tcW w:w="237" w:type="pct"/>
            <w:hideMark/>
          </w:tcPr>
          <w:p w14:paraId="05776A7E"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0.008</w:t>
            </w:r>
          </w:p>
        </w:tc>
        <w:tc>
          <w:tcPr>
            <w:tcW w:w="237" w:type="pct"/>
            <w:hideMark/>
          </w:tcPr>
          <w:p w14:paraId="513D281B"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-0.007</w:t>
            </w:r>
          </w:p>
        </w:tc>
        <w:tc>
          <w:tcPr>
            <w:tcW w:w="321" w:type="pct"/>
            <w:hideMark/>
          </w:tcPr>
          <w:p w14:paraId="323886D3"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0.034</w:t>
            </w:r>
          </w:p>
        </w:tc>
        <w:tc>
          <w:tcPr>
            <w:tcW w:w="237" w:type="pct"/>
            <w:hideMark/>
          </w:tcPr>
          <w:p w14:paraId="3D991F86"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-0.091</w:t>
            </w:r>
          </w:p>
        </w:tc>
        <w:tc>
          <w:tcPr>
            <w:tcW w:w="237" w:type="pct"/>
            <w:hideMark/>
          </w:tcPr>
          <w:p w14:paraId="365B2D79"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0.023</w:t>
            </w:r>
          </w:p>
        </w:tc>
        <w:tc>
          <w:tcPr>
            <w:tcW w:w="238" w:type="pct"/>
            <w:hideMark/>
          </w:tcPr>
          <w:p w14:paraId="62EC53F8"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0.066</w:t>
            </w:r>
          </w:p>
        </w:tc>
        <w:tc>
          <w:tcPr>
            <w:tcW w:w="238" w:type="pct"/>
            <w:hideMark/>
          </w:tcPr>
          <w:p w14:paraId="1F5E4935"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0.001</w:t>
            </w:r>
          </w:p>
        </w:tc>
        <w:tc>
          <w:tcPr>
            <w:tcW w:w="239" w:type="pct"/>
            <w:hideMark/>
          </w:tcPr>
          <w:p w14:paraId="7F2B303F"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0.113</w:t>
            </w:r>
          </w:p>
        </w:tc>
        <w:tc>
          <w:tcPr>
            <w:tcW w:w="238" w:type="pct"/>
            <w:hideMark/>
          </w:tcPr>
          <w:p w14:paraId="36E6D15B"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-0.033</w:t>
            </w:r>
          </w:p>
        </w:tc>
        <w:tc>
          <w:tcPr>
            <w:tcW w:w="238" w:type="pct"/>
            <w:hideMark/>
          </w:tcPr>
          <w:p w14:paraId="4FFA5C43"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0.154</w:t>
            </w:r>
          </w:p>
        </w:tc>
        <w:tc>
          <w:tcPr>
            <w:tcW w:w="238" w:type="pct"/>
            <w:hideMark/>
          </w:tcPr>
          <w:p w14:paraId="52B245C3" w14:textId="77777777" w:rsidR="008C43AC" w:rsidRDefault="008C43AC" w:rsidP="008C43AC">
            <w:pPr>
              <w:widowControl w:val="0"/>
              <w:autoSpaceDE w:val="0"/>
              <w:autoSpaceDN w:val="0"/>
              <w:adjustRightInd w:val="0"/>
              <w:spacing w:before="0" w:after="0" w:line="240" w:lineRule="auto"/>
              <w:jc w:val="center"/>
              <w:rPr>
                <w:rFonts w:cs="Times New Roman"/>
                <w:sz w:val="12"/>
                <w:szCs w:val="12"/>
                <w:highlight w:val="lightGray"/>
              </w:rPr>
            </w:pPr>
            <w:r>
              <w:rPr>
                <w:rFonts w:cs="Times New Roman"/>
                <w:sz w:val="12"/>
                <w:szCs w:val="12"/>
                <w:highlight w:val="lightGray"/>
              </w:rPr>
              <w:t>0.295***</w:t>
            </w:r>
          </w:p>
        </w:tc>
        <w:tc>
          <w:tcPr>
            <w:tcW w:w="238" w:type="pct"/>
            <w:hideMark/>
          </w:tcPr>
          <w:p w14:paraId="1C2B385D"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-0.045</w:t>
            </w:r>
          </w:p>
        </w:tc>
        <w:tc>
          <w:tcPr>
            <w:tcW w:w="238" w:type="pct"/>
            <w:hideMark/>
          </w:tcPr>
          <w:p w14:paraId="411DF830"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-0.067</w:t>
            </w:r>
          </w:p>
        </w:tc>
        <w:tc>
          <w:tcPr>
            <w:tcW w:w="238" w:type="pct"/>
            <w:hideMark/>
          </w:tcPr>
          <w:p w14:paraId="35C73051"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-0.011</w:t>
            </w:r>
          </w:p>
        </w:tc>
        <w:tc>
          <w:tcPr>
            <w:tcW w:w="238" w:type="pct"/>
            <w:hideMark/>
          </w:tcPr>
          <w:p w14:paraId="359555F7"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-0.008</w:t>
            </w:r>
          </w:p>
        </w:tc>
        <w:tc>
          <w:tcPr>
            <w:tcW w:w="238" w:type="pct"/>
            <w:hideMark/>
          </w:tcPr>
          <w:p w14:paraId="3D0FA399"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0.380**</w:t>
            </w:r>
          </w:p>
        </w:tc>
        <w:tc>
          <w:tcPr>
            <w:tcW w:w="238" w:type="pct"/>
            <w:hideMark/>
          </w:tcPr>
          <w:p w14:paraId="1C03E745"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-0.281</w:t>
            </w:r>
          </w:p>
        </w:tc>
        <w:tc>
          <w:tcPr>
            <w:tcW w:w="228" w:type="pct"/>
            <w:hideMark/>
          </w:tcPr>
          <w:p w14:paraId="5CCC0EDE"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-0.106**</w:t>
            </w:r>
          </w:p>
        </w:tc>
      </w:tr>
      <w:tr w:rsidR="008C43AC" w14:paraId="5E6F720C" w14:textId="77777777" w:rsidTr="008C43AC">
        <w:trPr>
          <w:gridAfter w:val="1"/>
          <w:wAfter w:w="232" w:type="pct"/>
          <w:jc w:val="center"/>
        </w:trPr>
        <w:tc>
          <w:tcPr>
            <w:tcW w:w="413" w:type="pct"/>
          </w:tcPr>
          <w:p w14:paraId="48ECC50E" w14:textId="77777777" w:rsidR="008C43AC" w:rsidRDefault="008C43AC" w:rsidP="008C43AC">
            <w:pPr>
              <w:widowControl w:val="0"/>
              <w:autoSpaceDE w:val="0"/>
              <w:autoSpaceDN w:val="0"/>
              <w:adjustRightInd w:val="0"/>
              <w:spacing w:before="0" w:after="0" w:line="240" w:lineRule="auto"/>
              <w:rPr>
                <w:rFonts w:cs="Times New Roman"/>
                <w:sz w:val="12"/>
                <w:szCs w:val="12"/>
              </w:rPr>
            </w:pPr>
          </w:p>
        </w:tc>
        <w:tc>
          <w:tcPr>
            <w:tcW w:w="237" w:type="pct"/>
            <w:hideMark/>
          </w:tcPr>
          <w:p w14:paraId="3E5083DA"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(0.017)</w:t>
            </w:r>
          </w:p>
        </w:tc>
        <w:tc>
          <w:tcPr>
            <w:tcW w:w="237" w:type="pct"/>
            <w:hideMark/>
          </w:tcPr>
          <w:p w14:paraId="31DF0CE6"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(0.021)</w:t>
            </w:r>
          </w:p>
        </w:tc>
        <w:tc>
          <w:tcPr>
            <w:tcW w:w="321" w:type="pct"/>
            <w:hideMark/>
          </w:tcPr>
          <w:p w14:paraId="54FEB110"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(0.031)</w:t>
            </w:r>
          </w:p>
        </w:tc>
        <w:tc>
          <w:tcPr>
            <w:tcW w:w="237" w:type="pct"/>
            <w:hideMark/>
          </w:tcPr>
          <w:p w14:paraId="49DBA707"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(0.057)</w:t>
            </w:r>
          </w:p>
        </w:tc>
        <w:tc>
          <w:tcPr>
            <w:tcW w:w="237" w:type="pct"/>
            <w:hideMark/>
          </w:tcPr>
          <w:p w14:paraId="0AA386D2"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(0.079)</w:t>
            </w:r>
          </w:p>
        </w:tc>
        <w:tc>
          <w:tcPr>
            <w:tcW w:w="238" w:type="pct"/>
            <w:hideMark/>
          </w:tcPr>
          <w:p w14:paraId="3E77E082"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(0.069)</w:t>
            </w:r>
          </w:p>
        </w:tc>
        <w:tc>
          <w:tcPr>
            <w:tcW w:w="238" w:type="pct"/>
            <w:hideMark/>
          </w:tcPr>
          <w:p w14:paraId="17ECBA3D"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(0.086)</w:t>
            </w:r>
          </w:p>
        </w:tc>
        <w:tc>
          <w:tcPr>
            <w:tcW w:w="239" w:type="pct"/>
            <w:hideMark/>
          </w:tcPr>
          <w:p w14:paraId="6FB175EC"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(0.178)</w:t>
            </w:r>
          </w:p>
        </w:tc>
        <w:tc>
          <w:tcPr>
            <w:tcW w:w="238" w:type="pct"/>
            <w:hideMark/>
          </w:tcPr>
          <w:p w14:paraId="0605CEAE"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(0.110)</w:t>
            </w:r>
          </w:p>
        </w:tc>
        <w:tc>
          <w:tcPr>
            <w:tcW w:w="238" w:type="pct"/>
            <w:hideMark/>
          </w:tcPr>
          <w:p w14:paraId="27D6AB13"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(0.119)</w:t>
            </w:r>
          </w:p>
        </w:tc>
        <w:tc>
          <w:tcPr>
            <w:tcW w:w="238" w:type="pct"/>
            <w:hideMark/>
          </w:tcPr>
          <w:p w14:paraId="716DC4C7" w14:textId="77777777" w:rsidR="008C43AC" w:rsidRDefault="008C43AC" w:rsidP="008C43AC">
            <w:pPr>
              <w:widowControl w:val="0"/>
              <w:autoSpaceDE w:val="0"/>
              <w:autoSpaceDN w:val="0"/>
              <w:adjustRightInd w:val="0"/>
              <w:spacing w:before="0" w:after="0" w:line="240" w:lineRule="auto"/>
              <w:jc w:val="center"/>
              <w:rPr>
                <w:rFonts w:cs="Times New Roman"/>
                <w:sz w:val="12"/>
                <w:szCs w:val="12"/>
                <w:highlight w:val="lightGray"/>
              </w:rPr>
            </w:pPr>
            <w:r>
              <w:rPr>
                <w:rFonts w:cs="Times New Roman"/>
                <w:sz w:val="12"/>
                <w:szCs w:val="12"/>
                <w:highlight w:val="lightGray"/>
              </w:rPr>
              <w:t>(0.082)</w:t>
            </w:r>
          </w:p>
        </w:tc>
        <w:tc>
          <w:tcPr>
            <w:tcW w:w="238" w:type="pct"/>
            <w:hideMark/>
          </w:tcPr>
          <w:p w14:paraId="1B22EE12"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(0.070)</w:t>
            </w:r>
          </w:p>
        </w:tc>
        <w:tc>
          <w:tcPr>
            <w:tcW w:w="238" w:type="pct"/>
            <w:hideMark/>
          </w:tcPr>
          <w:p w14:paraId="2613F20C"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(0.072)</w:t>
            </w:r>
          </w:p>
        </w:tc>
        <w:tc>
          <w:tcPr>
            <w:tcW w:w="238" w:type="pct"/>
            <w:hideMark/>
          </w:tcPr>
          <w:p w14:paraId="6639711A"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(0.159)</w:t>
            </w:r>
          </w:p>
        </w:tc>
        <w:tc>
          <w:tcPr>
            <w:tcW w:w="238" w:type="pct"/>
            <w:hideMark/>
          </w:tcPr>
          <w:p w14:paraId="44B4DBDF"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(0.127)</w:t>
            </w:r>
          </w:p>
        </w:tc>
        <w:tc>
          <w:tcPr>
            <w:tcW w:w="238" w:type="pct"/>
            <w:hideMark/>
          </w:tcPr>
          <w:p w14:paraId="6963C34A"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(0.156)</w:t>
            </w:r>
          </w:p>
        </w:tc>
        <w:tc>
          <w:tcPr>
            <w:tcW w:w="238" w:type="pct"/>
            <w:hideMark/>
          </w:tcPr>
          <w:p w14:paraId="3347E073"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(0.186)</w:t>
            </w:r>
          </w:p>
        </w:tc>
        <w:tc>
          <w:tcPr>
            <w:tcW w:w="228" w:type="pct"/>
            <w:hideMark/>
          </w:tcPr>
          <w:p w14:paraId="677A6B33"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(0.048)</w:t>
            </w:r>
          </w:p>
        </w:tc>
      </w:tr>
      <w:tr w:rsidR="008C43AC" w14:paraId="720E8368" w14:textId="77777777" w:rsidTr="008C43AC">
        <w:trPr>
          <w:gridAfter w:val="1"/>
          <w:wAfter w:w="232" w:type="pct"/>
          <w:jc w:val="center"/>
        </w:trPr>
        <w:tc>
          <w:tcPr>
            <w:tcW w:w="413" w:type="pct"/>
            <w:hideMark/>
          </w:tcPr>
          <w:p w14:paraId="74770D20" w14:textId="77777777" w:rsidR="008C43AC" w:rsidRDefault="008C43AC" w:rsidP="008C43AC">
            <w:pPr>
              <w:widowControl w:val="0"/>
              <w:autoSpaceDE w:val="0"/>
              <w:autoSpaceDN w:val="0"/>
              <w:adjustRightInd w:val="0"/>
              <w:spacing w:before="0" w:after="0" w:line="240" w:lineRule="auto"/>
              <w:rPr>
                <w:rFonts w:cs="Times New Roman"/>
                <w:sz w:val="12"/>
                <w:szCs w:val="12"/>
              </w:rPr>
            </w:pPr>
            <w:r>
              <w:rPr>
                <w:rFonts w:cs="Times New Roman"/>
                <w:b/>
                <w:bCs/>
                <w:sz w:val="12"/>
                <w:szCs w:val="12"/>
              </w:rPr>
              <w:t>Chinese Gr</w:t>
            </w:r>
          </w:p>
        </w:tc>
        <w:tc>
          <w:tcPr>
            <w:tcW w:w="237" w:type="pct"/>
            <w:hideMark/>
          </w:tcPr>
          <w:p w14:paraId="163F6B81"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-0.018***</w:t>
            </w:r>
          </w:p>
        </w:tc>
        <w:tc>
          <w:tcPr>
            <w:tcW w:w="237" w:type="pct"/>
            <w:hideMark/>
          </w:tcPr>
          <w:p w14:paraId="1A0BF67A"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-0.042***</w:t>
            </w:r>
          </w:p>
        </w:tc>
        <w:tc>
          <w:tcPr>
            <w:tcW w:w="321" w:type="pct"/>
            <w:hideMark/>
          </w:tcPr>
          <w:p w14:paraId="57FB6C27"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-0.076***</w:t>
            </w:r>
          </w:p>
        </w:tc>
        <w:tc>
          <w:tcPr>
            <w:tcW w:w="237" w:type="pct"/>
            <w:hideMark/>
          </w:tcPr>
          <w:p w14:paraId="6370F918"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-0.072***</w:t>
            </w:r>
          </w:p>
        </w:tc>
        <w:tc>
          <w:tcPr>
            <w:tcW w:w="237" w:type="pct"/>
            <w:hideMark/>
          </w:tcPr>
          <w:p w14:paraId="00110143"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-0.057**</w:t>
            </w:r>
          </w:p>
        </w:tc>
        <w:tc>
          <w:tcPr>
            <w:tcW w:w="238" w:type="pct"/>
            <w:hideMark/>
          </w:tcPr>
          <w:p w14:paraId="276A1E44"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-0.0388</w:t>
            </w:r>
          </w:p>
        </w:tc>
        <w:tc>
          <w:tcPr>
            <w:tcW w:w="238" w:type="pct"/>
            <w:hideMark/>
          </w:tcPr>
          <w:p w14:paraId="2D17CFA7"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-0.085***</w:t>
            </w:r>
          </w:p>
        </w:tc>
        <w:tc>
          <w:tcPr>
            <w:tcW w:w="239" w:type="pct"/>
            <w:hideMark/>
          </w:tcPr>
          <w:p w14:paraId="0585FC95"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-0.137</w:t>
            </w:r>
          </w:p>
        </w:tc>
        <w:tc>
          <w:tcPr>
            <w:tcW w:w="238" w:type="pct"/>
            <w:hideMark/>
          </w:tcPr>
          <w:p w14:paraId="00379B7A"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-0.029</w:t>
            </w:r>
          </w:p>
        </w:tc>
        <w:tc>
          <w:tcPr>
            <w:tcW w:w="238" w:type="pct"/>
            <w:hideMark/>
          </w:tcPr>
          <w:p w14:paraId="70544566"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-0.083**</w:t>
            </w:r>
          </w:p>
        </w:tc>
        <w:tc>
          <w:tcPr>
            <w:tcW w:w="238" w:type="pct"/>
            <w:hideMark/>
          </w:tcPr>
          <w:p w14:paraId="6BF74F17"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0.0002</w:t>
            </w:r>
          </w:p>
        </w:tc>
        <w:tc>
          <w:tcPr>
            <w:tcW w:w="238" w:type="pct"/>
            <w:hideMark/>
          </w:tcPr>
          <w:p w14:paraId="09A2294F" w14:textId="77777777" w:rsidR="008C43AC" w:rsidRDefault="008C43AC" w:rsidP="008C43AC">
            <w:pPr>
              <w:widowControl w:val="0"/>
              <w:autoSpaceDE w:val="0"/>
              <w:autoSpaceDN w:val="0"/>
              <w:adjustRightInd w:val="0"/>
              <w:spacing w:before="0" w:after="0" w:line="240" w:lineRule="auto"/>
              <w:jc w:val="center"/>
              <w:rPr>
                <w:rFonts w:cs="Times New Roman"/>
                <w:sz w:val="12"/>
                <w:szCs w:val="12"/>
                <w:highlight w:val="lightGray"/>
              </w:rPr>
            </w:pPr>
            <w:r>
              <w:rPr>
                <w:rFonts w:cs="Times New Roman"/>
                <w:sz w:val="12"/>
                <w:szCs w:val="12"/>
                <w:highlight w:val="lightGray"/>
              </w:rPr>
              <w:t>0.042***</w:t>
            </w:r>
          </w:p>
        </w:tc>
        <w:tc>
          <w:tcPr>
            <w:tcW w:w="238" w:type="pct"/>
            <w:hideMark/>
          </w:tcPr>
          <w:p w14:paraId="2D176A3B"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-0.036</w:t>
            </w:r>
          </w:p>
        </w:tc>
        <w:tc>
          <w:tcPr>
            <w:tcW w:w="238" w:type="pct"/>
            <w:hideMark/>
          </w:tcPr>
          <w:p w14:paraId="76532B8D"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-0.047</w:t>
            </w:r>
          </w:p>
        </w:tc>
        <w:tc>
          <w:tcPr>
            <w:tcW w:w="238" w:type="pct"/>
            <w:hideMark/>
          </w:tcPr>
          <w:p w14:paraId="6FBAC36B"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-0.047</w:t>
            </w:r>
          </w:p>
        </w:tc>
        <w:tc>
          <w:tcPr>
            <w:tcW w:w="238" w:type="pct"/>
            <w:hideMark/>
          </w:tcPr>
          <w:p w14:paraId="6AE7E22B"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0.057</w:t>
            </w:r>
          </w:p>
        </w:tc>
        <w:tc>
          <w:tcPr>
            <w:tcW w:w="238" w:type="pct"/>
            <w:hideMark/>
          </w:tcPr>
          <w:p w14:paraId="5CDC8707"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-0.062</w:t>
            </w:r>
          </w:p>
        </w:tc>
        <w:tc>
          <w:tcPr>
            <w:tcW w:w="228" w:type="pct"/>
            <w:hideMark/>
          </w:tcPr>
          <w:p w14:paraId="1334F7AE"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-0.026**</w:t>
            </w:r>
          </w:p>
        </w:tc>
      </w:tr>
      <w:tr w:rsidR="008C43AC" w14:paraId="5D8C912B" w14:textId="77777777" w:rsidTr="008C43AC">
        <w:trPr>
          <w:gridAfter w:val="1"/>
          <w:wAfter w:w="232" w:type="pct"/>
          <w:jc w:val="center"/>
        </w:trPr>
        <w:tc>
          <w:tcPr>
            <w:tcW w:w="413" w:type="pct"/>
          </w:tcPr>
          <w:p w14:paraId="31D42BA3" w14:textId="77777777" w:rsidR="008C43AC" w:rsidRDefault="008C43AC" w:rsidP="008C43AC">
            <w:pPr>
              <w:widowControl w:val="0"/>
              <w:autoSpaceDE w:val="0"/>
              <w:autoSpaceDN w:val="0"/>
              <w:adjustRightInd w:val="0"/>
              <w:spacing w:before="0" w:after="0" w:line="240" w:lineRule="auto"/>
              <w:rPr>
                <w:rFonts w:cs="Times New Roman"/>
                <w:sz w:val="12"/>
                <w:szCs w:val="12"/>
              </w:rPr>
            </w:pPr>
          </w:p>
        </w:tc>
        <w:tc>
          <w:tcPr>
            <w:tcW w:w="237" w:type="pct"/>
            <w:hideMark/>
          </w:tcPr>
          <w:p w14:paraId="339AD39F"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(0.005)</w:t>
            </w:r>
          </w:p>
        </w:tc>
        <w:tc>
          <w:tcPr>
            <w:tcW w:w="237" w:type="pct"/>
            <w:hideMark/>
          </w:tcPr>
          <w:p w14:paraId="55B55892"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(0.006)</w:t>
            </w:r>
          </w:p>
        </w:tc>
        <w:tc>
          <w:tcPr>
            <w:tcW w:w="321" w:type="pct"/>
            <w:hideMark/>
          </w:tcPr>
          <w:p w14:paraId="2913C2C4"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(0.010)</w:t>
            </w:r>
          </w:p>
        </w:tc>
        <w:tc>
          <w:tcPr>
            <w:tcW w:w="237" w:type="pct"/>
            <w:hideMark/>
          </w:tcPr>
          <w:p w14:paraId="762397FD"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(0.022)</w:t>
            </w:r>
          </w:p>
        </w:tc>
        <w:tc>
          <w:tcPr>
            <w:tcW w:w="237" w:type="pct"/>
            <w:hideMark/>
          </w:tcPr>
          <w:p w14:paraId="4E8ACD5B"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(0.027)</w:t>
            </w:r>
          </w:p>
        </w:tc>
        <w:tc>
          <w:tcPr>
            <w:tcW w:w="238" w:type="pct"/>
            <w:hideMark/>
          </w:tcPr>
          <w:p w14:paraId="3DF4ED0E"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(0.029)</w:t>
            </w:r>
          </w:p>
        </w:tc>
        <w:tc>
          <w:tcPr>
            <w:tcW w:w="238" w:type="pct"/>
            <w:hideMark/>
          </w:tcPr>
          <w:p w14:paraId="7837197C"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(0.027)</w:t>
            </w:r>
          </w:p>
        </w:tc>
        <w:tc>
          <w:tcPr>
            <w:tcW w:w="239" w:type="pct"/>
            <w:hideMark/>
          </w:tcPr>
          <w:p w14:paraId="74D99D5C"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(0.099)</w:t>
            </w:r>
          </w:p>
        </w:tc>
        <w:tc>
          <w:tcPr>
            <w:tcW w:w="238" w:type="pct"/>
            <w:hideMark/>
          </w:tcPr>
          <w:p w14:paraId="5B76C13D"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(0.030)</w:t>
            </w:r>
          </w:p>
        </w:tc>
        <w:tc>
          <w:tcPr>
            <w:tcW w:w="238" w:type="pct"/>
            <w:hideMark/>
          </w:tcPr>
          <w:p w14:paraId="75E033DF"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(0.037)</w:t>
            </w:r>
          </w:p>
        </w:tc>
        <w:tc>
          <w:tcPr>
            <w:tcW w:w="238" w:type="pct"/>
            <w:hideMark/>
          </w:tcPr>
          <w:p w14:paraId="3532F5BD"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(0.031)</w:t>
            </w:r>
          </w:p>
        </w:tc>
        <w:tc>
          <w:tcPr>
            <w:tcW w:w="238" w:type="pct"/>
            <w:hideMark/>
          </w:tcPr>
          <w:p w14:paraId="7F0A13B8" w14:textId="77777777" w:rsidR="008C43AC" w:rsidRDefault="008C43AC" w:rsidP="008C43AC">
            <w:pPr>
              <w:widowControl w:val="0"/>
              <w:autoSpaceDE w:val="0"/>
              <w:autoSpaceDN w:val="0"/>
              <w:adjustRightInd w:val="0"/>
              <w:spacing w:before="0" w:after="0" w:line="240" w:lineRule="auto"/>
              <w:jc w:val="center"/>
              <w:rPr>
                <w:rFonts w:cs="Times New Roman"/>
                <w:sz w:val="12"/>
                <w:szCs w:val="12"/>
                <w:highlight w:val="lightGray"/>
              </w:rPr>
            </w:pPr>
            <w:r>
              <w:rPr>
                <w:rFonts w:cs="Times New Roman"/>
                <w:sz w:val="12"/>
                <w:szCs w:val="12"/>
                <w:highlight w:val="lightGray"/>
              </w:rPr>
              <w:t>(0.015)</w:t>
            </w:r>
          </w:p>
        </w:tc>
        <w:tc>
          <w:tcPr>
            <w:tcW w:w="238" w:type="pct"/>
            <w:hideMark/>
          </w:tcPr>
          <w:p w14:paraId="40A385A9"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(0.024)</w:t>
            </w:r>
          </w:p>
        </w:tc>
        <w:tc>
          <w:tcPr>
            <w:tcW w:w="238" w:type="pct"/>
            <w:hideMark/>
          </w:tcPr>
          <w:p w14:paraId="5C4B7C22"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(0.047)</w:t>
            </w:r>
          </w:p>
        </w:tc>
        <w:tc>
          <w:tcPr>
            <w:tcW w:w="238" w:type="pct"/>
            <w:hideMark/>
          </w:tcPr>
          <w:p w14:paraId="56E61917"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(0.033)</w:t>
            </w:r>
          </w:p>
        </w:tc>
        <w:tc>
          <w:tcPr>
            <w:tcW w:w="238" w:type="pct"/>
            <w:hideMark/>
          </w:tcPr>
          <w:p w14:paraId="545D610B"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(0.076)</w:t>
            </w:r>
          </w:p>
        </w:tc>
        <w:tc>
          <w:tcPr>
            <w:tcW w:w="238" w:type="pct"/>
            <w:hideMark/>
          </w:tcPr>
          <w:p w14:paraId="1D60CD19"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(0.061)</w:t>
            </w:r>
          </w:p>
        </w:tc>
        <w:tc>
          <w:tcPr>
            <w:tcW w:w="228" w:type="pct"/>
            <w:hideMark/>
          </w:tcPr>
          <w:p w14:paraId="25A8F35A"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(0.013)</w:t>
            </w:r>
          </w:p>
        </w:tc>
      </w:tr>
      <w:tr w:rsidR="008C43AC" w14:paraId="68ADA41A" w14:textId="77777777" w:rsidTr="008C43AC">
        <w:trPr>
          <w:gridAfter w:val="1"/>
          <w:wAfter w:w="232" w:type="pct"/>
          <w:jc w:val="center"/>
        </w:trPr>
        <w:tc>
          <w:tcPr>
            <w:tcW w:w="413" w:type="pct"/>
            <w:hideMark/>
          </w:tcPr>
          <w:p w14:paraId="74AA17C7" w14:textId="77777777" w:rsidR="008C43AC" w:rsidRDefault="008C43AC" w:rsidP="008C43AC">
            <w:pPr>
              <w:widowControl w:val="0"/>
              <w:autoSpaceDE w:val="0"/>
              <w:autoSpaceDN w:val="0"/>
              <w:adjustRightInd w:val="0"/>
              <w:spacing w:before="0" w:after="0" w:line="240" w:lineRule="auto"/>
              <w:rPr>
                <w:rFonts w:cs="Times New Roman"/>
                <w:sz w:val="12"/>
                <w:szCs w:val="12"/>
              </w:rPr>
            </w:pPr>
            <w:r>
              <w:rPr>
                <w:rFonts w:cs="Times New Roman"/>
                <w:b/>
                <w:bCs/>
                <w:sz w:val="12"/>
                <w:szCs w:val="12"/>
              </w:rPr>
              <w:t>Indian Gr</w:t>
            </w:r>
          </w:p>
        </w:tc>
        <w:tc>
          <w:tcPr>
            <w:tcW w:w="237" w:type="pct"/>
            <w:hideMark/>
          </w:tcPr>
          <w:p w14:paraId="3C5F227B"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-0.036***</w:t>
            </w:r>
          </w:p>
        </w:tc>
        <w:tc>
          <w:tcPr>
            <w:tcW w:w="237" w:type="pct"/>
            <w:hideMark/>
          </w:tcPr>
          <w:p w14:paraId="28BAA5D2"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-0.025**</w:t>
            </w:r>
          </w:p>
        </w:tc>
        <w:tc>
          <w:tcPr>
            <w:tcW w:w="321" w:type="pct"/>
            <w:hideMark/>
          </w:tcPr>
          <w:p w14:paraId="1B783AAA"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-0.051***</w:t>
            </w:r>
          </w:p>
        </w:tc>
        <w:tc>
          <w:tcPr>
            <w:tcW w:w="237" w:type="pct"/>
            <w:hideMark/>
          </w:tcPr>
          <w:p w14:paraId="6E6F4945"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-0.021</w:t>
            </w:r>
          </w:p>
        </w:tc>
        <w:tc>
          <w:tcPr>
            <w:tcW w:w="237" w:type="pct"/>
            <w:hideMark/>
          </w:tcPr>
          <w:p w14:paraId="3E5AE124"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-0.055</w:t>
            </w:r>
          </w:p>
        </w:tc>
        <w:tc>
          <w:tcPr>
            <w:tcW w:w="238" w:type="pct"/>
            <w:hideMark/>
          </w:tcPr>
          <w:p w14:paraId="3F7BEC55"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-0.024</w:t>
            </w:r>
          </w:p>
        </w:tc>
        <w:tc>
          <w:tcPr>
            <w:tcW w:w="238" w:type="pct"/>
            <w:hideMark/>
          </w:tcPr>
          <w:p w14:paraId="102652F2"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0.062**</w:t>
            </w:r>
          </w:p>
        </w:tc>
        <w:tc>
          <w:tcPr>
            <w:tcW w:w="239" w:type="pct"/>
            <w:hideMark/>
          </w:tcPr>
          <w:p w14:paraId="2948CE21"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-0.020</w:t>
            </w:r>
          </w:p>
        </w:tc>
        <w:tc>
          <w:tcPr>
            <w:tcW w:w="238" w:type="pct"/>
            <w:hideMark/>
          </w:tcPr>
          <w:p w14:paraId="69189503"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-0.0001</w:t>
            </w:r>
          </w:p>
        </w:tc>
        <w:tc>
          <w:tcPr>
            <w:tcW w:w="238" w:type="pct"/>
            <w:hideMark/>
          </w:tcPr>
          <w:p w14:paraId="6F1989CD"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-0.051</w:t>
            </w:r>
          </w:p>
        </w:tc>
        <w:tc>
          <w:tcPr>
            <w:tcW w:w="238" w:type="pct"/>
            <w:hideMark/>
          </w:tcPr>
          <w:p w14:paraId="41C86506"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-0.022</w:t>
            </w:r>
          </w:p>
        </w:tc>
        <w:tc>
          <w:tcPr>
            <w:tcW w:w="238" w:type="pct"/>
            <w:hideMark/>
          </w:tcPr>
          <w:p w14:paraId="3FD87238"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-0.050**</w:t>
            </w:r>
          </w:p>
        </w:tc>
        <w:tc>
          <w:tcPr>
            <w:tcW w:w="238" w:type="pct"/>
            <w:hideMark/>
          </w:tcPr>
          <w:p w14:paraId="6DA29C6B" w14:textId="77777777" w:rsidR="008C43AC" w:rsidRDefault="008C43AC" w:rsidP="008C43AC">
            <w:pPr>
              <w:widowControl w:val="0"/>
              <w:autoSpaceDE w:val="0"/>
              <w:autoSpaceDN w:val="0"/>
              <w:adjustRightInd w:val="0"/>
              <w:spacing w:before="0" w:after="0" w:line="240" w:lineRule="auto"/>
              <w:jc w:val="center"/>
              <w:rPr>
                <w:rFonts w:cs="Times New Roman"/>
                <w:sz w:val="12"/>
                <w:szCs w:val="12"/>
                <w:highlight w:val="lightGray"/>
              </w:rPr>
            </w:pPr>
            <w:r>
              <w:rPr>
                <w:rFonts w:cs="Times New Roman"/>
                <w:sz w:val="12"/>
                <w:szCs w:val="12"/>
                <w:highlight w:val="lightGray"/>
              </w:rPr>
              <w:t>0.067**</w:t>
            </w:r>
          </w:p>
        </w:tc>
        <w:tc>
          <w:tcPr>
            <w:tcW w:w="238" w:type="pct"/>
            <w:hideMark/>
          </w:tcPr>
          <w:p w14:paraId="1257990E"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-0.179***</w:t>
            </w:r>
          </w:p>
        </w:tc>
        <w:tc>
          <w:tcPr>
            <w:tcW w:w="238" w:type="pct"/>
            <w:hideMark/>
          </w:tcPr>
          <w:p w14:paraId="45975C04"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-0.176***</w:t>
            </w:r>
          </w:p>
        </w:tc>
        <w:tc>
          <w:tcPr>
            <w:tcW w:w="238" w:type="pct"/>
            <w:hideMark/>
          </w:tcPr>
          <w:p w14:paraId="5AB1EC8E"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-0.123</w:t>
            </w:r>
          </w:p>
        </w:tc>
        <w:tc>
          <w:tcPr>
            <w:tcW w:w="238" w:type="pct"/>
            <w:hideMark/>
          </w:tcPr>
          <w:p w14:paraId="76CCDB06"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0.058</w:t>
            </w:r>
          </w:p>
        </w:tc>
        <w:tc>
          <w:tcPr>
            <w:tcW w:w="228" w:type="pct"/>
            <w:hideMark/>
          </w:tcPr>
          <w:p w14:paraId="2BFB7469"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-0.007</w:t>
            </w:r>
          </w:p>
        </w:tc>
      </w:tr>
      <w:tr w:rsidR="008C43AC" w14:paraId="43FD4B92" w14:textId="77777777" w:rsidTr="008C43AC">
        <w:trPr>
          <w:gridAfter w:val="1"/>
          <w:wAfter w:w="232" w:type="pct"/>
          <w:jc w:val="center"/>
        </w:trPr>
        <w:tc>
          <w:tcPr>
            <w:tcW w:w="413" w:type="pct"/>
          </w:tcPr>
          <w:p w14:paraId="687D6FFB" w14:textId="77777777" w:rsidR="008C43AC" w:rsidRDefault="008C43AC" w:rsidP="008C43AC">
            <w:pPr>
              <w:widowControl w:val="0"/>
              <w:autoSpaceDE w:val="0"/>
              <w:autoSpaceDN w:val="0"/>
              <w:adjustRightInd w:val="0"/>
              <w:spacing w:before="0" w:after="0" w:line="240" w:lineRule="auto"/>
              <w:rPr>
                <w:rFonts w:cs="Times New Roman"/>
                <w:sz w:val="12"/>
                <w:szCs w:val="12"/>
              </w:rPr>
            </w:pPr>
          </w:p>
        </w:tc>
        <w:tc>
          <w:tcPr>
            <w:tcW w:w="237" w:type="pct"/>
            <w:hideMark/>
          </w:tcPr>
          <w:p w14:paraId="2F3DD7A9"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(0.007)</w:t>
            </w:r>
          </w:p>
        </w:tc>
        <w:tc>
          <w:tcPr>
            <w:tcW w:w="237" w:type="pct"/>
            <w:hideMark/>
          </w:tcPr>
          <w:p w14:paraId="72874250"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(0.010)</w:t>
            </w:r>
          </w:p>
        </w:tc>
        <w:tc>
          <w:tcPr>
            <w:tcW w:w="321" w:type="pct"/>
            <w:hideMark/>
          </w:tcPr>
          <w:p w14:paraId="4A07E1AF"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(0.010)</w:t>
            </w:r>
          </w:p>
        </w:tc>
        <w:tc>
          <w:tcPr>
            <w:tcW w:w="237" w:type="pct"/>
            <w:hideMark/>
          </w:tcPr>
          <w:p w14:paraId="2B69E2B3"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(0.020)</w:t>
            </w:r>
          </w:p>
        </w:tc>
        <w:tc>
          <w:tcPr>
            <w:tcW w:w="237" w:type="pct"/>
            <w:hideMark/>
          </w:tcPr>
          <w:p w14:paraId="182AA4A0"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(0.036)</w:t>
            </w:r>
          </w:p>
        </w:tc>
        <w:tc>
          <w:tcPr>
            <w:tcW w:w="238" w:type="pct"/>
            <w:hideMark/>
          </w:tcPr>
          <w:p w14:paraId="36FA5F6C"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(0.031)</w:t>
            </w:r>
          </w:p>
        </w:tc>
        <w:tc>
          <w:tcPr>
            <w:tcW w:w="238" w:type="pct"/>
            <w:hideMark/>
          </w:tcPr>
          <w:p w14:paraId="3E2B8F25"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(0.029)</w:t>
            </w:r>
          </w:p>
        </w:tc>
        <w:tc>
          <w:tcPr>
            <w:tcW w:w="239" w:type="pct"/>
            <w:hideMark/>
          </w:tcPr>
          <w:p w14:paraId="281F6146"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(0.090)</w:t>
            </w:r>
          </w:p>
        </w:tc>
        <w:tc>
          <w:tcPr>
            <w:tcW w:w="238" w:type="pct"/>
            <w:hideMark/>
          </w:tcPr>
          <w:p w14:paraId="56E3844F"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(0.032)</w:t>
            </w:r>
          </w:p>
        </w:tc>
        <w:tc>
          <w:tcPr>
            <w:tcW w:w="238" w:type="pct"/>
            <w:hideMark/>
          </w:tcPr>
          <w:p w14:paraId="7157A848"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(0.050)</w:t>
            </w:r>
          </w:p>
        </w:tc>
        <w:tc>
          <w:tcPr>
            <w:tcW w:w="238" w:type="pct"/>
            <w:hideMark/>
          </w:tcPr>
          <w:p w14:paraId="4ADFCD57"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(0.038)</w:t>
            </w:r>
          </w:p>
        </w:tc>
        <w:tc>
          <w:tcPr>
            <w:tcW w:w="238" w:type="pct"/>
            <w:hideMark/>
          </w:tcPr>
          <w:p w14:paraId="06D54DC3"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(0.024)</w:t>
            </w:r>
          </w:p>
        </w:tc>
        <w:tc>
          <w:tcPr>
            <w:tcW w:w="238" w:type="pct"/>
            <w:hideMark/>
          </w:tcPr>
          <w:p w14:paraId="4014EC6F" w14:textId="77777777" w:rsidR="008C43AC" w:rsidRDefault="008C43AC" w:rsidP="008C43AC">
            <w:pPr>
              <w:widowControl w:val="0"/>
              <w:autoSpaceDE w:val="0"/>
              <w:autoSpaceDN w:val="0"/>
              <w:adjustRightInd w:val="0"/>
              <w:spacing w:before="0" w:after="0" w:line="240" w:lineRule="auto"/>
              <w:jc w:val="center"/>
              <w:rPr>
                <w:rFonts w:cs="Times New Roman"/>
                <w:sz w:val="12"/>
                <w:szCs w:val="12"/>
                <w:highlight w:val="lightGray"/>
              </w:rPr>
            </w:pPr>
            <w:r>
              <w:rPr>
                <w:rFonts w:cs="Times New Roman"/>
                <w:sz w:val="12"/>
                <w:szCs w:val="12"/>
                <w:highlight w:val="lightGray"/>
              </w:rPr>
              <w:t>(0.029)</w:t>
            </w:r>
          </w:p>
        </w:tc>
        <w:tc>
          <w:tcPr>
            <w:tcW w:w="238" w:type="pct"/>
            <w:hideMark/>
          </w:tcPr>
          <w:p w14:paraId="7DBF39CF"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(0.060)</w:t>
            </w:r>
          </w:p>
        </w:tc>
        <w:tc>
          <w:tcPr>
            <w:tcW w:w="238" w:type="pct"/>
            <w:hideMark/>
          </w:tcPr>
          <w:p w14:paraId="2C19B216"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(0.057)</w:t>
            </w:r>
          </w:p>
        </w:tc>
        <w:tc>
          <w:tcPr>
            <w:tcW w:w="238" w:type="pct"/>
            <w:hideMark/>
          </w:tcPr>
          <w:p w14:paraId="70D1C171"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(0.089)</w:t>
            </w:r>
          </w:p>
        </w:tc>
        <w:tc>
          <w:tcPr>
            <w:tcW w:w="238" w:type="pct"/>
            <w:hideMark/>
          </w:tcPr>
          <w:p w14:paraId="39F708E2"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(0.066)</w:t>
            </w:r>
          </w:p>
        </w:tc>
        <w:tc>
          <w:tcPr>
            <w:tcW w:w="228" w:type="pct"/>
            <w:hideMark/>
          </w:tcPr>
          <w:p w14:paraId="551C9141"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(0.018)</w:t>
            </w:r>
          </w:p>
        </w:tc>
      </w:tr>
      <w:tr w:rsidR="008C43AC" w14:paraId="3AF277EA" w14:textId="77777777" w:rsidTr="008C43AC">
        <w:trPr>
          <w:gridAfter w:val="1"/>
          <w:wAfter w:w="232" w:type="pct"/>
          <w:jc w:val="center"/>
        </w:trPr>
        <w:tc>
          <w:tcPr>
            <w:tcW w:w="413" w:type="pct"/>
            <w:hideMark/>
          </w:tcPr>
          <w:p w14:paraId="6748FB86" w14:textId="77777777" w:rsidR="008C43AC" w:rsidRDefault="008C43AC" w:rsidP="008C43AC">
            <w:pPr>
              <w:widowControl w:val="0"/>
              <w:autoSpaceDE w:val="0"/>
              <w:autoSpaceDN w:val="0"/>
              <w:adjustRightInd w:val="0"/>
              <w:spacing w:before="0" w:after="0" w:line="240" w:lineRule="auto"/>
              <w:rPr>
                <w:rFonts w:cs="Times New Roman"/>
                <w:sz w:val="12"/>
                <w:szCs w:val="12"/>
              </w:rPr>
            </w:pPr>
            <w:proofErr w:type="gramStart"/>
            <w:r>
              <w:rPr>
                <w:rFonts w:cs="Times New Roman"/>
                <w:b/>
                <w:bCs/>
                <w:sz w:val="12"/>
                <w:szCs w:val="12"/>
              </w:rPr>
              <w:t>Other</w:t>
            </w:r>
            <w:proofErr w:type="gramEnd"/>
            <w:r>
              <w:rPr>
                <w:rFonts w:cs="Times New Roman"/>
                <w:b/>
                <w:bCs/>
                <w:sz w:val="12"/>
                <w:szCs w:val="12"/>
              </w:rPr>
              <w:t xml:space="preserve"> Asian Gr</w:t>
            </w:r>
          </w:p>
        </w:tc>
        <w:tc>
          <w:tcPr>
            <w:tcW w:w="237" w:type="pct"/>
            <w:hideMark/>
          </w:tcPr>
          <w:p w14:paraId="75E63B90"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-0.045</w:t>
            </w:r>
          </w:p>
        </w:tc>
        <w:tc>
          <w:tcPr>
            <w:tcW w:w="237" w:type="pct"/>
            <w:hideMark/>
          </w:tcPr>
          <w:p w14:paraId="1C87F522"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-0.015</w:t>
            </w:r>
          </w:p>
        </w:tc>
        <w:tc>
          <w:tcPr>
            <w:tcW w:w="321" w:type="pct"/>
            <w:hideMark/>
          </w:tcPr>
          <w:p w14:paraId="26D3C988"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-0.169***</w:t>
            </w:r>
          </w:p>
        </w:tc>
        <w:tc>
          <w:tcPr>
            <w:tcW w:w="237" w:type="pct"/>
            <w:hideMark/>
          </w:tcPr>
          <w:p w14:paraId="25E73861"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0.276***</w:t>
            </w:r>
          </w:p>
        </w:tc>
        <w:tc>
          <w:tcPr>
            <w:tcW w:w="237" w:type="pct"/>
            <w:hideMark/>
          </w:tcPr>
          <w:p w14:paraId="326AB024"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0.160</w:t>
            </w:r>
          </w:p>
        </w:tc>
        <w:tc>
          <w:tcPr>
            <w:tcW w:w="238" w:type="pct"/>
            <w:hideMark/>
          </w:tcPr>
          <w:p w14:paraId="41F412D2"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0.214</w:t>
            </w:r>
          </w:p>
        </w:tc>
        <w:tc>
          <w:tcPr>
            <w:tcW w:w="238" w:type="pct"/>
            <w:hideMark/>
          </w:tcPr>
          <w:p w14:paraId="4B82CF8A"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0.298*</w:t>
            </w:r>
          </w:p>
        </w:tc>
        <w:tc>
          <w:tcPr>
            <w:tcW w:w="239" w:type="pct"/>
            <w:hideMark/>
          </w:tcPr>
          <w:p w14:paraId="7460C562"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-0.722</w:t>
            </w:r>
          </w:p>
        </w:tc>
        <w:tc>
          <w:tcPr>
            <w:tcW w:w="238" w:type="pct"/>
            <w:hideMark/>
          </w:tcPr>
          <w:p w14:paraId="3F814227"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-0.031</w:t>
            </w:r>
          </w:p>
        </w:tc>
        <w:tc>
          <w:tcPr>
            <w:tcW w:w="238" w:type="pct"/>
            <w:hideMark/>
          </w:tcPr>
          <w:p w14:paraId="5CD3AE41"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0.059</w:t>
            </w:r>
          </w:p>
        </w:tc>
        <w:tc>
          <w:tcPr>
            <w:tcW w:w="238" w:type="pct"/>
            <w:hideMark/>
          </w:tcPr>
          <w:p w14:paraId="3FD0D685"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-0.341*</w:t>
            </w:r>
          </w:p>
        </w:tc>
        <w:tc>
          <w:tcPr>
            <w:tcW w:w="238" w:type="pct"/>
            <w:hideMark/>
          </w:tcPr>
          <w:p w14:paraId="49C27D2A"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0.011</w:t>
            </w:r>
          </w:p>
        </w:tc>
        <w:tc>
          <w:tcPr>
            <w:tcW w:w="238" w:type="pct"/>
            <w:hideMark/>
          </w:tcPr>
          <w:p w14:paraId="45488DB9"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0.090</w:t>
            </w:r>
          </w:p>
        </w:tc>
        <w:tc>
          <w:tcPr>
            <w:tcW w:w="238" w:type="pct"/>
            <w:hideMark/>
          </w:tcPr>
          <w:p w14:paraId="0B71C767" w14:textId="77777777" w:rsidR="008C43AC" w:rsidRDefault="008C43AC" w:rsidP="008C43AC">
            <w:pPr>
              <w:widowControl w:val="0"/>
              <w:autoSpaceDE w:val="0"/>
              <w:autoSpaceDN w:val="0"/>
              <w:adjustRightInd w:val="0"/>
              <w:spacing w:before="0" w:after="0" w:line="240" w:lineRule="auto"/>
              <w:jc w:val="center"/>
              <w:rPr>
                <w:rFonts w:cs="Times New Roman"/>
                <w:sz w:val="12"/>
                <w:szCs w:val="12"/>
                <w:highlight w:val="lightGray"/>
              </w:rPr>
            </w:pPr>
            <w:r>
              <w:rPr>
                <w:rFonts w:cs="Times New Roman"/>
                <w:sz w:val="12"/>
                <w:szCs w:val="12"/>
                <w:highlight w:val="lightGray"/>
              </w:rPr>
              <w:t>0.232</w:t>
            </w:r>
          </w:p>
        </w:tc>
        <w:tc>
          <w:tcPr>
            <w:tcW w:w="238" w:type="pct"/>
            <w:hideMark/>
          </w:tcPr>
          <w:p w14:paraId="26FB820D"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0.110</w:t>
            </w:r>
          </w:p>
        </w:tc>
        <w:tc>
          <w:tcPr>
            <w:tcW w:w="238" w:type="pct"/>
            <w:hideMark/>
          </w:tcPr>
          <w:p w14:paraId="19B8F914"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-0.159</w:t>
            </w:r>
          </w:p>
        </w:tc>
        <w:tc>
          <w:tcPr>
            <w:tcW w:w="238" w:type="pct"/>
            <w:hideMark/>
          </w:tcPr>
          <w:p w14:paraId="68382B43"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0.819***</w:t>
            </w:r>
          </w:p>
        </w:tc>
        <w:tc>
          <w:tcPr>
            <w:tcW w:w="228" w:type="pct"/>
            <w:hideMark/>
          </w:tcPr>
          <w:p w14:paraId="4DE08F9E"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0.017</w:t>
            </w:r>
          </w:p>
        </w:tc>
      </w:tr>
      <w:tr w:rsidR="008C43AC" w14:paraId="07D909AA" w14:textId="77777777" w:rsidTr="008C43AC">
        <w:trPr>
          <w:gridAfter w:val="1"/>
          <w:wAfter w:w="232" w:type="pct"/>
          <w:jc w:val="center"/>
        </w:trPr>
        <w:tc>
          <w:tcPr>
            <w:tcW w:w="413" w:type="pct"/>
          </w:tcPr>
          <w:p w14:paraId="02EF2BD8" w14:textId="77777777" w:rsidR="008C43AC" w:rsidRDefault="008C43AC" w:rsidP="008C43AC">
            <w:pPr>
              <w:widowControl w:val="0"/>
              <w:autoSpaceDE w:val="0"/>
              <w:autoSpaceDN w:val="0"/>
              <w:adjustRightInd w:val="0"/>
              <w:spacing w:before="0" w:after="0" w:line="240" w:lineRule="auto"/>
              <w:rPr>
                <w:rFonts w:cs="Times New Roman"/>
                <w:sz w:val="12"/>
                <w:szCs w:val="12"/>
              </w:rPr>
            </w:pPr>
          </w:p>
        </w:tc>
        <w:tc>
          <w:tcPr>
            <w:tcW w:w="237" w:type="pct"/>
            <w:hideMark/>
          </w:tcPr>
          <w:p w14:paraId="2C71BD29"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(0.034)</w:t>
            </w:r>
          </w:p>
        </w:tc>
        <w:tc>
          <w:tcPr>
            <w:tcW w:w="237" w:type="pct"/>
            <w:hideMark/>
          </w:tcPr>
          <w:p w14:paraId="22729083"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(0.038)</w:t>
            </w:r>
          </w:p>
        </w:tc>
        <w:tc>
          <w:tcPr>
            <w:tcW w:w="321" w:type="pct"/>
            <w:hideMark/>
          </w:tcPr>
          <w:p w14:paraId="201EA811"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(0.061)</w:t>
            </w:r>
          </w:p>
        </w:tc>
        <w:tc>
          <w:tcPr>
            <w:tcW w:w="237" w:type="pct"/>
            <w:hideMark/>
          </w:tcPr>
          <w:p w14:paraId="532249AC"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(0.099)</w:t>
            </w:r>
          </w:p>
        </w:tc>
        <w:tc>
          <w:tcPr>
            <w:tcW w:w="237" w:type="pct"/>
            <w:hideMark/>
          </w:tcPr>
          <w:p w14:paraId="65713FD9"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(0.148)</w:t>
            </w:r>
          </w:p>
        </w:tc>
        <w:tc>
          <w:tcPr>
            <w:tcW w:w="238" w:type="pct"/>
            <w:hideMark/>
          </w:tcPr>
          <w:p w14:paraId="44AB450B"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(0.131)</w:t>
            </w:r>
          </w:p>
        </w:tc>
        <w:tc>
          <w:tcPr>
            <w:tcW w:w="238" w:type="pct"/>
            <w:hideMark/>
          </w:tcPr>
          <w:p w14:paraId="79848F55"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(0.179)</w:t>
            </w:r>
          </w:p>
        </w:tc>
        <w:tc>
          <w:tcPr>
            <w:tcW w:w="239" w:type="pct"/>
            <w:hideMark/>
          </w:tcPr>
          <w:p w14:paraId="6D7BB600"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(0.516)</w:t>
            </w:r>
          </w:p>
        </w:tc>
        <w:tc>
          <w:tcPr>
            <w:tcW w:w="238" w:type="pct"/>
            <w:hideMark/>
          </w:tcPr>
          <w:p w14:paraId="3E01FD3C"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(0.180)</w:t>
            </w:r>
          </w:p>
        </w:tc>
        <w:tc>
          <w:tcPr>
            <w:tcW w:w="238" w:type="pct"/>
            <w:hideMark/>
          </w:tcPr>
          <w:p w14:paraId="6D5CBB8A"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(0.267)</w:t>
            </w:r>
          </w:p>
        </w:tc>
        <w:tc>
          <w:tcPr>
            <w:tcW w:w="238" w:type="pct"/>
            <w:hideMark/>
          </w:tcPr>
          <w:p w14:paraId="199387AF"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(0.204)</w:t>
            </w:r>
          </w:p>
        </w:tc>
        <w:tc>
          <w:tcPr>
            <w:tcW w:w="238" w:type="pct"/>
            <w:hideMark/>
          </w:tcPr>
          <w:p w14:paraId="4BC90370"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(0.109)</w:t>
            </w:r>
          </w:p>
        </w:tc>
        <w:tc>
          <w:tcPr>
            <w:tcW w:w="238" w:type="pct"/>
            <w:hideMark/>
          </w:tcPr>
          <w:p w14:paraId="7995C8BC"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(0.131)</w:t>
            </w:r>
          </w:p>
        </w:tc>
        <w:tc>
          <w:tcPr>
            <w:tcW w:w="238" w:type="pct"/>
            <w:hideMark/>
          </w:tcPr>
          <w:p w14:paraId="0242C777" w14:textId="77777777" w:rsidR="008C43AC" w:rsidRDefault="008C43AC" w:rsidP="008C43AC">
            <w:pPr>
              <w:widowControl w:val="0"/>
              <w:autoSpaceDE w:val="0"/>
              <w:autoSpaceDN w:val="0"/>
              <w:adjustRightInd w:val="0"/>
              <w:spacing w:before="0" w:after="0" w:line="240" w:lineRule="auto"/>
              <w:jc w:val="center"/>
              <w:rPr>
                <w:rFonts w:cs="Times New Roman"/>
                <w:sz w:val="12"/>
                <w:szCs w:val="12"/>
                <w:highlight w:val="lightGray"/>
              </w:rPr>
            </w:pPr>
            <w:r>
              <w:rPr>
                <w:rFonts w:cs="Times New Roman"/>
                <w:sz w:val="12"/>
                <w:szCs w:val="12"/>
                <w:highlight w:val="lightGray"/>
              </w:rPr>
              <w:t>(0.266)</w:t>
            </w:r>
          </w:p>
        </w:tc>
        <w:tc>
          <w:tcPr>
            <w:tcW w:w="238" w:type="pct"/>
            <w:hideMark/>
          </w:tcPr>
          <w:p w14:paraId="56EADAC0"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(0.242)</w:t>
            </w:r>
          </w:p>
        </w:tc>
        <w:tc>
          <w:tcPr>
            <w:tcW w:w="238" w:type="pct"/>
            <w:hideMark/>
          </w:tcPr>
          <w:p w14:paraId="0AD6CC46"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(0.398)</w:t>
            </w:r>
          </w:p>
        </w:tc>
        <w:tc>
          <w:tcPr>
            <w:tcW w:w="238" w:type="pct"/>
            <w:hideMark/>
          </w:tcPr>
          <w:p w14:paraId="6D675FB6"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(0.302)</w:t>
            </w:r>
          </w:p>
        </w:tc>
        <w:tc>
          <w:tcPr>
            <w:tcW w:w="228" w:type="pct"/>
            <w:hideMark/>
          </w:tcPr>
          <w:p w14:paraId="31CFB17E"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(0.077)</w:t>
            </w:r>
          </w:p>
        </w:tc>
      </w:tr>
      <w:tr w:rsidR="008C43AC" w14:paraId="36A82257" w14:textId="77777777" w:rsidTr="008C43AC">
        <w:trPr>
          <w:gridAfter w:val="1"/>
          <w:wAfter w:w="232" w:type="pct"/>
          <w:jc w:val="center"/>
        </w:trPr>
        <w:tc>
          <w:tcPr>
            <w:tcW w:w="413" w:type="pct"/>
            <w:hideMark/>
          </w:tcPr>
          <w:p w14:paraId="2C547EE6" w14:textId="77777777" w:rsidR="008C43AC" w:rsidRDefault="008C43AC" w:rsidP="008C43AC">
            <w:pPr>
              <w:widowControl w:val="0"/>
              <w:autoSpaceDE w:val="0"/>
              <w:autoSpaceDN w:val="0"/>
              <w:adjustRightInd w:val="0"/>
              <w:spacing w:before="0" w:after="0" w:line="240" w:lineRule="auto"/>
              <w:rPr>
                <w:rFonts w:cs="Times New Roman"/>
                <w:sz w:val="12"/>
                <w:szCs w:val="12"/>
              </w:rPr>
            </w:pPr>
            <w:r>
              <w:rPr>
                <w:rFonts w:cs="Times New Roman"/>
                <w:b/>
                <w:bCs/>
                <w:sz w:val="12"/>
                <w:szCs w:val="12"/>
              </w:rPr>
              <w:t>Middle Eastern Gr</w:t>
            </w:r>
          </w:p>
        </w:tc>
        <w:tc>
          <w:tcPr>
            <w:tcW w:w="237" w:type="pct"/>
            <w:hideMark/>
          </w:tcPr>
          <w:p w14:paraId="4095039D"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-0.155***</w:t>
            </w:r>
          </w:p>
        </w:tc>
        <w:tc>
          <w:tcPr>
            <w:tcW w:w="237" w:type="pct"/>
            <w:hideMark/>
          </w:tcPr>
          <w:p w14:paraId="2FB87182"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0.230***</w:t>
            </w:r>
          </w:p>
        </w:tc>
        <w:tc>
          <w:tcPr>
            <w:tcW w:w="321" w:type="pct"/>
            <w:hideMark/>
          </w:tcPr>
          <w:p w14:paraId="51E7490A"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0.040</w:t>
            </w:r>
          </w:p>
        </w:tc>
        <w:tc>
          <w:tcPr>
            <w:tcW w:w="237" w:type="pct"/>
            <w:hideMark/>
          </w:tcPr>
          <w:p w14:paraId="30E9E30B"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0.090</w:t>
            </w:r>
          </w:p>
        </w:tc>
        <w:tc>
          <w:tcPr>
            <w:tcW w:w="237" w:type="pct"/>
            <w:hideMark/>
          </w:tcPr>
          <w:p w14:paraId="17B7F1BE"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0.056</w:t>
            </w:r>
          </w:p>
        </w:tc>
        <w:tc>
          <w:tcPr>
            <w:tcW w:w="238" w:type="pct"/>
            <w:hideMark/>
          </w:tcPr>
          <w:p w14:paraId="06C1CA36"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0.168</w:t>
            </w:r>
          </w:p>
        </w:tc>
        <w:tc>
          <w:tcPr>
            <w:tcW w:w="238" w:type="pct"/>
            <w:hideMark/>
          </w:tcPr>
          <w:p w14:paraId="53773855"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0.049</w:t>
            </w:r>
          </w:p>
        </w:tc>
        <w:tc>
          <w:tcPr>
            <w:tcW w:w="239" w:type="pct"/>
            <w:hideMark/>
          </w:tcPr>
          <w:p w14:paraId="1FB8EFFE"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0.101</w:t>
            </w:r>
          </w:p>
        </w:tc>
        <w:tc>
          <w:tcPr>
            <w:tcW w:w="238" w:type="pct"/>
            <w:hideMark/>
          </w:tcPr>
          <w:p w14:paraId="14DBB852"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-0.390</w:t>
            </w:r>
          </w:p>
        </w:tc>
        <w:tc>
          <w:tcPr>
            <w:tcW w:w="238" w:type="pct"/>
            <w:hideMark/>
          </w:tcPr>
          <w:p w14:paraId="4C3ADB7C"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0.101</w:t>
            </w:r>
          </w:p>
        </w:tc>
        <w:tc>
          <w:tcPr>
            <w:tcW w:w="238" w:type="pct"/>
            <w:hideMark/>
          </w:tcPr>
          <w:p w14:paraId="0902F8A5"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0.107</w:t>
            </w:r>
          </w:p>
        </w:tc>
        <w:tc>
          <w:tcPr>
            <w:tcW w:w="238" w:type="pct"/>
            <w:hideMark/>
          </w:tcPr>
          <w:p w14:paraId="52098830"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-0.116</w:t>
            </w:r>
          </w:p>
        </w:tc>
        <w:tc>
          <w:tcPr>
            <w:tcW w:w="238" w:type="pct"/>
            <w:hideMark/>
          </w:tcPr>
          <w:p w14:paraId="52BA86C2"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0.142</w:t>
            </w:r>
          </w:p>
        </w:tc>
        <w:tc>
          <w:tcPr>
            <w:tcW w:w="238" w:type="pct"/>
            <w:hideMark/>
          </w:tcPr>
          <w:p w14:paraId="58D09AD7"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0.527***</w:t>
            </w:r>
          </w:p>
        </w:tc>
        <w:tc>
          <w:tcPr>
            <w:tcW w:w="238" w:type="pct"/>
            <w:hideMark/>
          </w:tcPr>
          <w:p w14:paraId="55D10631" w14:textId="77777777" w:rsidR="008C43AC" w:rsidRDefault="008C43AC" w:rsidP="008C43AC">
            <w:pPr>
              <w:widowControl w:val="0"/>
              <w:autoSpaceDE w:val="0"/>
              <w:autoSpaceDN w:val="0"/>
              <w:adjustRightInd w:val="0"/>
              <w:spacing w:before="0" w:after="0" w:line="240" w:lineRule="auto"/>
              <w:jc w:val="center"/>
              <w:rPr>
                <w:rFonts w:cs="Times New Roman"/>
                <w:sz w:val="12"/>
                <w:szCs w:val="12"/>
                <w:highlight w:val="lightGray"/>
              </w:rPr>
            </w:pPr>
            <w:r>
              <w:rPr>
                <w:rFonts w:cs="Times New Roman"/>
                <w:sz w:val="12"/>
                <w:szCs w:val="12"/>
                <w:highlight w:val="lightGray"/>
              </w:rPr>
              <w:t>0.916***</w:t>
            </w:r>
          </w:p>
        </w:tc>
        <w:tc>
          <w:tcPr>
            <w:tcW w:w="238" w:type="pct"/>
            <w:hideMark/>
          </w:tcPr>
          <w:p w14:paraId="4EE768B5"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0.198</w:t>
            </w:r>
          </w:p>
        </w:tc>
        <w:tc>
          <w:tcPr>
            <w:tcW w:w="238" w:type="pct"/>
            <w:hideMark/>
          </w:tcPr>
          <w:p w14:paraId="1EA8B89B"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0.057</w:t>
            </w:r>
          </w:p>
        </w:tc>
        <w:tc>
          <w:tcPr>
            <w:tcW w:w="228" w:type="pct"/>
            <w:hideMark/>
          </w:tcPr>
          <w:p w14:paraId="49BEC569"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0.041</w:t>
            </w:r>
          </w:p>
        </w:tc>
      </w:tr>
      <w:tr w:rsidR="008C43AC" w14:paraId="744AD732" w14:textId="77777777" w:rsidTr="008C43AC">
        <w:trPr>
          <w:gridAfter w:val="1"/>
          <w:wAfter w:w="232" w:type="pct"/>
          <w:jc w:val="center"/>
        </w:trPr>
        <w:tc>
          <w:tcPr>
            <w:tcW w:w="413" w:type="pct"/>
          </w:tcPr>
          <w:p w14:paraId="6B3A2B3C" w14:textId="77777777" w:rsidR="008C43AC" w:rsidRDefault="008C43AC" w:rsidP="008C43AC">
            <w:pPr>
              <w:widowControl w:val="0"/>
              <w:autoSpaceDE w:val="0"/>
              <w:autoSpaceDN w:val="0"/>
              <w:adjustRightInd w:val="0"/>
              <w:spacing w:before="0" w:after="0" w:line="240" w:lineRule="auto"/>
              <w:rPr>
                <w:rFonts w:cs="Times New Roman"/>
                <w:sz w:val="12"/>
                <w:szCs w:val="12"/>
              </w:rPr>
            </w:pPr>
          </w:p>
        </w:tc>
        <w:tc>
          <w:tcPr>
            <w:tcW w:w="237" w:type="pct"/>
            <w:hideMark/>
          </w:tcPr>
          <w:p w14:paraId="31998F83"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(0.048)</w:t>
            </w:r>
          </w:p>
        </w:tc>
        <w:tc>
          <w:tcPr>
            <w:tcW w:w="237" w:type="pct"/>
            <w:hideMark/>
          </w:tcPr>
          <w:p w14:paraId="6B237206"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(0.049)</w:t>
            </w:r>
          </w:p>
        </w:tc>
        <w:tc>
          <w:tcPr>
            <w:tcW w:w="321" w:type="pct"/>
            <w:hideMark/>
          </w:tcPr>
          <w:p w14:paraId="49DA3D6D"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(0.066)</w:t>
            </w:r>
          </w:p>
        </w:tc>
        <w:tc>
          <w:tcPr>
            <w:tcW w:w="237" w:type="pct"/>
            <w:hideMark/>
          </w:tcPr>
          <w:p w14:paraId="54735224"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(0.101)</w:t>
            </w:r>
          </w:p>
        </w:tc>
        <w:tc>
          <w:tcPr>
            <w:tcW w:w="237" w:type="pct"/>
            <w:hideMark/>
          </w:tcPr>
          <w:p w14:paraId="67231D38"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(0.102)</w:t>
            </w:r>
          </w:p>
        </w:tc>
        <w:tc>
          <w:tcPr>
            <w:tcW w:w="238" w:type="pct"/>
            <w:hideMark/>
          </w:tcPr>
          <w:p w14:paraId="4924EDFF"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(0.112)</w:t>
            </w:r>
          </w:p>
        </w:tc>
        <w:tc>
          <w:tcPr>
            <w:tcW w:w="238" w:type="pct"/>
            <w:hideMark/>
          </w:tcPr>
          <w:p w14:paraId="28CB24C2"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(0.233)</w:t>
            </w:r>
          </w:p>
        </w:tc>
        <w:tc>
          <w:tcPr>
            <w:tcW w:w="239" w:type="pct"/>
            <w:hideMark/>
          </w:tcPr>
          <w:p w14:paraId="144DE725"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(0.222)</w:t>
            </w:r>
          </w:p>
        </w:tc>
        <w:tc>
          <w:tcPr>
            <w:tcW w:w="238" w:type="pct"/>
            <w:hideMark/>
          </w:tcPr>
          <w:p w14:paraId="0BA9208E"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(0.265)</w:t>
            </w:r>
          </w:p>
        </w:tc>
        <w:tc>
          <w:tcPr>
            <w:tcW w:w="238" w:type="pct"/>
            <w:hideMark/>
          </w:tcPr>
          <w:p w14:paraId="72529E35"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(0.129)</w:t>
            </w:r>
          </w:p>
        </w:tc>
        <w:tc>
          <w:tcPr>
            <w:tcW w:w="238" w:type="pct"/>
            <w:hideMark/>
          </w:tcPr>
          <w:p w14:paraId="668C410D"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(0.178)</w:t>
            </w:r>
          </w:p>
        </w:tc>
        <w:tc>
          <w:tcPr>
            <w:tcW w:w="238" w:type="pct"/>
            <w:hideMark/>
          </w:tcPr>
          <w:p w14:paraId="2DA87BD8"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(0.173)</w:t>
            </w:r>
          </w:p>
        </w:tc>
        <w:tc>
          <w:tcPr>
            <w:tcW w:w="238" w:type="pct"/>
            <w:hideMark/>
          </w:tcPr>
          <w:p w14:paraId="33A3EB6E"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(0.184)</w:t>
            </w:r>
          </w:p>
        </w:tc>
        <w:tc>
          <w:tcPr>
            <w:tcW w:w="238" w:type="pct"/>
            <w:hideMark/>
          </w:tcPr>
          <w:p w14:paraId="328BAC42"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(0.175)</w:t>
            </w:r>
          </w:p>
        </w:tc>
        <w:tc>
          <w:tcPr>
            <w:tcW w:w="238" w:type="pct"/>
            <w:hideMark/>
          </w:tcPr>
          <w:p w14:paraId="335C3CE4" w14:textId="77777777" w:rsidR="008C43AC" w:rsidRDefault="008C43AC" w:rsidP="008C43AC">
            <w:pPr>
              <w:widowControl w:val="0"/>
              <w:autoSpaceDE w:val="0"/>
              <w:autoSpaceDN w:val="0"/>
              <w:adjustRightInd w:val="0"/>
              <w:spacing w:before="0" w:after="0" w:line="240" w:lineRule="auto"/>
              <w:jc w:val="center"/>
              <w:rPr>
                <w:rFonts w:cs="Times New Roman"/>
                <w:sz w:val="12"/>
                <w:szCs w:val="12"/>
                <w:highlight w:val="lightGray"/>
              </w:rPr>
            </w:pPr>
            <w:r>
              <w:rPr>
                <w:rFonts w:cs="Times New Roman"/>
                <w:sz w:val="12"/>
                <w:szCs w:val="12"/>
                <w:highlight w:val="lightGray"/>
              </w:rPr>
              <w:t>(0.153)</w:t>
            </w:r>
          </w:p>
        </w:tc>
        <w:tc>
          <w:tcPr>
            <w:tcW w:w="238" w:type="pct"/>
            <w:hideMark/>
          </w:tcPr>
          <w:p w14:paraId="7498B34B"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(0.527)</w:t>
            </w:r>
          </w:p>
        </w:tc>
        <w:tc>
          <w:tcPr>
            <w:tcW w:w="238" w:type="pct"/>
            <w:hideMark/>
          </w:tcPr>
          <w:p w14:paraId="2123347E"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(0.359)</w:t>
            </w:r>
          </w:p>
        </w:tc>
        <w:tc>
          <w:tcPr>
            <w:tcW w:w="228" w:type="pct"/>
            <w:hideMark/>
          </w:tcPr>
          <w:p w14:paraId="5EA17D25"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(0.096)</w:t>
            </w:r>
          </w:p>
        </w:tc>
      </w:tr>
      <w:tr w:rsidR="008C43AC" w14:paraId="11817FD9" w14:textId="77777777" w:rsidTr="008C43AC">
        <w:trPr>
          <w:gridAfter w:val="1"/>
          <w:wAfter w:w="232" w:type="pct"/>
          <w:jc w:val="center"/>
        </w:trPr>
        <w:tc>
          <w:tcPr>
            <w:tcW w:w="413" w:type="pct"/>
            <w:hideMark/>
          </w:tcPr>
          <w:p w14:paraId="762E826F" w14:textId="77777777" w:rsidR="008C43AC" w:rsidRDefault="008C43AC" w:rsidP="008C43AC">
            <w:pPr>
              <w:widowControl w:val="0"/>
              <w:autoSpaceDE w:val="0"/>
              <w:autoSpaceDN w:val="0"/>
              <w:adjustRightInd w:val="0"/>
              <w:spacing w:before="0" w:after="0" w:line="240" w:lineRule="auto"/>
              <w:rPr>
                <w:rFonts w:cs="Times New Roman"/>
                <w:sz w:val="12"/>
                <w:szCs w:val="12"/>
              </w:rPr>
            </w:pPr>
            <w:r>
              <w:rPr>
                <w:rFonts w:cs="Times New Roman"/>
                <w:b/>
                <w:bCs/>
                <w:sz w:val="12"/>
                <w:szCs w:val="12"/>
              </w:rPr>
              <w:t>Latin American Gr</w:t>
            </w:r>
          </w:p>
        </w:tc>
        <w:tc>
          <w:tcPr>
            <w:tcW w:w="237" w:type="pct"/>
            <w:hideMark/>
          </w:tcPr>
          <w:p w14:paraId="714EE477"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0.161*</w:t>
            </w:r>
          </w:p>
        </w:tc>
        <w:tc>
          <w:tcPr>
            <w:tcW w:w="237" w:type="pct"/>
            <w:hideMark/>
          </w:tcPr>
          <w:p w14:paraId="7A9FAB14"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-0.443***</w:t>
            </w:r>
          </w:p>
        </w:tc>
        <w:tc>
          <w:tcPr>
            <w:tcW w:w="321" w:type="pct"/>
            <w:hideMark/>
          </w:tcPr>
          <w:p w14:paraId="5A731639"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-0.126</w:t>
            </w:r>
          </w:p>
        </w:tc>
        <w:tc>
          <w:tcPr>
            <w:tcW w:w="237" w:type="pct"/>
            <w:hideMark/>
          </w:tcPr>
          <w:p w14:paraId="0C288192"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0.050</w:t>
            </w:r>
          </w:p>
        </w:tc>
        <w:tc>
          <w:tcPr>
            <w:tcW w:w="237" w:type="pct"/>
            <w:hideMark/>
          </w:tcPr>
          <w:p w14:paraId="08FF70FE"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0.293</w:t>
            </w:r>
          </w:p>
        </w:tc>
        <w:tc>
          <w:tcPr>
            <w:tcW w:w="238" w:type="pct"/>
            <w:hideMark/>
          </w:tcPr>
          <w:p w14:paraId="4A9E8788"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-0.130</w:t>
            </w:r>
          </w:p>
        </w:tc>
        <w:tc>
          <w:tcPr>
            <w:tcW w:w="238" w:type="pct"/>
            <w:hideMark/>
          </w:tcPr>
          <w:p w14:paraId="3EC23C48"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-0.717</w:t>
            </w:r>
          </w:p>
        </w:tc>
        <w:tc>
          <w:tcPr>
            <w:tcW w:w="239" w:type="pct"/>
            <w:hideMark/>
          </w:tcPr>
          <w:p w14:paraId="3C8F61C2"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-0.966</w:t>
            </w:r>
          </w:p>
        </w:tc>
        <w:tc>
          <w:tcPr>
            <w:tcW w:w="238" w:type="pct"/>
            <w:hideMark/>
          </w:tcPr>
          <w:p w14:paraId="63A633E1"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-0.055</w:t>
            </w:r>
          </w:p>
        </w:tc>
        <w:tc>
          <w:tcPr>
            <w:tcW w:w="238" w:type="pct"/>
            <w:hideMark/>
          </w:tcPr>
          <w:p w14:paraId="7A2127DC"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-0.623</w:t>
            </w:r>
          </w:p>
        </w:tc>
        <w:tc>
          <w:tcPr>
            <w:tcW w:w="238" w:type="pct"/>
            <w:hideMark/>
          </w:tcPr>
          <w:p w14:paraId="65031D0E"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-0.126</w:t>
            </w:r>
          </w:p>
        </w:tc>
        <w:tc>
          <w:tcPr>
            <w:tcW w:w="238" w:type="pct"/>
            <w:hideMark/>
          </w:tcPr>
          <w:p w14:paraId="437E7EEC"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0.211</w:t>
            </w:r>
          </w:p>
        </w:tc>
        <w:tc>
          <w:tcPr>
            <w:tcW w:w="238" w:type="pct"/>
            <w:hideMark/>
          </w:tcPr>
          <w:p w14:paraId="66D7FF98"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0.029</w:t>
            </w:r>
          </w:p>
        </w:tc>
        <w:tc>
          <w:tcPr>
            <w:tcW w:w="238" w:type="pct"/>
            <w:hideMark/>
          </w:tcPr>
          <w:p w14:paraId="07755E96"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-0.738</w:t>
            </w:r>
          </w:p>
        </w:tc>
        <w:tc>
          <w:tcPr>
            <w:tcW w:w="238" w:type="pct"/>
            <w:hideMark/>
          </w:tcPr>
          <w:p w14:paraId="3CBA5757"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0.872</w:t>
            </w:r>
          </w:p>
        </w:tc>
        <w:tc>
          <w:tcPr>
            <w:tcW w:w="238" w:type="pct"/>
            <w:hideMark/>
          </w:tcPr>
          <w:p w14:paraId="53B57CF2" w14:textId="77777777" w:rsidR="008C43AC" w:rsidRDefault="008C43AC" w:rsidP="008C43AC">
            <w:pPr>
              <w:widowControl w:val="0"/>
              <w:autoSpaceDE w:val="0"/>
              <w:autoSpaceDN w:val="0"/>
              <w:adjustRightInd w:val="0"/>
              <w:spacing w:before="0" w:after="0" w:line="240" w:lineRule="auto"/>
              <w:jc w:val="center"/>
              <w:rPr>
                <w:rFonts w:cs="Times New Roman"/>
                <w:sz w:val="12"/>
                <w:szCs w:val="12"/>
                <w:highlight w:val="lightGray"/>
              </w:rPr>
            </w:pPr>
            <w:r>
              <w:rPr>
                <w:rFonts w:cs="Times New Roman"/>
                <w:sz w:val="12"/>
                <w:szCs w:val="12"/>
                <w:highlight w:val="lightGray"/>
              </w:rPr>
              <w:t>1.827*</w:t>
            </w:r>
          </w:p>
        </w:tc>
        <w:tc>
          <w:tcPr>
            <w:tcW w:w="238" w:type="pct"/>
            <w:hideMark/>
          </w:tcPr>
          <w:p w14:paraId="74872FAB"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1.137</w:t>
            </w:r>
          </w:p>
        </w:tc>
        <w:tc>
          <w:tcPr>
            <w:tcW w:w="228" w:type="pct"/>
            <w:hideMark/>
          </w:tcPr>
          <w:p w14:paraId="013CB893"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0.132</w:t>
            </w:r>
          </w:p>
        </w:tc>
      </w:tr>
      <w:tr w:rsidR="008C43AC" w14:paraId="51AB45E3" w14:textId="77777777" w:rsidTr="008C43AC">
        <w:trPr>
          <w:gridAfter w:val="1"/>
          <w:wAfter w:w="232" w:type="pct"/>
          <w:jc w:val="center"/>
        </w:trPr>
        <w:tc>
          <w:tcPr>
            <w:tcW w:w="413" w:type="pct"/>
          </w:tcPr>
          <w:p w14:paraId="30127443" w14:textId="77777777" w:rsidR="008C43AC" w:rsidRDefault="008C43AC" w:rsidP="008C43AC">
            <w:pPr>
              <w:widowControl w:val="0"/>
              <w:autoSpaceDE w:val="0"/>
              <w:autoSpaceDN w:val="0"/>
              <w:adjustRightInd w:val="0"/>
              <w:spacing w:before="0" w:after="0" w:line="240" w:lineRule="auto"/>
              <w:rPr>
                <w:rFonts w:cs="Times New Roman"/>
                <w:sz w:val="12"/>
                <w:szCs w:val="12"/>
              </w:rPr>
            </w:pPr>
          </w:p>
        </w:tc>
        <w:tc>
          <w:tcPr>
            <w:tcW w:w="237" w:type="pct"/>
            <w:hideMark/>
          </w:tcPr>
          <w:p w14:paraId="4F02F7CE"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(0.092)</w:t>
            </w:r>
          </w:p>
        </w:tc>
        <w:tc>
          <w:tcPr>
            <w:tcW w:w="237" w:type="pct"/>
            <w:hideMark/>
          </w:tcPr>
          <w:p w14:paraId="3FE98AA4"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(0.114)</w:t>
            </w:r>
          </w:p>
        </w:tc>
        <w:tc>
          <w:tcPr>
            <w:tcW w:w="321" w:type="pct"/>
            <w:hideMark/>
          </w:tcPr>
          <w:p w14:paraId="7D788DD7"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(0.119)</w:t>
            </w:r>
          </w:p>
        </w:tc>
        <w:tc>
          <w:tcPr>
            <w:tcW w:w="237" w:type="pct"/>
            <w:hideMark/>
          </w:tcPr>
          <w:p w14:paraId="14E67043"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(0.313)</w:t>
            </w:r>
          </w:p>
        </w:tc>
        <w:tc>
          <w:tcPr>
            <w:tcW w:w="237" w:type="pct"/>
            <w:hideMark/>
          </w:tcPr>
          <w:p w14:paraId="676D7741"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(0.348)</w:t>
            </w:r>
          </w:p>
        </w:tc>
        <w:tc>
          <w:tcPr>
            <w:tcW w:w="238" w:type="pct"/>
            <w:hideMark/>
          </w:tcPr>
          <w:p w14:paraId="6D84EC4D"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(0.421)</w:t>
            </w:r>
          </w:p>
        </w:tc>
        <w:tc>
          <w:tcPr>
            <w:tcW w:w="238" w:type="pct"/>
            <w:hideMark/>
          </w:tcPr>
          <w:p w14:paraId="1F6A3133"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(0.483)</w:t>
            </w:r>
          </w:p>
        </w:tc>
        <w:tc>
          <w:tcPr>
            <w:tcW w:w="239" w:type="pct"/>
            <w:hideMark/>
          </w:tcPr>
          <w:p w14:paraId="47EE224E"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(1.091)</w:t>
            </w:r>
          </w:p>
        </w:tc>
        <w:tc>
          <w:tcPr>
            <w:tcW w:w="238" w:type="pct"/>
            <w:hideMark/>
          </w:tcPr>
          <w:p w14:paraId="15A6EDB2"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(0.499)</w:t>
            </w:r>
          </w:p>
        </w:tc>
        <w:tc>
          <w:tcPr>
            <w:tcW w:w="238" w:type="pct"/>
            <w:hideMark/>
          </w:tcPr>
          <w:p w14:paraId="3FF97398"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(0.685)</w:t>
            </w:r>
          </w:p>
        </w:tc>
        <w:tc>
          <w:tcPr>
            <w:tcW w:w="238" w:type="pct"/>
            <w:hideMark/>
          </w:tcPr>
          <w:p w14:paraId="5FD47552"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(0.486)</w:t>
            </w:r>
          </w:p>
        </w:tc>
        <w:tc>
          <w:tcPr>
            <w:tcW w:w="238" w:type="pct"/>
            <w:hideMark/>
          </w:tcPr>
          <w:p w14:paraId="74A5A23A"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(0.337)</w:t>
            </w:r>
          </w:p>
        </w:tc>
        <w:tc>
          <w:tcPr>
            <w:tcW w:w="238" w:type="pct"/>
            <w:hideMark/>
          </w:tcPr>
          <w:p w14:paraId="114D8A4D"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(0.495)</w:t>
            </w:r>
          </w:p>
        </w:tc>
        <w:tc>
          <w:tcPr>
            <w:tcW w:w="238" w:type="pct"/>
            <w:hideMark/>
          </w:tcPr>
          <w:p w14:paraId="66BF6FEE"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(0.852)</w:t>
            </w:r>
          </w:p>
        </w:tc>
        <w:tc>
          <w:tcPr>
            <w:tcW w:w="238" w:type="pct"/>
            <w:hideMark/>
          </w:tcPr>
          <w:p w14:paraId="5935F3FF"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(0.816)</w:t>
            </w:r>
          </w:p>
        </w:tc>
        <w:tc>
          <w:tcPr>
            <w:tcW w:w="238" w:type="pct"/>
            <w:hideMark/>
          </w:tcPr>
          <w:p w14:paraId="05DE651E" w14:textId="77777777" w:rsidR="008C43AC" w:rsidRDefault="008C43AC" w:rsidP="008C43AC">
            <w:pPr>
              <w:widowControl w:val="0"/>
              <w:autoSpaceDE w:val="0"/>
              <w:autoSpaceDN w:val="0"/>
              <w:adjustRightInd w:val="0"/>
              <w:spacing w:before="0" w:after="0" w:line="240" w:lineRule="auto"/>
              <w:jc w:val="center"/>
              <w:rPr>
                <w:rFonts w:cs="Times New Roman"/>
                <w:sz w:val="12"/>
                <w:szCs w:val="12"/>
                <w:highlight w:val="lightGray"/>
              </w:rPr>
            </w:pPr>
            <w:r>
              <w:rPr>
                <w:rFonts w:cs="Times New Roman"/>
                <w:sz w:val="12"/>
                <w:szCs w:val="12"/>
                <w:highlight w:val="lightGray"/>
              </w:rPr>
              <w:t>(0.939)</w:t>
            </w:r>
          </w:p>
        </w:tc>
        <w:tc>
          <w:tcPr>
            <w:tcW w:w="238" w:type="pct"/>
            <w:hideMark/>
          </w:tcPr>
          <w:p w14:paraId="3FD9DD75"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(0.837)</w:t>
            </w:r>
          </w:p>
        </w:tc>
        <w:tc>
          <w:tcPr>
            <w:tcW w:w="228" w:type="pct"/>
            <w:hideMark/>
          </w:tcPr>
          <w:p w14:paraId="241195C4"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(0.196)</w:t>
            </w:r>
          </w:p>
        </w:tc>
      </w:tr>
      <w:tr w:rsidR="008C43AC" w14:paraId="4D106E20" w14:textId="77777777" w:rsidTr="008C43AC">
        <w:trPr>
          <w:gridAfter w:val="1"/>
          <w:wAfter w:w="232" w:type="pct"/>
          <w:jc w:val="center"/>
        </w:trPr>
        <w:tc>
          <w:tcPr>
            <w:tcW w:w="413" w:type="pct"/>
            <w:hideMark/>
          </w:tcPr>
          <w:p w14:paraId="32A4EC75" w14:textId="77777777" w:rsidR="008C43AC" w:rsidRDefault="008C43AC" w:rsidP="008C43AC">
            <w:pPr>
              <w:widowControl w:val="0"/>
              <w:autoSpaceDE w:val="0"/>
              <w:autoSpaceDN w:val="0"/>
              <w:adjustRightInd w:val="0"/>
              <w:spacing w:before="0" w:after="0" w:line="240" w:lineRule="auto"/>
              <w:rPr>
                <w:rFonts w:cs="Times New Roman"/>
                <w:sz w:val="12"/>
                <w:szCs w:val="12"/>
                <w:highlight w:val="yellow"/>
              </w:rPr>
            </w:pPr>
            <w:r>
              <w:rPr>
                <w:rFonts w:cs="Times New Roman"/>
                <w:b/>
                <w:bCs/>
                <w:sz w:val="12"/>
                <w:szCs w:val="12"/>
              </w:rPr>
              <w:t>African Gr</w:t>
            </w:r>
          </w:p>
        </w:tc>
        <w:tc>
          <w:tcPr>
            <w:tcW w:w="237" w:type="pct"/>
            <w:hideMark/>
          </w:tcPr>
          <w:p w14:paraId="7C1019EB"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0.260***</w:t>
            </w:r>
          </w:p>
        </w:tc>
        <w:tc>
          <w:tcPr>
            <w:tcW w:w="237" w:type="pct"/>
            <w:hideMark/>
          </w:tcPr>
          <w:p w14:paraId="10BF4F46"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-0.107</w:t>
            </w:r>
          </w:p>
        </w:tc>
        <w:tc>
          <w:tcPr>
            <w:tcW w:w="321" w:type="pct"/>
            <w:hideMark/>
          </w:tcPr>
          <w:p w14:paraId="1650F07F"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-0.026</w:t>
            </w:r>
          </w:p>
        </w:tc>
        <w:tc>
          <w:tcPr>
            <w:tcW w:w="237" w:type="pct"/>
            <w:hideMark/>
          </w:tcPr>
          <w:p w14:paraId="3A26F73A"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0.002</w:t>
            </w:r>
          </w:p>
        </w:tc>
        <w:tc>
          <w:tcPr>
            <w:tcW w:w="237" w:type="pct"/>
            <w:hideMark/>
          </w:tcPr>
          <w:p w14:paraId="03E743AA"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0.544</w:t>
            </w:r>
          </w:p>
        </w:tc>
        <w:tc>
          <w:tcPr>
            <w:tcW w:w="238" w:type="pct"/>
            <w:hideMark/>
          </w:tcPr>
          <w:p w14:paraId="5A1B9132"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0.441</w:t>
            </w:r>
          </w:p>
        </w:tc>
        <w:tc>
          <w:tcPr>
            <w:tcW w:w="238" w:type="pct"/>
            <w:hideMark/>
          </w:tcPr>
          <w:p w14:paraId="6E9E0D18"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0.558</w:t>
            </w:r>
          </w:p>
        </w:tc>
        <w:tc>
          <w:tcPr>
            <w:tcW w:w="239" w:type="pct"/>
            <w:hideMark/>
          </w:tcPr>
          <w:p w14:paraId="40693B11"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2.148***</w:t>
            </w:r>
          </w:p>
        </w:tc>
        <w:tc>
          <w:tcPr>
            <w:tcW w:w="238" w:type="pct"/>
            <w:hideMark/>
          </w:tcPr>
          <w:p w14:paraId="200BE401"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1.460***</w:t>
            </w:r>
          </w:p>
        </w:tc>
        <w:tc>
          <w:tcPr>
            <w:tcW w:w="238" w:type="pct"/>
            <w:hideMark/>
          </w:tcPr>
          <w:p w14:paraId="0336B244"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-0.472</w:t>
            </w:r>
          </w:p>
        </w:tc>
        <w:tc>
          <w:tcPr>
            <w:tcW w:w="238" w:type="pct"/>
            <w:hideMark/>
          </w:tcPr>
          <w:p w14:paraId="64617B25"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-0.245</w:t>
            </w:r>
          </w:p>
        </w:tc>
        <w:tc>
          <w:tcPr>
            <w:tcW w:w="238" w:type="pct"/>
            <w:hideMark/>
          </w:tcPr>
          <w:p w14:paraId="0ABE2D3D"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0.005</w:t>
            </w:r>
          </w:p>
        </w:tc>
        <w:tc>
          <w:tcPr>
            <w:tcW w:w="238" w:type="pct"/>
            <w:hideMark/>
          </w:tcPr>
          <w:p w14:paraId="3CDA2BC4"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-0.538</w:t>
            </w:r>
          </w:p>
        </w:tc>
        <w:tc>
          <w:tcPr>
            <w:tcW w:w="238" w:type="pct"/>
            <w:hideMark/>
          </w:tcPr>
          <w:p w14:paraId="18CDD74C"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0.762</w:t>
            </w:r>
          </w:p>
        </w:tc>
        <w:tc>
          <w:tcPr>
            <w:tcW w:w="238" w:type="pct"/>
            <w:hideMark/>
          </w:tcPr>
          <w:p w14:paraId="2BC930F6"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-0.355</w:t>
            </w:r>
          </w:p>
        </w:tc>
        <w:tc>
          <w:tcPr>
            <w:tcW w:w="238" w:type="pct"/>
            <w:hideMark/>
          </w:tcPr>
          <w:p w14:paraId="6068299A"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-0.505</w:t>
            </w:r>
          </w:p>
        </w:tc>
        <w:tc>
          <w:tcPr>
            <w:tcW w:w="238" w:type="pct"/>
            <w:hideMark/>
          </w:tcPr>
          <w:p w14:paraId="1710E9CA" w14:textId="77777777" w:rsidR="008C43AC" w:rsidRDefault="008C43AC" w:rsidP="008C43AC">
            <w:pPr>
              <w:widowControl w:val="0"/>
              <w:autoSpaceDE w:val="0"/>
              <w:autoSpaceDN w:val="0"/>
              <w:adjustRightInd w:val="0"/>
              <w:spacing w:before="0" w:after="0" w:line="240" w:lineRule="auto"/>
              <w:jc w:val="center"/>
              <w:rPr>
                <w:rFonts w:cs="Times New Roman"/>
                <w:sz w:val="12"/>
                <w:szCs w:val="12"/>
                <w:highlight w:val="lightGray"/>
              </w:rPr>
            </w:pPr>
            <w:r>
              <w:rPr>
                <w:rFonts w:cs="Times New Roman"/>
                <w:sz w:val="12"/>
                <w:szCs w:val="12"/>
                <w:highlight w:val="lightGray"/>
              </w:rPr>
              <w:t>0.548</w:t>
            </w:r>
          </w:p>
        </w:tc>
        <w:tc>
          <w:tcPr>
            <w:tcW w:w="228" w:type="pct"/>
            <w:hideMark/>
          </w:tcPr>
          <w:p w14:paraId="7EE5B2FC"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0.047</w:t>
            </w:r>
          </w:p>
        </w:tc>
      </w:tr>
      <w:tr w:rsidR="008C43AC" w14:paraId="7F669070" w14:textId="77777777" w:rsidTr="008C43AC">
        <w:trPr>
          <w:gridAfter w:val="1"/>
          <w:wAfter w:w="232" w:type="pct"/>
          <w:jc w:val="center"/>
        </w:trPr>
        <w:tc>
          <w:tcPr>
            <w:tcW w:w="413" w:type="pct"/>
          </w:tcPr>
          <w:p w14:paraId="0A5D8FC7" w14:textId="77777777" w:rsidR="008C43AC" w:rsidRDefault="008C43AC" w:rsidP="008C43AC">
            <w:pPr>
              <w:widowControl w:val="0"/>
              <w:autoSpaceDE w:val="0"/>
              <w:autoSpaceDN w:val="0"/>
              <w:adjustRightInd w:val="0"/>
              <w:spacing w:before="0" w:after="0" w:line="240" w:lineRule="auto"/>
              <w:rPr>
                <w:rFonts w:cs="Times New Roman"/>
                <w:sz w:val="12"/>
                <w:szCs w:val="12"/>
                <w:highlight w:val="yellow"/>
              </w:rPr>
            </w:pPr>
          </w:p>
        </w:tc>
        <w:tc>
          <w:tcPr>
            <w:tcW w:w="237" w:type="pct"/>
            <w:hideMark/>
          </w:tcPr>
          <w:p w14:paraId="42618A14"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(0.081)</w:t>
            </w:r>
          </w:p>
        </w:tc>
        <w:tc>
          <w:tcPr>
            <w:tcW w:w="237" w:type="pct"/>
            <w:hideMark/>
          </w:tcPr>
          <w:p w14:paraId="32FAF15D"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(0.114)</w:t>
            </w:r>
          </w:p>
        </w:tc>
        <w:tc>
          <w:tcPr>
            <w:tcW w:w="321" w:type="pct"/>
            <w:hideMark/>
          </w:tcPr>
          <w:p w14:paraId="600A5D4B"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(0.134)</w:t>
            </w:r>
          </w:p>
        </w:tc>
        <w:tc>
          <w:tcPr>
            <w:tcW w:w="237" w:type="pct"/>
            <w:hideMark/>
          </w:tcPr>
          <w:p w14:paraId="08A9DE4A"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(0.268)</w:t>
            </w:r>
          </w:p>
        </w:tc>
        <w:tc>
          <w:tcPr>
            <w:tcW w:w="237" w:type="pct"/>
            <w:hideMark/>
          </w:tcPr>
          <w:p w14:paraId="77C180C4"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(0.346)</w:t>
            </w:r>
          </w:p>
        </w:tc>
        <w:tc>
          <w:tcPr>
            <w:tcW w:w="238" w:type="pct"/>
            <w:hideMark/>
          </w:tcPr>
          <w:p w14:paraId="5575CEC5"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(0.373)</w:t>
            </w:r>
          </w:p>
        </w:tc>
        <w:tc>
          <w:tcPr>
            <w:tcW w:w="238" w:type="pct"/>
            <w:hideMark/>
          </w:tcPr>
          <w:p w14:paraId="238A473E"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(0.446)</w:t>
            </w:r>
          </w:p>
        </w:tc>
        <w:tc>
          <w:tcPr>
            <w:tcW w:w="239" w:type="pct"/>
            <w:hideMark/>
          </w:tcPr>
          <w:p w14:paraId="0ADBC9AD"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(0.781)</w:t>
            </w:r>
          </w:p>
        </w:tc>
        <w:tc>
          <w:tcPr>
            <w:tcW w:w="238" w:type="pct"/>
            <w:hideMark/>
          </w:tcPr>
          <w:p w14:paraId="2CD4B582"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(0.426)</w:t>
            </w:r>
          </w:p>
        </w:tc>
        <w:tc>
          <w:tcPr>
            <w:tcW w:w="238" w:type="pct"/>
            <w:hideMark/>
          </w:tcPr>
          <w:p w14:paraId="774416E3"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(0.438)</w:t>
            </w:r>
          </w:p>
        </w:tc>
        <w:tc>
          <w:tcPr>
            <w:tcW w:w="238" w:type="pct"/>
            <w:hideMark/>
          </w:tcPr>
          <w:p w14:paraId="0A2EFA6E"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(0.463)</w:t>
            </w:r>
          </w:p>
        </w:tc>
        <w:tc>
          <w:tcPr>
            <w:tcW w:w="238" w:type="pct"/>
            <w:hideMark/>
          </w:tcPr>
          <w:p w14:paraId="4749FA18"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(0.311)</w:t>
            </w:r>
          </w:p>
        </w:tc>
        <w:tc>
          <w:tcPr>
            <w:tcW w:w="238" w:type="pct"/>
            <w:hideMark/>
          </w:tcPr>
          <w:p w14:paraId="7C0C4408"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(0.350)</w:t>
            </w:r>
          </w:p>
        </w:tc>
        <w:tc>
          <w:tcPr>
            <w:tcW w:w="238" w:type="pct"/>
            <w:hideMark/>
          </w:tcPr>
          <w:p w14:paraId="7D9AD486"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(0.793)</w:t>
            </w:r>
          </w:p>
        </w:tc>
        <w:tc>
          <w:tcPr>
            <w:tcW w:w="238" w:type="pct"/>
            <w:hideMark/>
          </w:tcPr>
          <w:p w14:paraId="37D80EFE"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(0.510)</w:t>
            </w:r>
          </w:p>
        </w:tc>
        <w:tc>
          <w:tcPr>
            <w:tcW w:w="238" w:type="pct"/>
            <w:hideMark/>
          </w:tcPr>
          <w:p w14:paraId="76C3F8EB"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(1.061)</w:t>
            </w:r>
          </w:p>
        </w:tc>
        <w:tc>
          <w:tcPr>
            <w:tcW w:w="238" w:type="pct"/>
            <w:hideMark/>
          </w:tcPr>
          <w:p w14:paraId="5731369F" w14:textId="77777777" w:rsidR="008C43AC" w:rsidRDefault="008C43AC" w:rsidP="008C43AC">
            <w:pPr>
              <w:widowControl w:val="0"/>
              <w:autoSpaceDE w:val="0"/>
              <w:autoSpaceDN w:val="0"/>
              <w:adjustRightInd w:val="0"/>
              <w:spacing w:before="0" w:after="0" w:line="240" w:lineRule="auto"/>
              <w:jc w:val="center"/>
              <w:rPr>
                <w:rFonts w:cs="Times New Roman"/>
                <w:sz w:val="12"/>
                <w:szCs w:val="12"/>
                <w:highlight w:val="lightGray"/>
              </w:rPr>
            </w:pPr>
            <w:r>
              <w:rPr>
                <w:rFonts w:cs="Times New Roman"/>
                <w:sz w:val="12"/>
                <w:szCs w:val="12"/>
                <w:highlight w:val="lightGray"/>
              </w:rPr>
              <w:t>(0.541)</w:t>
            </w:r>
          </w:p>
        </w:tc>
        <w:tc>
          <w:tcPr>
            <w:tcW w:w="228" w:type="pct"/>
            <w:hideMark/>
          </w:tcPr>
          <w:p w14:paraId="1609574B"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(0.173)</w:t>
            </w:r>
          </w:p>
        </w:tc>
      </w:tr>
      <w:tr w:rsidR="008C43AC" w14:paraId="2DE809DC" w14:textId="77777777" w:rsidTr="008C43AC">
        <w:trPr>
          <w:gridAfter w:val="1"/>
          <w:wAfter w:w="232" w:type="pct"/>
          <w:jc w:val="center"/>
        </w:trPr>
        <w:tc>
          <w:tcPr>
            <w:tcW w:w="413" w:type="pct"/>
            <w:hideMark/>
          </w:tcPr>
          <w:p w14:paraId="1CC021BC" w14:textId="77777777" w:rsidR="008C43AC" w:rsidRDefault="008C43AC" w:rsidP="008C43AC">
            <w:pPr>
              <w:widowControl w:val="0"/>
              <w:autoSpaceDE w:val="0"/>
              <w:autoSpaceDN w:val="0"/>
              <w:adjustRightInd w:val="0"/>
              <w:spacing w:before="0" w:after="0" w:line="240" w:lineRule="auto"/>
              <w:rPr>
                <w:rFonts w:cs="Times New Roman"/>
                <w:sz w:val="12"/>
                <w:szCs w:val="12"/>
              </w:rPr>
            </w:pPr>
            <w:r>
              <w:rPr>
                <w:rFonts w:cs="Times New Roman"/>
                <w:b/>
                <w:bCs/>
                <w:sz w:val="12"/>
                <w:szCs w:val="12"/>
              </w:rPr>
              <w:t>ONFD Gr</w:t>
            </w:r>
          </w:p>
        </w:tc>
        <w:tc>
          <w:tcPr>
            <w:tcW w:w="237" w:type="pct"/>
            <w:hideMark/>
          </w:tcPr>
          <w:p w14:paraId="11DAE551"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0.063</w:t>
            </w:r>
          </w:p>
        </w:tc>
        <w:tc>
          <w:tcPr>
            <w:tcW w:w="237" w:type="pct"/>
            <w:hideMark/>
          </w:tcPr>
          <w:p w14:paraId="159C1ADC"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-0.061</w:t>
            </w:r>
          </w:p>
        </w:tc>
        <w:tc>
          <w:tcPr>
            <w:tcW w:w="321" w:type="pct"/>
            <w:hideMark/>
          </w:tcPr>
          <w:p w14:paraId="20BF39DF"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-0.044</w:t>
            </w:r>
          </w:p>
        </w:tc>
        <w:tc>
          <w:tcPr>
            <w:tcW w:w="237" w:type="pct"/>
            <w:hideMark/>
          </w:tcPr>
          <w:p w14:paraId="631BF295"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0.016</w:t>
            </w:r>
          </w:p>
        </w:tc>
        <w:tc>
          <w:tcPr>
            <w:tcW w:w="237" w:type="pct"/>
            <w:hideMark/>
          </w:tcPr>
          <w:p w14:paraId="42361E69"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-0.021</w:t>
            </w:r>
          </w:p>
        </w:tc>
        <w:tc>
          <w:tcPr>
            <w:tcW w:w="238" w:type="pct"/>
            <w:hideMark/>
          </w:tcPr>
          <w:p w14:paraId="31398BA5"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0.248</w:t>
            </w:r>
          </w:p>
        </w:tc>
        <w:tc>
          <w:tcPr>
            <w:tcW w:w="238" w:type="pct"/>
            <w:hideMark/>
          </w:tcPr>
          <w:p w14:paraId="07AF0932"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0.541*</w:t>
            </w:r>
          </w:p>
        </w:tc>
        <w:tc>
          <w:tcPr>
            <w:tcW w:w="239" w:type="pct"/>
            <w:hideMark/>
          </w:tcPr>
          <w:p w14:paraId="610064E1"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0.897</w:t>
            </w:r>
          </w:p>
        </w:tc>
        <w:tc>
          <w:tcPr>
            <w:tcW w:w="238" w:type="pct"/>
            <w:hideMark/>
          </w:tcPr>
          <w:p w14:paraId="672B01E6"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0.169</w:t>
            </w:r>
          </w:p>
        </w:tc>
        <w:tc>
          <w:tcPr>
            <w:tcW w:w="238" w:type="pct"/>
            <w:hideMark/>
          </w:tcPr>
          <w:p w14:paraId="77F4BF8D"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0.391</w:t>
            </w:r>
          </w:p>
        </w:tc>
        <w:tc>
          <w:tcPr>
            <w:tcW w:w="238" w:type="pct"/>
            <w:hideMark/>
          </w:tcPr>
          <w:p w14:paraId="03656CC0"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-0.460</w:t>
            </w:r>
          </w:p>
        </w:tc>
        <w:tc>
          <w:tcPr>
            <w:tcW w:w="238" w:type="pct"/>
            <w:hideMark/>
          </w:tcPr>
          <w:p w14:paraId="6509C436"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0.004</w:t>
            </w:r>
          </w:p>
        </w:tc>
        <w:tc>
          <w:tcPr>
            <w:tcW w:w="238" w:type="pct"/>
            <w:hideMark/>
          </w:tcPr>
          <w:p w14:paraId="42B929E1"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0.023</w:t>
            </w:r>
          </w:p>
        </w:tc>
        <w:tc>
          <w:tcPr>
            <w:tcW w:w="238" w:type="pct"/>
            <w:hideMark/>
          </w:tcPr>
          <w:p w14:paraId="5488638B"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-0.149</w:t>
            </w:r>
          </w:p>
        </w:tc>
        <w:tc>
          <w:tcPr>
            <w:tcW w:w="238" w:type="pct"/>
            <w:hideMark/>
          </w:tcPr>
          <w:p w14:paraId="0F5FBE4A"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-0.507</w:t>
            </w:r>
          </w:p>
        </w:tc>
        <w:tc>
          <w:tcPr>
            <w:tcW w:w="238" w:type="pct"/>
            <w:hideMark/>
          </w:tcPr>
          <w:p w14:paraId="6713DAD9"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-0.737</w:t>
            </w:r>
          </w:p>
        </w:tc>
        <w:tc>
          <w:tcPr>
            <w:tcW w:w="238" w:type="pct"/>
            <w:hideMark/>
          </w:tcPr>
          <w:p w14:paraId="7FBF98FC"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0.699</w:t>
            </w:r>
          </w:p>
        </w:tc>
        <w:tc>
          <w:tcPr>
            <w:tcW w:w="228" w:type="pct"/>
            <w:hideMark/>
          </w:tcPr>
          <w:p w14:paraId="745CF9CC" w14:textId="77777777" w:rsidR="008C43AC" w:rsidRDefault="008C43AC" w:rsidP="008C43AC">
            <w:pPr>
              <w:widowControl w:val="0"/>
              <w:autoSpaceDE w:val="0"/>
              <w:autoSpaceDN w:val="0"/>
              <w:adjustRightInd w:val="0"/>
              <w:spacing w:before="0" w:after="0" w:line="240" w:lineRule="auto"/>
              <w:jc w:val="center"/>
              <w:rPr>
                <w:rFonts w:cs="Times New Roman"/>
                <w:sz w:val="12"/>
                <w:szCs w:val="12"/>
                <w:highlight w:val="lightGray"/>
              </w:rPr>
            </w:pPr>
            <w:r>
              <w:rPr>
                <w:rFonts w:cs="Times New Roman"/>
                <w:sz w:val="12"/>
                <w:szCs w:val="12"/>
                <w:highlight w:val="lightGray"/>
              </w:rPr>
              <w:t>0.212</w:t>
            </w:r>
          </w:p>
        </w:tc>
      </w:tr>
      <w:tr w:rsidR="008C43AC" w14:paraId="1B37B5AF" w14:textId="77777777" w:rsidTr="008C43AC">
        <w:trPr>
          <w:gridAfter w:val="1"/>
          <w:wAfter w:w="232" w:type="pct"/>
          <w:jc w:val="center"/>
        </w:trPr>
        <w:tc>
          <w:tcPr>
            <w:tcW w:w="413" w:type="pct"/>
          </w:tcPr>
          <w:p w14:paraId="39CF156A" w14:textId="77777777" w:rsidR="008C43AC" w:rsidRDefault="008C43AC" w:rsidP="008C43AC">
            <w:pPr>
              <w:widowControl w:val="0"/>
              <w:autoSpaceDE w:val="0"/>
              <w:autoSpaceDN w:val="0"/>
              <w:adjustRightInd w:val="0"/>
              <w:spacing w:before="0" w:after="0" w:line="240" w:lineRule="auto"/>
              <w:rPr>
                <w:rFonts w:cs="Times New Roman"/>
                <w:sz w:val="12"/>
                <w:szCs w:val="12"/>
              </w:rPr>
            </w:pPr>
          </w:p>
        </w:tc>
        <w:tc>
          <w:tcPr>
            <w:tcW w:w="237" w:type="pct"/>
            <w:hideMark/>
          </w:tcPr>
          <w:p w14:paraId="58754AD7"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(0.060)</w:t>
            </w:r>
          </w:p>
        </w:tc>
        <w:tc>
          <w:tcPr>
            <w:tcW w:w="237" w:type="pct"/>
            <w:hideMark/>
          </w:tcPr>
          <w:p w14:paraId="26C4F0F3"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(0.074)</w:t>
            </w:r>
          </w:p>
        </w:tc>
        <w:tc>
          <w:tcPr>
            <w:tcW w:w="321" w:type="pct"/>
            <w:hideMark/>
          </w:tcPr>
          <w:p w14:paraId="6C5C61C2"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(0.089)</w:t>
            </w:r>
          </w:p>
        </w:tc>
        <w:tc>
          <w:tcPr>
            <w:tcW w:w="237" w:type="pct"/>
            <w:hideMark/>
          </w:tcPr>
          <w:p w14:paraId="2F1F3442"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(0.179)</w:t>
            </w:r>
          </w:p>
        </w:tc>
        <w:tc>
          <w:tcPr>
            <w:tcW w:w="237" w:type="pct"/>
            <w:hideMark/>
          </w:tcPr>
          <w:p w14:paraId="5B24874A"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(0.234)</w:t>
            </w:r>
          </w:p>
        </w:tc>
        <w:tc>
          <w:tcPr>
            <w:tcW w:w="238" w:type="pct"/>
            <w:hideMark/>
          </w:tcPr>
          <w:p w14:paraId="23670E62"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(0.229)</w:t>
            </w:r>
          </w:p>
        </w:tc>
        <w:tc>
          <w:tcPr>
            <w:tcW w:w="238" w:type="pct"/>
            <w:hideMark/>
          </w:tcPr>
          <w:p w14:paraId="439F79AD"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(0.315)</w:t>
            </w:r>
          </w:p>
        </w:tc>
        <w:tc>
          <w:tcPr>
            <w:tcW w:w="239" w:type="pct"/>
            <w:hideMark/>
          </w:tcPr>
          <w:p w14:paraId="580BC4E7"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(0.597)</w:t>
            </w:r>
          </w:p>
        </w:tc>
        <w:tc>
          <w:tcPr>
            <w:tcW w:w="238" w:type="pct"/>
            <w:hideMark/>
          </w:tcPr>
          <w:p w14:paraId="568DB0B4"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(0.397)</w:t>
            </w:r>
          </w:p>
        </w:tc>
        <w:tc>
          <w:tcPr>
            <w:tcW w:w="238" w:type="pct"/>
            <w:hideMark/>
          </w:tcPr>
          <w:p w14:paraId="14C0BA9E"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(0.386)</w:t>
            </w:r>
          </w:p>
        </w:tc>
        <w:tc>
          <w:tcPr>
            <w:tcW w:w="238" w:type="pct"/>
            <w:hideMark/>
          </w:tcPr>
          <w:p w14:paraId="40C3EEFA"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(0.325)</w:t>
            </w:r>
          </w:p>
        </w:tc>
        <w:tc>
          <w:tcPr>
            <w:tcW w:w="238" w:type="pct"/>
            <w:hideMark/>
          </w:tcPr>
          <w:p w14:paraId="37B3D3C6"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(0.191)</w:t>
            </w:r>
          </w:p>
        </w:tc>
        <w:tc>
          <w:tcPr>
            <w:tcW w:w="238" w:type="pct"/>
            <w:hideMark/>
          </w:tcPr>
          <w:p w14:paraId="08D01C70"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(0.239)</w:t>
            </w:r>
          </w:p>
        </w:tc>
        <w:tc>
          <w:tcPr>
            <w:tcW w:w="238" w:type="pct"/>
            <w:hideMark/>
          </w:tcPr>
          <w:p w14:paraId="32DFAF6F"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(0.650)</w:t>
            </w:r>
          </w:p>
        </w:tc>
        <w:tc>
          <w:tcPr>
            <w:tcW w:w="238" w:type="pct"/>
            <w:hideMark/>
          </w:tcPr>
          <w:p w14:paraId="4A59F862"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(0.405)</w:t>
            </w:r>
          </w:p>
        </w:tc>
        <w:tc>
          <w:tcPr>
            <w:tcW w:w="238" w:type="pct"/>
            <w:hideMark/>
          </w:tcPr>
          <w:p w14:paraId="789AB73E"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(1.070)</w:t>
            </w:r>
          </w:p>
        </w:tc>
        <w:tc>
          <w:tcPr>
            <w:tcW w:w="238" w:type="pct"/>
            <w:hideMark/>
          </w:tcPr>
          <w:p w14:paraId="6274B816"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(0.590)</w:t>
            </w:r>
          </w:p>
        </w:tc>
        <w:tc>
          <w:tcPr>
            <w:tcW w:w="228" w:type="pct"/>
            <w:hideMark/>
          </w:tcPr>
          <w:p w14:paraId="32C719DB" w14:textId="77777777" w:rsidR="008C43AC" w:rsidRDefault="008C43AC" w:rsidP="008C43AC">
            <w:pPr>
              <w:widowControl w:val="0"/>
              <w:autoSpaceDE w:val="0"/>
              <w:autoSpaceDN w:val="0"/>
              <w:adjustRightInd w:val="0"/>
              <w:spacing w:before="0" w:after="0" w:line="240" w:lineRule="auto"/>
              <w:jc w:val="center"/>
              <w:rPr>
                <w:rFonts w:cs="Times New Roman"/>
                <w:sz w:val="12"/>
                <w:szCs w:val="12"/>
                <w:highlight w:val="lightGray"/>
              </w:rPr>
            </w:pPr>
            <w:r>
              <w:rPr>
                <w:rFonts w:cs="Times New Roman"/>
                <w:sz w:val="12"/>
                <w:szCs w:val="12"/>
                <w:highlight w:val="lightGray"/>
              </w:rPr>
              <w:t>(0.130)</w:t>
            </w:r>
          </w:p>
        </w:tc>
      </w:tr>
      <w:tr w:rsidR="008C43AC" w14:paraId="1362D05C" w14:textId="77777777" w:rsidTr="008C43AC">
        <w:trPr>
          <w:gridAfter w:val="1"/>
          <w:wAfter w:w="232" w:type="pct"/>
          <w:jc w:val="center"/>
        </w:trPr>
        <w:tc>
          <w:tcPr>
            <w:tcW w:w="413" w:type="pct"/>
          </w:tcPr>
          <w:p w14:paraId="4341CD38" w14:textId="77777777" w:rsidR="008C43AC" w:rsidRDefault="008C43AC" w:rsidP="008C43AC">
            <w:pPr>
              <w:widowControl w:val="0"/>
              <w:autoSpaceDE w:val="0"/>
              <w:autoSpaceDN w:val="0"/>
              <w:adjustRightInd w:val="0"/>
              <w:spacing w:before="0" w:after="0" w:line="240" w:lineRule="auto"/>
              <w:rPr>
                <w:rFonts w:cs="Times New Roman"/>
                <w:b/>
                <w:bCs/>
                <w:sz w:val="12"/>
                <w:szCs w:val="12"/>
              </w:rPr>
            </w:pPr>
            <w:r>
              <w:rPr>
                <w:rFonts w:cs="Times New Roman"/>
                <w:b/>
                <w:bCs/>
                <w:sz w:val="12"/>
                <w:szCs w:val="12"/>
              </w:rPr>
              <w:t>Observations</w:t>
            </w:r>
          </w:p>
          <w:p w14:paraId="4E6AC498" w14:textId="77777777" w:rsidR="008C43AC" w:rsidRDefault="008C43AC" w:rsidP="008C43AC">
            <w:pPr>
              <w:widowControl w:val="0"/>
              <w:autoSpaceDE w:val="0"/>
              <w:autoSpaceDN w:val="0"/>
              <w:adjustRightInd w:val="0"/>
              <w:spacing w:before="0" w:after="0" w:line="240" w:lineRule="auto"/>
              <w:rPr>
                <w:rFonts w:cs="Times New Roman"/>
                <w:b/>
                <w:bCs/>
                <w:sz w:val="12"/>
                <w:szCs w:val="12"/>
              </w:rPr>
            </w:pPr>
          </w:p>
        </w:tc>
        <w:tc>
          <w:tcPr>
            <w:tcW w:w="237" w:type="pct"/>
            <w:hideMark/>
          </w:tcPr>
          <w:p w14:paraId="7104E098"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403,200</w:t>
            </w:r>
          </w:p>
        </w:tc>
        <w:tc>
          <w:tcPr>
            <w:tcW w:w="237" w:type="pct"/>
            <w:hideMark/>
          </w:tcPr>
          <w:p w14:paraId="63291E34"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403,200</w:t>
            </w:r>
          </w:p>
        </w:tc>
        <w:tc>
          <w:tcPr>
            <w:tcW w:w="321" w:type="pct"/>
            <w:hideMark/>
          </w:tcPr>
          <w:p w14:paraId="3B789BD0"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403,200</w:t>
            </w:r>
          </w:p>
        </w:tc>
        <w:tc>
          <w:tcPr>
            <w:tcW w:w="237" w:type="pct"/>
            <w:hideMark/>
          </w:tcPr>
          <w:p w14:paraId="1CFE5C1F"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403,200</w:t>
            </w:r>
          </w:p>
        </w:tc>
        <w:tc>
          <w:tcPr>
            <w:tcW w:w="237" w:type="pct"/>
            <w:hideMark/>
          </w:tcPr>
          <w:p w14:paraId="6520D7C4"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402,900</w:t>
            </w:r>
          </w:p>
        </w:tc>
        <w:tc>
          <w:tcPr>
            <w:tcW w:w="238" w:type="pct"/>
            <w:hideMark/>
          </w:tcPr>
          <w:p w14:paraId="3802777C"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402,600</w:t>
            </w:r>
          </w:p>
        </w:tc>
        <w:tc>
          <w:tcPr>
            <w:tcW w:w="238" w:type="pct"/>
            <w:hideMark/>
          </w:tcPr>
          <w:p w14:paraId="51AE9E7F"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400,500</w:t>
            </w:r>
          </w:p>
        </w:tc>
        <w:tc>
          <w:tcPr>
            <w:tcW w:w="239" w:type="pct"/>
            <w:hideMark/>
          </w:tcPr>
          <w:p w14:paraId="33034ECC"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399,300</w:t>
            </w:r>
          </w:p>
        </w:tc>
        <w:tc>
          <w:tcPr>
            <w:tcW w:w="238" w:type="pct"/>
            <w:hideMark/>
          </w:tcPr>
          <w:p w14:paraId="20F2A7BA"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403,200</w:t>
            </w:r>
          </w:p>
        </w:tc>
        <w:tc>
          <w:tcPr>
            <w:tcW w:w="238" w:type="pct"/>
            <w:hideMark/>
          </w:tcPr>
          <w:p w14:paraId="18194637"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401,800</w:t>
            </w:r>
          </w:p>
        </w:tc>
        <w:tc>
          <w:tcPr>
            <w:tcW w:w="238" w:type="pct"/>
            <w:hideMark/>
          </w:tcPr>
          <w:p w14:paraId="1CA775F0"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402,600</w:t>
            </w:r>
          </w:p>
        </w:tc>
        <w:tc>
          <w:tcPr>
            <w:tcW w:w="238" w:type="pct"/>
            <w:hideMark/>
          </w:tcPr>
          <w:p w14:paraId="5F643660"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403,100</w:t>
            </w:r>
          </w:p>
        </w:tc>
        <w:tc>
          <w:tcPr>
            <w:tcW w:w="238" w:type="pct"/>
            <w:hideMark/>
          </w:tcPr>
          <w:p w14:paraId="2286F7F0"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402,800</w:t>
            </w:r>
          </w:p>
        </w:tc>
        <w:tc>
          <w:tcPr>
            <w:tcW w:w="238" w:type="pct"/>
            <w:hideMark/>
          </w:tcPr>
          <w:p w14:paraId="2EE27DB7"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402,700</w:t>
            </w:r>
          </w:p>
        </w:tc>
        <w:tc>
          <w:tcPr>
            <w:tcW w:w="238" w:type="pct"/>
            <w:hideMark/>
          </w:tcPr>
          <w:p w14:paraId="41FDB2EB"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399,400</w:t>
            </w:r>
          </w:p>
        </w:tc>
        <w:tc>
          <w:tcPr>
            <w:tcW w:w="238" w:type="pct"/>
            <w:hideMark/>
          </w:tcPr>
          <w:p w14:paraId="3CC5A841"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380,500</w:t>
            </w:r>
          </w:p>
        </w:tc>
        <w:tc>
          <w:tcPr>
            <w:tcW w:w="238" w:type="pct"/>
            <w:hideMark/>
          </w:tcPr>
          <w:p w14:paraId="05D49903"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401,700</w:t>
            </w:r>
          </w:p>
        </w:tc>
        <w:tc>
          <w:tcPr>
            <w:tcW w:w="228" w:type="pct"/>
            <w:hideMark/>
          </w:tcPr>
          <w:p w14:paraId="47FEC1EF"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402,800</w:t>
            </w:r>
          </w:p>
        </w:tc>
      </w:tr>
      <w:tr w:rsidR="008C43AC" w14:paraId="1C0B10C0" w14:textId="77777777" w:rsidTr="008C43AC">
        <w:trPr>
          <w:gridAfter w:val="1"/>
          <w:wAfter w:w="232" w:type="pct"/>
          <w:jc w:val="center"/>
        </w:trPr>
        <w:tc>
          <w:tcPr>
            <w:tcW w:w="413" w:type="pct"/>
            <w:tcBorders>
              <w:top w:val="nil"/>
              <w:left w:val="nil"/>
              <w:bottom w:val="single" w:sz="4" w:space="0" w:color="auto"/>
              <w:right w:val="nil"/>
            </w:tcBorders>
            <w:hideMark/>
          </w:tcPr>
          <w:p w14:paraId="50E0076D" w14:textId="77777777" w:rsidR="008C43AC" w:rsidRDefault="008C43AC" w:rsidP="008C43AC">
            <w:pPr>
              <w:widowControl w:val="0"/>
              <w:autoSpaceDE w:val="0"/>
              <w:autoSpaceDN w:val="0"/>
              <w:adjustRightInd w:val="0"/>
              <w:spacing w:before="0" w:after="0" w:line="240" w:lineRule="auto"/>
              <w:rPr>
                <w:rFonts w:cs="Times New Roman"/>
                <w:sz w:val="12"/>
                <w:szCs w:val="12"/>
              </w:rPr>
            </w:pPr>
            <w:r>
              <w:rPr>
                <w:rFonts w:cs="Times New Roman"/>
                <w:b/>
                <w:bCs/>
                <w:sz w:val="12"/>
                <w:szCs w:val="12"/>
              </w:rPr>
              <w:t>Pseudo R-squared</w:t>
            </w:r>
          </w:p>
        </w:tc>
        <w:tc>
          <w:tcPr>
            <w:tcW w:w="237" w:type="pct"/>
            <w:tcBorders>
              <w:top w:val="nil"/>
              <w:left w:val="nil"/>
              <w:bottom w:val="single" w:sz="4" w:space="0" w:color="auto"/>
              <w:right w:val="nil"/>
            </w:tcBorders>
            <w:hideMark/>
          </w:tcPr>
          <w:p w14:paraId="3D89CEAB"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0.652</w:t>
            </w:r>
          </w:p>
        </w:tc>
        <w:tc>
          <w:tcPr>
            <w:tcW w:w="237" w:type="pct"/>
            <w:tcBorders>
              <w:top w:val="nil"/>
              <w:left w:val="nil"/>
              <w:bottom w:val="single" w:sz="4" w:space="0" w:color="auto"/>
              <w:right w:val="nil"/>
            </w:tcBorders>
            <w:hideMark/>
          </w:tcPr>
          <w:p w14:paraId="6ACA4970"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0.291</w:t>
            </w:r>
          </w:p>
        </w:tc>
        <w:tc>
          <w:tcPr>
            <w:tcW w:w="321" w:type="pct"/>
            <w:tcBorders>
              <w:top w:val="nil"/>
              <w:left w:val="nil"/>
              <w:bottom w:val="single" w:sz="4" w:space="0" w:color="auto"/>
              <w:right w:val="nil"/>
            </w:tcBorders>
            <w:hideMark/>
          </w:tcPr>
          <w:p w14:paraId="6D704D4A"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0.695</w:t>
            </w:r>
          </w:p>
        </w:tc>
        <w:tc>
          <w:tcPr>
            <w:tcW w:w="237" w:type="pct"/>
            <w:tcBorders>
              <w:top w:val="nil"/>
              <w:left w:val="nil"/>
              <w:bottom w:val="single" w:sz="4" w:space="0" w:color="auto"/>
              <w:right w:val="nil"/>
            </w:tcBorders>
            <w:hideMark/>
          </w:tcPr>
          <w:p w14:paraId="0851F69D"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0.852</w:t>
            </w:r>
          </w:p>
        </w:tc>
        <w:tc>
          <w:tcPr>
            <w:tcW w:w="237" w:type="pct"/>
            <w:tcBorders>
              <w:top w:val="nil"/>
              <w:left w:val="nil"/>
              <w:bottom w:val="single" w:sz="4" w:space="0" w:color="auto"/>
              <w:right w:val="nil"/>
            </w:tcBorders>
            <w:hideMark/>
          </w:tcPr>
          <w:p w14:paraId="4B6E99B6"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0.831</w:t>
            </w:r>
          </w:p>
        </w:tc>
        <w:tc>
          <w:tcPr>
            <w:tcW w:w="238" w:type="pct"/>
            <w:tcBorders>
              <w:top w:val="nil"/>
              <w:left w:val="nil"/>
              <w:bottom w:val="single" w:sz="4" w:space="0" w:color="auto"/>
              <w:right w:val="nil"/>
            </w:tcBorders>
            <w:hideMark/>
          </w:tcPr>
          <w:p w14:paraId="6D0BA931"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0.834</w:t>
            </w:r>
          </w:p>
        </w:tc>
        <w:tc>
          <w:tcPr>
            <w:tcW w:w="238" w:type="pct"/>
            <w:tcBorders>
              <w:top w:val="nil"/>
              <w:left w:val="nil"/>
              <w:bottom w:val="single" w:sz="4" w:space="0" w:color="auto"/>
              <w:right w:val="nil"/>
            </w:tcBorders>
            <w:hideMark/>
          </w:tcPr>
          <w:p w14:paraId="7366A0FA"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0.842</w:t>
            </w:r>
          </w:p>
        </w:tc>
        <w:tc>
          <w:tcPr>
            <w:tcW w:w="239" w:type="pct"/>
            <w:tcBorders>
              <w:top w:val="nil"/>
              <w:left w:val="nil"/>
              <w:bottom w:val="single" w:sz="4" w:space="0" w:color="auto"/>
              <w:right w:val="nil"/>
            </w:tcBorders>
            <w:hideMark/>
          </w:tcPr>
          <w:p w14:paraId="433A917A"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0.791</w:t>
            </w:r>
          </w:p>
        </w:tc>
        <w:tc>
          <w:tcPr>
            <w:tcW w:w="238" w:type="pct"/>
            <w:tcBorders>
              <w:top w:val="nil"/>
              <w:left w:val="nil"/>
              <w:bottom w:val="single" w:sz="4" w:space="0" w:color="auto"/>
              <w:right w:val="nil"/>
            </w:tcBorders>
            <w:hideMark/>
          </w:tcPr>
          <w:p w14:paraId="38EBDC7F"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0.464</w:t>
            </w:r>
          </w:p>
        </w:tc>
        <w:tc>
          <w:tcPr>
            <w:tcW w:w="238" w:type="pct"/>
            <w:tcBorders>
              <w:top w:val="nil"/>
              <w:left w:val="nil"/>
              <w:bottom w:val="single" w:sz="4" w:space="0" w:color="auto"/>
              <w:right w:val="nil"/>
            </w:tcBorders>
            <w:hideMark/>
          </w:tcPr>
          <w:p w14:paraId="4B76D28C"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0.610</w:t>
            </w:r>
          </w:p>
        </w:tc>
        <w:tc>
          <w:tcPr>
            <w:tcW w:w="238" w:type="pct"/>
            <w:tcBorders>
              <w:top w:val="nil"/>
              <w:left w:val="nil"/>
              <w:bottom w:val="single" w:sz="4" w:space="0" w:color="auto"/>
              <w:right w:val="nil"/>
            </w:tcBorders>
            <w:hideMark/>
          </w:tcPr>
          <w:p w14:paraId="2878199B"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0.701</w:t>
            </w:r>
          </w:p>
        </w:tc>
        <w:tc>
          <w:tcPr>
            <w:tcW w:w="238" w:type="pct"/>
            <w:tcBorders>
              <w:top w:val="nil"/>
              <w:left w:val="nil"/>
              <w:bottom w:val="single" w:sz="4" w:space="0" w:color="auto"/>
              <w:right w:val="nil"/>
            </w:tcBorders>
            <w:hideMark/>
          </w:tcPr>
          <w:p w14:paraId="227B137F"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0.827</w:t>
            </w:r>
          </w:p>
        </w:tc>
        <w:tc>
          <w:tcPr>
            <w:tcW w:w="238" w:type="pct"/>
            <w:tcBorders>
              <w:top w:val="nil"/>
              <w:left w:val="nil"/>
              <w:bottom w:val="single" w:sz="4" w:space="0" w:color="auto"/>
              <w:right w:val="nil"/>
            </w:tcBorders>
            <w:hideMark/>
          </w:tcPr>
          <w:p w14:paraId="66A7ADDA"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0.869</w:t>
            </w:r>
          </w:p>
        </w:tc>
        <w:tc>
          <w:tcPr>
            <w:tcW w:w="238" w:type="pct"/>
            <w:tcBorders>
              <w:top w:val="nil"/>
              <w:left w:val="nil"/>
              <w:bottom w:val="single" w:sz="4" w:space="0" w:color="auto"/>
              <w:right w:val="nil"/>
            </w:tcBorders>
            <w:hideMark/>
          </w:tcPr>
          <w:p w14:paraId="49C55F4F"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0.815</w:t>
            </w:r>
          </w:p>
        </w:tc>
        <w:tc>
          <w:tcPr>
            <w:tcW w:w="238" w:type="pct"/>
            <w:tcBorders>
              <w:top w:val="nil"/>
              <w:left w:val="nil"/>
              <w:bottom w:val="single" w:sz="4" w:space="0" w:color="auto"/>
              <w:right w:val="nil"/>
            </w:tcBorders>
            <w:hideMark/>
          </w:tcPr>
          <w:p w14:paraId="33E62EBE"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0.227</w:t>
            </w:r>
          </w:p>
        </w:tc>
        <w:tc>
          <w:tcPr>
            <w:tcW w:w="238" w:type="pct"/>
            <w:tcBorders>
              <w:top w:val="nil"/>
              <w:left w:val="nil"/>
              <w:bottom w:val="single" w:sz="4" w:space="0" w:color="auto"/>
              <w:right w:val="nil"/>
            </w:tcBorders>
            <w:hideMark/>
          </w:tcPr>
          <w:p w14:paraId="209C0F15"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0.202</w:t>
            </w:r>
          </w:p>
        </w:tc>
        <w:tc>
          <w:tcPr>
            <w:tcW w:w="238" w:type="pct"/>
            <w:tcBorders>
              <w:top w:val="nil"/>
              <w:left w:val="nil"/>
              <w:bottom w:val="single" w:sz="4" w:space="0" w:color="auto"/>
              <w:right w:val="nil"/>
            </w:tcBorders>
            <w:hideMark/>
          </w:tcPr>
          <w:p w14:paraId="1DFB6D3A"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0.211</w:t>
            </w:r>
          </w:p>
        </w:tc>
        <w:tc>
          <w:tcPr>
            <w:tcW w:w="228" w:type="pct"/>
            <w:tcBorders>
              <w:top w:val="nil"/>
              <w:left w:val="nil"/>
              <w:bottom w:val="single" w:sz="4" w:space="0" w:color="auto"/>
              <w:right w:val="nil"/>
            </w:tcBorders>
            <w:hideMark/>
          </w:tcPr>
          <w:p w14:paraId="519A0051"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0.193</w:t>
            </w:r>
          </w:p>
        </w:tc>
      </w:tr>
      <w:tr w:rsidR="008C43AC" w14:paraId="40B026D6" w14:textId="77777777" w:rsidTr="008C43AC">
        <w:trPr>
          <w:jc w:val="center"/>
        </w:trPr>
        <w:tc>
          <w:tcPr>
            <w:tcW w:w="5000" w:type="pct"/>
            <w:gridSpan w:val="20"/>
            <w:tcBorders>
              <w:top w:val="single" w:sz="4" w:space="0" w:color="auto"/>
              <w:left w:val="nil"/>
              <w:bottom w:val="single" w:sz="4" w:space="0" w:color="auto"/>
              <w:right w:val="nil"/>
            </w:tcBorders>
            <w:hideMark/>
          </w:tcPr>
          <w:p w14:paraId="6F8E49BF" w14:textId="77777777" w:rsidR="008C43AC" w:rsidRDefault="008C43AC" w:rsidP="008C43AC">
            <w:pPr>
              <w:widowControl w:val="0"/>
              <w:autoSpaceDE w:val="0"/>
              <w:autoSpaceDN w:val="0"/>
              <w:adjustRightInd w:val="0"/>
              <w:spacing w:before="0" w:after="0" w:line="240" w:lineRule="auto"/>
              <w:jc w:val="center"/>
              <w:rPr>
                <w:rFonts w:cs="Times New Roman"/>
                <w:b/>
                <w:bCs/>
                <w:i/>
                <w:iCs/>
                <w:sz w:val="16"/>
                <w:szCs w:val="16"/>
              </w:rPr>
            </w:pPr>
            <w:r>
              <w:rPr>
                <w:rFonts w:cs="Times New Roman"/>
                <w:b/>
                <w:bCs/>
                <w:i/>
                <w:iCs/>
                <w:sz w:val="16"/>
                <w:szCs w:val="16"/>
              </w:rPr>
              <w:t>Children</w:t>
            </w:r>
          </w:p>
        </w:tc>
      </w:tr>
      <w:tr w:rsidR="008C43AC" w14:paraId="1C62D853" w14:textId="77777777" w:rsidTr="008C43AC">
        <w:trPr>
          <w:gridAfter w:val="1"/>
          <w:wAfter w:w="232" w:type="pct"/>
          <w:jc w:val="center"/>
        </w:trPr>
        <w:tc>
          <w:tcPr>
            <w:tcW w:w="413" w:type="pct"/>
            <w:tcBorders>
              <w:top w:val="single" w:sz="4" w:space="0" w:color="auto"/>
              <w:left w:val="nil"/>
              <w:bottom w:val="nil"/>
              <w:right w:val="nil"/>
            </w:tcBorders>
            <w:hideMark/>
          </w:tcPr>
          <w:p w14:paraId="40CEC2B9" w14:textId="77777777" w:rsidR="008C43AC" w:rsidRDefault="008C43AC" w:rsidP="008C43AC">
            <w:pPr>
              <w:widowControl w:val="0"/>
              <w:autoSpaceDE w:val="0"/>
              <w:autoSpaceDN w:val="0"/>
              <w:adjustRightInd w:val="0"/>
              <w:spacing w:before="0" w:after="0" w:line="240" w:lineRule="auto"/>
              <w:rPr>
                <w:rFonts w:cs="Times New Roman"/>
                <w:b/>
                <w:bCs/>
                <w:sz w:val="12"/>
                <w:szCs w:val="12"/>
              </w:rPr>
            </w:pPr>
            <w:r>
              <w:rPr>
                <w:rFonts w:cs="Times New Roman"/>
                <w:b/>
                <w:bCs/>
                <w:sz w:val="12"/>
                <w:szCs w:val="12"/>
              </w:rPr>
              <w:t>Entropy</w:t>
            </w:r>
          </w:p>
        </w:tc>
        <w:tc>
          <w:tcPr>
            <w:tcW w:w="237" w:type="pct"/>
            <w:tcBorders>
              <w:top w:val="single" w:sz="4" w:space="0" w:color="auto"/>
              <w:left w:val="nil"/>
              <w:bottom w:val="nil"/>
              <w:right w:val="nil"/>
            </w:tcBorders>
            <w:hideMark/>
          </w:tcPr>
          <w:p w14:paraId="57110B06"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-2.225***</w:t>
            </w:r>
          </w:p>
        </w:tc>
        <w:tc>
          <w:tcPr>
            <w:tcW w:w="237" w:type="pct"/>
            <w:tcBorders>
              <w:top w:val="single" w:sz="4" w:space="0" w:color="auto"/>
              <w:left w:val="nil"/>
              <w:bottom w:val="nil"/>
              <w:right w:val="nil"/>
            </w:tcBorders>
            <w:hideMark/>
          </w:tcPr>
          <w:p w14:paraId="43E0BA86"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-1.102</w:t>
            </w:r>
          </w:p>
        </w:tc>
        <w:tc>
          <w:tcPr>
            <w:tcW w:w="321" w:type="pct"/>
            <w:tcBorders>
              <w:top w:val="single" w:sz="4" w:space="0" w:color="auto"/>
              <w:left w:val="nil"/>
              <w:bottom w:val="nil"/>
              <w:right w:val="nil"/>
            </w:tcBorders>
            <w:hideMark/>
          </w:tcPr>
          <w:p w14:paraId="1F607C40"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0.899</w:t>
            </w:r>
          </w:p>
        </w:tc>
        <w:tc>
          <w:tcPr>
            <w:tcW w:w="237" w:type="pct"/>
            <w:tcBorders>
              <w:top w:val="single" w:sz="4" w:space="0" w:color="auto"/>
              <w:left w:val="nil"/>
              <w:bottom w:val="nil"/>
              <w:right w:val="nil"/>
            </w:tcBorders>
            <w:hideMark/>
          </w:tcPr>
          <w:p w14:paraId="538B675C"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1.949</w:t>
            </w:r>
          </w:p>
        </w:tc>
        <w:tc>
          <w:tcPr>
            <w:tcW w:w="237" w:type="pct"/>
            <w:tcBorders>
              <w:top w:val="single" w:sz="4" w:space="0" w:color="auto"/>
              <w:left w:val="nil"/>
              <w:bottom w:val="nil"/>
              <w:right w:val="nil"/>
            </w:tcBorders>
            <w:hideMark/>
          </w:tcPr>
          <w:p w14:paraId="26091289"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3.464***</w:t>
            </w:r>
          </w:p>
        </w:tc>
        <w:tc>
          <w:tcPr>
            <w:tcW w:w="238" w:type="pct"/>
            <w:tcBorders>
              <w:top w:val="single" w:sz="4" w:space="0" w:color="auto"/>
              <w:left w:val="nil"/>
              <w:bottom w:val="nil"/>
              <w:right w:val="nil"/>
            </w:tcBorders>
            <w:hideMark/>
          </w:tcPr>
          <w:p w14:paraId="4518CAA4"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3.458*</w:t>
            </w:r>
          </w:p>
        </w:tc>
        <w:tc>
          <w:tcPr>
            <w:tcW w:w="238" w:type="pct"/>
            <w:tcBorders>
              <w:top w:val="single" w:sz="4" w:space="0" w:color="auto"/>
              <w:left w:val="nil"/>
              <w:bottom w:val="nil"/>
              <w:right w:val="nil"/>
            </w:tcBorders>
            <w:hideMark/>
          </w:tcPr>
          <w:p w14:paraId="6322CA3F"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1.444</w:t>
            </w:r>
          </w:p>
        </w:tc>
        <w:tc>
          <w:tcPr>
            <w:tcW w:w="239" w:type="pct"/>
            <w:tcBorders>
              <w:top w:val="single" w:sz="4" w:space="0" w:color="auto"/>
              <w:left w:val="nil"/>
              <w:bottom w:val="nil"/>
              <w:right w:val="nil"/>
            </w:tcBorders>
            <w:hideMark/>
          </w:tcPr>
          <w:p w14:paraId="48B5B677"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-6.839***</w:t>
            </w:r>
          </w:p>
        </w:tc>
        <w:tc>
          <w:tcPr>
            <w:tcW w:w="238" w:type="pct"/>
            <w:tcBorders>
              <w:top w:val="single" w:sz="4" w:space="0" w:color="auto"/>
              <w:left w:val="nil"/>
              <w:bottom w:val="nil"/>
              <w:right w:val="nil"/>
            </w:tcBorders>
            <w:hideMark/>
          </w:tcPr>
          <w:p w14:paraId="7E25DC6D"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-1.419</w:t>
            </w:r>
          </w:p>
        </w:tc>
        <w:tc>
          <w:tcPr>
            <w:tcW w:w="238" w:type="pct"/>
            <w:tcBorders>
              <w:top w:val="single" w:sz="4" w:space="0" w:color="auto"/>
              <w:left w:val="nil"/>
              <w:bottom w:val="nil"/>
              <w:right w:val="nil"/>
            </w:tcBorders>
            <w:hideMark/>
          </w:tcPr>
          <w:p w14:paraId="0D8642B4"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-1.260</w:t>
            </w:r>
          </w:p>
        </w:tc>
        <w:tc>
          <w:tcPr>
            <w:tcW w:w="238" w:type="pct"/>
            <w:tcBorders>
              <w:top w:val="single" w:sz="4" w:space="0" w:color="auto"/>
              <w:left w:val="nil"/>
              <w:bottom w:val="nil"/>
              <w:right w:val="nil"/>
            </w:tcBorders>
            <w:hideMark/>
          </w:tcPr>
          <w:p w14:paraId="72B9A5AA"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1.346</w:t>
            </w:r>
          </w:p>
        </w:tc>
        <w:tc>
          <w:tcPr>
            <w:tcW w:w="238" w:type="pct"/>
            <w:tcBorders>
              <w:top w:val="single" w:sz="4" w:space="0" w:color="auto"/>
              <w:left w:val="nil"/>
              <w:bottom w:val="nil"/>
              <w:right w:val="nil"/>
            </w:tcBorders>
            <w:hideMark/>
          </w:tcPr>
          <w:p w14:paraId="57156663"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0.677</w:t>
            </w:r>
          </w:p>
        </w:tc>
        <w:tc>
          <w:tcPr>
            <w:tcW w:w="238" w:type="pct"/>
            <w:tcBorders>
              <w:top w:val="single" w:sz="4" w:space="0" w:color="auto"/>
              <w:left w:val="nil"/>
              <w:bottom w:val="nil"/>
              <w:right w:val="nil"/>
            </w:tcBorders>
            <w:hideMark/>
          </w:tcPr>
          <w:p w14:paraId="6B05D913"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7.174***</w:t>
            </w:r>
          </w:p>
        </w:tc>
        <w:tc>
          <w:tcPr>
            <w:tcW w:w="238" w:type="pct"/>
            <w:tcBorders>
              <w:top w:val="single" w:sz="4" w:space="0" w:color="auto"/>
              <w:left w:val="nil"/>
              <w:bottom w:val="nil"/>
              <w:right w:val="nil"/>
            </w:tcBorders>
            <w:hideMark/>
          </w:tcPr>
          <w:p w14:paraId="5A65AA6F"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6.333</w:t>
            </w:r>
          </w:p>
        </w:tc>
        <w:tc>
          <w:tcPr>
            <w:tcW w:w="238" w:type="pct"/>
            <w:tcBorders>
              <w:top w:val="single" w:sz="4" w:space="0" w:color="auto"/>
              <w:left w:val="nil"/>
              <w:bottom w:val="nil"/>
              <w:right w:val="nil"/>
            </w:tcBorders>
            <w:hideMark/>
          </w:tcPr>
          <w:p w14:paraId="094839F9"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11.79**</w:t>
            </w:r>
          </w:p>
        </w:tc>
        <w:tc>
          <w:tcPr>
            <w:tcW w:w="238" w:type="pct"/>
            <w:tcBorders>
              <w:top w:val="single" w:sz="4" w:space="0" w:color="auto"/>
              <w:left w:val="nil"/>
              <w:bottom w:val="nil"/>
              <w:right w:val="nil"/>
            </w:tcBorders>
            <w:hideMark/>
          </w:tcPr>
          <w:p w14:paraId="32E4AA2C"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6.622</w:t>
            </w:r>
          </w:p>
        </w:tc>
        <w:tc>
          <w:tcPr>
            <w:tcW w:w="238" w:type="pct"/>
            <w:tcBorders>
              <w:top w:val="single" w:sz="4" w:space="0" w:color="auto"/>
              <w:left w:val="nil"/>
              <w:bottom w:val="nil"/>
              <w:right w:val="nil"/>
            </w:tcBorders>
            <w:hideMark/>
          </w:tcPr>
          <w:p w14:paraId="096133FA"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-3.518</w:t>
            </w:r>
          </w:p>
        </w:tc>
        <w:tc>
          <w:tcPr>
            <w:tcW w:w="228" w:type="pct"/>
            <w:tcBorders>
              <w:top w:val="single" w:sz="4" w:space="0" w:color="auto"/>
              <w:left w:val="nil"/>
              <w:bottom w:val="nil"/>
              <w:right w:val="nil"/>
            </w:tcBorders>
            <w:hideMark/>
          </w:tcPr>
          <w:p w14:paraId="7113B710"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4.387**</w:t>
            </w:r>
          </w:p>
        </w:tc>
      </w:tr>
      <w:tr w:rsidR="008C43AC" w14:paraId="07857EFA" w14:textId="77777777" w:rsidTr="008C43AC">
        <w:trPr>
          <w:gridAfter w:val="1"/>
          <w:wAfter w:w="232" w:type="pct"/>
          <w:jc w:val="center"/>
        </w:trPr>
        <w:tc>
          <w:tcPr>
            <w:tcW w:w="413" w:type="pct"/>
          </w:tcPr>
          <w:p w14:paraId="1711B734" w14:textId="77777777" w:rsidR="008C43AC" w:rsidRDefault="008C43AC" w:rsidP="008C43AC">
            <w:pPr>
              <w:widowControl w:val="0"/>
              <w:autoSpaceDE w:val="0"/>
              <w:autoSpaceDN w:val="0"/>
              <w:adjustRightInd w:val="0"/>
              <w:spacing w:before="0" w:after="0" w:line="240" w:lineRule="auto"/>
              <w:rPr>
                <w:rFonts w:cs="Times New Roman"/>
                <w:b/>
                <w:bCs/>
                <w:sz w:val="12"/>
                <w:szCs w:val="12"/>
              </w:rPr>
            </w:pPr>
          </w:p>
        </w:tc>
        <w:tc>
          <w:tcPr>
            <w:tcW w:w="237" w:type="pct"/>
            <w:hideMark/>
          </w:tcPr>
          <w:p w14:paraId="1DAE1192"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(0.711)</w:t>
            </w:r>
          </w:p>
        </w:tc>
        <w:tc>
          <w:tcPr>
            <w:tcW w:w="237" w:type="pct"/>
            <w:hideMark/>
          </w:tcPr>
          <w:p w14:paraId="39E4D30C"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(0.707)</w:t>
            </w:r>
          </w:p>
        </w:tc>
        <w:tc>
          <w:tcPr>
            <w:tcW w:w="321" w:type="pct"/>
            <w:hideMark/>
          </w:tcPr>
          <w:p w14:paraId="1A81585E"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(0.555)</w:t>
            </w:r>
          </w:p>
        </w:tc>
        <w:tc>
          <w:tcPr>
            <w:tcW w:w="237" w:type="pct"/>
            <w:hideMark/>
          </w:tcPr>
          <w:p w14:paraId="6F27BBED"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(1.413)</w:t>
            </w:r>
          </w:p>
        </w:tc>
        <w:tc>
          <w:tcPr>
            <w:tcW w:w="237" w:type="pct"/>
            <w:hideMark/>
          </w:tcPr>
          <w:p w14:paraId="626172A0"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(1.283)</w:t>
            </w:r>
          </w:p>
        </w:tc>
        <w:tc>
          <w:tcPr>
            <w:tcW w:w="238" w:type="pct"/>
            <w:hideMark/>
          </w:tcPr>
          <w:p w14:paraId="4F7743F5"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(1.990)</w:t>
            </w:r>
          </w:p>
        </w:tc>
        <w:tc>
          <w:tcPr>
            <w:tcW w:w="238" w:type="pct"/>
            <w:hideMark/>
          </w:tcPr>
          <w:p w14:paraId="2D76F40F"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(1.954)</w:t>
            </w:r>
          </w:p>
        </w:tc>
        <w:tc>
          <w:tcPr>
            <w:tcW w:w="239" w:type="pct"/>
            <w:hideMark/>
          </w:tcPr>
          <w:p w14:paraId="477DA60F"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(1.732)</w:t>
            </w:r>
          </w:p>
        </w:tc>
        <w:tc>
          <w:tcPr>
            <w:tcW w:w="238" w:type="pct"/>
            <w:hideMark/>
          </w:tcPr>
          <w:p w14:paraId="3A5879A5"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(2.569)</w:t>
            </w:r>
          </w:p>
        </w:tc>
        <w:tc>
          <w:tcPr>
            <w:tcW w:w="238" w:type="pct"/>
            <w:hideMark/>
          </w:tcPr>
          <w:p w14:paraId="6F3F93DE"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(2.854)</w:t>
            </w:r>
          </w:p>
        </w:tc>
        <w:tc>
          <w:tcPr>
            <w:tcW w:w="238" w:type="pct"/>
            <w:hideMark/>
          </w:tcPr>
          <w:p w14:paraId="75189F2F"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(2.501)</w:t>
            </w:r>
          </w:p>
        </w:tc>
        <w:tc>
          <w:tcPr>
            <w:tcW w:w="238" w:type="pct"/>
            <w:hideMark/>
          </w:tcPr>
          <w:p w14:paraId="4C9FD1DF"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(1.212)</w:t>
            </w:r>
          </w:p>
        </w:tc>
        <w:tc>
          <w:tcPr>
            <w:tcW w:w="238" w:type="pct"/>
            <w:hideMark/>
          </w:tcPr>
          <w:p w14:paraId="2A434555"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(2.354)</w:t>
            </w:r>
          </w:p>
        </w:tc>
        <w:tc>
          <w:tcPr>
            <w:tcW w:w="238" w:type="pct"/>
            <w:hideMark/>
          </w:tcPr>
          <w:p w14:paraId="71C7A83D"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(4.524)</w:t>
            </w:r>
          </w:p>
        </w:tc>
        <w:tc>
          <w:tcPr>
            <w:tcW w:w="238" w:type="pct"/>
            <w:hideMark/>
          </w:tcPr>
          <w:p w14:paraId="138E2E9D"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(5.423)</w:t>
            </w:r>
          </w:p>
        </w:tc>
        <w:tc>
          <w:tcPr>
            <w:tcW w:w="238" w:type="pct"/>
            <w:hideMark/>
          </w:tcPr>
          <w:p w14:paraId="509EF9A7"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(5.322)</w:t>
            </w:r>
          </w:p>
        </w:tc>
        <w:tc>
          <w:tcPr>
            <w:tcW w:w="238" w:type="pct"/>
            <w:hideMark/>
          </w:tcPr>
          <w:p w14:paraId="7DDC537B"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(10.54)</w:t>
            </w:r>
          </w:p>
        </w:tc>
        <w:tc>
          <w:tcPr>
            <w:tcW w:w="228" w:type="pct"/>
            <w:hideMark/>
          </w:tcPr>
          <w:p w14:paraId="087B9165"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(1.891)</w:t>
            </w:r>
          </w:p>
        </w:tc>
      </w:tr>
      <w:tr w:rsidR="008C43AC" w14:paraId="7546E042" w14:textId="77777777" w:rsidTr="008C43AC">
        <w:trPr>
          <w:gridAfter w:val="1"/>
          <w:wAfter w:w="232" w:type="pct"/>
          <w:jc w:val="center"/>
        </w:trPr>
        <w:tc>
          <w:tcPr>
            <w:tcW w:w="413" w:type="pct"/>
            <w:hideMark/>
          </w:tcPr>
          <w:p w14:paraId="2764E189" w14:textId="77777777" w:rsidR="008C43AC" w:rsidRDefault="008C43AC" w:rsidP="008C43AC">
            <w:pPr>
              <w:widowControl w:val="0"/>
              <w:autoSpaceDE w:val="0"/>
              <w:autoSpaceDN w:val="0"/>
              <w:adjustRightInd w:val="0"/>
              <w:spacing w:before="0" w:after="0" w:line="240" w:lineRule="auto"/>
              <w:rPr>
                <w:rFonts w:cs="Times New Roman"/>
                <w:b/>
                <w:bCs/>
                <w:sz w:val="12"/>
                <w:szCs w:val="12"/>
              </w:rPr>
            </w:pPr>
            <w:r>
              <w:rPr>
                <w:rFonts w:cs="Times New Roman"/>
                <w:b/>
                <w:bCs/>
                <w:sz w:val="12"/>
                <w:szCs w:val="12"/>
              </w:rPr>
              <w:t>NZ European Gr</w:t>
            </w:r>
          </w:p>
        </w:tc>
        <w:tc>
          <w:tcPr>
            <w:tcW w:w="237" w:type="pct"/>
            <w:hideMark/>
          </w:tcPr>
          <w:p w14:paraId="642D1EC2" w14:textId="77777777" w:rsidR="008C43AC" w:rsidRDefault="008C43AC" w:rsidP="008C43AC">
            <w:pPr>
              <w:widowControl w:val="0"/>
              <w:autoSpaceDE w:val="0"/>
              <w:autoSpaceDN w:val="0"/>
              <w:adjustRightInd w:val="0"/>
              <w:spacing w:before="0" w:after="0" w:line="240" w:lineRule="auto"/>
              <w:jc w:val="center"/>
              <w:rPr>
                <w:rFonts w:cs="Times New Roman"/>
                <w:sz w:val="12"/>
                <w:szCs w:val="12"/>
                <w:highlight w:val="lightGray"/>
              </w:rPr>
            </w:pPr>
            <w:r>
              <w:rPr>
                <w:rFonts w:cs="Times New Roman"/>
                <w:sz w:val="12"/>
                <w:szCs w:val="16"/>
                <w:highlight w:val="lightGray"/>
              </w:rPr>
              <w:t>-0.005**</w:t>
            </w:r>
          </w:p>
        </w:tc>
        <w:tc>
          <w:tcPr>
            <w:tcW w:w="237" w:type="pct"/>
            <w:hideMark/>
          </w:tcPr>
          <w:p w14:paraId="3201D816"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-0.030***</w:t>
            </w:r>
          </w:p>
        </w:tc>
        <w:tc>
          <w:tcPr>
            <w:tcW w:w="321" w:type="pct"/>
            <w:hideMark/>
          </w:tcPr>
          <w:p w14:paraId="0BCB9525"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-0.047***</w:t>
            </w:r>
          </w:p>
        </w:tc>
        <w:tc>
          <w:tcPr>
            <w:tcW w:w="237" w:type="pct"/>
            <w:hideMark/>
          </w:tcPr>
          <w:p w14:paraId="1C25550E"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-0.053***</w:t>
            </w:r>
          </w:p>
        </w:tc>
        <w:tc>
          <w:tcPr>
            <w:tcW w:w="237" w:type="pct"/>
            <w:hideMark/>
          </w:tcPr>
          <w:p w14:paraId="5F3CBECB"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-0.0531***</w:t>
            </w:r>
          </w:p>
        </w:tc>
        <w:tc>
          <w:tcPr>
            <w:tcW w:w="238" w:type="pct"/>
            <w:hideMark/>
          </w:tcPr>
          <w:p w14:paraId="3870613D"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-0.041***</w:t>
            </w:r>
          </w:p>
        </w:tc>
        <w:tc>
          <w:tcPr>
            <w:tcW w:w="238" w:type="pct"/>
            <w:hideMark/>
          </w:tcPr>
          <w:p w14:paraId="4A4F45CA"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-0.060***</w:t>
            </w:r>
          </w:p>
        </w:tc>
        <w:tc>
          <w:tcPr>
            <w:tcW w:w="239" w:type="pct"/>
            <w:hideMark/>
          </w:tcPr>
          <w:p w14:paraId="5E352E0C"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-0.068***</w:t>
            </w:r>
          </w:p>
        </w:tc>
        <w:tc>
          <w:tcPr>
            <w:tcW w:w="238" w:type="pct"/>
            <w:hideMark/>
          </w:tcPr>
          <w:p w14:paraId="39347021"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-0.062***</w:t>
            </w:r>
          </w:p>
        </w:tc>
        <w:tc>
          <w:tcPr>
            <w:tcW w:w="238" w:type="pct"/>
            <w:hideMark/>
          </w:tcPr>
          <w:p w14:paraId="2BBE7FCD"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-0.040**</w:t>
            </w:r>
          </w:p>
        </w:tc>
        <w:tc>
          <w:tcPr>
            <w:tcW w:w="238" w:type="pct"/>
            <w:hideMark/>
          </w:tcPr>
          <w:p w14:paraId="46399ED5"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-0.054***</w:t>
            </w:r>
          </w:p>
        </w:tc>
        <w:tc>
          <w:tcPr>
            <w:tcW w:w="238" w:type="pct"/>
            <w:hideMark/>
          </w:tcPr>
          <w:p w14:paraId="2B8F3689"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-0.001</w:t>
            </w:r>
          </w:p>
        </w:tc>
        <w:tc>
          <w:tcPr>
            <w:tcW w:w="238" w:type="pct"/>
            <w:hideMark/>
          </w:tcPr>
          <w:p w14:paraId="302BE17D"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-0.054***</w:t>
            </w:r>
          </w:p>
        </w:tc>
        <w:tc>
          <w:tcPr>
            <w:tcW w:w="238" w:type="pct"/>
            <w:hideMark/>
          </w:tcPr>
          <w:p w14:paraId="1E764956"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-0.041**</w:t>
            </w:r>
          </w:p>
        </w:tc>
        <w:tc>
          <w:tcPr>
            <w:tcW w:w="238" w:type="pct"/>
            <w:hideMark/>
          </w:tcPr>
          <w:p w14:paraId="3AE82250"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-0.072***</w:t>
            </w:r>
          </w:p>
        </w:tc>
        <w:tc>
          <w:tcPr>
            <w:tcW w:w="238" w:type="pct"/>
            <w:hideMark/>
          </w:tcPr>
          <w:p w14:paraId="76792822"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-0.073***</w:t>
            </w:r>
          </w:p>
        </w:tc>
        <w:tc>
          <w:tcPr>
            <w:tcW w:w="238" w:type="pct"/>
            <w:hideMark/>
          </w:tcPr>
          <w:p w14:paraId="21058EB9"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-0.100***</w:t>
            </w:r>
          </w:p>
        </w:tc>
        <w:tc>
          <w:tcPr>
            <w:tcW w:w="228" w:type="pct"/>
            <w:hideMark/>
          </w:tcPr>
          <w:p w14:paraId="6D41181C"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-0.059***</w:t>
            </w:r>
          </w:p>
        </w:tc>
      </w:tr>
      <w:tr w:rsidR="008C43AC" w14:paraId="6163C051" w14:textId="77777777" w:rsidTr="008C43AC">
        <w:trPr>
          <w:gridAfter w:val="1"/>
          <w:wAfter w:w="232" w:type="pct"/>
          <w:jc w:val="center"/>
        </w:trPr>
        <w:tc>
          <w:tcPr>
            <w:tcW w:w="413" w:type="pct"/>
          </w:tcPr>
          <w:p w14:paraId="3B162802" w14:textId="77777777" w:rsidR="008C43AC" w:rsidRDefault="008C43AC" w:rsidP="008C43AC">
            <w:pPr>
              <w:widowControl w:val="0"/>
              <w:autoSpaceDE w:val="0"/>
              <w:autoSpaceDN w:val="0"/>
              <w:adjustRightInd w:val="0"/>
              <w:spacing w:before="0" w:after="0" w:line="240" w:lineRule="auto"/>
              <w:rPr>
                <w:rFonts w:cs="Times New Roman"/>
                <w:b/>
                <w:bCs/>
                <w:sz w:val="12"/>
                <w:szCs w:val="12"/>
              </w:rPr>
            </w:pPr>
          </w:p>
        </w:tc>
        <w:tc>
          <w:tcPr>
            <w:tcW w:w="237" w:type="pct"/>
            <w:hideMark/>
          </w:tcPr>
          <w:p w14:paraId="5C099B15" w14:textId="77777777" w:rsidR="008C43AC" w:rsidRDefault="008C43AC" w:rsidP="008C43AC">
            <w:pPr>
              <w:widowControl w:val="0"/>
              <w:autoSpaceDE w:val="0"/>
              <w:autoSpaceDN w:val="0"/>
              <w:adjustRightInd w:val="0"/>
              <w:spacing w:before="0" w:after="0" w:line="240" w:lineRule="auto"/>
              <w:jc w:val="center"/>
              <w:rPr>
                <w:rFonts w:cs="Times New Roman"/>
                <w:sz w:val="12"/>
                <w:szCs w:val="12"/>
                <w:highlight w:val="lightGray"/>
              </w:rPr>
            </w:pPr>
            <w:r>
              <w:rPr>
                <w:rFonts w:cs="Times New Roman"/>
                <w:sz w:val="12"/>
                <w:szCs w:val="16"/>
                <w:highlight w:val="lightGray"/>
              </w:rPr>
              <w:t>(0.003)</w:t>
            </w:r>
          </w:p>
        </w:tc>
        <w:tc>
          <w:tcPr>
            <w:tcW w:w="237" w:type="pct"/>
            <w:hideMark/>
          </w:tcPr>
          <w:p w14:paraId="778F63F8"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(0.003)</w:t>
            </w:r>
          </w:p>
        </w:tc>
        <w:tc>
          <w:tcPr>
            <w:tcW w:w="321" w:type="pct"/>
            <w:hideMark/>
          </w:tcPr>
          <w:p w14:paraId="52FB1E26"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(0.003)</w:t>
            </w:r>
          </w:p>
        </w:tc>
        <w:tc>
          <w:tcPr>
            <w:tcW w:w="237" w:type="pct"/>
            <w:hideMark/>
          </w:tcPr>
          <w:p w14:paraId="06C077CB"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(0.006)</w:t>
            </w:r>
          </w:p>
        </w:tc>
        <w:tc>
          <w:tcPr>
            <w:tcW w:w="237" w:type="pct"/>
            <w:hideMark/>
          </w:tcPr>
          <w:p w14:paraId="20C04E03"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(0.005)</w:t>
            </w:r>
          </w:p>
        </w:tc>
        <w:tc>
          <w:tcPr>
            <w:tcW w:w="238" w:type="pct"/>
            <w:hideMark/>
          </w:tcPr>
          <w:p w14:paraId="0C7D8376"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(0.008)</w:t>
            </w:r>
          </w:p>
        </w:tc>
        <w:tc>
          <w:tcPr>
            <w:tcW w:w="238" w:type="pct"/>
            <w:hideMark/>
          </w:tcPr>
          <w:p w14:paraId="46290C73"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(0.010)</w:t>
            </w:r>
          </w:p>
        </w:tc>
        <w:tc>
          <w:tcPr>
            <w:tcW w:w="239" w:type="pct"/>
            <w:hideMark/>
          </w:tcPr>
          <w:p w14:paraId="2FCF75AA"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(0.020)</w:t>
            </w:r>
          </w:p>
        </w:tc>
        <w:tc>
          <w:tcPr>
            <w:tcW w:w="238" w:type="pct"/>
            <w:hideMark/>
          </w:tcPr>
          <w:p w14:paraId="44E1C516"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(0.013)</w:t>
            </w:r>
          </w:p>
        </w:tc>
        <w:tc>
          <w:tcPr>
            <w:tcW w:w="238" w:type="pct"/>
            <w:hideMark/>
          </w:tcPr>
          <w:p w14:paraId="2452BE07"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(0.016)</w:t>
            </w:r>
          </w:p>
        </w:tc>
        <w:tc>
          <w:tcPr>
            <w:tcW w:w="238" w:type="pct"/>
            <w:hideMark/>
          </w:tcPr>
          <w:p w14:paraId="1550CEA3"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(0.012)</w:t>
            </w:r>
          </w:p>
        </w:tc>
        <w:tc>
          <w:tcPr>
            <w:tcW w:w="238" w:type="pct"/>
            <w:hideMark/>
          </w:tcPr>
          <w:p w14:paraId="5814109D"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(0.031)</w:t>
            </w:r>
          </w:p>
        </w:tc>
        <w:tc>
          <w:tcPr>
            <w:tcW w:w="238" w:type="pct"/>
            <w:hideMark/>
          </w:tcPr>
          <w:p w14:paraId="14CE493B"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(0.007)</w:t>
            </w:r>
          </w:p>
        </w:tc>
        <w:tc>
          <w:tcPr>
            <w:tcW w:w="238" w:type="pct"/>
            <w:hideMark/>
          </w:tcPr>
          <w:p w14:paraId="48DC0904"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(0.020)</w:t>
            </w:r>
          </w:p>
        </w:tc>
        <w:tc>
          <w:tcPr>
            <w:tcW w:w="238" w:type="pct"/>
            <w:hideMark/>
          </w:tcPr>
          <w:p w14:paraId="3C52BB37"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(0.024)</w:t>
            </w:r>
          </w:p>
        </w:tc>
        <w:tc>
          <w:tcPr>
            <w:tcW w:w="238" w:type="pct"/>
            <w:hideMark/>
          </w:tcPr>
          <w:p w14:paraId="4CE501E0"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(0.022)</w:t>
            </w:r>
          </w:p>
        </w:tc>
        <w:tc>
          <w:tcPr>
            <w:tcW w:w="238" w:type="pct"/>
            <w:hideMark/>
          </w:tcPr>
          <w:p w14:paraId="0885C080"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(0.036)</w:t>
            </w:r>
          </w:p>
        </w:tc>
        <w:tc>
          <w:tcPr>
            <w:tcW w:w="228" w:type="pct"/>
            <w:hideMark/>
          </w:tcPr>
          <w:p w14:paraId="0E36A4FA"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(0.008)</w:t>
            </w:r>
          </w:p>
        </w:tc>
      </w:tr>
      <w:tr w:rsidR="008C43AC" w14:paraId="60BFA931" w14:textId="77777777" w:rsidTr="008C43AC">
        <w:trPr>
          <w:gridAfter w:val="1"/>
          <w:wAfter w:w="232" w:type="pct"/>
          <w:jc w:val="center"/>
        </w:trPr>
        <w:tc>
          <w:tcPr>
            <w:tcW w:w="413" w:type="pct"/>
            <w:hideMark/>
          </w:tcPr>
          <w:p w14:paraId="4AD5D7CA" w14:textId="77777777" w:rsidR="008C43AC" w:rsidRDefault="008C43AC" w:rsidP="008C43AC">
            <w:pPr>
              <w:widowControl w:val="0"/>
              <w:autoSpaceDE w:val="0"/>
              <w:autoSpaceDN w:val="0"/>
              <w:adjustRightInd w:val="0"/>
              <w:spacing w:before="0" w:after="0" w:line="240" w:lineRule="auto"/>
              <w:rPr>
                <w:rFonts w:cs="Times New Roman"/>
                <w:b/>
                <w:bCs/>
                <w:sz w:val="12"/>
                <w:szCs w:val="12"/>
              </w:rPr>
            </w:pPr>
            <w:proofErr w:type="gramStart"/>
            <w:r>
              <w:rPr>
                <w:rFonts w:cs="Times New Roman"/>
                <w:b/>
                <w:bCs/>
                <w:sz w:val="12"/>
                <w:szCs w:val="12"/>
              </w:rPr>
              <w:t>Other</w:t>
            </w:r>
            <w:proofErr w:type="gramEnd"/>
            <w:r>
              <w:rPr>
                <w:rFonts w:cs="Times New Roman"/>
                <w:b/>
                <w:bCs/>
                <w:sz w:val="12"/>
                <w:szCs w:val="12"/>
              </w:rPr>
              <w:t xml:space="preserve"> European Gr</w:t>
            </w:r>
          </w:p>
        </w:tc>
        <w:tc>
          <w:tcPr>
            <w:tcW w:w="237" w:type="pct"/>
            <w:hideMark/>
          </w:tcPr>
          <w:p w14:paraId="08C43D99"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0.018***</w:t>
            </w:r>
          </w:p>
        </w:tc>
        <w:tc>
          <w:tcPr>
            <w:tcW w:w="237" w:type="pct"/>
            <w:hideMark/>
          </w:tcPr>
          <w:p w14:paraId="6B7BC88F" w14:textId="77777777" w:rsidR="008C43AC" w:rsidRDefault="008C43AC" w:rsidP="008C43AC">
            <w:pPr>
              <w:widowControl w:val="0"/>
              <w:autoSpaceDE w:val="0"/>
              <w:autoSpaceDN w:val="0"/>
              <w:adjustRightInd w:val="0"/>
              <w:spacing w:before="0" w:after="0" w:line="240" w:lineRule="auto"/>
              <w:jc w:val="center"/>
              <w:rPr>
                <w:rFonts w:cs="Times New Roman"/>
                <w:sz w:val="12"/>
                <w:szCs w:val="12"/>
                <w:highlight w:val="lightGray"/>
              </w:rPr>
            </w:pPr>
            <w:r>
              <w:rPr>
                <w:rFonts w:cs="Times New Roman"/>
                <w:sz w:val="12"/>
                <w:szCs w:val="16"/>
                <w:highlight w:val="lightGray"/>
              </w:rPr>
              <w:t>-0.033***</w:t>
            </w:r>
          </w:p>
        </w:tc>
        <w:tc>
          <w:tcPr>
            <w:tcW w:w="321" w:type="pct"/>
            <w:hideMark/>
          </w:tcPr>
          <w:p w14:paraId="06C9F5B6"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-0.024***</w:t>
            </w:r>
          </w:p>
        </w:tc>
        <w:tc>
          <w:tcPr>
            <w:tcW w:w="237" w:type="pct"/>
            <w:hideMark/>
          </w:tcPr>
          <w:p w14:paraId="0CE3FFFE"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-0.025</w:t>
            </w:r>
          </w:p>
        </w:tc>
        <w:tc>
          <w:tcPr>
            <w:tcW w:w="237" w:type="pct"/>
            <w:hideMark/>
          </w:tcPr>
          <w:p w14:paraId="21E06195"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-0.075***</w:t>
            </w:r>
          </w:p>
        </w:tc>
        <w:tc>
          <w:tcPr>
            <w:tcW w:w="238" w:type="pct"/>
            <w:hideMark/>
          </w:tcPr>
          <w:p w14:paraId="380C4E59"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-0.078***</w:t>
            </w:r>
          </w:p>
        </w:tc>
        <w:tc>
          <w:tcPr>
            <w:tcW w:w="238" w:type="pct"/>
            <w:hideMark/>
          </w:tcPr>
          <w:p w14:paraId="4B266F2B"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-0.073***</w:t>
            </w:r>
          </w:p>
        </w:tc>
        <w:tc>
          <w:tcPr>
            <w:tcW w:w="239" w:type="pct"/>
            <w:hideMark/>
          </w:tcPr>
          <w:p w14:paraId="1C839F5D"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-0.010</w:t>
            </w:r>
          </w:p>
        </w:tc>
        <w:tc>
          <w:tcPr>
            <w:tcW w:w="238" w:type="pct"/>
            <w:hideMark/>
          </w:tcPr>
          <w:p w14:paraId="008564FE"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-0.055</w:t>
            </w:r>
          </w:p>
        </w:tc>
        <w:tc>
          <w:tcPr>
            <w:tcW w:w="238" w:type="pct"/>
            <w:hideMark/>
          </w:tcPr>
          <w:p w14:paraId="18800C37"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-0.029</w:t>
            </w:r>
          </w:p>
        </w:tc>
        <w:tc>
          <w:tcPr>
            <w:tcW w:w="238" w:type="pct"/>
            <w:hideMark/>
          </w:tcPr>
          <w:p w14:paraId="03614658"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-0.020</w:t>
            </w:r>
          </w:p>
        </w:tc>
        <w:tc>
          <w:tcPr>
            <w:tcW w:w="238" w:type="pct"/>
            <w:hideMark/>
          </w:tcPr>
          <w:p w14:paraId="45D44AF7"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-0.0003</w:t>
            </w:r>
          </w:p>
        </w:tc>
        <w:tc>
          <w:tcPr>
            <w:tcW w:w="238" w:type="pct"/>
            <w:hideMark/>
          </w:tcPr>
          <w:p w14:paraId="7C4CAF45"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-0.069**</w:t>
            </w:r>
          </w:p>
        </w:tc>
        <w:tc>
          <w:tcPr>
            <w:tcW w:w="238" w:type="pct"/>
            <w:hideMark/>
          </w:tcPr>
          <w:p w14:paraId="24ECE1CE"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-0.179***</w:t>
            </w:r>
          </w:p>
        </w:tc>
        <w:tc>
          <w:tcPr>
            <w:tcW w:w="238" w:type="pct"/>
            <w:hideMark/>
          </w:tcPr>
          <w:p w14:paraId="2E9F5981"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-0.163***</w:t>
            </w:r>
          </w:p>
        </w:tc>
        <w:tc>
          <w:tcPr>
            <w:tcW w:w="238" w:type="pct"/>
            <w:hideMark/>
          </w:tcPr>
          <w:p w14:paraId="32397026"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-0.151**</w:t>
            </w:r>
          </w:p>
        </w:tc>
        <w:tc>
          <w:tcPr>
            <w:tcW w:w="238" w:type="pct"/>
            <w:hideMark/>
          </w:tcPr>
          <w:p w14:paraId="609023D1"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0.050</w:t>
            </w:r>
          </w:p>
        </w:tc>
        <w:tc>
          <w:tcPr>
            <w:tcW w:w="228" w:type="pct"/>
            <w:hideMark/>
          </w:tcPr>
          <w:p w14:paraId="14BAE3BE"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-0.033*</w:t>
            </w:r>
          </w:p>
        </w:tc>
      </w:tr>
      <w:tr w:rsidR="008C43AC" w14:paraId="0390E5E9" w14:textId="77777777" w:rsidTr="008C43AC">
        <w:trPr>
          <w:gridAfter w:val="1"/>
          <w:wAfter w:w="232" w:type="pct"/>
          <w:jc w:val="center"/>
        </w:trPr>
        <w:tc>
          <w:tcPr>
            <w:tcW w:w="413" w:type="pct"/>
          </w:tcPr>
          <w:p w14:paraId="33CAAD58" w14:textId="77777777" w:rsidR="008C43AC" w:rsidRDefault="008C43AC" w:rsidP="008C43AC">
            <w:pPr>
              <w:widowControl w:val="0"/>
              <w:autoSpaceDE w:val="0"/>
              <w:autoSpaceDN w:val="0"/>
              <w:adjustRightInd w:val="0"/>
              <w:spacing w:before="0" w:after="0" w:line="240" w:lineRule="auto"/>
              <w:rPr>
                <w:rFonts w:cs="Times New Roman"/>
                <w:b/>
                <w:bCs/>
                <w:sz w:val="12"/>
                <w:szCs w:val="12"/>
              </w:rPr>
            </w:pPr>
          </w:p>
        </w:tc>
        <w:tc>
          <w:tcPr>
            <w:tcW w:w="237" w:type="pct"/>
            <w:hideMark/>
          </w:tcPr>
          <w:p w14:paraId="0168DC12"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(0.007)</w:t>
            </w:r>
          </w:p>
        </w:tc>
        <w:tc>
          <w:tcPr>
            <w:tcW w:w="237" w:type="pct"/>
            <w:hideMark/>
          </w:tcPr>
          <w:p w14:paraId="2ECF3C83" w14:textId="77777777" w:rsidR="008C43AC" w:rsidRDefault="008C43AC" w:rsidP="008C43AC">
            <w:pPr>
              <w:widowControl w:val="0"/>
              <w:autoSpaceDE w:val="0"/>
              <w:autoSpaceDN w:val="0"/>
              <w:adjustRightInd w:val="0"/>
              <w:spacing w:before="0" w:after="0" w:line="240" w:lineRule="auto"/>
              <w:jc w:val="center"/>
              <w:rPr>
                <w:rFonts w:cs="Times New Roman"/>
                <w:sz w:val="12"/>
                <w:szCs w:val="12"/>
                <w:highlight w:val="lightGray"/>
              </w:rPr>
            </w:pPr>
            <w:r>
              <w:rPr>
                <w:rFonts w:cs="Times New Roman"/>
                <w:sz w:val="12"/>
                <w:szCs w:val="16"/>
                <w:highlight w:val="lightGray"/>
              </w:rPr>
              <w:t>(0.010)</w:t>
            </w:r>
          </w:p>
        </w:tc>
        <w:tc>
          <w:tcPr>
            <w:tcW w:w="321" w:type="pct"/>
            <w:hideMark/>
          </w:tcPr>
          <w:p w14:paraId="5F513A3E"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(0.007)</w:t>
            </w:r>
          </w:p>
        </w:tc>
        <w:tc>
          <w:tcPr>
            <w:tcW w:w="237" w:type="pct"/>
            <w:hideMark/>
          </w:tcPr>
          <w:p w14:paraId="4A343AE5"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(0.015)</w:t>
            </w:r>
          </w:p>
        </w:tc>
        <w:tc>
          <w:tcPr>
            <w:tcW w:w="237" w:type="pct"/>
            <w:hideMark/>
          </w:tcPr>
          <w:p w14:paraId="50C44798"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(0.016)</w:t>
            </w:r>
          </w:p>
        </w:tc>
        <w:tc>
          <w:tcPr>
            <w:tcW w:w="238" w:type="pct"/>
            <w:hideMark/>
          </w:tcPr>
          <w:p w14:paraId="14FB7B59"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(0.020)</w:t>
            </w:r>
          </w:p>
        </w:tc>
        <w:tc>
          <w:tcPr>
            <w:tcW w:w="238" w:type="pct"/>
            <w:hideMark/>
          </w:tcPr>
          <w:p w14:paraId="0EB7B2BE"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(0.025)</w:t>
            </w:r>
          </w:p>
        </w:tc>
        <w:tc>
          <w:tcPr>
            <w:tcW w:w="239" w:type="pct"/>
            <w:hideMark/>
          </w:tcPr>
          <w:p w14:paraId="3850D959"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(0.075)</w:t>
            </w:r>
          </w:p>
        </w:tc>
        <w:tc>
          <w:tcPr>
            <w:tcW w:w="238" w:type="pct"/>
            <w:hideMark/>
          </w:tcPr>
          <w:p w14:paraId="10AEF943"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(0.039)</w:t>
            </w:r>
          </w:p>
        </w:tc>
        <w:tc>
          <w:tcPr>
            <w:tcW w:w="238" w:type="pct"/>
            <w:hideMark/>
          </w:tcPr>
          <w:p w14:paraId="239D2F39"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(0.031)</w:t>
            </w:r>
          </w:p>
        </w:tc>
        <w:tc>
          <w:tcPr>
            <w:tcW w:w="238" w:type="pct"/>
            <w:hideMark/>
          </w:tcPr>
          <w:p w14:paraId="602953CE"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(0.025)</w:t>
            </w:r>
          </w:p>
        </w:tc>
        <w:tc>
          <w:tcPr>
            <w:tcW w:w="238" w:type="pct"/>
            <w:hideMark/>
          </w:tcPr>
          <w:p w14:paraId="2C80E539"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(0.031)</w:t>
            </w:r>
          </w:p>
        </w:tc>
        <w:tc>
          <w:tcPr>
            <w:tcW w:w="238" w:type="pct"/>
            <w:hideMark/>
          </w:tcPr>
          <w:p w14:paraId="67E677F3"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(0.028)</w:t>
            </w:r>
          </w:p>
        </w:tc>
        <w:tc>
          <w:tcPr>
            <w:tcW w:w="238" w:type="pct"/>
            <w:hideMark/>
          </w:tcPr>
          <w:p w14:paraId="0F94809E"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(0.048)</w:t>
            </w:r>
          </w:p>
        </w:tc>
        <w:tc>
          <w:tcPr>
            <w:tcW w:w="238" w:type="pct"/>
            <w:hideMark/>
          </w:tcPr>
          <w:p w14:paraId="4F16F0FC"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(0.051)</w:t>
            </w:r>
          </w:p>
        </w:tc>
        <w:tc>
          <w:tcPr>
            <w:tcW w:w="238" w:type="pct"/>
            <w:hideMark/>
          </w:tcPr>
          <w:p w14:paraId="3E27C73E"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(0.060)</w:t>
            </w:r>
          </w:p>
        </w:tc>
        <w:tc>
          <w:tcPr>
            <w:tcW w:w="238" w:type="pct"/>
            <w:hideMark/>
          </w:tcPr>
          <w:p w14:paraId="17136B3F"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(0.072)</w:t>
            </w:r>
          </w:p>
        </w:tc>
        <w:tc>
          <w:tcPr>
            <w:tcW w:w="228" w:type="pct"/>
            <w:hideMark/>
          </w:tcPr>
          <w:p w14:paraId="5F05FB91"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(0.017)</w:t>
            </w:r>
          </w:p>
        </w:tc>
      </w:tr>
      <w:tr w:rsidR="008C43AC" w14:paraId="463E9781" w14:textId="77777777" w:rsidTr="008C43AC">
        <w:trPr>
          <w:gridAfter w:val="1"/>
          <w:wAfter w:w="232" w:type="pct"/>
          <w:jc w:val="center"/>
        </w:trPr>
        <w:tc>
          <w:tcPr>
            <w:tcW w:w="413" w:type="pct"/>
            <w:hideMark/>
          </w:tcPr>
          <w:p w14:paraId="68D0D543" w14:textId="77777777" w:rsidR="008C43AC" w:rsidRDefault="008C43AC" w:rsidP="008C43AC">
            <w:pPr>
              <w:widowControl w:val="0"/>
              <w:autoSpaceDE w:val="0"/>
              <w:autoSpaceDN w:val="0"/>
              <w:adjustRightInd w:val="0"/>
              <w:spacing w:before="0" w:after="0" w:line="240" w:lineRule="auto"/>
              <w:rPr>
                <w:rFonts w:cs="Times New Roman"/>
                <w:b/>
                <w:bCs/>
                <w:sz w:val="12"/>
                <w:szCs w:val="12"/>
              </w:rPr>
            </w:pPr>
            <w:r>
              <w:rPr>
                <w:rFonts w:cs="Times New Roman"/>
                <w:b/>
                <w:bCs/>
                <w:sz w:val="12"/>
                <w:szCs w:val="12"/>
              </w:rPr>
              <w:t>NZ Māori Gr</w:t>
            </w:r>
          </w:p>
        </w:tc>
        <w:tc>
          <w:tcPr>
            <w:tcW w:w="237" w:type="pct"/>
            <w:hideMark/>
          </w:tcPr>
          <w:p w14:paraId="2E925F55"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-0.020***</w:t>
            </w:r>
          </w:p>
        </w:tc>
        <w:tc>
          <w:tcPr>
            <w:tcW w:w="237" w:type="pct"/>
            <w:hideMark/>
          </w:tcPr>
          <w:p w14:paraId="405FFA40"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-0.019**</w:t>
            </w:r>
          </w:p>
        </w:tc>
        <w:tc>
          <w:tcPr>
            <w:tcW w:w="321" w:type="pct"/>
            <w:hideMark/>
          </w:tcPr>
          <w:p w14:paraId="3D102FD5" w14:textId="77777777" w:rsidR="008C43AC" w:rsidRDefault="008C43AC" w:rsidP="008C43AC">
            <w:pPr>
              <w:widowControl w:val="0"/>
              <w:autoSpaceDE w:val="0"/>
              <w:autoSpaceDN w:val="0"/>
              <w:adjustRightInd w:val="0"/>
              <w:spacing w:before="0" w:after="0" w:line="240" w:lineRule="auto"/>
              <w:jc w:val="center"/>
              <w:rPr>
                <w:rFonts w:cs="Times New Roman"/>
                <w:sz w:val="12"/>
                <w:szCs w:val="12"/>
                <w:highlight w:val="lightGray"/>
              </w:rPr>
            </w:pPr>
            <w:r>
              <w:rPr>
                <w:rFonts w:cs="Times New Roman"/>
                <w:sz w:val="12"/>
                <w:szCs w:val="16"/>
                <w:highlight w:val="lightGray"/>
              </w:rPr>
              <w:t>0.029***</w:t>
            </w:r>
          </w:p>
        </w:tc>
        <w:tc>
          <w:tcPr>
            <w:tcW w:w="237" w:type="pct"/>
            <w:hideMark/>
          </w:tcPr>
          <w:p w14:paraId="3107DC44"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-0.005</w:t>
            </w:r>
          </w:p>
        </w:tc>
        <w:tc>
          <w:tcPr>
            <w:tcW w:w="237" w:type="pct"/>
            <w:hideMark/>
          </w:tcPr>
          <w:p w14:paraId="1599E709"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-0.051***</w:t>
            </w:r>
          </w:p>
        </w:tc>
        <w:tc>
          <w:tcPr>
            <w:tcW w:w="238" w:type="pct"/>
            <w:hideMark/>
          </w:tcPr>
          <w:p w14:paraId="4C40FEF0"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-0.058***</w:t>
            </w:r>
          </w:p>
        </w:tc>
        <w:tc>
          <w:tcPr>
            <w:tcW w:w="238" w:type="pct"/>
            <w:hideMark/>
          </w:tcPr>
          <w:p w14:paraId="74811FA4"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-0.041**</w:t>
            </w:r>
          </w:p>
        </w:tc>
        <w:tc>
          <w:tcPr>
            <w:tcW w:w="239" w:type="pct"/>
            <w:hideMark/>
          </w:tcPr>
          <w:p w14:paraId="18A7CA58"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0.061**</w:t>
            </w:r>
          </w:p>
        </w:tc>
        <w:tc>
          <w:tcPr>
            <w:tcW w:w="238" w:type="pct"/>
            <w:hideMark/>
          </w:tcPr>
          <w:p w14:paraId="780A5DDE"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-0.021</w:t>
            </w:r>
          </w:p>
        </w:tc>
        <w:tc>
          <w:tcPr>
            <w:tcW w:w="238" w:type="pct"/>
            <w:hideMark/>
          </w:tcPr>
          <w:p w14:paraId="40C00DED"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-0.032</w:t>
            </w:r>
          </w:p>
        </w:tc>
        <w:tc>
          <w:tcPr>
            <w:tcW w:w="238" w:type="pct"/>
            <w:hideMark/>
          </w:tcPr>
          <w:p w14:paraId="22E315BD"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0.001</w:t>
            </w:r>
          </w:p>
        </w:tc>
        <w:tc>
          <w:tcPr>
            <w:tcW w:w="238" w:type="pct"/>
            <w:hideMark/>
          </w:tcPr>
          <w:p w14:paraId="7CC5C8ED"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-0.007</w:t>
            </w:r>
          </w:p>
        </w:tc>
        <w:tc>
          <w:tcPr>
            <w:tcW w:w="238" w:type="pct"/>
            <w:hideMark/>
          </w:tcPr>
          <w:p w14:paraId="4ABA210F"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-0.068***</w:t>
            </w:r>
          </w:p>
        </w:tc>
        <w:tc>
          <w:tcPr>
            <w:tcW w:w="238" w:type="pct"/>
            <w:hideMark/>
          </w:tcPr>
          <w:p w14:paraId="61932B1E"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-0.109**</w:t>
            </w:r>
          </w:p>
        </w:tc>
        <w:tc>
          <w:tcPr>
            <w:tcW w:w="238" w:type="pct"/>
            <w:hideMark/>
          </w:tcPr>
          <w:p w14:paraId="65EA029A"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-0.172***</w:t>
            </w:r>
          </w:p>
        </w:tc>
        <w:tc>
          <w:tcPr>
            <w:tcW w:w="238" w:type="pct"/>
            <w:hideMark/>
          </w:tcPr>
          <w:p w14:paraId="5D72AC94"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-0.126</w:t>
            </w:r>
          </w:p>
        </w:tc>
        <w:tc>
          <w:tcPr>
            <w:tcW w:w="238" w:type="pct"/>
            <w:hideMark/>
          </w:tcPr>
          <w:p w14:paraId="1353936B"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0.0185</w:t>
            </w:r>
          </w:p>
        </w:tc>
        <w:tc>
          <w:tcPr>
            <w:tcW w:w="228" w:type="pct"/>
            <w:hideMark/>
          </w:tcPr>
          <w:p w14:paraId="084B27B2"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-0.052***</w:t>
            </w:r>
          </w:p>
        </w:tc>
      </w:tr>
      <w:tr w:rsidR="008C43AC" w14:paraId="5880CBD2" w14:textId="77777777" w:rsidTr="008C43AC">
        <w:trPr>
          <w:gridAfter w:val="1"/>
          <w:wAfter w:w="232" w:type="pct"/>
          <w:jc w:val="center"/>
        </w:trPr>
        <w:tc>
          <w:tcPr>
            <w:tcW w:w="413" w:type="pct"/>
          </w:tcPr>
          <w:p w14:paraId="6A470069" w14:textId="77777777" w:rsidR="008C43AC" w:rsidRDefault="008C43AC" w:rsidP="008C43AC">
            <w:pPr>
              <w:widowControl w:val="0"/>
              <w:autoSpaceDE w:val="0"/>
              <w:autoSpaceDN w:val="0"/>
              <w:adjustRightInd w:val="0"/>
              <w:spacing w:before="0" w:after="0" w:line="240" w:lineRule="auto"/>
              <w:rPr>
                <w:rFonts w:cs="Times New Roman"/>
                <w:b/>
                <w:bCs/>
                <w:sz w:val="12"/>
                <w:szCs w:val="12"/>
              </w:rPr>
            </w:pPr>
          </w:p>
        </w:tc>
        <w:tc>
          <w:tcPr>
            <w:tcW w:w="237" w:type="pct"/>
            <w:hideMark/>
          </w:tcPr>
          <w:p w14:paraId="40E7A019"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(0.005)</w:t>
            </w:r>
          </w:p>
        </w:tc>
        <w:tc>
          <w:tcPr>
            <w:tcW w:w="237" w:type="pct"/>
            <w:hideMark/>
          </w:tcPr>
          <w:p w14:paraId="10F5C4C3"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(0.009)</w:t>
            </w:r>
          </w:p>
        </w:tc>
        <w:tc>
          <w:tcPr>
            <w:tcW w:w="321" w:type="pct"/>
            <w:hideMark/>
          </w:tcPr>
          <w:p w14:paraId="3F8A32F9" w14:textId="77777777" w:rsidR="008C43AC" w:rsidRDefault="008C43AC" w:rsidP="008C43AC">
            <w:pPr>
              <w:widowControl w:val="0"/>
              <w:autoSpaceDE w:val="0"/>
              <w:autoSpaceDN w:val="0"/>
              <w:adjustRightInd w:val="0"/>
              <w:spacing w:before="0" w:after="0" w:line="240" w:lineRule="auto"/>
              <w:jc w:val="center"/>
              <w:rPr>
                <w:rFonts w:cs="Times New Roman"/>
                <w:sz w:val="12"/>
                <w:szCs w:val="12"/>
                <w:highlight w:val="lightGray"/>
              </w:rPr>
            </w:pPr>
            <w:r>
              <w:rPr>
                <w:rFonts w:cs="Times New Roman"/>
                <w:sz w:val="12"/>
                <w:szCs w:val="16"/>
                <w:highlight w:val="lightGray"/>
              </w:rPr>
              <w:t>(0.006)</w:t>
            </w:r>
          </w:p>
        </w:tc>
        <w:tc>
          <w:tcPr>
            <w:tcW w:w="237" w:type="pct"/>
            <w:hideMark/>
          </w:tcPr>
          <w:p w14:paraId="33D254E6"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(0.012)</w:t>
            </w:r>
          </w:p>
        </w:tc>
        <w:tc>
          <w:tcPr>
            <w:tcW w:w="237" w:type="pct"/>
            <w:hideMark/>
          </w:tcPr>
          <w:p w14:paraId="270FB840"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(0.012)</w:t>
            </w:r>
          </w:p>
        </w:tc>
        <w:tc>
          <w:tcPr>
            <w:tcW w:w="238" w:type="pct"/>
            <w:hideMark/>
          </w:tcPr>
          <w:p w14:paraId="211C27AC"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(0.018)</w:t>
            </w:r>
          </w:p>
        </w:tc>
        <w:tc>
          <w:tcPr>
            <w:tcW w:w="238" w:type="pct"/>
            <w:hideMark/>
          </w:tcPr>
          <w:p w14:paraId="502AC2B5"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(0.020)</w:t>
            </w:r>
          </w:p>
        </w:tc>
        <w:tc>
          <w:tcPr>
            <w:tcW w:w="239" w:type="pct"/>
            <w:hideMark/>
          </w:tcPr>
          <w:p w14:paraId="137C6FB3"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(0.030)</w:t>
            </w:r>
          </w:p>
        </w:tc>
        <w:tc>
          <w:tcPr>
            <w:tcW w:w="238" w:type="pct"/>
            <w:hideMark/>
          </w:tcPr>
          <w:p w14:paraId="27D5E69E"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(0.022)</w:t>
            </w:r>
          </w:p>
        </w:tc>
        <w:tc>
          <w:tcPr>
            <w:tcW w:w="238" w:type="pct"/>
            <w:hideMark/>
          </w:tcPr>
          <w:p w14:paraId="53FD04E7"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(0.032)</w:t>
            </w:r>
          </w:p>
        </w:tc>
        <w:tc>
          <w:tcPr>
            <w:tcW w:w="238" w:type="pct"/>
            <w:hideMark/>
          </w:tcPr>
          <w:p w14:paraId="2CB1F307"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(0.026)</w:t>
            </w:r>
          </w:p>
        </w:tc>
        <w:tc>
          <w:tcPr>
            <w:tcW w:w="238" w:type="pct"/>
            <w:hideMark/>
          </w:tcPr>
          <w:p w14:paraId="41C5169B"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(0.024)</w:t>
            </w:r>
          </w:p>
        </w:tc>
        <w:tc>
          <w:tcPr>
            <w:tcW w:w="238" w:type="pct"/>
            <w:hideMark/>
          </w:tcPr>
          <w:p w14:paraId="41010197"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(0.025)</w:t>
            </w:r>
          </w:p>
        </w:tc>
        <w:tc>
          <w:tcPr>
            <w:tcW w:w="238" w:type="pct"/>
            <w:hideMark/>
          </w:tcPr>
          <w:p w14:paraId="5EA6CA0E"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(0.044)</w:t>
            </w:r>
          </w:p>
        </w:tc>
        <w:tc>
          <w:tcPr>
            <w:tcW w:w="238" w:type="pct"/>
            <w:hideMark/>
          </w:tcPr>
          <w:p w14:paraId="3FA270E0"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(0.044)</w:t>
            </w:r>
          </w:p>
        </w:tc>
        <w:tc>
          <w:tcPr>
            <w:tcW w:w="238" w:type="pct"/>
            <w:hideMark/>
          </w:tcPr>
          <w:p w14:paraId="55D10988"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(0.079)</w:t>
            </w:r>
          </w:p>
        </w:tc>
        <w:tc>
          <w:tcPr>
            <w:tcW w:w="238" w:type="pct"/>
            <w:hideMark/>
          </w:tcPr>
          <w:p w14:paraId="4F677D2C"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(0.086)</w:t>
            </w:r>
          </w:p>
        </w:tc>
        <w:tc>
          <w:tcPr>
            <w:tcW w:w="228" w:type="pct"/>
            <w:hideMark/>
          </w:tcPr>
          <w:p w14:paraId="5039E7DC"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(0.019)</w:t>
            </w:r>
          </w:p>
        </w:tc>
      </w:tr>
      <w:tr w:rsidR="008C43AC" w14:paraId="08C63436" w14:textId="77777777" w:rsidTr="008C43AC">
        <w:trPr>
          <w:gridAfter w:val="1"/>
          <w:wAfter w:w="232" w:type="pct"/>
          <w:jc w:val="center"/>
        </w:trPr>
        <w:tc>
          <w:tcPr>
            <w:tcW w:w="413" w:type="pct"/>
            <w:hideMark/>
          </w:tcPr>
          <w:p w14:paraId="60181C84" w14:textId="77777777" w:rsidR="008C43AC" w:rsidRDefault="008C43AC" w:rsidP="008C43AC">
            <w:pPr>
              <w:widowControl w:val="0"/>
              <w:autoSpaceDE w:val="0"/>
              <w:autoSpaceDN w:val="0"/>
              <w:adjustRightInd w:val="0"/>
              <w:spacing w:before="0" w:after="0" w:line="240" w:lineRule="auto"/>
              <w:rPr>
                <w:rFonts w:cs="Times New Roman"/>
                <w:b/>
                <w:bCs/>
                <w:sz w:val="12"/>
                <w:szCs w:val="12"/>
              </w:rPr>
            </w:pPr>
            <w:r>
              <w:rPr>
                <w:rFonts w:cs="Times New Roman"/>
                <w:b/>
                <w:bCs/>
                <w:sz w:val="12"/>
                <w:szCs w:val="12"/>
              </w:rPr>
              <w:t>Samoan Gr</w:t>
            </w:r>
          </w:p>
        </w:tc>
        <w:tc>
          <w:tcPr>
            <w:tcW w:w="237" w:type="pct"/>
            <w:hideMark/>
          </w:tcPr>
          <w:p w14:paraId="180ADD01"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-0.005</w:t>
            </w:r>
          </w:p>
        </w:tc>
        <w:tc>
          <w:tcPr>
            <w:tcW w:w="237" w:type="pct"/>
            <w:hideMark/>
          </w:tcPr>
          <w:p w14:paraId="73CD3C29"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-0.021</w:t>
            </w:r>
          </w:p>
        </w:tc>
        <w:tc>
          <w:tcPr>
            <w:tcW w:w="321" w:type="pct"/>
            <w:hideMark/>
          </w:tcPr>
          <w:p w14:paraId="2389F811"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-0.029***</w:t>
            </w:r>
          </w:p>
        </w:tc>
        <w:tc>
          <w:tcPr>
            <w:tcW w:w="237" w:type="pct"/>
            <w:hideMark/>
          </w:tcPr>
          <w:p w14:paraId="7EFE71B9" w14:textId="77777777" w:rsidR="008C43AC" w:rsidRDefault="008C43AC" w:rsidP="008C43AC">
            <w:pPr>
              <w:widowControl w:val="0"/>
              <w:autoSpaceDE w:val="0"/>
              <w:autoSpaceDN w:val="0"/>
              <w:adjustRightInd w:val="0"/>
              <w:spacing w:before="0" w:after="0" w:line="240" w:lineRule="auto"/>
              <w:jc w:val="center"/>
              <w:rPr>
                <w:rFonts w:cs="Times New Roman"/>
                <w:sz w:val="12"/>
                <w:szCs w:val="12"/>
                <w:highlight w:val="lightGray"/>
              </w:rPr>
            </w:pPr>
            <w:r>
              <w:rPr>
                <w:rFonts w:cs="Times New Roman"/>
                <w:sz w:val="12"/>
                <w:szCs w:val="16"/>
                <w:highlight w:val="lightGray"/>
              </w:rPr>
              <w:t>0.005</w:t>
            </w:r>
          </w:p>
        </w:tc>
        <w:tc>
          <w:tcPr>
            <w:tcW w:w="237" w:type="pct"/>
            <w:hideMark/>
          </w:tcPr>
          <w:p w14:paraId="025DC657"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-0.042***</w:t>
            </w:r>
          </w:p>
        </w:tc>
        <w:tc>
          <w:tcPr>
            <w:tcW w:w="238" w:type="pct"/>
            <w:hideMark/>
          </w:tcPr>
          <w:p w14:paraId="628E9C18"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-0.033**</w:t>
            </w:r>
          </w:p>
        </w:tc>
        <w:tc>
          <w:tcPr>
            <w:tcW w:w="238" w:type="pct"/>
            <w:hideMark/>
          </w:tcPr>
          <w:p w14:paraId="1407302C"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-0.048**</w:t>
            </w:r>
          </w:p>
        </w:tc>
        <w:tc>
          <w:tcPr>
            <w:tcW w:w="239" w:type="pct"/>
            <w:hideMark/>
          </w:tcPr>
          <w:p w14:paraId="72CFBE3B"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0.036</w:t>
            </w:r>
          </w:p>
        </w:tc>
        <w:tc>
          <w:tcPr>
            <w:tcW w:w="238" w:type="pct"/>
            <w:hideMark/>
          </w:tcPr>
          <w:p w14:paraId="26C1CAC1"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-0.054</w:t>
            </w:r>
          </w:p>
        </w:tc>
        <w:tc>
          <w:tcPr>
            <w:tcW w:w="238" w:type="pct"/>
            <w:hideMark/>
          </w:tcPr>
          <w:p w14:paraId="738C288D"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-0.047</w:t>
            </w:r>
          </w:p>
        </w:tc>
        <w:tc>
          <w:tcPr>
            <w:tcW w:w="238" w:type="pct"/>
            <w:hideMark/>
          </w:tcPr>
          <w:p w14:paraId="62FC8C47"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-0.041</w:t>
            </w:r>
          </w:p>
        </w:tc>
        <w:tc>
          <w:tcPr>
            <w:tcW w:w="238" w:type="pct"/>
            <w:hideMark/>
          </w:tcPr>
          <w:p w14:paraId="0D9E5EBB"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-0.004</w:t>
            </w:r>
          </w:p>
        </w:tc>
        <w:tc>
          <w:tcPr>
            <w:tcW w:w="238" w:type="pct"/>
            <w:hideMark/>
          </w:tcPr>
          <w:p w14:paraId="0FA4E4BC"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-0.031</w:t>
            </w:r>
          </w:p>
        </w:tc>
        <w:tc>
          <w:tcPr>
            <w:tcW w:w="238" w:type="pct"/>
            <w:hideMark/>
          </w:tcPr>
          <w:p w14:paraId="43E7A7A2"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0.011</w:t>
            </w:r>
          </w:p>
        </w:tc>
        <w:tc>
          <w:tcPr>
            <w:tcW w:w="238" w:type="pct"/>
            <w:hideMark/>
          </w:tcPr>
          <w:p w14:paraId="2916D98E"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-0.229**</w:t>
            </w:r>
          </w:p>
        </w:tc>
        <w:tc>
          <w:tcPr>
            <w:tcW w:w="238" w:type="pct"/>
            <w:hideMark/>
          </w:tcPr>
          <w:p w14:paraId="6CA4DF0C"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0.117</w:t>
            </w:r>
          </w:p>
        </w:tc>
        <w:tc>
          <w:tcPr>
            <w:tcW w:w="238" w:type="pct"/>
            <w:hideMark/>
          </w:tcPr>
          <w:p w14:paraId="0C0DAD9F"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0.039</w:t>
            </w:r>
          </w:p>
        </w:tc>
        <w:tc>
          <w:tcPr>
            <w:tcW w:w="228" w:type="pct"/>
            <w:hideMark/>
          </w:tcPr>
          <w:p w14:paraId="03CA73B9"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-0.098***</w:t>
            </w:r>
          </w:p>
        </w:tc>
      </w:tr>
      <w:tr w:rsidR="008C43AC" w14:paraId="288C58B6" w14:textId="77777777" w:rsidTr="008C43AC">
        <w:trPr>
          <w:gridAfter w:val="1"/>
          <w:wAfter w:w="232" w:type="pct"/>
          <w:jc w:val="center"/>
        </w:trPr>
        <w:tc>
          <w:tcPr>
            <w:tcW w:w="413" w:type="pct"/>
          </w:tcPr>
          <w:p w14:paraId="36CDB157" w14:textId="77777777" w:rsidR="008C43AC" w:rsidRDefault="008C43AC" w:rsidP="008C43AC">
            <w:pPr>
              <w:widowControl w:val="0"/>
              <w:autoSpaceDE w:val="0"/>
              <w:autoSpaceDN w:val="0"/>
              <w:adjustRightInd w:val="0"/>
              <w:spacing w:before="0" w:after="0" w:line="240" w:lineRule="auto"/>
              <w:rPr>
                <w:rFonts w:cs="Times New Roman"/>
                <w:b/>
                <w:bCs/>
                <w:sz w:val="12"/>
                <w:szCs w:val="12"/>
              </w:rPr>
            </w:pPr>
          </w:p>
        </w:tc>
        <w:tc>
          <w:tcPr>
            <w:tcW w:w="237" w:type="pct"/>
            <w:hideMark/>
          </w:tcPr>
          <w:p w14:paraId="0C193984"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(0.010)</w:t>
            </w:r>
          </w:p>
        </w:tc>
        <w:tc>
          <w:tcPr>
            <w:tcW w:w="237" w:type="pct"/>
            <w:hideMark/>
          </w:tcPr>
          <w:p w14:paraId="3EC02770"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(0.015)</w:t>
            </w:r>
          </w:p>
        </w:tc>
        <w:tc>
          <w:tcPr>
            <w:tcW w:w="321" w:type="pct"/>
            <w:hideMark/>
          </w:tcPr>
          <w:p w14:paraId="6CB5CD26"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(0.008)</w:t>
            </w:r>
          </w:p>
        </w:tc>
        <w:tc>
          <w:tcPr>
            <w:tcW w:w="237" w:type="pct"/>
            <w:hideMark/>
          </w:tcPr>
          <w:p w14:paraId="158C265D" w14:textId="77777777" w:rsidR="008C43AC" w:rsidRDefault="008C43AC" w:rsidP="008C43AC">
            <w:pPr>
              <w:widowControl w:val="0"/>
              <w:autoSpaceDE w:val="0"/>
              <w:autoSpaceDN w:val="0"/>
              <w:adjustRightInd w:val="0"/>
              <w:spacing w:before="0" w:after="0" w:line="240" w:lineRule="auto"/>
              <w:jc w:val="center"/>
              <w:rPr>
                <w:rFonts w:cs="Times New Roman"/>
                <w:sz w:val="12"/>
                <w:szCs w:val="12"/>
                <w:highlight w:val="lightGray"/>
              </w:rPr>
            </w:pPr>
            <w:r>
              <w:rPr>
                <w:rFonts w:cs="Times New Roman"/>
                <w:sz w:val="12"/>
                <w:szCs w:val="16"/>
                <w:highlight w:val="lightGray"/>
              </w:rPr>
              <w:t>(0.011)</w:t>
            </w:r>
          </w:p>
        </w:tc>
        <w:tc>
          <w:tcPr>
            <w:tcW w:w="237" w:type="pct"/>
            <w:hideMark/>
          </w:tcPr>
          <w:p w14:paraId="3CA8857E"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(0.015)</w:t>
            </w:r>
          </w:p>
        </w:tc>
        <w:tc>
          <w:tcPr>
            <w:tcW w:w="238" w:type="pct"/>
            <w:hideMark/>
          </w:tcPr>
          <w:p w14:paraId="28160618"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(0.016)</w:t>
            </w:r>
          </w:p>
        </w:tc>
        <w:tc>
          <w:tcPr>
            <w:tcW w:w="238" w:type="pct"/>
            <w:hideMark/>
          </w:tcPr>
          <w:p w14:paraId="6FF49FF5"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(0.022)</w:t>
            </w:r>
          </w:p>
        </w:tc>
        <w:tc>
          <w:tcPr>
            <w:tcW w:w="239" w:type="pct"/>
            <w:hideMark/>
          </w:tcPr>
          <w:p w14:paraId="16A960A9"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(0.052)</w:t>
            </w:r>
          </w:p>
        </w:tc>
        <w:tc>
          <w:tcPr>
            <w:tcW w:w="238" w:type="pct"/>
            <w:hideMark/>
          </w:tcPr>
          <w:p w14:paraId="7AEDE12C"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(0.047)</w:t>
            </w:r>
          </w:p>
        </w:tc>
        <w:tc>
          <w:tcPr>
            <w:tcW w:w="238" w:type="pct"/>
            <w:hideMark/>
          </w:tcPr>
          <w:p w14:paraId="12E45484"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(0.055)</w:t>
            </w:r>
          </w:p>
        </w:tc>
        <w:tc>
          <w:tcPr>
            <w:tcW w:w="238" w:type="pct"/>
            <w:hideMark/>
          </w:tcPr>
          <w:p w14:paraId="5C8B056C"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(0.027)</w:t>
            </w:r>
          </w:p>
        </w:tc>
        <w:tc>
          <w:tcPr>
            <w:tcW w:w="238" w:type="pct"/>
            <w:hideMark/>
          </w:tcPr>
          <w:p w14:paraId="5C5BE649"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(0.032)</w:t>
            </w:r>
          </w:p>
        </w:tc>
        <w:tc>
          <w:tcPr>
            <w:tcW w:w="238" w:type="pct"/>
            <w:hideMark/>
          </w:tcPr>
          <w:p w14:paraId="4C9E677E"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(0.035)</w:t>
            </w:r>
          </w:p>
        </w:tc>
        <w:tc>
          <w:tcPr>
            <w:tcW w:w="238" w:type="pct"/>
            <w:hideMark/>
          </w:tcPr>
          <w:p w14:paraId="73F538F8"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(0.071)</w:t>
            </w:r>
          </w:p>
        </w:tc>
        <w:tc>
          <w:tcPr>
            <w:tcW w:w="238" w:type="pct"/>
            <w:hideMark/>
          </w:tcPr>
          <w:p w14:paraId="21976706"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(0.108)</w:t>
            </w:r>
          </w:p>
        </w:tc>
        <w:tc>
          <w:tcPr>
            <w:tcW w:w="238" w:type="pct"/>
            <w:hideMark/>
          </w:tcPr>
          <w:p w14:paraId="48581E6E"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(0.088)</w:t>
            </w:r>
          </w:p>
        </w:tc>
        <w:tc>
          <w:tcPr>
            <w:tcW w:w="238" w:type="pct"/>
            <w:hideMark/>
          </w:tcPr>
          <w:p w14:paraId="77944636"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(0.080)</w:t>
            </w:r>
          </w:p>
        </w:tc>
        <w:tc>
          <w:tcPr>
            <w:tcW w:w="228" w:type="pct"/>
            <w:hideMark/>
          </w:tcPr>
          <w:p w14:paraId="0E56872C"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(0.031)</w:t>
            </w:r>
          </w:p>
        </w:tc>
      </w:tr>
      <w:tr w:rsidR="008C43AC" w14:paraId="71C8E2BC" w14:textId="77777777" w:rsidTr="008C43AC">
        <w:trPr>
          <w:gridAfter w:val="1"/>
          <w:wAfter w:w="232" w:type="pct"/>
          <w:jc w:val="center"/>
        </w:trPr>
        <w:tc>
          <w:tcPr>
            <w:tcW w:w="413" w:type="pct"/>
            <w:hideMark/>
          </w:tcPr>
          <w:p w14:paraId="2B33FAA9" w14:textId="77777777" w:rsidR="008C43AC" w:rsidRDefault="008C43AC" w:rsidP="008C43AC">
            <w:pPr>
              <w:widowControl w:val="0"/>
              <w:autoSpaceDE w:val="0"/>
              <w:autoSpaceDN w:val="0"/>
              <w:adjustRightInd w:val="0"/>
              <w:spacing w:before="0" w:after="0" w:line="240" w:lineRule="auto"/>
              <w:rPr>
                <w:rFonts w:cs="Times New Roman"/>
                <w:b/>
                <w:bCs/>
                <w:sz w:val="12"/>
                <w:szCs w:val="12"/>
              </w:rPr>
            </w:pPr>
            <w:r>
              <w:rPr>
                <w:rFonts w:cs="Times New Roman"/>
                <w:b/>
                <w:bCs/>
                <w:sz w:val="12"/>
                <w:szCs w:val="12"/>
              </w:rPr>
              <w:t>Cook Island Māori Gr</w:t>
            </w:r>
          </w:p>
        </w:tc>
        <w:tc>
          <w:tcPr>
            <w:tcW w:w="237" w:type="pct"/>
            <w:hideMark/>
          </w:tcPr>
          <w:p w14:paraId="0423F63F"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-0.026</w:t>
            </w:r>
          </w:p>
        </w:tc>
        <w:tc>
          <w:tcPr>
            <w:tcW w:w="237" w:type="pct"/>
            <w:hideMark/>
          </w:tcPr>
          <w:p w14:paraId="72AA81FC"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-0.061**</w:t>
            </w:r>
          </w:p>
        </w:tc>
        <w:tc>
          <w:tcPr>
            <w:tcW w:w="321" w:type="pct"/>
            <w:hideMark/>
          </w:tcPr>
          <w:p w14:paraId="12499C1B"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-0.112***</w:t>
            </w:r>
          </w:p>
        </w:tc>
        <w:tc>
          <w:tcPr>
            <w:tcW w:w="237" w:type="pct"/>
            <w:hideMark/>
          </w:tcPr>
          <w:p w14:paraId="2CF67F84"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-0.132***</w:t>
            </w:r>
          </w:p>
        </w:tc>
        <w:tc>
          <w:tcPr>
            <w:tcW w:w="237" w:type="pct"/>
            <w:hideMark/>
          </w:tcPr>
          <w:p w14:paraId="0786BE47" w14:textId="77777777" w:rsidR="008C43AC" w:rsidRDefault="008C43AC" w:rsidP="008C43AC">
            <w:pPr>
              <w:widowControl w:val="0"/>
              <w:autoSpaceDE w:val="0"/>
              <w:autoSpaceDN w:val="0"/>
              <w:adjustRightInd w:val="0"/>
              <w:spacing w:before="0" w:after="0" w:line="240" w:lineRule="auto"/>
              <w:jc w:val="center"/>
              <w:rPr>
                <w:rFonts w:cs="Times New Roman"/>
                <w:sz w:val="12"/>
                <w:szCs w:val="12"/>
                <w:highlight w:val="lightGray"/>
              </w:rPr>
            </w:pPr>
            <w:r>
              <w:rPr>
                <w:rFonts w:cs="Times New Roman"/>
                <w:sz w:val="12"/>
                <w:szCs w:val="16"/>
                <w:highlight w:val="lightGray"/>
              </w:rPr>
              <w:t>-0.061*</w:t>
            </w:r>
          </w:p>
        </w:tc>
        <w:tc>
          <w:tcPr>
            <w:tcW w:w="238" w:type="pct"/>
            <w:hideMark/>
          </w:tcPr>
          <w:p w14:paraId="573E5CAB"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-0.072*</w:t>
            </w:r>
          </w:p>
        </w:tc>
        <w:tc>
          <w:tcPr>
            <w:tcW w:w="238" w:type="pct"/>
            <w:hideMark/>
          </w:tcPr>
          <w:p w14:paraId="0E75F2C7"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-0.097**</w:t>
            </w:r>
          </w:p>
        </w:tc>
        <w:tc>
          <w:tcPr>
            <w:tcW w:w="239" w:type="pct"/>
            <w:hideMark/>
          </w:tcPr>
          <w:p w14:paraId="5DEF69EC"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-0.275**</w:t>
            </w:r>
          </w:p>
        </w:tc>
        <w:tc>
          <w:tcPr>
            <w:tcW w:w="238" w:type="pct"/>
            <w:hideMark/>
          </w:tcPr>
          <w:p w14:paraId="44BF7453"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-0.164**</w:t>
            </w:r>
          </w:p>
        </w:tc>
        <w:tc>
          <w:tcPr>
            <w:tcW w:w="238" w:type="pct"/>
            <w:hideMark/>
          </w:tcPr>
          <w:p w14:paraId="7FDE7C13"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-0.108</w:t>
            </w:r>
          </w:p>
        </w:tc>
        <w:tc>
          <w:tcPr>
            <w:tcW w:w="238" w:type="pct"/>
            <w:hideMark/>
          </w:tcPr>
          <w:p w14:paraId="154AE2A3"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-0.144***</w:t>
            </w:r>
          </w:p>
        </w:tc>
        <w:tc>
          <w:tcPr>
            <w:tcW w:w="238" w:type="pct"/>
            <w:hideMark/>
          </w:tcPr>
          <w:p w14:paraId="74E532E5"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-0.001</w:t>
            </w:r>
          </w:p>
        </w:tc>
        <w:tc>
          <w:tcPr>
            <w:tcW w:w="238" w:type="pct"/>
            <w:hideMark/>
          </w:tcPr>
          <w:p w14:paraId="17DE776D"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-0.082</w:t>
            </w:r>
          </w:p>
        </w:tc>
        <w:tc>
          <w:tcPr>
            <w:tcW w:w="238" w:type="pct"/>
            <w:hideMark/>
          </w:tcPr>
          <w:p w14:paraId="4C984A5E"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-0.211**</w:t>
            </w:r>
          </w:p>
        </w:tc>
        <w:tc>
          <w:tcPr>
            <w:tcW w:w="238" w:type="pct"/>
            <w:hideMark/>
          </w:tcPr>
          <w:p w14:paraId="0969D3B7"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-0.119</w:t>
            </w:r>
          </w:p>
        </w:tc>
        <w:tc>
          <w:tcPr>
            <w:tcW w:w="238" w:type="pct"/>
            <w:hideMark/>
          </w:tcPr>
          <w:p w14:paraId="3BEBC59C"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-0.445**</w:t>
            </w:r>
          </w:p>
        </w:tc>
        <w:tc>
          <w:tcPr>
            <w:tcW w:w="238" w:type="pct"/>
            <w:hideMark/>
          </w:tcPr>
          <w:p w14:paraId="5F08B901"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-0.293</w:t>
            </w:r>
          </w:p>
        </w:tc>
        <w:tc>
          <w:tcPr>
            <w:tcW w:w="228" w:type="pct"/>
            <w:hideMark/>
          </w:tcPr>
          <w:p w14:paraId="6CAE3234"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-0.106*</w:t>
            </w:r>
          </w:p>
        </w:tc>
      </w:tr>
      <w:tr w:rsidR="008C43AC" w14:paraId="542517B8" w14:textId="77777777" w:rsidTr="008C43AC">
        <w:trPr>
          <w:gridAfter w:val="1"/>
          <w:wAfter w:w="232" w:type="pct"/>
          <w:jc w:val="center"/>
        </w:trPr>
        <w:tc>
          <w:tcPr>
            <w:tcW w:w="413" w:type="pct"/>
          </w:tcPr>
          <w:p w14:paraId="42AF2B3A" w14:textId="77777777" w:rsidR="008C43AC" w:rsidRDefault="008C43AC" w:rsidP="008C43AC">
            <w:pPr>
              <w:widowControl w:val="0"/>
              <w:autoSpaceDE w:val="0"/>
              <w:autoSpaceDN w:val="0"/>
              <w:adjustRightInd w:val="0"/>
              <w:spacing w:before="0" w:after="0" w:line="240" w:lineRule="auto"/>
              <w:rPr>
                <w:rFonts w:cs="Times New Roman"/>
                <w:b/>
                <w:bCs/>
                <w:sz w:val="12"/>
                <w:szCs w:val="12"/>
              </w:rPr>
            </w:pPr>
          </w:p>
        </w:tc>
        <w:tc>
          <w:tcPr>
            <w:tcW w:w="237" w:type="pct"/>
            <w:hideMark/>
          </w:tcPr>
          <w:p w14:paraId="551A1D52"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(0.017)</w:t>
            </w:r>
          </w:p>
        </w:tc>
        <w:tc>
          <w:tcPr>
            <w:tcW w:w="237" w:type="pct"/>
            <w:hideMark/>
          </w:tcPr>
          <w:p w14:paraId="65E3B70B"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(0.024)</w:t>
            </w:r>
          </w:p>
        </w:tc>
        <w:tc>
          <w:tcPr>
            <w:tcW w:w="321" w:type="pct"/>
            <w:hideMark/>
          </w:tcPr>
          <w:p w14:paraId="6BF1FC2E"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(0.018)</w:t>
            </w:r>
          </w:p>
        </w:tc>
        <w:tc>
          <w:tcPr>
            <w:tcW w:w="237" w:type="pct"/>
            <w:hideMark/>
          </w:tcPr>
          <w:p w14:paraId="3D647316"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(0.024)</w:t>
            </w:r>
          </w:p>
        </w:tc>
        <w:tc>
          <w:tcPr>
            <w:tcW w:w="237" w:type="pct"/>
            <w:hideMark/>
          </w:tcPr>
          <w:p w14:paraId="519FEEEE" w14:textId="77777777" w:rsidR="008C43AC" w:rsidRDefault="008C43AC" w:rsidP="008C43AC">
            <w:pPr>
              <w:widowControl w:val="0"/>
              <w:autoSpaceDE w:val="0"/>
              <w:autoSpaceDN w:val="0"/>
              <w:adjustRightInd w:val="0"/>
              <w:spacing w:before="0" w:after="0" w:line="240" w:lineRule="auto"/>
              <w:jc w:val="center"/>
              <w:rPr>
                <w:rFonts w:cs="Times New Roman"/>
                <w:sz w:val="12"/>
                <w:szCs w:val="12"/>
                <w:highlight w:val="lightGray"/>
              </w:rPr>
            </w:pPr>
            <w:r>
              <w:rPr>
                <w:rFonts w:cs="Times New Roman"/>
                <w:sz w:val="12"/>
                <w:szCs w:val="16"/>
                <w:highlight w:val="lightGray"/>
              </w:rPr>
              <w:t>(0.034)</w:t>
            </w:r>
          </w:p>
        </w:tc>
        <w:tc>
          <w:tcPr>
            <w:tcW w:w="238" w:type="pct"/>
            <w:hideMark/>
          </w:tcPr>
          <w:p w14:paraId="7F9DF56D"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(0.041)</w:t>
            </w:r>
          </w:p>
        </w:tc>
        <w:tc>
          <w:tcPr>
            <w:tcW w:w="238" w:type="pct"/>
            <w:hideMark/>
          </w:tcPr>
          <w:p w14:paraId="69DD560C"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(0.042)</w:t>
            </w:r>
          </w:p>
        </w:tc>
        <w:tc>
          <w:tcPr>
            <w:tcW w:w="239" w:type="pct"/>
            <w:hideMark/>
          </w:tcPr>
          <w:p w14:paraId="6B3B0983"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(0.131)</w:t>
            </w:r>
          </w:p>
        </w:tc>
        <w:tc>
          <w:tcPr>
            <w:tcW w:w="238" w:type="pct"/>
            <w:hideMark/>
          </w:tcPr>
          <w:p w14:paraId="52E8C9CB"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(0.081)</w:t>
            </w:r>
          </w:p>
        </w:tc>
        <w:tc>
          <w:tcPr>
            <w:tcW w:w="238" w:type="pct"/>
            <w:hideMark/>
          </w:tcPr>
          <w:p w14:paraId="47925D78"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(0.079)</w:t>
            </w:r>
          </w:p>
        </w:tc>
        <w:tc>
          <w:tcPr>
            <w:tcW w:w="238" w:type="pct"/>
            <w:hideMark/>
          </w:tcPr>
          <w:p w14:paraId="55188D93"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(0.054)</w:t>
            </w:r>
          </w:p>
        </w:tc>
        <w:tc>
          <w:tcPr>
            <w:tcW w:w="238" w:type="pct"/>
            <w:hideMark/>
          </w:tcPr>
          <w:p w14:paraId="29FC1719"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(0.055)</w:t>
            </w:r>
          </w:p>
        </w:tc>
        <w:tc>
          <w:tcPr>
            <w:tcW w:w="238" w:type="pct"/>
            <w:hideMark/>
          </w:tcPr>
          <w:p w14:paraId="470ED3A0"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(0.056)</w:t>
            </w:r>
          </w:p>
        </w:tc>
        <w:tc>
          <w:tcPr>
            <w:tcW w:w="238" w:type="pct"/>
            <w:hideMark/>
          </w:tcPr>
          <w:p w14:paraId="1ED98E26"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(0.092)</w:t>
            </w:r>
          </w:p>
        </w:tc>
        <w:tc>
          <w:tcPr>
            <w:tcW w:w="238" w:type="pct"/>
            <w:hideMark/>
          </w:tcPr>
          <w:p w14:paraId="1B2F064C"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(0.138)</w:t>
            </w:r>
          </w:p>
        </w:tc>
        <w:tc>
          <w:tcPr>
            <w:tcW w:w="238" w:type="pct"/>
            <w:hideMark/>
          </w:tcPr>
          <w:p w14:paraId="761157D0"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(0.191)</w:t>
            </w:r>
          </w:p>
        </w:tc>
        <w:tc>
          <w:tcPr>
            <w:tcW w:w="238" w:type="pct"/>
            <w:hideMark/>
          </w:tcPr>
          <w:p w14:paraId="1262CE56"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(0.181)</w:t>
            </w:r>
          </w:p>
        </w:tc>
        <w:tc>
          <w:tcPr>
            <w:tcW w:w="228" w:type="pct"/>
            <w:hideMark/>
          </w:tcPr>
          <w:p w14:paraId="739271CF"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(0.057)</w:t>
            </w:r>
          </w:p>
        </w:tc>
      </w:tr>
      <w:tr w:rsidR="008C43AC" w14:paraId="7EFC3142" w14:textId="77777777" w:rsidTr="008C43AC">
        <w:trPr>
          <w:gridAfter w:val="1"/>
          <w:wAfter w:w="232" w:type="pct"/>
          <w:jc w:val="center"/>
        </w:trPr>
        <w:tc>
          <w:tcPr>
            <w:tcW w:w="413" w:type="pct"/>
            <w:hideMark/>
          </w:tcPr>
          <w:p w14:paraId="2E0BE20F" w14:textId="77777777" w:rsidR="008C43AC" w:rsidRDefault="008C43AC" w:rsidP="008C43AC">
            <w:pPr>
              <w:widowControl w:val="0"/>
              <w:autoSpaceDE w:val="0"/>
              <w:autoSpaceDN w:val="0"/>
              <w:adjustRightInd w:val="0"/>
              <w:spacing w:before="0" w:after="0" w:line="240" w:lineRule="auto"/>
              <w:rPr>
                <w:rFonts w:cs="Times New Roman"/>
                <w:b/>
                <w:bCs/>
                <w:sz w:val="12"/>
                <w:szCs w:val="12"/>
              </w:rPr>
            </w:pPr>
            <w:r>
              <w:rPr>
                <w:rFonts w:cs="Times New Roman"/>
                <w:b/>
                <w:bCs/>
                <w:sz w:val="12"/>
                <w:szCs w:val="12"/>
              </w:rPr>
              <w:t>Tongan Gr</w:t>
            </w:r>
          </w:p>
        </w:tc>
        <w:tc>
          <w:tcPr>
            <w:tcW w:w="237" w:type="pct"/>
            <w:hideMark/>
          </w:tcPr>
          <w:p w14:paraId="18EC28BA"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-0.017</w:t>
            </w:r>
          </w:p>
        </w:tc>
        <w:tc>
          <w:tcPr>
            <w:tcW w:w="237" w:type="pct"/>
            <w:hideMark/>
          </w:tcPr>
          <w:p w14:paraId="36E321CA"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-0.078**</w:t>
            </w:r>
          </w:p>
        </w:tc>
        <w:tc>
          <w:tcPr>
            <w:tcW w:w="321" w:type="pct"/>
            <w:hideMark/>
          </w:tcPr>
          <w:p w14:paraId="42942164"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-0.054***</w:t>
            </w:r>
          </w:p>
        </w:tc>
        <w:tc>
          <w:tcPr>
            <w:tcW w:w="237" w:type="pct"/>
            <w:hideMark/>
          </w:tcPr>
          <w:p w14:paraId="47D1DF75"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-0.054*</w:t>
            </w:r>
          </w:p>
        </w:tc>
        <w:tc>
          <w:tcPr>
            <w:tcW w:w="237" w:type="pct"/>
            <w:hideMark/>
          </w:tcPr>
          <w:p w14:paraId="59765515"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-0.056*</w:t>
            </w:r>
          </w:p>
        </w:tc>
        <w:tc>
          <w:tcPr>
            <w:tcW w:w="238" w:type="pct"/>
            <w:hideMark/>
          </w:tcPr>
          <w:p w14:paraId="2BAAEEB5" w14:textId="77777777" w:rsidR="008C43AC" w:rsidRDefault="008C43AC" w:rsidP="008C43AC">
            <w:pPr>
              <w:widowControl w:val="0"/>
              <w:autoSpaceDE w:val="0"/>
              <w:autoSpaceDN w:val="0"/>
              <w:adjustRightInd w:val="0"/>
              <w:spacing w:before="0" w:after="0" w:line="240" w:lineRule="auto"/>
              <w:jc w:val="center"/>
              <w:rPr>
                <w:rFonts w:cs="Times New Roman"/>
                <w:sz w:val="12"/>
                <w:szCs w:val="12"/>
                <w:highlight w:val="lightGray"/>
              </w:rPr>
            </w:pPr>
            <w:r>
              <w:rPr>
                <w:rFonts w:cs="Times New Roman"/>
                <w:sz w:val="12"/>
                <w:szCs w:val="16"/>
                <w:highlight w:val="lightGray"/>
              </w:rPr>
              <w:t>0.039</w:t>
            </w:r>
          </w:p>
        </w:tc>
        <w:tc>
          <w:tcPr>
            <w:tcW w:w="238" w:type="pct"/>
            <w:hideMark/>
          </w:tcPr>
          <w:p w14:paraId="579454B1"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-0.092**</w:t>
            </w:r>
          </w:p>
        </w:tc>
        <w:tc>
          <w:tcPr>
            <w:tcW w:w="239" w:type="pct"/>
            <w:hideMark/>
          </w:tcPr>
          <w:p w14:paraId="7081FA51"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0.143</w:t>
            </w:r>
          </w:p>
        </w:tc>
        <w:tc>
          <w:tcPr>
            <w:tcW w:w="238" w:type="pct"/>
            <w:hideMark/>
          </w:tcPr>
          <w:p w14:paraId="456CE478"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-0.111</w:t>
            </w:r>
          </w:p>
        </w:tc>
        <w:tc>
          <w:tcPr>
            <w:tcW w:w="238" w:type="pct"/>
            <w:hideMark/>
          </w:tcPr>
          <w:p w14:paraId="7D85B0EC"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0.119**</w:t>
            </w:r>
          </w:p>
        </w:tc>
        <w:tc>
          <w:tcPr>
            <w:tcW w:w="238" w:type="pct"/>
            <w:hideMark/>
          </w:tcPr>
          <w:p w14:paraId="0CE14C11"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0.057</w:t>
            </w:r>
          </w:p>
        </w:tc>
        <w:tc>
          <w:tcPr>
            <w:tcW w:w="238" w:type="pct"/>
            <w:hideMark/>
          </w:tcPr>
          <w:p w14:paraId="3A2FE53E"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0.017</w:t>
            </w:r>
          </w:p>
        </w:tc>
        <w:tc>
          <w:tcPr>
            <w:tcW w:w="238" w:type="pct"/>
            <w:hideMark/>
          </w:tcPr>
          <w:p w14:paraId="5A7A56C9"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-0.133*</w:t>
            </w:r>
          </w:p>
        </w:tc>
        <w:tc>
          <w:tcPr>
            <w:tcW w:w="238" w:type="pct"/>
            <w:hideMark/>
          </w:tcPr>
          <w:p w14:paraId="22604000"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-0.144</w:t>
            </w:r>
          </w:p>
        </w:tc>
        <w:tc>
          <w:tcPr>
            <w:tcW w:w="238" w:type="pct"/>
            <w:hideMark/>
          </w:tcPr>
          <w:p w14:paraId="618417D0"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-0.131</w:t>
            </w:r>
          </w:p>
        </w:tc>
        <w:tc>
          <w:tcPr>
            <w:tcW w:w="238" w:type="pct"/>
            <w:hideMark/>
          </w:tcPr>
          <w:p w14:paraId="23928245"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-0.212</w:t>
            </w:r>
          </w:p>
        </w:tc>
        <w:tc>
          <w:tcPr>
            <w:tcW w:w="238" w:type="pct"/>
            <w:hideMark/>
          </w:tcPr>
          <w:p w14:paraId="469C66A2"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-0.454**</w:t>
            </w:r>
          </w:p>
        </w:tc>
        <w:tc>
          <w:tcPr>
            <w:tcW w:w="228" w:type="pct"/>
            <w:hideMark/>
          </w:tcPr>
          <w:p w14:paraId="791A3F52"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-0.075</w:t>
            </w:r>
          </w:p>
        </w:tc>
      </w:tr>
      <w:tr w:rsidR="008C43AC" w14:paraId="7AA9B1DE" w14:textId="77777777" w:rsidTr="008C43AC">
        <w:trPr>
          <w:gridAfter w:val="1"/>
          <w:wAfter w:w="232" w:type="pct"/>
          <w:jc w:val="center"/>
        </w:trPr>
        <w:tc>
          <w:tcPr>
            <w:tcW w:w="413" w:type="pct"/>
          </w:tcPr>
          <w:p w14:paraId="2BFAB693" w14:textId="77777777" w:rsidR="008C43AC" w:rsidRDefault="008C43AC" w:rsidP="008C43AC">
            <w:pPr>
              <w:widowControl w:val="0"/>
              <w:autoSpaceDE w:val="0"/>
              <w:autoSpaceDN w:val="0"/>
              <w:adjustRightInd w:val="0"/>
              <w:spacing w:before="0" w:after="0" w:line="240" w:lineRule="auto"/>
              <w:rPr>
                <w:rFonts w:cs="Times New Roman"/>
                <w:b/>
                <w:bCs/>
                <w:sz w:val="12"/>
                <w:szCs w:val="12"/>
              </w:rPr>
            </w:pPr>
          </w:p>
        </w:tc>
        <w:tc>
          <w:tcPr>
            <w:tcW w:w="237" w:type="pct"/>
            <w:hideMark/>
          </w:tcPr>
          <w:p w14:paraId="4C3AFA25"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(0.015)</w:t>
            </w:r>
          </w:p>
        </w:tc>
        <w:tc>
          <w:tcPr>
            <w:tcW w:w="237" w:type="pct"/>
            <w:hideMark/>
          </w:tcPr>
          <w:p w14:paraId="0D9B47FE"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(0.031)</w:t>
            </w:r>
          </w:p>
        </w:tc>
        <w:tc>
          <w:tcPr>
            <w:tcW w:w="321" w:type="pct"/>
            <w:hideMark/>
          </w:tcPr>
          <w:p w14:paraId="192599FE"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(0.016)</w:t>
            </w:r>
          </w:p>
        </w:tc>
        <w:tc>
          <w:tcPr>
            <w:tcW w:w="237" w:type="pct"/>
            <w:hideMark/>
          </w:tcPr>
          <w:p w14:paraId="52915A06"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(0.028)</w:t>
            </w:r>
          </w:p>
        </w:tc>
        <w:tc>
          <w:tcPr>
            <w:tcW w:w="237" w:type="pct"/>
            <w:hideMark/>
          </w:tcPr>
          <w:p w14:paraId="2D376D3A"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(0.034)</w:t>
            </w:r>
          </w:p>
        </w:tc>
        <w:tc>
          <w:tcPr>
            <w:tcW w:w="238" w:type="pct"/>
            <w:hideMark/>
          </w:tcPr>
          <w:p w14:paraId="426603C4" w14:textId="77777777" w:rsidR="008C43AC" w:rsidRDefault="008C43AC" w:rsidP="008C43AC">
            <w:pPr>
              <w:widowControl w:val="0"/>
              <w:autoSpaceDE w:val="0"/>
              <w:autoSpaceDN w:val="0"/>
              <w:adjustRightInd w:val="0"/>
              <w:spacing w:before="0" w:after="0" w:line="240" w:lineRule="auto"/>
              <w:jc w:val="center"/>
              <w:rPr>
                <w:rFonts w:cs="Times New Roman"/>
                <w:sz w:val="12"/>
                <w:szCs w:val="12"/>
                <w:highlight w:val="lightGray"/>
              </w:rPr>
            </w:pPr>
            <w:r>
              <w:rPr>
                <w:rFonts w:cs="Times New Roman"/>
                <w:sz w:val="12"/>
                <w:szCs w:val="16"/>
                <w:highlight w:val="lightGray"/>
              </w:rPr>
              <w:t>(0.033)</w:t>
            </w:r>
          </w:p>
        </w:tc>
        <w:tc>
          <w:tcPr>
            <w:tcW w:w="238" w:type="pct"/>
            <w:hideMark/>
          </w:tcPr>
          <w:p w14:paraId="5EAB4ACC"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(0.042)</w:t>
            </w:r>
          </w:p>
        </w:tc>
        <w:tc>
          <w:tcPr>
            <w:tcW w:w="239" w:type="pct"/>
            <w:hideMark/>
          </w:tcPr>
          <w:p w14:paraId="6C6150B8"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(0.099)</w:t>
            </w:r>
          </w:p>
        </w:tc>
        <w:tc>
          <w:tcPr>
            <w:tcW w:w="238" w:type="pct"/>
            <w:hideMark/>
          </w:tcPr>
          <w:p w14:paraId="6C629029"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(0.071)</w:t>
            </w:r>
          </w:p>
        </w:tc>
        <w:tc>
          <w:tcPr>
            <w:tcW w:w="238" w:type="pct"/>
            <w:hideMark/>
          </w:tcPr>
          <w:p w14:paraId="1C4175B3"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(0.056)</w:t>
            </w:r>
          </w:p>
        </w:tc>
        <w:tc>
          <w:tcPr>
            <w:tcW w:w="238" w:type="pct"/>
            <w:hideMark/>
          </w:tcPr>
          <w:p w14:paraId="164D10CC"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(0.061)</w:t>
            </w:r>
          </w:p>
        </w:tc>
        <w:tc>
          <w:tcPr>
            <w:tcW w:w="238" w:type="pct"/>
            <w:hideMark/>
          </w:tcPr>
          <w:p w14:paraId="258A2180"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(0.047)</w:t>
            </w:r>
          </w:p>
        </w:tc>
        <w:tc>
          <w:tcPr>
            <w:tcW w:w="238" w:type="pct"/>
            <w:hideMark/>
          </w:tcPr>
          <w:p w14:paraId="3F33F89A"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(0.079)</w:t>
            </w:r>
          </w:p>
        </w:tc>
        <w:tc>
          <w:tcPr>
            <w:tcW w:w="238" w:type="pct"/>
            <w:hideMark/>
          </w:tcPr>
          <w:p w14:paraId="47D50243"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(0.110)</w:t>
            </w:r>
          </w:p>
        </w:tc>
        <w:tc>
          <w:tcPr>
            <w:tcW w:w="238" w:type="pct"/>
            <w:hideMark/>
          </w:tcPr>
          <w:p w14:paraId="51C4A7C5"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(0.128)</w:t>
            </w:r>
          </w:p>
        </w:tc>
        <w:tc>
          <w:tcPr>
            <w:tcW w:w="238" w:type="pct"/>
            <w:hideMark/>
          </w:tcPr>
          <w:p w14:paraId="00650BD5"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(0.147)</w:t>
            </w:r>
          </w:p>
        </w:tc>
        <w:tc>
          <w:tcPr>
            <w:tcW w:w="238" w:type="pct"/>
            <w:hideMark/>
          </w:tcPr>
          <w:p w14:paraId="3F83A6FF"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(0.199)</w:t>
            </w:r>
          </w:p>
        </w:tc>
        <w:tc>
          <w:tcPr>
            <w:tcW w:w="228" w:type="pct"/>
            <w:hideMark/>
          </w:tcPr>
          <w:p w14:paraId="38AA5C74"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(0.050)</w:t>
            </w:r>
          </w:p>
        </w:tc>
      </w:tr>
      <w:tr w:rsidR="008C43AC" w14:paraId="1D92A1AB" w14:textId="77777777" w:rsidTr="008C43AC">
        <w:trPr>
          <w:gridAfter w:val="1"/>
          <w:wAfter w:w="232" w:type="pct"/>
          <w:jc w:val="center"/>
        </w:trPr>
        <w:tc>
          <w:tcPr>
            <w:tcW w:w="413" w:type="pct"/>
            <w:hideMark/>
          </w:tcPr>
          <w:p w14:paraId="5B1988C8" w14:textId="77777777" w:rsidR="008C43AC" w:rsidRDefault="008C43AC" w:rsidP="008C43AC">
            <w:pPr>
              <w:widowControl w:val="0"/>
              <w:autoSpaceDE w:val="0"/>
              <w:autoSpaceDN w:val="0"/>
              <w:adjustRightInd w:val="0"/>
              <w:spacing w:before="0" w:after="0" w:line="240" w:lineRule="auto"/>
              <w:rPr>
                <w:rFonts w:cs="Times New Roman"/>
                <w:b/>
                <w:bCs/>
                <w:sz w:val="12"/>
                <w:szCs w:val="12"/>
              </w:rPr>
            </w:pPr>
            <w:r>
              <w:rPr>
                <w:rFonts w:cs="Times New Roman"/>
                <w:b/>
                <w:bCs/>
                <w:sz w:val="12"/>
                <w:szCs w:val="12"/>
              </w:rPr>
              <w:t>Niuean Gr</w:t>
            </w:r>
          </w:p>
        </w:tc>
        <w:tc>
          <w:tcPr>
            <w:tcW w:w="237" w:type="pct"/>
            <w:hideMark/>
          </w:tcPr>
          <w:p w14:paraId="7DA159A9"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-0.009</w:t>
            </w:r>
          </w:p>
        </w:tc>
        <w:tc>
          <w:tcPr>
            <w:tcW w:w="237" w:type="pct"/>
            <w:hideMark/>
          </w:tcPr>
          <w:p w14:paraId="31F9B603"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0.079**</w:t>
            </w:r>
          </w:p>
        </w:tc>
        <w:tc>
          <w:tcPr>
            <w:tcW w:w="321" w:type="pct"/>
            <w:hideMark/>
          </w:tcPr>
          <w:p w14:paraId="53C85041"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-0.006</w:t>
            </w:r>
          </w:p>
        </w:tc>
        <w:tc>
          <w:tcPr>
            <w:tcW w:w="237" w:type="pct"/>
            <w:hideMark/>
          </w:tcPr>
          <w:p w14:paraId="46BBAC2C"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-0.005</w:t>
            </w:r>
          </w:p>
        </w:tc>
        <w:tc>
          <w:tcPr>
            <w:tcW w:w="237" w:type="pct"/>
            <w:hideMark/>
          </w:tcPr>
          <w:p w14:paraId="28C8F6AB"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-0.036</w:t>
            </w:r>
          </w:p>
        </w:tc>
        <w:tc>
          <w:tcPr>
            <w:tcW w:w="238" w:type="pct"/>
            <w:hideMark/>
          </w:tcPr>
          <w:p w14:paraId="40ABBA10"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-0.098**</w:t>
            </w:r>
          </w:p>
        </w:tc>
        <w:tc>
          <w:tcPr>
            <w:tcW w:w="238" w:type="pct"/>
            <w:hideMark/>
          </w:tcPr>
          <w:p w14:paraId="170DDDA5" w14:textId="77777777" w:rsidR="008C43AC" w:rsidRDefault="008C43AC" w:rsidP="008C43AC">
            <w:pPr>
              <w:widowControl w:val="0"/>
              <w:autoSpaceDE w:val="0"/>
              <w:autoSpaceDN w:val="0"/>
              <w:adjustRightInd w:val="0"/>
              <w:spacing w:before="0" w:after="0" w:line="240" w:lineRule="auto"/>
              <w:jc w:val="center"/>
              <w:rPr>
                <w:rFonts w:cs="Times New Roman"/>
                <w:sz w:val="12"/>
                <w:szCs w:val="12"/>
                <w:highlight w:val="lightGray"/>
              </w:rPr>
            </w:pPr>
            <w:r>
              <w:rPr>
                <w:rFonts w:cs="Times New Roman"/>
                <w:sz w:val="12"/>
                <w:szCs w:val="16"/>
                <w:highlight w:val="lightGray"/>
              </w:rPr>
              <w:t>0.121</w:t>
            </w:r>
          </w:p>
        </w:tc>
        <w:tc>
          <w:tcPr>
            <w:tcW w:w="239" w:type="pct"/>
            <w:hideMark/>
          </w:tcPr>
          <w:p w14:paraId="09FCB0A7"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-0.057</w:t>
            </w:r>
          </w:p>
        </w:tc>
        <w:tc>
          <w:tcPr>
            <w:tcW w:w="238" w:type="pct"/>
            <w:hideMark/>
          </w:tcPr>
          <w:p w14:paraId="3E11A280"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0.156</w:t>
            </w:r>
          </w:p>
        </w:tc>
        <w:tc>
          <w:tcPr>
            <w:tcW w:w="238" w:type="pct"/>
            <w:hideMark/>
          </w:tcPr>
          <w:p w14:paraId="4593EC4E"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0.026</w:t>
            </w:r>
          </w:p>
        </w:tc>
        <w:tc>
          <w:tcPr>
            <w:tcW w:w="238" w:type="pct"/>
            <w:hideMark/>
          </w:tcPr>
          <w:p w14:paraId="56DD4413"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-0.035</w:t>
            </w:r>
          </w:p>
        </w:tc>
        <w:tc>
          <w:tcPr>
            <w:tcW w:w="238" w:type="pct"/>
            <w:hideMark/>
          </w:tcPr>
          <w:p w14:paraId="018981A5"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-0.039</w:t>
            </w:r>
          </w:p>
        </w:tc>
        <w:tc>
          <w:tcPr>
            <w:tcW w:w="238" w:type="pct"/>
            <w:hideMark/>
          </w:tcPr>
          <w:p w14:paraId="133F4A45"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-0.121</w:t>
            </w:r>
          </w:p>
        </w:tc>
        <w:tc>
          <w:tcPr>
            <w:tcW w:w="238" w:type="pct"/>
            <w:hideMark/>
          </w:tcPr>
          <w:p w14:paraId="7E10FCCD"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-0.037</w:t>
            </w:r>
          </w:p>
        </w:tc>
        <w:tc>
          <w:tcPr>
            <w:tcW w:w="238" w:type="pct"/>
            <w:hideMark/>
          </w:tcPr>
          <w:p w14:paraId="6CBF319A"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0.283</w:t>
            </w:r>
          </w:p>
        </w:tc>
        <w:tc>
          <w:tcPr>
            <w:tcW w:w="238" w:type="pct"/>
            <w:hideMark/>
          </w:tcPr>
          <w:p w14:paraId="7DDEE38B"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-0.074</w:t>
            </w:r>
          </w:p>
        </w:tc>
        <w:tc>
          <w:tcPr>
            <w:tcW w:w="238" w:type="pct"/>
            <w:hideMark/>
          </w:tcPr>
          <w:p w14:paraId="6ACC3C69"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0.368*</w:t>
            </w:r>
          </w:p>
        </w:tc>
        <w:tc>
          <w:tcPr>
            <w:tcW w:w="228" w:type="pct"/>
            <w:hideMark/>
          </w:tcPr>
          <w:p w14:paraId="38367E28"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-0.044</w:t>
            </w:r>
          </w:p>
        </w:tc>
      </w:tr>
      <w:tr w:rsidR="008C43AC" w14:paraId="76566F0F" w14:textId="77777777" w:rsidTr="008C43AC">
        <w:trPr>
          <w:gridAfter w:val="1"/>
          <w:wAfter w:w="232" w:type="pct"/>
          <w:jc w:val="center"/>
        </w:trPr>
        <w:tc>
          <w:tcPr>
            <w:tcW w:w="413" w:type="pct"/>
          </w:tcPr>
          <w:p w14:paraId="1D50EE7F" w14:textId="77777777" w:rsidR="008C43AC" w:rsidRDefault="008C43AC" w:rsidP="008C43AC">
            <w:pPr>
              <w:widowControl w:val="0"/>
              <w:autoSpaceDE w:val="0"/>
              <w:autoSpaceDN w:val="0"/>
              <w:adjustRightInd w:val="0"/>
              <w:spacing w:before="0" w:after="0" w:line="240" w:lineRule="auto"/>
              <w:rPr>
                <w:rFonts w:cs="Times New Roman"/>
                <w:b/>
                <w:bCs/>
                <w:sz w:val="12"/>
                <w:szCs w:val="12"/>
              </w:rPr>
            </w:pPr>
          </w:p>
        </w:tc>
        <w:tc>
          <w:tcPr>
            <w:tcW w:w="237" w:type="pct"/>
            <w:hideMark/>
          </w:tcPr>
          <w:p w14:paraId="44DA3BA7"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(0.022)</w:t>
            </w:r>
          </w:p>
        </w:tc>
        <w:tc>
          <w:tcPr>
            <w:tcW w:w="237" w:type="pct"/>
            <w:hideMark/>
          </w:tcPr>
          <w:p w14:paraId="032F5462"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(0.038)</w:t>
            </w:r>
          </w:p>
        </w:tc>
        <w:tc>
          <w:tcPr>
            <w:tcW w:w="321" w:type="pct"/>
            <w:hideMark/>
          </w:tcPr>
          <w:p w14:paraId="49C4D77E"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(0.022)</w:t>
            </w:r>
          </w:p>
        </w:tc>
        <w:tc>
          <w:tcPr>
            <w:tcW w:w="237" w:type="pct"/>
            <w:hideMark/>
          </w:tcPr>
          <w:p w14:paraId="1F8BD6D8"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(0.044)</w:t>
            </w:r>
          </w:p>
        </w:tc>
        <w:tc>
          <w:tcPr>
            <w:tcW w:w="237" w:type="pct"/>
            <w:hideMark/>
          </w:tcPr>
          <w:p w14:paraId="52BDCD52"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(0.041)</w:t>
            </w:r>
          </w:p>
        </w:tc>
        <w:tc>
          <w:tcPr>
            <w:tcW w:w="238" w:type="pct"/>
            <w:hideMark/>
          </w:tcPr>
          <w:p w14:paraId="567AAD1C"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(0.044)</w:t>
            </w:r>
          </w:p>
        </w:tc>
        <w:tc>
          <w:tcPr>
            <w:tcW w:w="238" w:type="pct"/>
            <w:hideMark/>
          </w:tcPr>
          <w:p w14:paraId="3B5001B6" w14:textId="77777777" w:rsidR="008C43AC" w:rsidRDefault="008C43AC" w:rsidP="008C43AC">
            <w:pPr>
              <w:widowControl w:val="0"/>
              <w:autoSpaceDE w:val="0"/>
              <w:autoSpaceDN w:val="0"/>
              <w:adjustRightInd w:val="0"/>
              <w:spacing w:before="0" w:after="0" w:line="240" w:lineRule="auto"/>
              <w:jc w:val="center"/>
              <w:rPr>
                <w:rFonts w:cs="Times New Roman"/>
                <w:sz w:val="12"/>
                <w:szCs w:val="12"/>
                <w:highlight w:val="lightGray"/>
              </w:rPr>
            </w:pPr>
            <w:r>
              <w:rPr>
                <w:rFonts w:cs="Times New Roman"/>
                <w:sz w:val="12"/>
                <w:szCs w:val="16"/>
                <w:highlight w:val="lightGray"/>
              </w:rPr>
              <w:t>(0.075)</w:t>
            </w:r>
          </w:p>
        </w:tc>
        <w:tc>
          <w:tcPr>
            <w:tcW w:w="239" w:type="pct"/>
            <w:hideMark/>
          </w:tcPr>
          <w:p w14:paraId="075E643C"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(0.135)</w:t>
            </w:r>
          </w:p>
        </w:tc>
        <w:tc>
          <w:tcPr>
            <w:tcW w:w="238" w:type="pct"/>
            <w:hideMark/>
          </w:tcPr>
          <w:p w14:paraId="4B37FF5A"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(0.156)</w:t>
            </w:r>
          </w:p>
        </w:tc>
        <w:tc>
          <w:tcPr>
            <w:tcW w:w="238" w:type="pct"/>
            <w:hideMark/>
          </w:tcPr>
          <w:p w14:paraId="3E4C0A52"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(0.109)</w:t>
            </w:r>
          </w:p>
        </w:tc>
        <w:tc>
          <w:tcPr>
            <w:tcW w:w="238" w:type="pct"/>
            <w:hideMark/>
          </w:tcPr>
          <w:p w14:paraId="0634B17A"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(0.090)</w:t>
            </w:r>
          </w:p>
        </w:tc>
        <w:tc>
          <w:tcPr>
            <w:tcW w:w="238" w:type="pct"/>
            <w:hideMark/>
          </w:tcPr>
          <w:p w14:paraId="2E8945F3"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(0.057)</w:t>
            </w:r>
          </w:p>
        </w:tc>
        <w:tc>
          <w:tcPr>
            <w:tcW w:w="238" w:type="pct"/>
            <w:hideMark/>
          </w:tcPr>
          <w:p w14:paraId="634D50B2"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(0.098)</w:t>
            </w:r>
          </w:p>
        </w:tc>
        <w:tc>
          <w:tcPr>
            <w:tcW w:w="238" w:type="pct"/>
            <w:hideMark/>
          </w:tcPr>
          <w:p w14:paraId="281D9934"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(0.133)</w:t>
            </w:r>
          </w:p>
        </w:tc>
        <w:tc>
          <w:tcPr>
            <w:tcW w:w="238" w:type="pct"/>
            <w:hideMark/>
          </w:tcPr>
          <w:p w14:paraId="128B1FE2"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(0.193)</w:t>
            </w:r>
          </w:p>
        </w:tc>
        <w:tc>
          <w:tcPr>
            <w:tcW w:w="238" w:type="pct"/>
            <w:hideMark/>
          </w:tcPr>
          <w:p w14:paraId="7E52D938"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(0.207)</w:t>
            </w:r>
          </w:p>
        </w:tc>
        <w:tc>
          <w:tcPr>
            <w:tcW w:w="238" w:type="pct"/>
            <w:hideMark/>
          </w:tcPr>
          <w:p w14:paraId="4B643B6B"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(0.204)</w:t>
            </w:r>
          </w:p>
        </w:tc>
        <w:tc>
          <w:tcPr>
            <w:tcW w:w="228" w:type="pct"/>
            <w:hideMark/>
          </w:tcPr>
          <w:p w14:paraId="5F485E4C"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(0.093)</w:t>
            </w:r>
          </w:p>
        </w:tc>
      </w:tr>
      <w:tr w:rsidR="008C43AC" w14:paraId="7C6BD66A" w14:textId="77777777" w:rsidTr="008C43AC">
        <w:trPr>
          <w:gridAfter w:val="1"/>
          <w:wAfter w:w="232" w:type="pct"/>
          <w:jc w:val="center"/>
        </w:trPr>
        <w:tc>
          <w:tcPr>
            <w:tcW w:w="413" w:type="pct"/>
            <w:hideMark/>
          </w:tcPr>
          <w:p w14:paraId="6CEF9067" w14:textId="77777777" w:rsidR="008C43AC" w:rsidRDefault="008C43AC" w:rsidP="008C43AC">
            <w:pPr>
              <w:widowControl w:val="0"/>
              <w:autoSpaceDE w:val="0"/>
              <w:autoSpaceDN w:val="0"/>
              <w:adjustRightInd w:val="0"/>
              <w:spacing w:before="0" w:after="0" w:line="240" w:lineRule="auto"/>
              <w:rPr>
                <w:rFonts w:cs="Times New Roman"/>
                <w:b/>
                <w:bCs/>
                <w:sz w:val="12"/>
                <w:szCs w:val="12"/>
              </w:rPr>
            </w:pPr>
            <w:r>
              <w:rPr>
                <w:rFonts w:cs="Times New Roman"/>
                <w:b/>
                <w:bCs/>
                <w:sz w:val="12"/>
                <w:szCs w:val="12"/>
              </w:rPr>
              <w:t>Tokelauan Gr</w:t>
            </w:r>
          </w:p>
        </w:tc>
        <w:tc>
          <w:tcPr>
            <w:tcW w:w="237" w:type="pct"/>
            <w:hideMark/>
          </w:tcPr>
          <w:p w14:paraId="3D83A64C"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0.023</w:t>
            </w:r>
          </w:p>
        </w:tc>
        <w:tc>
          <w:tcPr>
            <w:tcW w:w="237" w:type="pct"/>
            <w:hideMark/>
          </w:tcPr>
          <w:p w14:paraId="7E8F7438"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-0.071</w:t>
            </w:r>
          </w:p>
        </w:tc>
        <w:tc>
          <w:tcPr>
            <w:tcW w:w="321" w:type="pct"/>
            <w:hideMark/>
          </w:tcPr>
          <w:p w14:paraId="606A748A"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-0.006</w:t>
            </w:r>
          </w:p>
        </w:tc>
        <w:tc>
          <w:tcPr>
            <w:tcW w:w="237" w:type="pct"/>
            <w:hideMark/>
          </w:tcPr>
          <w:p w14:paraId="6F05B70F"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-0.058</w:t>
            </w:r>
          </w:p>
        </w:tc>
        <w:tc>
          <w:tcPr>
            <w:tcW w:w="237" w:type="pct"/>
            <w:hideMark/>
          </w:tcPr>
          <w:p w14:paraId="494CADFD"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0.122</w:t>
            </w:r>
          </w:p>
        </w:tc>
        <w:tc>
          <w:tcPr>
            <w:tcW w:w="238" w:type="pct"/>
            <w:hideMark/>
          </w:tcPr>
          <w:p w14:paraId="1DBBA059"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-0.307</w:t>
            </w:r>
          </w:p>
        </w:tc>
        <w:tc>
          <w:tcPr>
            <w:tcW w:w="238" w:type="pct"/>
            <w:hideMark/>
          </w:tcPr>
          <w:p w14:paraId="42033D37"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0.046</w:t>
            </w:r>
          </w:p>
        </w:tc>
        <w:tc>
          <w:tcPr>
            <w:tcW w:w="239" w:type="pct"/>
            <w:hideMark/>
          </w:tcPr>
          <w:p w14:paraId="11503A61" w14:textId="77777777" w:rsidR="008C43AC" w:rsidRDefault="008C43AC" w:rsidP="008C43AC">
            <w:pPr>
              <w:widowControl w:val="0"/>
              <w:autoSpaceDE w:val="0"/>
              <w:autoSpaceDN w:val="0"/>
              <w:adjustRightInd w:val="0"/>
              <w:spacing w:before="0" w:after="0" w:line="240" w:lineRule="auto"/>
              <w:jc w:val="center"/>
              <w:rPr>
                <w:rFonts w:cs="Times New Roman"/>
                <w:sz w:val="12"/>
                <w:szCs w:val="12"/>
                <w:highlight w:val="lightGray"/>
              </w:rPr>
            </w:pPr>
            <w:r>
              <w:rPr>
                <w:rFonts w:cs="Times New Roman"/>
                <w:sz w:val="12"/>
                <w:szCs w:val="16"/>
                <w:highlight w:val="lightGray"/>
              </w:rPr>
              <w:t>0.802</w:t>
            </w:r>
          </w:p>
        </w:tc>
        <w:tc>
          <w:tcPr>
            <w:tcW w:w="238" w:type="pct"/>
            <w:hideMark/>
          </w:tcPr>
          <w:p w14:paraId="4DDC5515"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0.479</w:t>
            </w:r>
          </w:p>
        </w:tc>
        <w:tc>
          <w:tcPr>
            <w:tcW w:w="238" w:type="pct"/>
            <w:hideMark/>
          </w:tcPr>
          <w:p w14:paraId="18B8E92A"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-0.456</w:t>
            </w:r>
          </w:p>
        </w:tc>
        <w:tc>
          <w:tcPr>
            <w:tcW w:w="238" w:type="pct"/>
            <w:hideMark/>
          </w:tcPr>
          <w:p w14:paraId="08D59E44"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0.201</w:t>
            </w:r>
          </w:p>
        </w:tc>
        <w:tc>
          <w:tcPr>
            <w:tcW w:w="238" w:type="pct"/>
            <w:hideMark/>
          </w:tcPr>
          <w:p w14:paraId="06255E6A"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-0.679*</w:t>
            </w:r>
          </w:p>
        </w:tc>
        <w:tc>
          <w:tcPr>
            <w:tcW w:w="238" w:type="pct"/>
            <w:hideMark/>
          </w:tcPr>
          <w:p w14:paraId="62A3B577"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-0.143</w:t>
            </w:r>
          </w:p>
        </w:tc>
        <w:tc>
          <w:tcPr>
            <w:tcW w:w="238" w:type="pct"/>
            <w:hideMark/>
          </w:tcPr>
          <w:p w14:paraId="3D756F78"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1.428</w:t>
            </w:r>
          </w:p>
        </w:tc>
        <w:tc>
          <w:tcPr>
            <w:tcW w:w="238" w:type="pct"/>
            <w:hideMark/>
          </w:tcPr>
          <w:p w14:paraId="5D42353E"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-1.315</w:t>
            </w:r>
          </w:p>
        </w:tc>
        <w:tc>
          <w:tcPr>
            <w:tcW w:w="238" w:type="pct"/>
            <w:hideMark/>
          </w:tcPr>
          <w:p w14:paraId="500185E1"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-0.572</w:t>
            </w:r>
          </w:p>
        </w:tc>
        <w:tc>
          <w:tcPr>
            <w:tcW w:w="238" w:type="pct"/>
            <w:hideMark/>
          </w:tcPr>
          <w:p w14:paraId="6579FA54"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-0.001</w:t>
            </w:r>
          </w:p>
        </w:tc>
        <w:tc>
          <w:tcPr>
            <w:tcW w:w="228" w:type="pct"/>
            <w:hideMark/>
          </w:tcPr>
          <w:p w14:paraId="13855072"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0.315</w:t>
            </w:r>
          </w:p>
        </w:tc>
      </w:tr>
      <w:tr w:rsidR="008C43AC" w14:paraId="6C2D06E6" w14:textId="77777777" w:rsidTr="008C43AC">
        <w:trPr>
          <w:gridAfter w:val="1"/>
          <w:wAfter w:w="232" w:type="pct"/>
          <w:jc w:val="center"/>
        </w:trPr>
        <w:tc>
          <w:tcPr>
            <w:tcW w:w="413" w:type="pct"/>
          </w:tcPr>
          <w:p w14:paraId="500D98C4" w14:textId="77777777" w:rsidR="008C43AC" w:rsidRDefault="008C43AC" w:rsidP="008C43AC">
            <w:pPr>
              <w:widowControl w:val="0"/>
              <w:autoSpaceDE w:val="0"/>
              <w:autoSpaceDN w:val="0"/>
              <w:adjustRightInd w:val="0"/>
              <w:spacing w:before="0" w:after="0" w:line="240" w:lineRule="auto"/>
              <w:rPr>
                <w:rFonts w:cs="Times New Roman"/>
                <w:b/>
                <w:bCs/>
                <w:sz w:val="12"/>
                <w:szCs w:val="12"/>
              </w:rPr>
            </w:pPr>
          </w:p>
        </w:tc>
        <w:tc>
          <w:tcPr>
            <w:tcW w:w="237" w:type="pct"/>
            <w:hideMark/>
          </w:tcPr>
          <w:p w14:paraId="34AA8593"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(0.124)</w:t>
            </w:r>
          </w:p>
        </w:tc>
        <w:tc>
          <w:tcPr>
            <w:tcW w:w="237" w:type="pct"/>
            <w:hideMark/>
          </w:tcPr>
          <w:p w14:paraId="0CD3213C"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(0.198)</w:t>
            </w:r>
          </w:p>
        </w:tc>
        <w:tc>
          <w:tcPr>
            <w:tcW w:w="321" w:type="pct"/>
            <w:hideMark/>
          </w:tcPr>
          <w:p w14:paraId="1AAEC38E"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(0.135)</w:t>
            </w:r>
          </w:p>
        </w:tc>
        <w:tc>
          <w:tcPr>
            <w:tcW w:w="237" w:type="pct"/>
            <w:hideMark/>
          </w:tcPr>
          <w:p w14:paraId="3D90E060"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(0.257)</w:t>
            </w:r>
          </w:p>
        </w:tc>
        <w:tc>
          <w:tcPr>
            <w:tcW w:w="237" w:type="pct"/>
            <w:hideMark/>
          </w:tcPr>
          <w:p w14:paraId="79FC88C8"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(0.311)</w:t>
            </w:r>
          </w:p>
        </w:tc>
        <w:tc>
          <w:tcPr>
            <w:tcW w:w="238" w:type="pct"/>
            <w:hideMark/>
          </w:tcPr>
          <w:p w14:paraId="68184C8D"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(0.319)</w:t>
            </w:r>
          </w:p>
        </w:tc>
        <w:tc>
          <w:tcPr>
            <w:tcW w:w="238" w:type="pct"/>
            <w:hideMark/>
          </w:tcPr>
          <w:p w14:paraId="073DACA5"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(0.403)</w:t>
            </w:r>
          </w:p>
        </w:tc>
        <w:tc>
          <w:tcPr>
            <w:tcW w:w="239" w:type="pct"/>
            <w:hideMark/>
          </w:tcPr>
          <w:p w14:paraId="6414ED3D" w14:textId="77777777" w:rsidR="008C43AC" w:rsidRDefault="008C43AC" w:rsidP="008C43AC">
            <w:pPr>
              <w:widowControl w:val="0"/>
              <w:autoSpaceDE w:val="0"/>
              <w:autoSpaceDN w:val="0"/>
              <w:adjustRightInd w:val="0"/>
              <w:spacing w:before="0" w:after="0" w:line="240" w:lineRule="auto"/>
              <w:jc w:val="center"/>
              <w:rPr>
                <w:rFonts w:cs="Times New Roman"/>
                <w:sz w:val="12"/>
                <w:szCs w:val="12"/>
                <w:highlight w:val="lightGray"/>
              </w:rPr>
            </w:pPr>
            <w:r>
              <w:rPr>
                <w:rFonts w:cs="Times New Roman"/>
                <w:sz w:val="12"/>
                <w:szCs w:val="16"/>
                <w:highlight w:val="lightGray"/>
              </w:rPr>
              <w:t>(1.449)</w:t>
            </w:r>
          </w:p>
        </w:tc>
        <w:tc>
          <w:tcPr>
            <w:tcW w:w="238" w:type="pct"/>
            <w:hideMark/>
          </w:tcPr>
          <w:p w14:paraId="11DE18F3"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(0.557)</w:t>
            </w:r>
          </w:p>
        </w:tc>
        <w:tc>
          <w:tcPr>
            <w:tcW w:w="238" w:type="pct"/>
            <w:hideMark/>
          </w:tcPr>
          <w:p w14:paraId="106FE950"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(0.647)</w:t>
            </w:r>
          </w:p>
        </w:tc>
        <w:tc>
          <w:tcPr>
            <w:tcW w:w="238" w:type="pct"/>
            <w:hideMark/>
          </w:tcPr>
          <w:p w14:paraId="30565D08"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(0.580)</w:t>
            </w:r>
          </w:p>
        </w:tc>
        <w:tc>
          <w:tcPr>
            <w:tcW w:w="238" w:type="pct"/>
            <w:hideMark/>
          </w:tcPr>
          <w:p w14:paraId="7C3BD3DE"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(0.387)</w:t>
            </w:r>
          </w:p>
        </w:tc>
        <w:tc>
          <w:tcPr>
            <w:tcW w:w="238" w:type="pct"/>
            <w:hideMark/>
          </w:tcPr>
          <w:p w14:paraId="1E3BF54B"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(0.494)</w:t>
            </w:r>
          </w:p>
        </w:tc>
        <w:tc>
          <w:tcPr>
            <w:tcW w:w="238" w:type="pct"/>
            <w:hideMark/>
          </w:tcPr>
          <w:p w14:paraId="7D3E0BA5"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(0.920)</w:t>
            </w:r>
          </w:p>
        </w:tc>
        <w:tc>
          <w:tcPr>
            <w:tcW w:w="238" w:type="pct"/>
            <w:hideMark/>
          </w:tcPr>
          <w:p w14:paraId="5051AB22"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(1.307)</w:t>
            </w:r>
          </w:p>
        </w:tc>
        <w:tc>
          <w:tcPr>
            <w:tcW w:w="238" w:type="pct"/>
            <w:hideMark/>
          </w:tcPr>
          <w:p w14:paraId="681F0A4C"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(1.402)</w:t>
            </w:r>
          </w:p>
        </w:tc>
        <w:tc>
          <w:tcPr>
            <w:tcW w:w="238" w:type="pct"/>
            <w:hideMark/>
          </w:tcPr>
          <w:p w14:paraId="09DAE260"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(1.169)</w:t>
            </w:r>
          </w:p>
        </w:tc>
        <w:tc>
          <w:tcPr>
            <w:tcW w:w="228" w:type="pct"/>
            <w:hideMark/>
          </w:tcPr>
          <w:p w14:paraId="2D2B2B68"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(0.308)</w:t>
            </w:r>
          </w:p>
        </w:tc>
      </w:tr>
      <w:tr w:rsidR="008C43AC" w14:paraId="59C5B2D2" w14:textId="77777777" w:rsidTr="008C43AC">
        <w:trPr>
          <w:gridAfter w:val="1"/>
          <w:wAfter w:w="232" w:type="pct"/>
          <w:jc w:val="center"/>
        </w:trPr>
        <w:tc>
          <w:tcPr>
            <w:tcW w:w="413" w:type="pct"/>
            <w:hideMark/>
          </w:tcPr>
          <w:p w14:paraId="166EA8C2" w14:textId="77777777" w:rsidR="008C43AC" w:rsidRDefault="008C43AC" w:rsidP="008C43AC">
            <w:pPr>
              <w:widowControl w:val="0"/>
              <w:autoSpaceDE w:val="0"/>
              <w:autoSpaceDN w:val="0"/>
              <w:adjustRightInd w:val="0"/>
              <w:spacing w:before="0" w:after="0" w:line="240" w:lineRule="auto"/>
              <w:rPr>
                <w:rFonts w:cs="Times New Roman"/>
                <w:b/>
                <w:bCs/>
                <w:sz w:val="12"/>
                <w:szCs w:val="12"/>
              </w:rPr>
            </w:pPr>
            <w:r>
              <w:rPr>
                <w:rFonts w:cs="Times New Roman"/>
                <w:b/>
                <w:bCs/>
                <w:sz w:val="12"/>
                <w:szCs w:val="12"/>
              </w:rPr>
              <w:t>Fijian Gr</w:t>
            </w:r>
          </w:p>
        </w:tc>
        <w:tc>
          <w:tcPr>
            <w:tcW w:w="237" w:type="pct"/>
            <w:hideMark/>
          </w:tcPr>
          <w:p w14:paraId="2E4CD00D"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0.063</w:t>
            </w:r>
          </w:p>
        </w:tc>
        <w:tc>
          <w:tcPr>
            <w:tcW w:w="237" w:type="pct"/>
            <w:hideMark/>
          </w:tcPr>
          <w:p w14:paraId="53D657B1"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-0.031</w:t>
            </w:r>
          </w:p>
        </w:tc>
        <w:tc>
          <w:tcPr>
            <w:tcW w:w="321" w:type="pct"/>
            <w:hideMark/>
          </w:tcPr>
          <w:p w14:paraId="60EEFA64"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0.029</w:t>
            </w:r>
          </w:p>
        </w:tc>
        <w:tc>
          <w:tcPr>
            <w:tcW w:w="237" w:type="pct"/>
            <w:hideMark/>
          </w:tcPr>
          <w:p w14:paraId="4B08A70B"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-0.071</w:t>
            </w:r>
          </w:p>
        </w:tc>
        <w:tc>
          <w:tcPr>
            <w:tcW w:w="237" w:type="pct"/>
            <w:hideMark/>
          </w:tcPr>
          <w:p w14:paraId="25FD2D3C"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-0.044</w:t>
            </w:r>
          </w:p>
        </w:tc>
        <w:tc>
          <w:tcPr>
            <w:tcW w:w="238" w:type="pct"/>
            <w:hideMark/>
          </w:tcPr>
          <w:p w14:paraId="7CBD2146"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0.399**</w:t>
            </w:r>
          </w:p>
        </w:tc>
        <w:tc>
          <w:tcPr>
            <w:tcW w:w="238" w:type="pct"/>
            <w:hideMark/>
          </w:tcPr>
          <w:p w14:paraId="7EB26965"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0.248</w:t>
            </w:r>
          </w:p>
        </w:tc>
        <w:tc>
          <w:tcPr>
            <w:tcW w:w="239" w:type="pct"/>
            <w:hideMark/>
          </w:tcPr>
          <w:p w14:paraId="1D824859"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-0.431</w:t>
            </w:r>
          </w:p>
        </w:tc>
        <w:tc>
          <w:tcPr>
            <w:tcW w:w="238" w:type="pct"/>
            <w:hideMark/>
          </w:tcPr>
          <w:p w14:paraId="2A1E2D2A" w14:textId="77777777" w:rsidR="008C43AC" w:rsidRDefault="008C43AC" w:rsidP="008C43AC">
            <w:pPr>
              <w:widowControl w:val="0"/>
              <w:autoSpaceDE w:val="0"/>
              <w:autoSpaceDN w:val="0"/>
              <w:adjustRightInd w:val="0"/>
              <w:spacing w:before="0" w:after="0" w:line="240" w:lineRule="auto"/>
              <w:jc w:val="center"/>
              <w:rPr>
                <w:rFonts w:cs="Times New Roman"/>
                <w:sz w:val="12"/>
                <w:szCs w:val="12"/>
                <w:highlight w:val="lightGray"/>
              </w:rPr>
            </w:pPr>
            <w:r>
              <w:rPr>
                <w:rFonts w:cs="Times New Roman"/>
                <w:sz w:val="12"/>
                <w:szCs w:val="16"/>
                <w:highlight w:val="lightGray"/>
              </w:rPr>
              <w:t>0.545**</w:t>
            </w:r>
          </w:p>
        </w:tc>
        <w:tc>
          <w:tcPr>
            <w:tcW w:w="238" w:type="pct"/>
            <w:hideMark/>
          </w:tcPr>
          <w:p w14:paraId="62B76BE3"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-0.302</w:t>
            </w:r>
          </w:p>
        </w:tc>
        <w:tc>
          <w:tcPr>
            <w:tcW w:w="238" w:type="pct"/>
            <w:hideMark/>
          </w:tcPr>
          <w:p w14:paraId="31B2D62E"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0.167</w:t>
            </w:r>
          </w:p>
        </w:tc>
        <w:tc>
          <w:tcPr>
            <w:tcW w:w="238" w:type="pct"/>
            <w:hideMark/>
          </w:tcPr>
          <w:p w14:paraId="34CF8013"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-0.032</w:t>
            </w:r>
          </w:p>
        </w:tc>
        <w:tc>
          <w:tcPr>
            <w:tcW w:w="238" w:type="pct"/>
            <w:hideMark/>
          </w:tcPr>
          <w:p w14:paraId="177118D2"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0.179</w:t>
            </w:r>
          </w:p>
        </w:tc>
        <w:tc>
          <w:tcPr>
            <w:tcW w:w="238" w:type="pct"/>
            <w:hideMark/>
          </w:tcPr>
          <w:p w14:paraId="68D1E171"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-0.571</w:t>
            </w:r>
          </w:p>
        </w:tc>
        <w:tc>
          <w:tcPr>
            <w:tcW w:w="238" w:type="pct"/>
            <w:hideMark/>
          </w:tcPr>
          <w:p w14:paraId="56C28BE2"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-0.108</w:t>
            </w:r>
          </w:p>
        </w:tc>
        <w:tc>
          <w:tcPr>
            <w:tcW w:w="238" w:type="pct"/>
            <w:hideMark/>
          </w:tcPr>
          <w:p w14:paraId="007D4328"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-0.521</w:t>
            </w:r>
          </w:p>
        </w:tc>
        <w:tc>
          <w:tcPr>
            <w:tcW w:w="238" w:type="pct"/>
            <w:hideMark/>
          </w:tcPr>
          <w:p w14:paraId="60861824"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0.195</w:t>
            </w:r>
          </w:p>
        </w:tc>
        <w:tc>
          <w:tcPr>
            <w:tcW w:w="228" w:type="pct"/>
            <w:hideMark/>
          </w:tcPr>
          <w:p w14:paraId="13590947"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-0.245</w:t>
            </w:r>
          </w:p>
        </w:tc>
      </w:tr>
      <w:tr w:rsidR="008C43AC" w14:paraId="7AC9C92A" w14:textId="77777777" w:rsidTr="008C43AC">
        <w:trPr>
          <w:gridAfter w:val="1"/>
          <w:wAfter w:w="232" w:type="pct"/>
          <w:jc w:val="center"/>
        </w:trPr>
        <w:tc>
          <w:tcPr>
            <w:tcW w:w="413" w:type="pct"/>
          </w:tcPr>
          <w:p w14:paraId="106A0DD0" w14:textId="77777777" w:rsidR="008C43AC" w:rsidRDefault="008C43AC" w:rsidP="008C43AC">
            <w:pPr>
              <w:widowControl w:val="0"/>
              <w:autoSpaceDE w:val="0"/>
              <w:autoSpaceDN w:val="0"/>
              <w:adjustRightInd w:val="0"/>
              <w:spacing w:before="0" w:after="0" w:line="240" w:lineRule="auto"/>
              <w:rPr>
                <w:rFonts w:cs="Times New Roman"/>
                <w:b/>
                <w:bCs/>
                <w:sz w:val="12"/>
                <w:szCs w:val="12"/>
              </w:rPr>
            </w:pPr>
          </w:p>
        </w:tc>
        <w:tc>
          <w:tcPr>
            <w:tcW w:w="237" w:type="pct"/>
            <w:hideMark/>
          </w:tcPr>
          <w:p w14:paraId="4FA0B123"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(0.067)</w:t>
            </w:r>
          </w:p>
        </w:tc>
        <w:tc>
          <w:tcPr>
            <w:tcW w:w="237" w:type="pct"/>
            <w:hideMark/>
          </w:tcPr>
          <w:p w14:paraId="62B87DFB"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(0.112)</w:t>
            </w:r>
          </w:p>
        </w:tc>
        <w:tc>
          <w:tcPr>
            <w:tcW w:w="321" w:type="pct"/>
            <w:hideMark/>
          </w:tcPr>
          <w:p w14:paraId="5AC5E019"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(0.082)</w:t>
            </w:r>
          </w:p>
        </w:tc>
        <w:tc>
          <w:tcPr>
            <w:tcW w:w="237" w:type="pct"/>
            <w:hideMark/>
          </w:tcPr>
          <w:p w14:paraId="7432F7B8"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(0.131)</w:t>
            </w:r>
          </w:p>
        </w:tc>
        <w:tc>
          <w:tcPr>
            <w:tcW w:w="237" w:type="pct"/>
            <w:hideMark/>
          </w:tcPr>
          <w:p w14:paraId="62564979"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(0.141)</w:t>
            </w:r>
          </w:p>
        </w:tc>
        <w:tc>
          <w:tcPr>
            <w:tcW w:w="238" w:type="pct"/>
            <w:hideMark/>
          </w:tcPr>
          <w:p w14:paraId="234D9C12"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(0.170)</w:t>
            </w:r>
          </w:p>
        </w:tc>
        <w:tc>
          <w:tcPr>
            <w:tcW w:w="238" w:type="pct"/>
            <w:hideMark/>
          </w:tcPr>
          <w:p w14:paraId="736934B4"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(0.221)</w:t>
            </w:r>
          </w:p>
        </w:tc>
        <w:tc>
          <w:tcPr>
            <w:tcW w:w="239" w:type="pct"/>
            <w:hideMark/>
          </w:tcPr>
          <w:p w14:paraId="2617D940"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(0.677)</w:t>
            </w:r>
          </w:p>
        </w:tc>
        <w:tc>
          <w:tcPr>
            <w:tcW w:w="238" w:type="pct"/>
            <w:hideMark/>
          </w:tcPr>
          <w:p w14:paraId="7BF62977" w14:textId="77777777" w:rsidR="008C43AC" w:rsidRDefault="008C43AC" w:rsidP="008C43AC">
            <w:pPr>
              <w:widowControl w:val="0"/>
              <w:autoSpaceDE w:val="0"/>
              <w:autoSpaceDN w:val="0"/>
              <w:adjustRightInd w:val="0"/>
              <w:spacing w:before="0" w:after="0" w:line="240" w:lineRule="auto"/>
              <w:jc w:val="center"/>
              <w:rPr>
                <w:rFonts w:cs="Times New Roman"/>
                <w:sz w:val="12"/>
                <w:szCs w:val="12"/>
                <w:highlight w:val="lightGray"/>
              </w:rPr>
            </w:pPr>
            <w:r>
              <w:rPr>
                <w:rFonts w:cs="Times New Roman"/>
                <w:sz w:val="12"/>
                <w:szCs w:val="16"/>
                <w:highlight w:val="lightGray"/>
              </w:rPr>
              <w:t>(0.235)</w:t>
            </w:r>
          </w:p>
        </w:tc>
        <w:tc>
          <w:tcPr>
            <w:tcW w:w="238" w:type="pct"/>
            <w:hideMark/>
          </w:tcPr>
          <w:p w14:paraId="2DA1A36E"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(0.313)</w:t>
            </w:r>
          </w:p>
        </w:tc>
        <w:tc>
          <w:tcPr>
            <w:tcW w:w="238" w:type="pct"/>
            <w:hideMark/>
          </w:tcPr>
          <w:p w14:paraId="2D078DB3"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(0.274)</w:t>
            </w:r>
          </w:p>
        </w:tc>
        <w:tc>
          <w:tcPr>
            <w:tcW w:w="238" w:type="pct"/>
            <w:hideMark/>
          </w:tcPr>
          <w:p w14:paraId="15D3E498"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(0.184)</w:t>
            </w:r>
          </w:p>
        </w:tc>
        <w:tc>
          <w:tcPr>
            <w:tcW w:w="238" w:type="pct"/>
            <w:hideMark/>
          </w:tcPr>
          <w:p w14:paraId="7CF56984"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(0.263)</w:t>
            </w:r>
          </w:p>
        </w:tc>
        <w:tc>
          <w:tcPr>
            <w:tcW w:w="238" w:type="pct"/>
            <w:hideMark/>
          </w:tcPr>
          <w:p w14:paraId="6DDDE609"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(0.456)</w:t>
            </w:r>
          </w:p>
        </w:tc>
        <w:tc>
          <w:tcPr>
            <w:tcW w:w="238" w:type="pct"/>
            <w:hideMark/>
          </w:tcPr>
          <w:p w14:paraId="74CED57C"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(0.513)</w:t>
            </w:r>
          </w:p>
        </w:tc>
        <w:tc>
          <w:tcPr>
            <w:tcW w:w="238" w:type="pct"/>
            <w:hideMark/>
          </w:tcPr>
          <w:p w14:paraId="3DE0FDBE"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(0.808)</w:t>
            </w:r>
          </w:p>
        </w:tc>
        <w:tc>
          <w:tcPr>
            <w:tcW w:w="238" w:type="pct"/>
            <w:hideMark/>
          </w:tcPr>
          <w:p w14:paraId="7B733A10"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(0.596)</w:t>
            </w:r>
          </w:p>
        </w:tc>
        <w:tc>
          <w:tcPr>
            <w:tcW w:w="228" w:type="pct"/>
            <w:hideMark/>
          </w:tcPr>
          <w:p w14:paraId="0E876210"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(0.239)</w:t>
            </w:r>
          </w:p>
        </w:tc>
      </w:tr>
      <w:tr w:rsidR="008C43AC" w14:paraId="0E2DCCE6" w14:textId="77777777" w:rsidTr="008C43AC">
        <w:trPr>
          <w:gridAfter w:val="1"/>
          <w:wAfter w:w="232" w:type="pct"/>
          <w:jc w:val="center"/>
        </w:trPr>
        <w:tc>
          <w:tcPr>
            <w:tcW w:w="413" w:type="pct"/>
            <w:hideMark/>
          </w:tcPr>
          <w:p w14:paraId="2A3749CB" w14:textId="77777777" w:rsidR="008C43AC" w:rsidRDefault="008C43AC" w:rsidP="008C43AC">
            <w:pPr>
              <w:widowControl w:val="0"/>
              <w:autoSpaceDE w:val="0"/>
              <w:autoSpaceDN w:val="0"/>
              <w:adjustRightInd w:val="0"/>
              <w:spacing w:before="0" w:after="0" w:line="240" w:lineRule="auto"/>
              <w:rPr>
                <w:rFonts w:cs="Times New Roman"/>
                <w:b/>
                <w:bCs/>
                <w:sz w:val="12"/>
                <w:szCs w:val="12"/>
              </w:rPr>
            </w:pPr>
            <w:r>
              <w:rPr>
                <w:rFonts w:cs="Times New Roman"/>
                <w:b/>
                <w:bCs/>
                <w:sz w:val="12"/>
                <w:szCs w:val="12"/>
              </w:rPr>
              <w:t>Other PI Gr</w:t>
            </w:r>
          </w:p>
        </w:tc>
        <w:tc>
          <w:tcPr>
            <w:tcW w:w="237" w:type="pct"/>
            <w:hideMark/>
          </w:tcPr>
          <w:p w14:paraId="2616BC33"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-0.125</w:t>
            </w:r>
          </w:p>
        </w:tc>
        <w:tc>
          <w:tcPr>
            <w:tcW w:w="237" w:type="pct"/>
            <w:hideMark/>
          </w:tcPr>
          <w:p w14:paraId="513EC6FE"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0.093</w:t>
            </w:r>
          </w:p>
        </w:tc>
        <w:tc>
          <w:tcPr>
            <w:tcW w:w="321" w:type="pct"/>
            <w:hideMark/>
          </w:tcPr>
          <w:p w14:paraId="7064EFA3"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0.255**</w:t>
            </w:r>
          </w:p>
        </w:tc>
        <w:tc>
          <w:tcPr>
            <w:tcW w:w="237" w:type="pct"/>
            <w:hideMark/>
          </w:tcPr>
          <w:p w14:paraId="6B4A3999"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-0.137</w:t>
            </w:r>
          </w:p>
        </w:tc>
        <w:tc>
          <w:tcPr>
            <w:tcW w:w="237" w:type="pct"/>
            <w:hideMark/>
          </w:tcPr>
          <w:p w14:paraId="19908650"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0.193</w:t>
            </w:r>
          </w:p>
        </w:tc>
        <w:tc>
          <w:tcPr>
            <w:tcW w:w="238" w:type="pct"/>
            <w:hideMark/>
          </w:tcPr>
          <w:p w14:paraId="587D7BE9"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0.597**</w:t>
            </w:r>
          </w:p>
        </w:tc>
        <w:tc>
          <w:tcPr>
            <w:tcW w:w="238" w:type="pct"/>
            <w:hideMark/>
          </w:tcPr>
          <w:p w14:paraId="6107731B"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0.459</w:t>
            </w:r>
          </w:p>
        </w:tc>
        <w:tc>
          <w:tcPr>
            <w:tcW w:w="239" w:type="pct"/>
            <w:hideMark/>
          </w:tcPr>
          <w:p w14:paraId="75D7CE5D"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-0.750</w:t>
            </w:r>
          </w:p>
        </w:tc>
        <w:tc>
          <w:tcPr>
            <w:tcW w:w="238" w:type="pct"/>
            <w:hideMark/>
          </w:tcPr>
          <w:p w14:paraId="7314B3C7"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-0.171</w:t>
            </w:r>
          </w:p>
        </w:tc>
        <w:tc>
          <w:tcPr>
            <w:tcW w:w="238" w:type="pct"/>
            <w:hideMark/>
          </w:tcPr>
          <w:p w14:paraId="7C41CC01" w14:textId="77777777" w:rsidR="008C43AC" w:rsidRDefault="008C43AC" w:rsidP="008C43AC">
            <w:pPr>
              <w:widowControl w:val="0"/>
              <w:autoSpaceDE w:val="0"/>
              <w:autoSpaceDN w:val="0"/>
              <w:adjustRightInd w:val="0"/>
              <w:spacing w:before="0" w:after="0" w:line="240" w:lineRule="auto"/>
              <w:jc w:val="center"/>
              <w:rPr>
                <w:rFonts w:cs="Times New Roman"/>
                <w:sz w:val="12"/>
                <w:szCs w:val="12"/>
                <w:highlight w:val="lightGray"/>
              </w:rPr>
            </w:pPr>
            <w:r>
              <w:rPr>
                <w:rFonts w:cs="Times New Roman"/>
                <w:sz w:val="12"/>
                <w:szCs w:val="16"/>
                <w:highlight w:val="lightGray"/>
              </w:rPr>
              <w:t>0.448</w:t>
            </w:r>
          </w:p>
        </w:tc>
        <w:tc>
          <w:tcPr>
            <w:tcW w:w="238" w:type="pct"/>
            <w:hideMark/>
          </w:tcPr>
          <w:p w14:paraId="033C462B"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0.070</w:t>
            </w:r>
          </w:p>
        </w:tc>
        <w:tc>
          <w:tcPr>
            <w:tcW w:w="238" w:type="pct"/>
            <w:hideMark/>
          </w:tcPr>
          <w:p w14:paraId="3A5C8037"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0.070</w:t>
            </w:r>
          </w:p>
        </w:tc>
        <w:tc>
          <w:tcPr>
            <w:tcW w:w="238" w:type="pct"/>
            <w:hideMark/>
          </w:tcPr>
          <w:p w14:paraId="09AF985A"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-0.613</w:t>
            </w:r>
          </w:p>
        </w:tc>
        <w:tc>
          <w:tcPr>
            <w:tcW w:w="238" w:type="pct"/>
            <w:hideMark/>
          </w:tcPr>
          <w:p w14:paraId="30745B0F"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0.115</w:t>
            </w:r>
          </w:p>
        </w:tc>
        <w:tc>
          <w:tcPr>
            <w:tcW w:w="238" w:type="pct"/>
            <w:hideMark/>
          </w:tcPr>
          <w:p w14:paraId="7AD62849"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-0.839</w:t>
            </w:r>
          </w:p>
        </w:tc>
        <w:tc>
          <w:tcPr>
            <w:tcW w:w="238" w:type="pct"/>
            <w:hideMark/>
          </w:tcPr>
          <w:p w14:paraId="04D4708F"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-0.313</w:t>
            </w:r>
          </w:p>
        </w:tc>
        <w:tc>
          <w:tcPr>
            <w:tcW w:w="238" w:type="pct"/>
            <w:hideMark/>
          </w:tcPr>
          <w:p w14:paraId="64EED120"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-0.240</w:t>
            </w:r>
          </w:p>
        </w:tc>
        <w:tc>
          <w:tcPr>
            <w:tcW w:w="228" w:type="pct"/>
            <w:hideMark/>
          </w:tcPr>
          <w:p w14:paraId="38D994CA"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0.245</w:t>
            </w:r>
          </w:p>
        </w:tc>
      </w:tr>
      <w:tr w:rsidR="008C43AC" w14:paraId="0AED0B3D" w14:textId="77777777" w:rsidTr="008C43AC">
        <w:trPr>
          <w:gridAfter w:val="1"/>
          <w:wAfter w:w="232" w:type="pct"/>
          <w:jc w:val="center"/>
        </w:trPr>
        <w:tc>
          <w:tcPr>
            <w:tcW w:w="413" w:type="pct"/>
          </w:tcPr>
          <w:p w14:paraId="0E1A39EC" w14:textId="77777777" w:rsidR="008C43AC" w:rsidRDefault="008C43AC" w:rsidP="008C43AC">
            <w:pPr>
              <w:widowControl w:val="0"/>
              <w:autoSpaceDE w:val="0"/>
              <w:autoSpaceDN w:val="0"/>
              <w:adjustRightInd w:val="0"/>
              <w:spacing w:before="0" w:after="0" w:line="240" w:lineRule="auto"/>
              <w:rPr>
                <w:rFonts w:cs="Times New Roman"/>
                <w:b/>
                <w:bCs/>
                <w:sz w:val="12"/>
                <w:szCs w:val="12"/>
              </w:rPr>
            </w:pPr>
          </w:p>
        </w:tc>
        <w:tc>
          <w:tcPr>
            <w:tcW w:w="237" w:type="pct"/>
            <w:hideMark/>
          </w:tcPr>
          <w:p w14:paraId="1F2CC636"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(0.103)</w:t>
            </w:r>
          </w:p>
        </w:tc>
        <w:tc>
          <w:tcPr>
            <w:tcW w:w="237" w:type="pct"/>
            <w:hideMark/>
          </w:tcPr>
          <w:p w14:paraId="13BCD74B"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(0.163)</w:t>
            </w:r>
          </w:p>
        </w:tc>
        <w:tc>
          <w:tcPr>
            <w:tcW w:w="321" w:type="pct"/>
            <w:hideMark/>
          </w:tcPr>
          <w:p w14:paraId="4E9C0B46"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(0.120)</w:t>
            </w:r>
          </w:p>
        </w:tc>
        <w:tc>
          <w:tcPr>
            <w:tcW w:w="237" w:type="pct"/>
            <w:hideMark/>
          </w:tcPr>
          <w:p w14:paraId="53694AA7"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(0.214)</w:t>
            </w:r>
          </w:p>
        </w:tc>
        <w:tc>
          <w:tcPr>
            <w:tcW w:w="237" w:type="pct"/>
            <w:hideMark/>
          </w:tcPr>
          <w:p w14:paraId="0961DACA"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(0.260)</w:t>
            </w:r>
          </w:p>
        </w:tc>
        <w:tc>
          <w:tcPr>
            <w:tcW w:w="238" w:type="pct"/>
            <w:hideMark/>
          </w:tcPr>
          <w:p w14:paraId="0A131D00"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(0.287)</w:t>
            </w:r>
          </w:p>
        </w:tc>
        <w:tc>
          <w:tcPr>
            <w:tcW w:w="238" w:type="pct"/>
            <w:hideMark/>
          </w:tcPr>
          <w:p w14:paraId="1A4C4386"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(0.333)</w:t>
            </w:r>
          </w:p>
        </w:tc>
        <w:tc>
          <w:tcPr>
            <w:tcW w:w="239" w:type="pct"/>
            <w:hideMark/>
          </w:tcPr>
          <w:p w14:paraId="7AC719D5"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(1.054)</w:t>
            </w:r>
          </w:p>
        </w:tc>
        <w:tc>
          <w:tcPr>
            <w:tcW w:w="238" w:type="pct"/>
            <w:hideMark/>
          </w:tcPr>
          <w:p w14:paraId="4336FC63"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(0.589)</w:t>
            </w:r>
          </w:p>
        </w:tc>
        <w:tc>
          <w:tcPr>
            <w:tcW w:w="238" w:type="pct"/>
            <w:hideMark/>
          </w:tcPr>
          <w:p w14:paraId="2F7D2D1F" w14:textId="77777777" w:rsidR="008C43AC" w:rsidRDefault="008C43AC" w:rsidP="008C43AC">
            <w:pPr>
              <w:widowControl w:val="0"/>
              <w:autoSpaceDE w:val="0"/>
              <w:autoSpaceDN w:val="0"/>
              <w:adjustRightInd w:val="0"/>
              <w:spacing w:before="0" w:after="0" w:line="240" w:lineRule="auto"/>
              <w:jc w:val="center"/>
              <w:rPr>
                <w:rFonts w:cs="Times New Roman"/>
                <w:sz w:val="12"/>
                <w:szCs w:val="12"/>
                <w:highlight w:val="lightGray"/>
              </w:rPr>
            </w:pPr>
            <w:r>
              <w:rPr>
                <w:rFonts w:cs="Times New Roman"/>
                <w:sz w:val="12"/>
                <w:szCs w:val="16"/>
                <w:highlight w:val="lightGray"/>
              </w:rPr>
              <w:t>(0.504)</w:t>
            </w:r>
          </w:p>
        </w:tc>
        <w:tc>
          <w:tcPr>
            <w:tcW w:w="238" w:type="pct"/>
            <w:hideMark/>
          </w:tcPr>
          <w:p w14:paraId="7038B8DA"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(0.478)</w:t>
            </w:r>
          </w:p>
        </w:tc>
        <w:tc>
          <w:tcPr>
            <w:tcW w:w="238" w:type="pct"/>
            <w:hideMark/>
          </w:tcPr>
          <w:p w14:paraId="4B18850C"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(0.349)</w:t>
            </w:r>
          </w:p>
        </w:tc>
        <w:tc>
          <w:tcPr>
            <w:tcW w:w="238" w:type="pct"/>
            <w:hideMark/>
          </w:tcPr>
          <w:p w14:paraId="06B4EEF6"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(0.459)</w:t>
            </w:r>
          </w:p>
        </w:tc>
        <w:tc>
          <w:tcPr>
            <w:tcW w:w="238" w:type="pct"/>
            <w:hideMark/>
          </w:tcPr>
          <w:p w14:paraId="663FFF6C"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(1.144)</w:t>
            </w:r>
          </w:p>
        </w:tc>
        <w:tc>
          <w:tcPr>
            <w:tcW w:w="238" w:type="pct"/>
            <w:hideMark/>
          </w:tcPr>
          <w:p w14:paraId="4036CAF2"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(1.086)</w:t>
            </w:r>
          </w:p>
        </w:tc>
        <w:tc>
          <w:tcPr>
            <w:tcW w:w="238" w:type="pct"/>
            <w:hideMark/>
          </w:tcPr>
          <w:p w14:paraId="1114714C"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(1.023)</w:t>
            </w:r>
          </w:p>
        </w:tc>
        <w:tc>
          <w:tcPr>
            <w:tcW w:w="238" w:type="pct"/>
            <w:hideMark/>
          </w:tcPr>
          <w:p w14:paraId="584B19BE"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(1.063)</w:t>
            </w:r>
          </w:p>
        </w:tc>
        <w:tc>
          <w:tcPr>
            <w:tcW w:w="228" w:type="pct"/>
            <w:hideMark/>
          </w:tcPr>
          <w:p w14:paraId="54278383"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(0.349)</w:t>
            </w:r>
          </w:p>
        </w:tc>
      </w:tr>
      <w:tr w:rsidR="008C43AC" w14:paraId="1AC4711C" w14:textId="77777777" w:rsidTr="008C43AC">
        <w:trPr>
          <w:gridAfter w:val="1"/>
          <w:wAfter w:w="232" w:type="pct"/>
          <w:jc w:val="center"/>
        </w:trPr>
        <w:tc>
          <w:tcPr>
            <w:tcW w:w="413" w:type="pct"/>
            <w:hideMark/>
          </w:tcPr>
          <w:p w14:paraId="42D4E40C" w14:textId="77777777" w:rsidR="008C43AC" w:rsidRDefault="008C43AC" w:rsidP="008C43AC">
            <w:pPr>
              <w:widowControl w:val="0"/>
              <w:autoSpaceDE w:val="0"/>
              <w:autoSpaceDN w:val="0"/>
              <w:adjustRightInd w:val="0"/>
              <w:spacing w:before="0" w:after="0" w:line="240" w:lineRule="auto"/>
              <w:rPr>
                <w:rFonts w:cs="Times New Roman"/>
                <w:b/>
                <w:bCs/>
                <w:sz w:val="12"/>
                <w:szCs w:val="12"/>
              </w:rPr>
            </w:pPr>
            <w:r>
              <w:rPr>
                <w:rFonts w:cs="Times New Roman"/>
                <w:b/>
                <w:bCs/>
                <w:sz w:val="12"/>
                <w:szCs w:val="12"/>
              </w:rPr>
              <w:t>SE Asian Gr</w:t>
            </w:r>
          </w:p>
        </w:tc>
        <w:tc>
          <w:tcPr>
            <w:tcW w:w="237" w:type="pct"/>
            <w:hideMark/>
          </w:tcPr>
          <w:p w14:paraId="7C3D85BC"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0.055</w:t>
            </w:r>
          </w:p>
        </w:tc>
        <w:tc>
          <w:tcPr>
            <w:tcW w:w="237" w:type="pct"/>
            <w:hideMark/>
          </w:tcPr>
          <w:p w14:paraId="5F407448"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0.101*</w:t>
            </w:r>
          </w:p>
        </w:tc>
        <w:tc>
          <w:tcPr>
            <w:tcW w:w="321" w:type="pct"/>
            <w:hideMark/>
          </w:tcPr>
          <w:p w14:paraId="46B9D914"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-0.010</w:t>
            </w:r>
          </w:p>
        </w:tc>
        <w:tc>
          <w:tcPr>
            <w:tcW w:w="237" w:type="pct"/>
            <w:hideMark/>
          </w:tcPr>
          <w:p w14:paraId="62C9B5D2"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-0.067</w:t>
            </w:r>
          </w:p>
        </w:tc>
        <w:tc>
          <w:tcPr>
            <w:tcW w:w="237" w:type="pct"/>
            <w:hideMark/>
          </w:tcPr>
          <w:p w14:paraId="6F512628"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-0.068</w:t>
            </w:r>
          </w:p>
        </w:tc>
        <w:tc>
          <w:tcPr>
            <w:tcW w:w="238" w:type="pct"/>
            <w:hideMark/>
          </w:tcPr>
          <w:p w14:paraId="1731C9D0"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0.069</w:t>
            </w:r>
          </w:p>
        </w:tc>
        <w:tc>
          <w:tcPr>
            <w:tcW w:w="238" w:type="pct"/>
            <w:hideMark/>
          </w:tcPr>
          <w:p w14:paraId="6C17FF03"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0.082</w:t>
            </w:r>
          </w:p>
        </w:tc>
        <w:tc>
          <w:tcPr>
            <w:tcW w:w="239" w:type="pct"/>
            <w:hideMark/>
          </w:tcPr>
          <w:p w14:paraId="6F9EF6BF"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-0.012</w:t>
            </w:r>
          </w:p>
        </w:tc>
        <w:tc>
          <w:tcPr>
            <w:tcW w:w="238" w:type="pct"/>
            <w:hideMark/>
          </w:tcPr>
          <w:p w14:paraId="406CE384"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0.081</w:t>
            </w:r>
          </w:p>
        </w:tc>
        <w:tc>
          <w:tcPr>
            <w:tcW w:w="238" w:type="pct"/>
            <w:hideMark/>
          </w:tcPr>
          <w:p w14:paraId="2C61089C"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-0.204</w:t>
            </w:r>
          </w:p>
        </w:tc>
        <w:tc>
          <w:tcPr>
            <w:tcW w:w="238" w:type="pct"/>
            <w:hideMark/>
          </w:tcPr>
          <w:p w14:paraId="2194115B" w14:textId="77777777" w:rsidR="008C43AC" w:rsidRDefault="008C43AC" w:rsidP="008C43AC">
            <w:pPr>
              <w:widowControl w:val="0"/>
              <w:autoSpaceDE w:val="0"/>
              <w:autoSpaceDN w:val="0"/>
              <w:adjustRightInd w:val="0"/>
              <w:spacing w:before="0" w:after="0" w:line="240" w:lineRule="auto"/>
              <w:jc w:val="center"/>
              <w:rPr>
                <w:rFonts w:cs="Times New Roman"/>
                <w:sz w:val="12"/>
                <w:szCs w:val="12"/>
                <w:highlight w:val="lightGray"/>
              </w:rPr>
            </w:pPr>
            <w:r>
              <w:rPr>
                <w:rFonts w:cs="Times New Roman"/>
                <w:sz w:val="12"/>
                <w:szCs w:val="16"/>
                <w:highlight w:val="lightGray"/>
              </w:rPr>
              <w:t>-0.130</w:t>
            </w:r>
          </w:p>
        </w:tc>
        <w:tc>
          <w:tcPr>
            <w:tcW w:w="238" w:type="pct"/>
            <w:hideMark/>
          </w:tcPr>
          <w:p w14:paraId="486A8AE1"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0.028</w:t>
            </w:r>
          </w:p>
        </w:tc>
        <w:tc>
          <w:tcPr>
            <w:tcW w:w="238" w:type="pct"/>
            <w:hideMark/>
          </w:tcPr>
          <w:p w14:paraId="3A5EA3C5"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-0.431***</w:t>
            </w:r>
          </w:p>
        </w:tc>
        <w:tc>
          <w:tcPr>
            <w:tcW w:w="238" w:type="pct"/>
            <w:hideMark/>
          </w:tcPr>
          <w:p w14:paraId="5BBD81B9"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-0.026</w:t>
            </w:r>
          </w:p>
        </w:tc>
        <w:tc>
          <w:tcPr>
            <w:tcW w:w="238" w:type="pct"/>
            <w:hideMark/>
          </w:tcPr>
          <w:p w14:paraId="10268926"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-0.127</w:t>
            </w:r>
          </w:p>
        </w:tc>
        <w:tc>
          <w:tcPr>
            <w:tcW w:w="238" w:type="pct"/>
            <w:hideMark/>
          </w:tcPr>
          <w:p w14:paraId="316842B5"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0.009</w:t>
            </w:r>
          </w:p>
        </w:tc>
        <w:tc>
          <w:tcPr>
            <w:tcW w:w="238" w:type="pct"/>
            <w:hideMark/>
          </w:tcPr>
          <w:p w14:paraId="07D3F3AC"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-0.066</w:t>
            </w:r>
          </w:p>
        </w:tc>
        <w:tc>
          <w:tcPr>
            <w:tcW w:w="228" w:type="pct"/>
            <w:hideMark/>
          </w:tcPr>
          <w:p w14:paraId="6937BFC2"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-0.242</w:t>
            </w:r>
          </w:p>
        </w:tc>
      </w:tr>
      <w:tr w:rsidR="008C43AC" w14:paraId="1A3AD646" w14:textId="77777777" w:rsidTr="008C43AC">
        <w:trPr>
          <w:gridAfter w:val="1"/>
          <w:wAfter w:w="232" w:type="pct"/>
          <w:jc w:val="center"/>
        </w:trPr>
        <w:tc>
          <w:tcPr>
            <w:tcW w:w="413" w:type="pct"/>
          </w:tcPr>
          <w:p w14:paraId="7D340DC5" w14:textId="77777777" w:rsidR="008C43AC" w:rsidRDefault="008C43AC" w:rsidP="008C43AC">
            <w:pPr>
              <w:widowControl w:val="0"/>
              <w:autoSpaceDE w:val="0"/>
              <w:autoSpaceDN w:val="0"/>
              <w:adjustRightInd w:val="0"/>
              <w:spacing w:before="0" w:after="0" w:line="240" w:lineRule="auto"/>
              <w:rPr>
                <w:rFonts w:cs="Times New Roman"/>
                <w:b/>
                <w:bCs/>
                <w:sz w:val="12"/>
                <w:szCs w:val="12"/>
              </w:rPr>
            </w:pPr>
          </w:p>
        </w:tc>
        <w:tc>
          <w:tcPr>
            <w:tcW w:w="237" w:type="pct"/>
            <w:hideMark/>
          </w:tcPr>
          <w:p w14:paraId="51012D29"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(0.034)</w:t>
            </w:r>
          </w:p>
        </w:tc>
        <w:tc>
          <w:tcPr>
            <w:tcW w:w="237" w:type="pct"/>
            <w:hideMark/>
          </w:tcPr>
          <w:p w14:paraId="352E5BA1"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(0.052)</w:t>
            </w:r>
          </w:p>
        </w:tc>
        <w:tc>
          <w:tcPr>
            <w:tcW w:w="321" w:type="pct"/>
            <w:hideMark/>
          </w:tcPr>
          <w:p w14:paraId="4E7E123E"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(0.034)</w:t>
            </w:r>
          </w:p>
        </w:tc>
        <w:tc>
          <w:tcPr>
            <w:tcW w:w="237" w:type="pct"/>
            <w:hideMark/>
          </w:tcPr>
          <w:p w14:paraId="558EBDCC"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(0.067)</w:t>
            </w:r>
          </w:p>
        </w:tc>
        <w:tc>
          <w:tcPr>
            <w:tcW w:w="237" w:type="pct"/>
            <w:hideMark/>
          </w:tcPr>
          <w:p w14:paraId="60141CD0"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(0.079)</w:t>
            </w:r>
          </w:p>
        </w:tc>
        <w:tc>
          <w:tcPr>
            <w:tcW w:w="238" w:type="pct"/>
            <w:hideMark/>
          </w:tcPr>
          <w:p w14:paraId="7EA2525E"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(0.094)</w:t>
            </w:r>
          </w:p>
        </w:tc>
        <w:tc>
          <w:tcPr>
            <w:tcW w:w="238" w:type="pct"/>
            <w:hideMark/>
          </w:tcPr>
          <w:p w14:paraId="343ED530"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(0.104)</w:t>
            </w:r>
          </w:p>
        </w:tc>
        <w:tc>
          <w:tcPr>
            <w:tcW w:w="239" w:type="pct"/>
            <w:hideMark/>
          </w:tcPr>
          <w:p w14:paraId="698561C9"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(0.319)</w:t>
            </w:r>
          </w:p>
        </w:tc>
        <w:tc>
          <w:tcPr>
            <w:tcW w:w="238" w:type="pct"/>
            <w:hideMark/>
          </w:tcPr>
          <w:p w14:paraId="3D054392"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(0.174)</w:t>
            </w:r>
          </w:p>
        </w:tc>
        <w:tc>
          <w:tcPr>
            <w:tcW w:w="238" w:type="pct"/>
            <w:hideMark/>
          </w:tcPr>
          <w:p w14:paraId="0DFE12EE"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(0.200)</w:t>
            </w:r>
          </w:p>
        </w:tc>
        <w:tc>
          <w:tcPr>
            <w:tcW w:w="238" w:type="pct"/>
            <w:hideMark/>
          </w:tcPr>
          <w:p w14:paraId="6728F499" w14:textId="77777777" w:rsidR="008C43AC" w:rsidRDefault="008C43AC" w:rsidP="008C43AC">
            <w:pPr>
              <w:widowControl w:val="0"/>
              <w:autoSpaceDE w:val="0"/>
              <w:autoSpaceDN w:val="0"/>
              <w:adjustRightInd w:val="0"/>
              <w:spacing w:before="0" w:after="0" w:line="240" w:lineRule="auto"/>
              <w:jc w:val="center"/>
              <w:rPr>
                <w:rFonts w:cs="Times New Roman"/>
                <w:sz w:val="12"/>
                <w:szCs w:val="12"/>
                <w:highlight w:val="lightGray"/>
              </w:rPr>
            </w:pPr>
            <w:r>
              <w:rPr>
                <w:rFonts w:cs="Times New Roman"/>
                <w:sz w:val="12"/>
                <w:szCs w:val="16"/>
                <w:highlight w:val="lightGray"/>
              </w:rPr>
              <w:t>(0.128)</w:t>
            </w:r>
          </w:p>
        </w:tc>
        <w:tc>
          <w:tcPr>
            <w:tcW w:w="238" w:type="pct"/>
            <w:hideMark/>
          </w:tcPr>
          <w:p w14:paraId="293C7E01"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(0.090)</w:t>
            </w:r>
          </w:p>
        </w:tc>
        <w:tc>
          <w:tcPr>
            <w:tcW w:w="238" w:type="pct"/>
            <w:hideMark/>
          </w:tcPr>
          <w:p w14:paraId="10BABFD6"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(0.141)</w:t>
            </w:r>
          </w:p>
        </w:tc>
        <w:tc>
          <w:tcPr>
            <w:tcW w:w="238" w:type="pct"/>
            <w:hideMark/>
          </w:tcPr>
          <w:p w14:paraId="675E358E"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(0.238)</w:t>
            </w:r>
          </w:p>
        </w:tc>
        <w:tc>
          <w:tcPr>
            <w:tcW w:w="238" w:type="pct"/>
            <w:hideMark/>
          </w:tcPr>
          <w:p w14:paraId="243966FF"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(0.265)</w:t>
            </w:r>
          </w:p>
        </w:tc>
        <w:tc>
          <w:tcPr>
            <w:tcW w:w="238" w:type="pct"/>
            <w:hideMark/>
          </w:tcPr>
          <w:p w14:paraId="49311961"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(0.659)</w:t>
            </w:r>
          </w:p>
        </w:tc>
        <w:tc>
          <w:tcPr>
            <w:tcW w:w="238" w:type="pct"/>
            <w:hideMark/>
          </w:tcPr>
          <w:p w14:paraId="7BA788C8"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(0.432)</w:t>
            </w:r>
          </w:p>
        </w:tc>
        <w:tc>
          <w:tcPr>
            <w:tcW w:w="228" w:type="pct"/>
            <w:hideMark/>
          </w:tcPr>
          <w:p w14:paraId="65376C19"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(0.150)</w:t>
            </w:r>
          </w:p>
        </w:tc>
      </w:tr>
      <w:tr w:rsidR="008C43AC" w14:paraId="7DCC7167" w14:textId="77777777" w:rsidTr="008C43AC">
        <w:trPr>
          <w:gridAfter w:val="1"/>
          <w:wAfter w:w="232" w:type="pct"/>
          <w:jc w:val="center"/>
        </w:trPr>
        <w:tc>
          <w:tcPr>
            <w:tcW w:w="413" w:type="pct"/>
            <w:hideMark/>
          </w:tcPr>
          <w:p w14:paraId="5E3AF114" w14:textId="77777777" w:rsidR="008C43AC" w:rsidRDefault="008C43AC" w:rsidP="008C43AC">
            <w:pPr>
              <w:widowControl w:val="0"/>
              <w:autoSpaceDE w:val="0"/>
              <w:autoSpaceDN w:val="0"/>
              <w:adjustRightInd w:val="0"/>
              <w:spacing w:before="0" w:after="0" w:line="240" w:lineRule="auto"/>
              <w:rPr>
                <w:rFonts w:cs="Times New Roman"/>
                <w:b/>
                <w:bCs/>
                <w:sz w:val="12"/>
                <w:szCs w:val="12"/>
              </w:rPr>
            </w:pPr>
            <w:r>
              <w:rPr>
                <w:rFonts w:cs="Times New Roman"/>
                <w:b/>
                <w:bCs/>
                <w:sz w:val="12"/>
                <w:szCs w:val="12"/>
              </w:rPr>
              <w:t>Chinese Gr</w:t>
            </w:r>
          </w:p>
        </w:tc>
        <w:tc>
          <w:tcPr>
            <w:tcW w:w="237" w:type="pct"/>
            <w:hideMark/>
          </w:tcPr>
          <w:p w14:paraId="163F6835"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-0.011</w:t>
            </w:r>
          </w:p>
        </w:tc>
        <w:tc>
          <w:tcPr>
            <w:tcW w:w="237" w:type="pct"/>
            <w:hideMark/>
          </w:tcPr>
          <w:p w14:paraId="198D67DD"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-0.017</w:t>
            </w:r>
          </w:p>
        </w:tc>
        <w:tc>
          <w:tcPr>
            <w:tcW w:w="321" w:type="pct"/>
            <w:hideMark/>
          </w:tcPr>
          <w:p w14:paraId="60D63C03"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-0.065***</w:t>
            </w:r>
          </w:p>
        </w:tc>
        <w:tc>
          <w:tcPr>
            <w:tcW w:w="237" w:type="pct"/>
            <w:hideMark/>
          </w:tcPr>
          <w:p w14:paraId="15C917CF"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-0.042</w:t>
            </w:r>
          </w:p>
        </w:tc>
        <w:tc>
          <w:tcPr>
            <w:tcW w:w="237" w:type="pct"/>
            <w:hideMark/>
          </w:tcPr>
          <w:p w14:paraId="5EA31612"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-0.078**</w:t>
            </w:r>
          </w:p>
        </w:tc>
        <w:tc>
          <w:tcPr>
            <w:tcW w:w="238" w:type="pct"/>
            <w:hideMark/>
          </w:tcPr>
          <w:p w14:paraId="3192A162"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-0.053*</w:t>
            </w:r>
          </w:p>
        </w:tc>
        <w:tc>
          <w:tcPr>
            <w:tcW w:w="238" w:type="pct"/>
            <w:hideMark/>
          </w:tcPr>
          <w:p w14:paraId="6145F535"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-0.081*</w:t>
            </w:r>
          </w:p>
        </w:tc>
        <w:tc>
          <w:tcPr>
            <w:tcW w:w="239" w:type="pct"/>
            <w:hideMark/>
          </w:tcPr>
          <w:p w14:paraId="53DCCC77"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-0.084</w:t>
            </w:r>
          </w:p>
        </w:tc>
        <w:tc>
          <w:tcPr>
            <w:tcW w:w="238" w:type="pct"/>
            <w:hideMark/>
          </w:tcPr>
          <w:p w14:paraId="589CE5BE"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0.020</w:t>
            </w:r>
          </w:p>
        </w:tc>
        <w:tc>
          <w:tcPr>
            <w:tcW w:w="238" w:type="pct"/>
            <w:hideMark/>
          </w:tcPr>
          <w:p w14:paraId="1626952C"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-0.111</w:t>
            </w:r>
          </w:p>
        </w:tc>
        <w:tc>
          <w:tcPr>
            <w:tcW w:w="238" w:type="pct"/>
            <w:hideMark/>
          </w:tcPr>
          <w:p w14:paraId="61358915"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0.013</w:t>
            </w:r>
          </w:p>
        </w:tc>
        <w:tc>
          <w:tcPr>
            <w:tcW w:w="238" w:type="pct"/>
            <w:hideMark/>
          </w:tcPr>
          <w:p w14:paraId="5DD8CB23" w14:textId="77777777" w:rsidR="008C43AC" w:rsidRDefault="008C43AC" w:rsidP="008C43AC">
            <w:pPr>
              <w:widowControl w:val="0"/>
              <w:autoSpaceDE w:val="0"/>
              <w:autoSpaceDN w:val="0"/>
              <w:adjustRightInd w:val="0"/>
              <w:spacing w:before="0" w:after="0" w:line="240" w:lineRule="auto"/>
              <w:jc w:val="center"/>
              <w:rPr>
                <w:rFonts w:cs="Times New Roman"/>
                <w:sz w:val="12"/>
                <w:szCs w:val="12"/>
                <w:highlight w:val="lightGray"/>
              </w:rPr>
            </w:pPr>
            <w:r>
              <w:rPr>
                <w:rFonts w:cs="Times New Roman"/>
                <w:sz w:val="12"/>
                <w:szCs w:val="16"/>
                <w:highlight w:val="lightGray"/>
              </w:rPr>
              <w:t>0.105**</w:t>
            </w:r>
          </w:p>
        </w:tc>
        <w:tc>
          <w:tcPr>
            <w:tcW w:w="238" w:type="pct"/>
            <w:hideMark/>
          </w:tcPr>
          <w:p w14:paraId="60F5D5C1"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-0.060</w:t>
            </w:r>
          </w:p>
        </w:tc>
        <w:tc>
          <w:tcPr>
            <w:tcW w:w="238" w:type="pct"/>
            <w:hideMark/>
          </w:tcPr>
          <w:p w14:paraId="5216375C"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-0.297***</w:t>
            </w:r>
          </w:p>
        </w:tc>
        <w:tc>
          <w:tcPr>
            <w:tcW w:w="238" w:type="pct"/>
            <w:hideMark/>
          </w:tcPr>
          <w:p w14:paraId="3956B3FE"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-0.121*</w:t>
            </w:r>
          </w:p>
        </w:tc>
        <w:tc>
          <w:tcPr>
            <w:tcW w:w="238" w:type="pct"/>
            <w:hideMark/>
          </w:tcPr>
          <w:p w14:paraId="4E43DC82"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-0.216</w:t>
            </w:r>
          </w:p>
        </w:tc>
        <w:tc>
          <w:tcPr>
            <w:tcW w:w="238" w:type="pct"/>
            <w:hideMark/>
          </w:tcPr>
          <w:p w14:paraId="1C6F3AC6"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0.139</w:t>
            </w:r>
          </w:p>
        </w:tc>
        <w:tc>
          <w:tcPr>
            <w:tcW w:w="228" w:type="pct"/>
            <w:hideMark/>
          </w:tcPr>
          <w:p w14:paraId="722E85B5"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-0.077**</w:t>
            </w:r>
          </w:p>
        </w:tc>
      </w:tr>
      <w:tr w:rsidR="008C43AC" w14:paraId="3156E848" w14:textId="77777777" w:rsidTr="008C43AC">
        <w:trPr>
          <w:gridAfter w:val="1"/>
          <w:wAfter w:w="232" w:type="pct"/>
          <w:jc w:val="center"/>
        </w:trPr>
        <w:tc>
          <w:tcPr>
            <w:tcW w:w="413" w:type="pct"/>
          </w:tcPr>
          <w:p w14:paraId="272777FA" w14:textId="77777777" w:rsidR="008C43AC" w:rsidRDefault="008C43AC" w:rsidP="008C43AC">
            <w:pPr>
              <w:widowControl w:val="0"/>
              <w:autoSpaceDE w:val="0"/>
              <w:autoSpaceDN w:val="0"/>
              <w:adjustRightInd w:val="0"/>
              <w:spacing w:before="0" w:after="0" w:line="240" w:lineRule="auto"/>
              <w:rPr>
                <w:rFonts w:cs="Times New Roman"/>
                <w:b/>
                <w:bCs/>
                <w:sz w:val="12"/>
                <w:szCs w:val="12"/>
              </w:rPr>
            </w:pPr>
          </w:p>
        </w:tc>
        <w:tc>
          <w:tcPr>
            <w:tcW w:w="237" w:type="pct"/>
            <w:hideMark/>
          </w:tcPr>
          <w:p w14:paraId="30327987"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(0.012)</w:t>
            </w:r>
          </w:p>
        </w:tc>
        <w:tc>
          <w:tcPr>
            <w:tcW w:w="237" w:type="pct"/>
            <w:hideMark/>
          </w:tcPr>
          <w:p w14:paraId="1B6D035E"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(0.018)</w:t>
            </w:r>
          </w:p>
        </w:tc>
        <w:tc>
          <w:tcPr>
            <w:tcW w:w="321" w:type="pct"/>
            <w:hideMark/>
          </w:tcPr>
          <w:p w14:paraId="4026E006"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(0.016)</w:t>
            </w:r>
          </w:p>
        </w:tc>
        <w:tc>
          <w:tcPr>
            <w:tcW w:w="237" w:type="pct"/>
            <w:hideMark/>
          </w:tcPr>
          <w:p w14:paraId="2E6D2CD5"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(0.035)</w:t>
            </w:r>
          </w:p>
        </w:tc>
        <w:tc>
          <w:tcPr>
            <w:tcW w:w="237" w:type="pct"/>
            <w:hideMark/>
          </w:tcPr>
          <w:p w14:paraId="2D5DBB60"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(0.032)</w:t>
            </w:r>
          </w:p>
        </w:tc>
        <w:tc>
          <w:tcPr>
            <w:tcW w:w="238" w:type="pct"/>
            <w:hideMark/>
          </w:tcPr>
          <w:p w14:paraId="7FEA1D19"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(0.032)</w:t>
            </w:r>
          </w:p>
        </w:tc>
        <w:tc>
          <w:tcPr>
            <w:tcW w:w="238" w:type="pct"/>
            <w:hideMark/>
          </w:tcPr>
          <w:p w14:paraId="536B565F"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(0.042)</w:t>
            </w:r>
          </w:p>
        </w:tc>
        <w:tc>
          <w:tcPr>
            <w:tcW w:w="239" w:type="pct"/>
            <w:hideMark/>
          </w:tcPr>
          <w:p w14:paraId="57DD51F4"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(0.158)</w:t>
            </w:r>
          </w:p>
        </w:tc>
        <w:tc>
          <w:tcPr>
            <w:tcW w:w="238" w:type="pct"/>
            <w:hideMark/>
          </w:tcPr>
          <w:p w14:paraId="609DD681"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(0.054)</w:t>
            </w:r>
          </w:p>
        </w:tc>
        <w:tc>
          <w:tcPr>
            <w:tcW w:w="238" w:type="pct"/>
            <w:hideMark/>
          </w:tcPr>
          <w:p w14:paraId="223AFD0A"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(0.070)</w:t>
            </w:r>
          </w:p>
        </w:tc>
        <w:tc>
          <w:tcPr>
            <w:tcW w:w="238" w:type="pct"/>
            <w:hideMark/>
          </w:tcPr>
          <w:p w14:paraId="4C0A2ADE"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(0.057)</w:t>
            </w:r>
          </w:p>
        </w:tc>
        <w:tc>
          <w:tcPr>
            <w:tcW w:w="238" w:type="pct"/>
            <w:hideMark/>
          </w:tcPr>
          <w:p w14:paraId="3D1B765E" w14:textId="77777777" w:rsidR="008C43AC" w:rsidRDefault="008C43AC" w:rsidP="008C43AC">
            <w:pPr>
              <w:widowControl w:val="0"/>
              <w:autoSpaceDE w:val="0"/>
              <w:autoSpaceDN w:val="0"/>
              <w:adjustRightInd w:val="0"/>
              <w:spacing w:before="0" w:after="0" w:line="240" w:lineRule="auto"/>
              <w:jc w:val="center"/>
              <w:rPr>
                <w:rFonts w:cs="Times New Roman"/>
                <w:sz w:val="12"/>
                <w:szCs w:val="12"/>
                <w:highlight w:val="lightGray"/>
              </w:rPr>
            </w:pPr>
            <w:r>
              <w:rPr>
                <w:rFonts w:cs="Times New Roman"/>
                <w:sz w:val="12"/>
                <w:szCs w:val="16"/>
                <w:highlight w:val="lightGray"/>
              </w:rPr>
              <w:t>(0.045)</w:t>
            </w:r>
          </w:p>
        </w:tc>
        <w:tc>
          <w:tcPr>
            <w:tcW w:w="238" w:type="pct"/>
            <w:hideMark/>
          </w:tcPr>
          <w:p w14:paraId="6198C751"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(0.045)</w:t>
            </w:r>
          </w:p>
        </w:tc>
        <w:tc>
          <w:tcPr>
            <w:tcW w:w="238" w:type="pct"/>
            <w:hideMark/>
          </w:tcPr>
          <w:p w14:paraId="3D236018"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(0.102)</w:t>
            </w:r>
          </w:p>
        </w:tc>
        <w:tc>
          <w:tcPr>
            <w:tcW w:w="238" w:type="pct"/>
            <w:hideMark/>
          </w:tcPr>
          <w:p w14:paraId="112A4141"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(0.070)</w:t>
            </w:r>
          </w:p>
        </w:tc>
        <w:tc>
          <w:tcPr>
            <w:tcW w:w="238" w:type="pct"/>
            <w:hideMark/>
          </w:tcPr>
          <w:p w14:paraId="1D16077F"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(0.186)</w:t>
            </w:r>
          </w:p>
        </w:tc>
        <w:tc>
          <w:tcPr>
            <w:tcW w:w="238" w:type="pct"/>
            <w:hideMark/>
          </w:tcPr>
          <w:p w14:paraId="712A6568"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(0.115)</w:t>
            </w:r>
          </w:p>
        </w:tc>
        <w:tc>
          <w:tcPr>
            <w:tcW w:w="228" w:type="pct"/>
            <w:hideMark/>
          </w:tcPr>
          <w:p w14:paraId="0281318F"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(0.039)</w:t>
            </w:r>
          </w:p>
        </w:tc>
      </w:tr>
      <w:tr w:rsidR="008C43AC" w14:paraId="5F175768" w14:textId="77777777" w:rsidTr="008C43AC">
        <w:trPr>
          <w:gridAfter w:val="1"/>
          <w:wAfter w:w="232" w:type="pct"/>
          <w:jc w:val="center"/>
        </w:trPr>
        <w:tc>
          <w:tcPr>
            <w:tcW w:w="413" w:type="pct"/>
            <w:hideMark/>
          </w:tcPr>
          <w:p w14:paraId="6E19E7E0" w14:textId="77777777" w:rsidR="008C43AC" w:rsidRDefault="008C43AC" w:rsidP="008C43AC">
            <w:pPr>
              <w:widowControl w:val="0"/>
              <w:autoSpaceDE w:val="0"/>
              <w:autoSpaceDN w:val="0"/>
              <w:adjustRightInd w:val="0"/>
              <w:spacing w:before="0" w:after="0" w:line="240" w:lineRule="auto"/>
              <w:rPr>
                <w:rFonts w:cs="Times New Roman"/>
                <w:b/>
                <w:bCs/>
                <w:sz w:val="12"/>
                <w:szCs w:val="12"/>
              </w:rPr>
            </w:pPr>
            <w:r>
              <w:rPr>
                <w:rFonts w:cs="Times New Roman"/>
                <w:b/>
                <w:bCs/>
                <w:sz w:val="12"/>
                <w:szCs w:val="12"/>
              </w:rPr>
              <w:t>Indian Gr</w:t>
            </w:r>
          </w:p>
        </w:tc>
        <w:tc>
          <w:tcPr>
            <w:tcW w:w="237" w:type="pct"/>
            <w:hideMark/>
          </w:tcPr>
          <w:p w14:paraId="72E1656C"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-0.025</w:t>
            </w:r>
          </w:p>
        </w:tc>
        <w:tc>
          <w:tcPr>
            <w:tcW w:w="237" w:type="pct"/>
            <w:hideMark/>
          </w:tcPr>
          <w:p w14:paraId="4BFCD38C"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-0.013</w:t>
            </w:r>
          </w:p>
        </w:tc>
        <w:tc>
          <w:tcPr>
            <w:tcW w:w="321" w:type="pct"/>
            <w:hideMark/>
          </w:tcPr>
          <w:p w14:paraId="3D4C90AE"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-0.015</w:t>
            </w:r>
          </w:p>
        </w:tc>
        <w:tc>
          <w:tcPr>
            <w:tcW w:w="237" w:type="pct"/>
            <w:hideMark/>
          </w:tcPr>
          <w:p w14:paraId="3D572F7D"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-0.006</w:t>
            </w:r>
          </w:p>
        </w:tc>
        <w:tc>
          <w:tcPr>
            <w:tcW w:w="237" w:type="pct"/>
            <w:hideMark/>
          </w:tcPr>
          <w:p w14:paraId="54C5A4CD"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-0.033</w:t>
            </w:r>
          </w:p>
        </w:tc>
        <w:tc>
          <w:tcPr>
            <w:tcW w:w="238" w:type="pct"/>
            <w:hideMark/>
          </w:tcPr>
          <w:p w14:paraId="3D5036DF"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-0.114**</w:t>
            </w:r>
          </w:p>
        </w:tc>
        <w:tc>
          <w:tcPr>
            <w:tcW w:w="238" w:type="pct"/>
            <w:hideMark/>
          </w:tcPr>
          <w:p w14:paraId="4955E027"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-0.041</w:t>
            </w:r>
          </w:p>
        </w:tc>
        <w:tc>
          <w:tcPr>
            <w:tcW w:w="239" w:type="pct"/>
            <w:hideMark/>
          </w:tcPr>
          <w:p w14:paraId="7E851B85"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0.026</w:t>
            </w:r>
          </w:p>
        </w:tc>
        <w:tc>
          <w:tcPr>
            <w:tcW w:w="238" w:type="pct"/>
            <w:hideMark/>
          </w:tcPr>
          <w:p w14:paraId="537DB7F9"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-0.126</w:t>
            </w:r>
          </w:p>
        </w:tc>
        <w:tc>
          <w:tcPr>
            <w:tcW w:w="238" w:type="pct"/>
            <w:hideMark/>
          </w:tcPr>
          <w:p w14:paraId="1907B2A3"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0.008</w:t>
            </w:r>
          </w:p>
        </w:tc>
        <w:tc>
          <w:tcPr>
            <w:tcW w:w="238" w:type="pct"/>
            <w:hideMark/>
          </w:tcPr>
          <w:p w14:paraId="575CCF43"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-0.067</w:t>
            </w:r>
          </w:p>
        </w:tc>
        <w:tc>
          <w:tcPr>
            <w:tcW w:w="238" w:type="pct"/>
            <w:hideMark/>
          </w:tcPr>
          <w:p w14:paraId="1E881216"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-0.009</w:t>
            </w:r>
          </w:p>
        </w:tc>
        <w:tc>
          <w:tcPr>
            <w:tcW w:w="238" w:type="pct"/>
            <w:hideMark/>
          </w:tcPr>
          <w:p w14:paraId="652A9A2D" w14:textId="77777777" w:rsidR="008C43AC" w:rsidRDefault="008C43AC" w:rsidP="008C43AC">
            <w:pPr>
              <w:widowControl w:val="0"/>
              <w:autoSpaceDE w:val="0"/>
              <w:autoSpaceDN w:val="0"/>
              <w:adjustRightInd w:val="0"/>
              <w:spacing w:before="0" w:after="0" w:line="240" w:lineRule="auto"/>
              <w:jc w:val="center"/>
              <w:rPr>
                <w:rFonts w:cs="Times New Roman"/>
                <w:sz w:val="12"/>
                <w:szCs w:val="12"/>
                <w:highlight w:val="lightGray"/>
              </w:rPr>
            </w:pPr>
            <w:r>
              <w:rPr>
                <w:rFonts w:cs="Times New Roman"/>
                <w:sz w:val="12"/>
                <w:szCs w:val="16"/>
                <w:highlight w:val="lightGray"/>
              </w:rPr>
              <w:t>-0.035</w:t>
            </w:r>
          </w:p>
        </w:tc>
        <w:tc>
          <w:tcPr>
            <w:tcW w:w="238" w:type="pct"/>
            <w:hideMark/>
          </w:tcPr>
          <w:p w14:paraId="2E69956D"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0.040</w:t>
            </w:r>
          </w:p>
        </w:tc>
        <w:tc>
          <w:tcPr>
            <w:tcW w:w="238" w:type="pct"/>
            <w:hideMark/>
          </w:tcPr>
          <w:p w14:paraId="239651B6"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-0.251*</w:t>
            </w:r>
          </w:p>
        </w:tc>
        <w:tc>
          <w:tcPr>
            <w:tcW w:w="238" w:type="pct"/>
            <w:hideMark/>
          </w:tcPr>
          <w:p w14:paraId="58C98829"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-0.344**</w:t>
            </w:r>
          </w:p>
        </w:tc>
        <w:tc>
          <w:tcPr>
            <w:tcW w:w="238" w:type="pct"/>
            <w:hideMark/>
          </w:tcPr>
          <w:p w14:paraId="46796CF4"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0.085</w:t>
            </w:r>
          </w:p>
        </w:tc>
        <w:tc>
          <w:tcPr>
            <w:tcW w:w="228" w:type="pct"/>
            <w:hideMark/>
          </w:tcPr>
          <w:p w14:paraId="3B55A13C"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-0.168***</w:t>
            </w:r>
          </w:p>
        </w:tc>
      </w:tr>
      <w:tr w:rsidR="008C43AC" w14:paraId="293EA43E" w14:textId="77777777" w:rsidTr="008C43AC">
        <w:trPr>
          <w:gridAfter w:val="1"/>
          <w:wAfter w:w="232" w:type="pct"/>
          <w:jc w:val="center"/>
        </w:trPr>
        <w:tc>
          <w:tcPr>
            <w:tcW w:w="413" w:type="pct"/>
          </w:tcPr>
          <w:p w14:paraId="1D811E1B" w14:textId="77777777" w:rsidR="008C43AC" w:rsidRDefault="008C43AC" w:rsidP="008C43AC">
            <w:pPr>
              <w:widowControl w:val="0"/>
              <w:autoSpaceDE w:val="0"/>
              <w:autoSpaceDN w:val="0"/>
              <w:adjustRightInd w:val="0"/>
              <w:spacing w:before="0" w:after="0" w:line="240" w:lineRule="auto"/>
              <w:rPr>
                <w:rFonts w:cs="Times New Roman"/>
                <w:b/>
                <w:bCs/>
                <w:sz w:val="12"/>
                <w:szCs w:val="12"/>
              </w:rPr>
            </w:pPr>
          </w:p>
        </w:tc>
        <w:tc>
          <w:tcPr>
            <w:tcW w:w="237" w:type="pct"/>
            <w:hideMark/>
          </w:tcPr>
          <w:p w14:paraId="7D6CA5CE"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(0.017)</w:t>
            </w:r>
          </w:p>
        </w:tc>
        <w:tc>
          <w:tcPr>
            <w:tcW w:w="237" w:type="pct"/>
            <w:hideMark/>
          </w:tcPr>
          <w:p w14:paraId="4C21D249"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(0.023)</w:t>
            </w:r>
          </w:p>
        </w:tc>
        <w:tc>
          <w:tcPr>
            <w:tcW w:w="321" w:type="pct"/>
            <w:hideMark/>
          </w:tcPr>
          <w:p w14:paraId="488D1D80"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(0.015)</w:t>
            </w:r>
          </w:p>
        </w:tc>
        <w:tc>
          <w:tcPr>
            <w:tcW w:w="237" w:type="pct"/>
            <w:hideMark/>
          </w:tcPr>
          <w:p w14:paraId="68B18F50"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(0.034)</w:t>
            </w:r>
          </w:p>
        </w:tc>
        <w:tc>
          <w:tcPr>
            <w:tcW w:w="237" w:type="pct"/>
            <w:hideMark/>
          </w:tcPr>
          <w:p w14:paraId="7ED3EBC4"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(0.035)</w:t>
            </w:r>
          </w:p>
        </w:tc>
        <w:tc>
          <w:tcPr>
            <w:tcW w:w="238" w:type="pct"/>
            <w:hideMark/>
          </w:tcPr>
          <w:p w14:paraId="2308BA23"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(0.044)</w:t>
            </w:r>
          </w:p>
        </w:tc>
        <w:tc>
          <w:tcPr>
            <w:tcW w:w="238" w:type="pct"/>
            <w:hideMark/>
          </w:tcPr>
          <w:p w14:paraId="20D994FA"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(0.063)</w:t>
            </w:r>
          </w:p>
        </w:tc>
        <w:tc>
          <w:tcPr>
            <w:tcW w:w="239" w:type="pct"/>
            <w:hideMark/>
          </w:tcPr>
          <w:p w14:paraId="56350081"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(0.115)</w:t>
            </w:r>
          </w:p>
        </w:tc>
        <w:tc>
          <w:tcPr>
            <w:tcW w:w="238" w:type="pct"/>
            <w:hideMark/>
          </w:tcPr>
          <w:p w14:paraId="4A612BDB"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(0.080)</w:t>
            </w:r>
          </w:p>
        </w:tc>
        <w:tc>
          <w:tcPr>
            <w:tcW w:w="238" w:type="pct"/>
            <w:hideMark/>
          </w:tcPr>
          <w:p w14:paraId="0CDC45FB"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(0.052)</w:t>
            </w:r>
          </w:p>
        </w:tc>
        <w:tc>
          <w:tcPr>
            <w:tcW w:w="238" w:type="pct"/>
            <w:hideMark/>
          </w:tcPr>
          <w:p w14:paraId="7975645B"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(0.067)</w:t>
            </w:r>
          </w:p>
        </w:tc>
        <w:tc>
          <w:tcPr>
            <w:tcW w:w="238" w:type="pct"/>
            <w:hideMark/>
          </w:tcPr>
          <w:p w14:paraId="2797DD6A"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(0.045)</w:t>
            </w:r>
          </w:p>
        </w:tc>
        <w:tc>
          <w:tcPr>
            <w:tcW w:w="238" w:type="pct"/>
            <w:hideMark/>
          </w:tcPr>
          <w:p w14:paraId="0815E3C8" w14:textId="77777777" w:rsidR="008C43AC" w:rsidRDefault="008C43AC" w:rsidP="008C43AC">
            <w:pPr>
              <w:widowControl w:val="0"/>
              <w:autoSpaceDE w:val="0"/>
              <w:autoSpaceDN w:val="0"/>
              <w:adjustRightInd w:val="0"/>
              <w:spacing w:before="0" w:after="0" w:line="240" w:lineRule="auto"/>
              <w:jc w:val="center"/>
              <w:rPr>
                <w:rFonts w:cs="Times New Roman"/>
                <w:sz w:val="12"/>
                <w:szCs w:val="12"/>
                <w:highlight w:val="lightGray"/>
              </w:rPr>
            </w:pPr>
            <w:r>
              <w:rPr>
                <w:rFonts w:cs="Times New Roman"/>
                <w:sz w:val="12"/>
                <w:szCs w:val="16"/>
                <w:highlight w:val="lightGray"/>
              </w:rPr>
              <w:t>(0.055)</w:t>
            </w:r>
          </w:p>
        </w:tc>
        <w:tc>
          <w:tcPr>
            <w:tcW w:w="238" w:type="pct"/>
            <w:hideMark/>
          </w:tcPr>
          <w:p w14:paraId="4AD032F1"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(0.093)</w:t>
            </w:r>
          </w:p>
        </w:tc>
        <w:tc>
          <w:tcPr>
            <w:tcW w:w="238" w:type="pct"/>
            <w:hideMark/>
          </w:tcPr>
          <w:p w14:paraId="303F25BD"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(0.130)</w:t>
            </w:r>
          </w:p>
        </w:tc>
        <w:tc>
          <w:tcPr>
            <w:tcW w:w="238" w:type="pct"/>
            <w:hideMark/>
          </w:tcPr>
          <w:p w14:paraId="01978381"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(0.146)</w:t>
            </w:r>
          </w:p>
        </w:tc>
        <w:tc>
          <w:tcPr>
            <w:tcW w:w="238" w:type="pct"/>
            <w:hideMark/>
          </w:tcPr>
          <w:p w14:paraId="2C9C960D"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(0.192)</w:t>
            </w:r>
          </w:p>
        </w:tc>
        <w:tc>
          <w:tcPr>
            <w:tcW w:w="228" w:type="pct"/>
            <w:hideMark/>
          </w:tcPr>
          <w:p w14:paraId="0E352E51"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(0.056)</w:t>
            </w:r>
          </w:p>
        </w:tc>
      </w:tr>
      <w:tr w:rsidR="008C43AC" w14:paraId="54936935" w14:textId="77777777" w:rsidTr="008C43AC">
        <w:trPr>
          <w:gridAfter w:val="1"/>
          <w:wAfter w:w="232" w:type="pct"/>
          <w:jc w:val="center"/>
        </w:trPr>
        <w:tc>
          <w:tcPr>
            <w:tcW w:w="413" w:type="pct"/>
            <w:hideMark/>
          </w:tcPr>
          <w:p w14:paraId="632FB34E" w14:textId="77777777" w:rsidR="008C43AC" w:rsidRDefault="008C43AC" w:rsidP="008C43AC">
            <w:pPr>
              <w:widowControl w:val="0"/>
              <w:autoSpaceDE w:val="0"/>
              <w:autoSpaceDN w:val="0"/>
              <w:adjustRightInd w:val="0"/>
              <w:spacing w:before="0" w:after="0" w:line="240" w:lineRule="auto"/>
              <w:rPr>
                <w:rFonts w:cs="Times New Roman"/>
                <w:b/>
                <w:bCs/>
                <w:sz w:val="12"/>
                <w:szCs w:val="12"/>
              </w:rPr>
            </w:pPr>
            <w:proofErr w:type="gramStart"/>
            <w:r>
              <w:rPr>
                <w:rFonts w:cs="Times New Roman"/>
                <w:b/>
                <w:bCs/>
                <w:sz w:val="12"/>
                <w:szCs w:val="12"/>
              </w:rPr>
              <w:t>Other</w:t>
            </w:r>
            <w:proofErr w:type="gramEnd"/>
            <w:r>
              <w:rPr>
                <w:rFonts w:cs="Times New Roman"/>
                <w:b/>
                <w:bCs/>
                <w:sz w:val="12"/>
                <w:szCs w:val="12"/>
              </w:rPr>
              <w:t xml:space="preserve"> Asian Gr</w:t>
            </w:r>
          </w:p>
        </w:tc>
        <w:tc>
          <w:tcPr>
            <w:tcW w:w="237" w:type="pct"/>
            <w:hideMark/>
          </w:tcPr>
          <w:p w14:paraId="37FE9230"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0.076</w:t>
            </w:r>
          </w:p>
        </w:tc>
        <w:tc>
          <w:tcPr>
            <w:tcW w:w="237" w:type="pct"/>
            <w:hideMark/>
          </w:tcPr>
          <w:p w14:paraId="3C3B0B50"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-0.046</w:t>
            </w:r>
          </w:p>
        </w:tc>
        <w:tc>
          <w:tcPr>
            <w:tcW w:w="321" w:type="pct"/>
            <w:hideMark/>
          </w:tcPr>
          <w:p w14:paraId="402DC7AA"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-0.261**</w:t>
            </w:r>
          </w:p>
        </w:tc>
        <w:tc>
          <w:tcPr>
            <w:tcW w:w="237" w:type="pct"/>
            <w:hideMark/>
          </w:tcPr>
          <w:p w14:paraId="3751A92A"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0.068</w:t>
            </w:r>
          </w:p>
        </w:tc>
        <w:tc>
          <w:tcPr>
            <w:tcW w:w="237" w:type="pct"/>
            <w:hideMark/>
          </w:tcPr>
          <w:p w14:paraId="52D37305"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-0.216</w:t>
            </w:r>
          </w:p>
        </w:tc>
        <w:tc>
          <w:tcPr>
            <w:tcW w:w="238" w:type="pct"/>
            <w:hideMark/>
          </w:tcPr>
          <w:p w14:paraId="14F05A97"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-0.012</w:t>
            </w:r>
          </w:p>
        </w:tc>
        <w:tc>
          <w:tcPr>
            <w:tcW w:w="238" w:type="pct"/>
            <w:hideMark/>
          </w:tcPr>
          <w:p w14:paraId="63D0092D"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0.374</w:t>
            </w:r>
          </w:p>
        </w:tc>
        <w:tc>
          <w:tcPr>
            <w:tcW w:w="239" w:type="pct"/>
            <w:hideMark/>
          </w:tcPr>
          <w:p w14:paraId="3EFCF7A3"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-0.919</w:t>
            </w:r>
          </w:p>
        </w:tc>
        <w:tc>
          <w:tcPr>
            <w:tcW w:w="238" w:type="pct"/>
            <w:hideMark/>
          </w:tcPr>
          <w:p w14:paraId="09B4FE76"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0.375</w:t>
            </w:r>
          </w:p>
        </w:tc>
        <w:tc>
          <w:tcPr>
            <w:tcW w:w="238" w:type="pct"/>
            <w:hideMark/>
          </w:tcPr>
          <w:p w14:paraId="7F92AAF6"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-0.660</w:t>
            </w:r>
          </w:p>
        </w:tc>
        <w:tc>
          <w:tcPr>
            <w:tcW w:w="238" w:type="pct"/>
            <w:hideMark/>
          </w:tcPr>
          <w:p w14:paraId="38B5A51D"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-0.242</w:t>
            </w:r>
          </w:p>
        </w:tc>
        <w:tc>
          <w:tcPr>
            <w:tcW w:w="238" w:type="pct"/>
            <w:hideMark/>
          </w:tcPr>
          <w:p w14:paraId="2B8C2C38"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-0.124</w:t>
            </w:r>
          </w:p>
        </w:tc>
        <w:tc>
          <w:tcPr>
            <w:tcW w:w="238" w:type="pct"/>
            <w:hideMark/>
          </w:tcPr>
          <w:p w14:paraId="3B891C49"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-0.061</w:t>
            </w:r>
          </w:p>
        </w:tc>
        <w:tc>
          <w:tcPr>
            <w:tcW w:w="238" w:type="pct"/>
            <w:hideMark/>
          </w:tcPr>
          <w:p w14:paraId="160F025A" w14:textId="77777777" w:rsidR="008C43AC" w:rsidRDefault="008C43AC" w:rsidP="008C43AC">
            <w:pPr>
              <w:widowControl w:val="0"/>
              <w:autoSpaceDE w:val="0"/>
              <w:autoSpaceDN w:val="0"/>
              <w:adjustRightInd w:val="0"/>
              <w:spacing w:before="0" w:after="0" w:line="240" w:lineRule="auto"/>
              <w:jc w:val="center"/>
              <w:rPr>
                <w:rFonts w:cs="Times New Roman"/>
                <w:sz w:val="12"/>
                <w:szCs w:val="12"/>
                <w:highlight w:val="lightGray"/>
              </w:rPr>
            </w:pPr>
            <w:r>
              <w:rPr>
                <w:rFonts w:cs="Times New Roman"/>
                <w:sz w:val="12"/>
                <w:szCs w:val="16"/>
                <w:highlight w:val="lightGray"/>
              </w:rPr>
              <w:t>1.390***</w:t>
            </w:r>
          </w:p>
        </w:tc>
        <w:tc>
          <w:tcPr>
            <w:tcW w:w="238" w:type="pct"/>
            <w:hideMark/>
          </w:tcPr>
          <w:p w14:paraId="58D9E466"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-0.322</w:t>
            </w:r>
          </w:p>
        </w:tc>
        <w:tc>
          <w:tcPr>
            <w:tcW w:w="238" w:type="pct"/>
            <w:hideMark/>
          </w:tcPr>
          <w:p w14:paraId="3A1C159D"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0.898</w:t>
            </w:r>
          </w:p>
        </w:tc>
        <w:tc>
          <w:tcPr>
            <w:tcW w:w="238" w:type="pct"/>
            <w:hideMark/>
          </w:tcPr>
          <w:p w14:paraId="62760BD6"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-0.612</w:t>
            </w:r>
          </w:p>
        </w:tc>
        <w:tc>
          <w:tcPr>
            <w:tcW w:w="228" w:type="pct"/>
            <w:hideMark/>
          </w:tcPr>
          <w:p w14:paraId="65B10ED8"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0.241</w:t>
            </w:r>
          </w:p>
        </w:tc>
      </w:tr>
      <w:tr w:rsidR="008C43AC" w14:paraId="0650BDCE" w14:textId="77777777" w:rsidTr="008C43AC">
        <w:trPr>
          <w:gridAfter w:val="1"/>
          <w:wAfter w:w="232" w:type="pct"/>
          <w:jc w:val="center"/>
        </w:trPr>
        <w:tc>
          <w:tcPr>
            <w:tcW w:w="413" w:type="pct"/>
          </w:tcPr>
          <w:p w14:paraId="3637EFF2" w14:textId="77777777" w:rsidR="008C43AC" w:rsidRDefault="008C43AC" w:rsidP="008C43AC">
            <w:pPr>
              <w:widowControl w:val="0"/>
              <w:autoSpaceDE w:val="0"/>
              <w:autoSpaceDN w:val="0"/>
              <w:adjustRightInd w:val="0"/>
              <w:spacing w:before="0" w:after="0" w:line="240" w:lineRule="auto"/>
              <w:rPr>
                <w:rFonts w:cs="Times New Roman"/>
                <w:b/>
                <w:bCs/>
                <w:sz w:val="12"/>
                <w:szCs w:val="12"/>
              </w:rPr>
            </w:pPr>
          </w:p>
        </w:tc>
        <w:tc>
          <w:tcPr>
            <w:tcW w:w="237" w:type="pct"/>
            <w:hideMark/>
          </w:tcPr>
          <w:p w14:paraId="1AFCDAA7"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(0.073)</w:t>
            </w:r>
          </w:p>
        </w:tc>
        <w:tc>
          <w:tcPr>
            <w:tcW w:w="237" w:type="pct"/>
            <w:hideMark/>
          </w:tcPr>
          <w:p w14:paraId="715CF3EF"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(0.125)</w:t>
            </w:r>
          </w:p>
        </w:tc>
        <w:tc>
          <w:tcPr>
            <w:tcW w:w="321" w:type="pct"/>
            <w:hideMark/>
          </w:tcPr>
          <w:p w14:paraId="16070BAB"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(0.112)</w:t>
            </w:r>
          </w:p>
        </w:tc>
        <w:tc>
          <w:tcPr>
            <w:tcW w:w="237" w:type="pct"/>
            <w:hideMark/>
          </w:tcPr>
          <w:p w14:paraId="27574BB5"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(0.172)</w:t>
            </w:r>
          </w:p>
        </w:tc>
        <w:tc>
          <w:tcPr>
            <w:tcW w:w="237" w:type="pct"/>
            <w:hideMark/>
          </w:tcPr>
          <w:p w14:paraId="5B001527"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(0.190)</w:t>
            </w:r>
          </w:p>
        </w:tc>
        <w:tc>
          <w:tcPr>
            <w:tcW w:w="238" w:type="pct"/>
            <w:hideMark/>
          </w:tcPr>
          <w:p w14:paraId="2D384E10"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(0.198)</w:t>
            </w:r>
          </w:p>
        </w:tc>
        <w:tc>
          <w:tcPr>
            <w:tcW w:w="238" w:type="pct"/>
            <w:hideMark/>
          </w:tcPr>
          <w:p w14:paraId="64178DEF"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(0.232)</w:t>
            </w:r>
          </w:p>
        </w:tc>
        <w:tc>
          <w:tcPr>
            <w:tcW w:w="239" w:type="pct"/>
            <w:hideMark/>
          </w:tcPr>
          <w:p w14:paraId="76ACE6A8"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(1.320)</w:t>
            </w:r>
          </w:p>
        </w:tc>
        <w:tc>
          <w:tcPr>
            <w:tcW w:w="238" w:type="pct"/>
            <w:hideMark/>
          </w:tcPr>
          <w:p w14:paraId="6219BD41"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(0.338)</w:t>
            </w:r>
          </w:p>
        </w:tc>
        <w:tc>
          <w:tcPr>
            <w:tcW w:w="238" w:type="pct"/>
            <w:hideMark/>
          </w:tcPr>
          <w:p w14:paraId="107E5B21"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(0.531)</w:t>
            </w:r>
          </w:p>
        </w:tc>
        <w:tc>
          <w:tcPr>
            <w:tcW w:w="238" w:type="pct"/>
            <w:hideMark/>
          </w:tcPr>
          <w:p w14:paraId="5A7AC5C5"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(0.301)</w:t>
            </w:r>
          </w:p>
        </w:tc>
        <w:tc>
          <w:tcPr>
            <w:tcW w:w="238" w:type="pct"/>
            <w:hideMark/>
          </w:tcPr>
          <w:p w14:paraId="33020D07"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(0.168)</w:t>
            </w:r>
          </w:p>
        </w:tc>
        <w:tc>
          <w:tcPr>
            <w:tcW w:w="238" w:type="pct"/>
            <w:hideMark/>
          </w:tcPr>
          <w:p w14:paraId="70BAA60C"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(0.234)</w:t>
            </w:r>
          </w:p>
        </w:tc>
        <w:tc>
          <w:tcPr>
            <w:tcW w:w="238" w:type="pct"/>
            <w:hideMark/>
          </w:tcPr>
          <w:p w14:paraId="438118C3" w14:textId="77777777" w:rsidR="008C43AC" w:rsidRDefault="008C43AC" w:rsidP="008C43AC">
            <w:pPr>
              <w:widowControl w:val="0"/>
              <w:autoSpaceDE w:val="0"/>
              <w:autoSpaceDN w:val="0"/>
              <w:adjustRightInd w:val="0"/>
              <w:spacing w:before="0" w:after="0" w:line="240" w:lineRule="auto"/>
              <w:jc w:val="center"/>
              <w:rPr>
                <w:rFonts w:cs="Times New Roman"/>
                <w:sz w:val="12"/>
                <w:szCs w:val="12"/>
                <w:highlight w:val="lightGray"/>
              </w:rPr>
            </w:pPr>
            <w:r>
              <w:rPr>
                <w:rFonts w:cs="Times New Roman"/>
                <w:sz w:val="12"/>
                <w:szCs w:val="16"/>
                <w:highlight w:val="lightGray"/>
              </w:rPr>
              <w:t>(0.414)</w:t>
            </w:r>
          </w:p>
        </w:tc>
        <w:tc>
          <w:tcPr>
            <w:tcW w:w="238" w:type="pct"/>
            <w:hideMark/>
          </w:tcPr>
          <w:p w14:paraId="4A9FDB2A"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(0.748)</w:t>
            </w:r>
          </w:p>
        </w:tc>
        <w:tc>
          <w:tcPr>
            <w:tcW w:w="238" w:type="pct"/>
            <w:hideMark/>
          </w:tcPr>
          <w:p w14:paraId="71A7AA6E"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(0.758)</w:t>
            </w:r>
          </w:p>
        </w:tc>
        <w:tc>
          <w:tcPr>
            <w:tcW w:w="238" w:type="pct"/>
            <w:hideMark/>
          </w:tcPr>
          <w:p w14:paraId="48422570"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(0.844)</w:t>
            </w:r>
          </w:p>
        </w:tc>
        <w:tc>
          <w:tcPr>
            <w:tcW w:w="228" w:type="pct"/>
            <w:hideMark/>
          </w:tcPr>
          <w:p w14:paraId="2CA30DAF"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(0.203)</w:t>
            </w:r>
          </w:p>
        </w:tc>
      </w:tr>
      <w:tr w:rsidR="008C43AC" w14:paraId="44FA1957" w14:textId="77777777" w:rsidTr="008C43AC">
        <w:trPr>
          <w:gridAfter w:val="1"/>
          <w:wAfter w:w="232" w:type="pct"/>
          <w:jc w:val="center"/>
        </w:trPr>
        <w:tc>
          <w:tcPr>
            <w:tcW w:w="413" w:type="pct"/>
            <w:hideMark/>
          </w:tcPr>
          <w:p w14:paraId="628E4965" w14:textId="77777777" w:rsidR="008C43AC" w:rsidRDefault="008C43AC" w:rsidP="008C43AC">
            <w:pPr>
              <w:widowControl w:val="0"/>
              <w:autoSpaceDE w:val="0"/>
              <w:autoSpaceDN w:val="0"/>
              <w:adjustRightInd w:val="0"/>
              <w:spacing w:before="0" w:after="0" w:line="240" w:lineRule="auto"/>
              <w:rPr>
                <w:rFonts w:cs="Times New Roman"/>
                <w:b/>
                <w:bCs/>
                <w:sz w:val="12"/>
                <w:szCs w:val="12"/>
              </w:rPr>
            </w:pPr>
            <w:r>
              <w:rPr>
                <w:rFonts w:cs="Times New Roman"/>
                <w:b/>
                <w:bCs/>
                <w:sz w:val="12"/>
                <w:szCs w:val="12"/>
              </w:rPr>
              <w:t>Middle Eastern Gr</w:t>
            </w:r>
          </w:p>
        </w:tc>
        <w:tc>
          <w:tcPr>
            <w:tcW w:w="237" w:type="pct"/>
            <w:hideMark/>
          </w:tcPr>
          <w:p w14:paraId="07A2A56D"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-0.113</w:t>
            </w:r>
          </w:p>
        </w:tc>
        <w:tc>
          <w:tcPr>
            <w:tcW w:w="237" w:type="pct"/>
            <w:hideMark/>
          </w:tcPr>
          <w:p w14:paraId="05B0F223"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0.139</w:t>
            </w:r>
          </w:p>
        </w:tc>
        <w:tc>
          <w:tcPr>
            <w:tcW w:w="321" w:type="pct"/>
            <w:hideMark/>
          </w:tcPr>
          <w:p w14:paraId="7045CA48"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-0.107</w:t>
            </w:r>
          </w:p>
        </w:tc>
        <w:tc>
          <w:tcPr>
            <w:tcW w:w="237" w:type="pct"/>
            <w:hideMark/>
          </w:tcPr>
          <w:p w14:paraId="406E1462"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-0.056</w:t>
            </w:r>
          </w:p>
        </w:tc>
        <w:tc>
          <w:tcPr>
            <w:tcW w:w="237" w:type="pct"/>
            <w:hideMark/>
          </w:tcPr>
          <w:p w14:paraId="5A10C08D"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0.161</w:t>
            </w:r>
          </w:p>
        </w:tc>
        <w:tc>
          <w:tcPr>
            <w:tcW w:w="238" w:type="pct"/>
            <w:hideMark/>
          </w:tcPr>
          <w:p w14:paraId="4FB7CFF7"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0.012</w:t>
            </w:r>
          </w:p>
        </w:tc>
        <w:tc>
          <w:tcPr>
            <w:tcW w:w="238" w:type="pct"/>
            <w:hideMark/>
          </w:tcPr>
          <w:p w14:paraId="59B22267"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0.064</w:t>
            </w:r>
          </w:p>
        </w:tc>
        <w:tc>
          <w:tcPr>
            <w:tcW w:w="239" w:type="pct"/>
            <w:hideMark/>
          </w:tcPr>
          <w:p w14:paraId="21DEA3EF"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-0.482</w:t>
            </w:r>
          </w:p>
        </w:tc>
        <w:tc>
          <w:tcPr>
            <w:tcW w:w="238" w:type="pct"/>
            <w:hideMark/>
          </w:tcPr>
          <w:p w14:paraId="7543CB7B"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0.224</w:t>
            </w:r>
          </w:p>
        </w:tc>
        <w:tc>
          <w:tcPr>
            <w:tcW w:w="238" w:type="pct"/>
            <w:hideMark/>
          </w:tcPr>
          <w:p w14:paraId="44E22EB6"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0.472*</w:t>
            </w:r>
          </w:p>
        </w:tc>
        <w:tc>
          <w:tcPr>
            <w:tcW w:w="238" w:type="pct"/>
            <w:hideMark/>
          </w:tcPr>
          <w:p w14:paraId="3426CDDD"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-0.206</w:t>
            </w:r>
          </w:p>
        </w:tc>
        <w:tc>
          <w:tcPr>
            <w:tcW w:w="238" w:type="pct"/>
            <w:hideMark/>
          </w:tcPr>
          <w:p w14:paraId="4FB477A4"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0.186</w:t>
            </w:r>
          </w:p>
        </w:tc>
        <w:tc>
          <w:tcPr>
            <w:tcW w:w="238" w:type="pct"/>
            <w:hideMark/>
          </w:tcPr>
          <w:p w14:paraId="595EBF0B"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0.280</w:t>
            </w:r>
          </w:p>
        </w:tc>
        <w:tc>
          <w:tcPr>
            <w:tcW w:w="238" w:type="pct"/>
            <w:hideMark/>
          </w:tcPr>
          <w:p w14:paraId="22D3FB7D"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0.445</w:t>
            </w:r>
          </w:p>
        </w:tc>
        <w:tc>
          <w:tcPr>
            <w:tcW w:w="238" w:type="pct"/>
            <w:hideMark/>
          </w:tcPr>
          <w:p w14:paraId="3963B2DE" w14:textId="77777777" w:rsidR="008C43AC" w:rsidRDefault="008C43AC" w:rsidP="008C43AC">
            <w:pPr>
              <w:widowControl w:val="0"/>
              <w:autoSpaceDE w:val="0"/>
              <w:autoSpaceDN w:val="0"/>
              <w:adjustRightInd w:val="0"/>
              <w:spacing w:before="0" w:after="0" w:line="240" w:lineRule="auto"/>
              <w:jc w:val="center"/>
              <w:rPr>
                <w:rFonts w:cs="Times New Roman"/>
                <w:sz w:val="12"/>
                <w:szCs w:val="12"/>
                <w:highlight w:val="lightGray"/>
              </w:rPr>
            </w:pPr>
            <w:r>
              <w:rPr>
                <w:rFonts w:cs="Times New Roman"/>
                <w:sz w:val="12"/>
                <w:szCs w:val="16"/>
                <w:highlight w:val="lightGray"/>
              </w:rPr>
              <w:t>0.559*</w:t>
            </w:r>
          </w:p>
        </w:tc>
        <w:tc>
          <w:tcPr>
            <w:tcW w:w="238" w:type="pct"/>
            <w:hideMark/>
          </w:tcPr>
          <w:p w14:paraId="40D1BAED"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0.549</w:t>
            </w:r>
          </w:p>
        </w:tc>
        <w:tc>
          <w:tcPr>
            <w:tcW w:w="238" w:type="pct"/>
            <w:hideMark/>
          </w:tcPr>
          <w:p w14:paraId="48FCEC7D"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-0.186</w:t>
            </w:r>
          </w:p>
        </w:tc>
        <w:tc>
          <w:tcPr>
            <w:tcW w:w="228" w:type="pct"/>
            <w:hideMark/>
          </w:tcPr>
          <w:p w14:paraId="2A0961CF"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0.153</w:t>
            </w:r>
          </w:p>
        </w:tc>
      </w:tr>
      <w:tr w:rsidR="008C43AC" w14:paraId="7F04304D" w14:textId="77777777" w:rsidTr="008C43AC">
        <w:trPr>
          <w:gridAfter w:val="1"/>
          <w:wAfter w:w="232" w:type="pct"/>
          <w:jc w:val="center"/>
        </w:trPr>
        <w:tc>
          <w:tcPr>
            <w:tcW w:w="413" w:type="pct"/>
          </w:tcPr>
          <w:p w14:paraId="49AB01F6" w14:textId="77777777" w:rsidR="008C43AC" w:rsidRDefault="008C43AC" w:rsidP="008C43AC">
            <w:pPr>
              <w:widowControl w:val="0"/>
              <w:autoSpaceDE w:val="0"/>
              <w:autoSpaceDN w:val="0"/>
              <w:adjustRightInd w:val="0"/>
              <w:spacing w:before="0" w:after="0" w:line="240" w:lineRule="auto"/>
              <w:rPr>
                <w:rFonts w:cs="Times New Roman"/>
                <w:b/>
                <w:bCs/>
                <w:sz w:val="12"/>
                <w:szCs w:val="12"/>
              </w:rPr>
            </w:pPr>
          </w:p>
        </w:tc>
        <w:tc>
          <w:tcPr>
            <w:tcW w:w="237" w:type="pct"/>
            <w:hideMark/>
          </w:tcPr>
          <w:p w14:paraId="40770EA9"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(0.104)</w:t>
            </w:r>
          </w:p>
        </w:tc>
        <w:tc>
          <w:tcPr>
            <w:tcW w:w="237" w:type="pct"/>
            <w:hideMark/>
          </w:tcPr>
          <w:p w14:paraId="327A507F"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(0.127)</w:t>
            </w:r>
          </w:p>
        </w:tc>
        <w:tc>
          <w:tcPr>
            <w:tcW w:w="321" w:type="pct"/>
            <w:hideMark/>
          </w:tcPr>
          <w:p w14:paraId="196EEF95"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(0.121)</w:t>
            </w:r>
          </w:p>
        </w:tc>
        <w:tc>
          <w:tcPr>
            <w:tcW w:w="237" w:type="pct"/>
            <w:hideMark/>
          </w:tcPr>
          <w:p w14:paraId="4FE9D9A1"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(0.178)</w:t>
            </w:r>
          </w:p>
        </w:tc>
        <w:tc>
          <w:tcPr>
            <w:tcW w:w="237" w:type="pct"/>
            <w:hideMark/>
          </w:tcPr>
          <w:p w14:paraId="594EDFA9"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(0.129)</w:t>
            </w:r>
          </w:p>
        </w:tc>
        <w:tc>
          <w:tcPr>
            <w:tcW w:w="238" w:type="pct"/>
            <w:hideMark/>
          </w:tcPr>
          <w:p w14:paraId="41E73EFF"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(0.126)</w:t>
            </w:r>
          </w:p>
        </w:tc>
        <w:tc>
          <w:tcPr>
            <w:tcW w:w="238" w:type="pct"/>
            <w:hideMark/>
          </w:tcPr>
          <w:p w14:paraId="5F6885FD"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(0.283)</w:t>
            </w:r>
          </w:p>
        </w:tc>
        <w:tc>
          <w:tcPr>
            <w:tcW w:w="239" w:type="pct"/>
            <w:hideMark/>
          </w:tcPr>
          <w:p w14:paraId="47E93472"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(0.497)</w:t>
            </w:r>
          </w:p>
        </w:tc>
        <w:tc>
          <w:tcPr>
            <w:tcW w:w="238" w:type="pct"/>
            <w:hideMark/>
          </w:tcPr>
          <w:p w14:paraId="588DC4B7"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(0.372)</w:t>
            </w:r>
          </w:p>
        </w:tc>
        <w:tc>
          <w:tcPr>
            <w:tcW w:w="238" w:type="pct"/>
            <w:hideMark/>
          </w:tcPr>
          <w:p w14:paraId="51C08F60"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(0.280)</w:t>
            </w:r>
          </w:p>
        </w:tc>
        <w:tc>
          <w:tcPr>
            <w:tcW w:w="238" w:type="pct"/>
            <w:hideMark/>
          </w:tcPr>
          <w:p w14:paraId="6349291E"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(0.292)</w:t>
            </w:r>
          </w:p>
        </w:tc>
        <w:tc>
          <w:tcPr>
            <w:tcW w:w="238" w:type="pct"/>
            <w:hideMark/>
          </w:tcPr>
          <w:p w14:paraId="08BB5C89"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(0.167)</w:t>
            </w:r>
          </w:p>
        </w:tc>
        <w:tc>
          <w:tcPr>
            <w:tcW w:w="238" w:type="pct"/>
            <w:hideMark/>
          </w:tcPr>
          <w:p w14:paraId="16D9B82F"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(0.242)</w:t>
            </w:r>
          </w:p>
        </w:tc>
        <w:tc>
          <w:tcPr>
            <w:tcW w:w="238" w:type="pct"/>
            <w:hideMark/>
          </w:tcPr>
          <w:p w14:paraId="397B9055"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(0.271)</w:t>
            </w:r>
          </w:p>
        </w:tc>
        <w:tc>
          <w:tcPr>
            <w:tcW w:w="238" w:type="pct"/>
            <w:hideMark/>
          </w:tcPr>
          <w:p w14:paraId="545CDBA1" w14:textId="77777777" w:rsidR="008C43AC" w:rsidRDefault="008C43AC" w:rsidP="008C43AC">
            <w:pPr>
              <w:widowControl w:val="0"/>
              <w:autoSpaceDE w:val="0"/>
              <w:autoSpaceDN w:val="0"/>
              <w:adjustRightInd w:val="0"/>
              <w:spacing w:before="0" w:after="0" w:line="240" w:lineRule="auto"/>
              <w:jc w:val="center"/>
              <w:rPr>
                <w:rFonts w:cs="Times New Roman"/>
                <w:sz w:val="12"/>
                <w:szCs w:val="12"/>
                <w:highlight w:val="lightGray"/>
              </w:rPr>
            </w:pPr>
            <w:r>
              <w:rPr>
                <w:rFonts w:cs="Times New Roman"/>
                <w:sz w:val="12"/>
                <w:szCs w:val="16"/>
                <w:highlight w:val="lightGray"/>
              </w:rPr>
              <w:t>(0.327)</w:t>
            </w:r>
          </w:p>
        </w:tc>
        <w:tc>
          <w:tcPr>
            <w:tcW w:w="238" w:type="pct"/>
            <w:hideMark/>
          </w:tcPr>
          <w:p w14:paraId="096285A9"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(0.586)</w:t>
            </w:r>
          </w:p>
        </w:tc>
        <w:tc>
          <w:tcPr>
            <w:tcW w:w="238" w:type="pct"/>
            <w:hideMark/>
          </w:tcPr>
          <w:p w14:paraId="23AE5387"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(1.000)</w:t>
            </w:r>
          </w:p>
        </w:tc>
        <w:tc>
          <w:tcPr>
            <w:tcW w:w="228" w:type="pct"/>
            <w:hideMark/>
          </w:tcPr>
          <w:p w14:paraId="71C71F2F"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(0.199)</w:t>
            </w:r>
          </w:p>
        </w:tc>
      </w:tr>
      <w:tr w:rsidR="008C43AC" w14:paraId="5194F768" w14:textId="77777777" w:rsidTr="008C43AC">
        <w:trPr>
          <w:gridAfter w:val="1"/>
          <w:wAfter w:w="232" w:type="pct"/>
          <w:jc w:val="center"/>
        </w:trPr>
        <w:tc>
          <w:tcPr>
            <w:tcW w:w="413" w:type="pct"/>
            <w:hideMark/>
          </w:tcPr>
          <w:p w14:paraId="5EBDFF45" w14:textId="77777777" w:rsidR="008C43AC" w:rsidRDefault="008C43AC" w:rsidP="008C43AC">
            <w:pPr>
              <w:widowControl w:val="0"/>
              <w:autoSpaceDE w:val="0"/>
              <w:autoSpaceDN w:val="0"/>
              <w:adjustRightInd w:val="0"/>
              <w:spacing w:before="0" w:after="0" w:line="240" w:lineRule="auto"/>
              <w:rPr>
                <w:rFonts w:cs="Times New Roman"/>
                <w:b/>
                <w:bCs/>
                <w:sz w:val="12"/>
                <w:szCs w:val="12"/>
              </w:rPr>
            </w:pPr>
            <w:r>
              <w:rPr>
                <w:rFonts w:cs="Times New Roman"/>
                <w:b/>
                <w:bCs/>
                <w:sz w:val="12"/>
                <w:szCs w:val="12"/>
              </w:rPr>
              <w:t>Latin American Gr</w:t>
            </w:r>
          </w:p>
        </w:tc>
        <w:tc>
          <w:tcPr>
            <w:tcW w:w="237" w:type="pct"/>
            <w:hideMark/>
          </w:tcPr>
          <w:p w14:paraId="39F6D94D"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-0.201</w:t>
            </w:r>
          </w:p>
        </w:tc>
        <w:tc>
          <w:tcPr>
            <w:tcW w:w="237" w:type="pct"/>
            <w:hideMark/>
          </w:tcPr>
          <w:p w14:paraId="4DFB33A4"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-0.507</w:t>
            </w:r>
          </w:p>
        </w:tc>
        <w:tc>
          <w:tcPr>
            <w:tcW w:w="321" w:type="pct"/>
            <w:hideMark/>
          </w:tcPr>
          <w:p w14:paraId="38F8FE29"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-0.811***</w:t>
            </w:r>
          </w:p>
        </w:tc>
        <w:tc>
          <w:tcPr>
            <w:tcW w:w="237" w:type="pct"/>
            <w:hideMark/>
          </w:tcPr>
          <w:p w14:paraId="433B2DBB"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-0.161</w:t>
            </w:r>
          </w:p>
        </w:tc>
        <w:tc>
          <w:tcPr>
            <w:tcW w:w="237" w:type="pct"/>
            <w:hideMark/>
          </w:tcPr>
          <w:p w14:paraId="505639AC"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0.589</w:t>
            </w:r>
          </w:p>
        </w:tc>
        <w:tc>
          <w:tcPr>
            <w:tcW w:w="238" w:type="pct"/>
            <w:hideMark/>
          </w:tcPr>
          <w:p w14:paraId="16EF540D"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0.112</w:t>
            </w:r>
          </w:p>
        </w:tc>
        <w:tc>
          <w:tcPr>
            <w:tcW w:w="238" w:type="pct"/>
            <w:hideMark/>
          </w:tcPr>
          <w:p w14:paraId="76784505"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0.264</w:t>
            </w:r>
          </w:p>
        </w:tc>
        <w:tc>
          <w:tcPr>
            <w:tcW w:w="239" w:type="pct"/>
            <w:hideMark/>
          </w:tcPr>
          <w:p w14:paraId="7EFCC9E6"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-1.651</w:t>
            </w:r>
          </w:p>
        </w:tc>
        <w:tc>
          <w:tcPr>
            <w:tcW w:w="238" w:type="pct"/>
            <w:hideMark/>
          </w:tcPr>
          <w:p w14:paraId="42DA6AC6"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-0.286</w:t>
            </w:r>
          </w:p>
        </w:tc>
        <w:tc>
          <w:tcPr>
            <w:tcW w:w="238" w:type="pct"/>
            <w:hideMark/>
          </w:tcPr>
          <w:p w14:paraId="503F0F43"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-0.035</w:t>
            </w:r>
          </w:p>
        </w:tc>
        <w:tc>
          <w:tcPr>
            <w:tcW w:w="238" w:type="pct"/>
            <w:hideMark/>
          </w:tcPr>
          <w:p w14:paraId="1E39554F"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0.149</w:t>
            </w:r>
          </w:p>
        </w:tc>
        <w:tc>
          <w:tcPr>
            <w:tcW w:w="238" w:type="pct"/>
            <w:hideMark/>
          </w:tcPr>
          <w:p w14:paraId="188A749E"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-0.966*</w:t>
            </w:r>
          </w:p>
        </w:tc>
        <w:tc>
          <w:tcPr>
            <w:tcW w:w="238" w:type="pct"/>
            <w:hideMark/>
          </w:tcPr>
          <w:p w14:paraId="12A89EBA"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-1.123</w:t>
            </w:r>
          </w:p>
        </w:tc>
        <w:tc>
          <w:tcPr>
            <w:tcW w:w="238" w:type="pct"/>
            <w:hideMark/>
          </w:tcPr>
          <w:p w14:paraId="69DE0A6D"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-1.894</w:t>
            </w:r>
          </w:p>
        </w:tc>
        <w:tc>
          <w:tcPr>
            <w:tcW w:w="238" w:type="pct"/>
            <w:hideMark/>
          </w:tcPr>
          <w:p w14:paraId="0642F508"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-0.344</w:t>
            </w:r>
          </w:p>
        </w:tc>
        <w:tc>
          <w:tcPr>
            <w:tcW w:w="238" w:type="pct"/>
            <w:hideMark/>
          </w:tcPr>
          <w:p w14:paraId="51BEE9EE" w14:textId="77777777" w:rsidR="008C43AC" w:rsidRDefault="008C43AC" w:rsidP="008C43AC">
            <w:pPr>
              <w:widowControl w:val="0"/>
              <w:autoSpaceDE w:val="0"/>
              <w:autoSpaceDN w:val="0"/>
              <w:adjustRightInd w:val="0"/>
              <w:spacing w:before="0" w:after="0" w:line="240" w:lineRule="auto"/>
              <w:jc w:val="center"/>
              <w:rPr>
                <w:rFonts w:cs="Times New Roman"/>
                <w:sz w:val="12"/>
                <w:szCs w:val="12"/>
                <w:highlight w:val="lightGray"/>
              </w:rPr>
            </w:pPr>
            <w:r>
              <w:rPr>
                <w:rFonts w:cs="Times New Roman"/>
                <w:sz w:val="12"/>
                <w:szCs w:val="16"/>
                <w:highlight w:val="lightGray"/>
              </w:rPr>
              <w:t>2.460**</w:t>
            </w:r>
          </w:p>
        </w:tc>
        <w:tc>
          <w:tcPr>
            <w:tcW w:w="238" w:type="pct"/>
            <w:hideMark/>
          </w:tcPr>
          <w:p w14:paraId="242127E1"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-2.613</w:t>
            </w:r>
          </w:p>
        </w:tc>
        <w:tc>
          <w:tcPr>
            <w:tcW w:w="228" w:type="pct"/>
            <w:hideMark/>
          </w:tcPr>
          <w:p w14:paraId="2703A31B"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-1.247*</w:t>
            </w:r>
          </w:p>
        </w:tc>
      </w:tr>
      <w:tr w:rsidR="008C43AC" w14:paraId="4A8E5FDE" w14:textId="77777777" w:rsidTr="008C43AC">
        <w:trPr>
          <w:gridAfter w:val="1"/>
          <w:wAfter w:w="232" w:type="pct"/>
          <w:jc w:val="center"/>
        </w:trPr>
        <w:tc>
          <w:tcPr>
            <w:tcW w:w="413" w:type="pct"/>
          </w:tcPr>
          <w:p w14:paraId="5AE43E40" w14:textId="77777777" w:rsidR="008C43AC" w:rsidRDefault="008C43AC" w:rsidP="008C43AC">
            <w:pPr>
              <w:widowControl w:val="0"/>
              <w:autoSpaceDE w:val="0"/>
              <w:autoSpaceDN w:val="0"/>
              <w:adjustRightInd w:val="0"/>
              <w:spacing w:before="0" w:after="0" w:line="240" w:lineRule="auto"/>
              <w:rPr>
                <w:rFonts w:cs="Times New Roman"/>
                <w:b/>
                <w:bCs/>
                <w:sz w:val="12"/>
                <w:szCs w:val="12"/>
              </w:rPr>
            </w:pPr>
          </w:p>
        </w:tc>
        <w:tc>
          <w:tcPr>
            <w:tcW w:w="237" w:type="pct"/>
            <w:hideMark/>
          </w:tcPr>
          <w:p w14:paraId="0135058E"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(0.183)</w:t>
            </w:r>
          </w:p>
        </w:tc>
        <w:tc>
          <w:tcPr>
            <w:tcW w:w="237" w:type="pct"/>
            <w:hideMark/>
          </w:tcPr>
          <w:p w14:paraId="6A22C611"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(0.311)</w:t>
            </w:r>
          </w:p>
        </w:tc>
        <w:tc>
          <w:tcPr>
            <w:tcW w:w="321" w:type="pct"/>
            <w:hideMark/>
          </w:tcPr>
          <w:p w14:paraId="53155DD5"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(0.216)</w:t>
            </w:r>
          </w:p>
        </w:tc>
        <w:tc>
          <w:tcPr>
            <w:tcW w:w="237" w:type="pct"/>
            <w:hideMark/>
          </w:tcPr>
          <w:p w14:paraId="75BD89A5"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(0.403)</w:t>
            </w:r>
          </w:p>
        </w:tc>
        <w:tc>
          <w:tcPr>
            <w:tcW w:w="237" w:type="pct"/>
            <w:hideMark/>
          </w:tcPr>
          <w:p w14:paraId="035673E9"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(0.417)</w:t>
            </w:r>
          </w:p>
        </w:tc>
        <w:tc>
          <w:tcPr>
            <w:tcW w:w="238" w:type="pct"/>
            <w:hideMark/>
          </w:tcPr>
          <w:p w14:paraId="26A95397"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(0.480)</w:t>
            </w:r>
          </w:p>
        </w:tc>
        <w:tc>
          <w:tcPr>
            <w:tcW w:w="238" w:type="pct"/>
            <w:hideMark/>
          </w:tcPr>
          <w:p w14:paraId="48F88632"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(0.674)</w:t>
            </w:r>
          </w:p>
        </w:tc>
        <w:tc>
          <w:tcPr>
            <w:tcW w:w="239" w:type="pct"/>
            <w:hideMark/>
          </w:tcPr>
          <w:p w14:paraId="01410ACD"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(1.954)</w:t>
            </w:r>
          </w:p>
        </w:tc>
        <w:tc>
          <w:tcPr>
            <w:tcW w:w="238" w:type="pct"/>
            <w:hideMark/>
          </w:tcPr>
          <w:p w14:paraId="37481DC2"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(0.855)</w:t>
            </w:r>
          </w:p>
        </w:tc>
        <w:tc>
          <w:tcPr>
            <w:tcW w:w="238" w:type="pct"/>
            <w:hideMark/>
          </w:tcPr>
          <w:p w14:paraId="64AA79A9"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(1.059)</w:t>
            </w:r>
          </w:p>
        </w:tc>
        <w:tc>
          <w:tcPr>
            <w:tcW w:w="238" w:type="pct"/>
            <w:hideMark/>
          </w:tcPr>
          <w:p w14:paraId="7B0A3A0F"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(0.765)</w:t>
            </w:r>
          </w:p>
        </w:tc>
        <w:tc>
          <w:tcPr>
            <w:tcW w:w="238" w:type="pct"/>
            <w:hideMark/>
          </w:tcPr>
          <w:p w14:paraId="52624058"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(0.569)</w:t>
            </w:r>
          </w:p>
        </w:tc>
        <w:tc>
          <w:tcPr>
            <w:tcW w:w="238" w:type="pct"/>
            <w:hideMark/>
          </w:tcPr>
          <w:p w14:paraId="1E4B4337"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(0.781)</w:t>
            </w:r>
          </w:p>
        </w:tc>
        <w:tc>
          <w:tcPr>
            <w:tcW w:w="238" w:type="pct"/>
            <w:hideMark/>
          </w:tcPr>
          <w:p w14:paraId="485E6740"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(1.793)</w:t>
            </w:r>
          </w:p>
        </w:tc>
        <w:tc>
          <w:tcPr>
            <w:tcW w:w="238" w:type="pct"/>
            <w:hideMark/>
          </w:tcPr>
          <w:p w14:paraId="68ABED05"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(1.468)</w:t>
            </w:r>
          </w:p>
        </w:tc>
        <w:tc>
          <w:tcPr>
            <w:tcW w:w="238" w:type="pct"/>
            <w:hideMark/>
          </w:tcPr>
          <w:p w14:paraId="26B0D2CD" w14:textId="77777777" w:rsidR="008C43AC" w:rsidRDefault="008C43AC" w:rsidP="008C43AC">
            <w:pPr>
              <w:widowControl w:val="0"/>
              <w:autoSpaceDE w:val="0"/>
              <w:autoSpaceDN w:val="0"/>
              <w:adjustRightInd w:val="0"/>
              <w:spacing w:before="0" w:after="0" w:line="240" w:lineRule="auto"/>
              <w:jc w:val="center"/>
              <w:rPr>
                <w:rFonts w:cs="Times New Roman"/>
                <w:sz w:val="12"/>
                <w:szCs w:val="12"/>
                <w:highlight w:val="lightGray"/>
              </w:rPr>
            </w:pPr>
            <w:r>
              <w:rPr>
                <w:rFonts w:cs="Times New Roman"/>
                <w:sz w:val="12"/>
                <w:szCs w:val="16"/>
                <w:highlight w:val="lightGray"/>
              </w:rPr>
              <w:t>(1.023)</w:t>
            </w:r>
          </w:p>
        </w:tc>
        <w:tc>
          <w:tcPr>
            <w:tcW w:w="238" w:type="pct"/>
            <w:hideMark/>
          </w:tcPr>
          <w:p w14:paraId="6893D138"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(2.112)</w:t>
            </w:r>
          </w:p>
        </w:tc>
        <w:tc>
          <w:tcPr>
            <w:tcW w:w="228" w:type="pct"/>
            <w:hideMark/>
          </w:tcPr>
          <w:p w14:paraId="09CE4DE1"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(0.708)</w:t>
            </w:r>
          </w:p>
        </w:tc>
      </w:tr>
      <w:tr w:rsidR="008C43AC" w14:paraId="3A8D2EA1" w14:textId="77777777" w:rsidTr="008C43AC">
        <w:trPr>
          <w:gridAfter w:val="1"/>
          <w:wAfter w:w="232" w:type="pct"/>
          <w:jc w:val="center"/>
        </w:trPr>
        <w:tc>
          <w:tcPr>
            <w:tcW w:w="413" w:type="pct"/>
            <w:hideMark/>
          </w:tcPr>
          <w:p w14:paraId="5300AB27" w14:textId="77777777" w:rsidR="008C43AC" w:rsidRDefault="008C43AC" w:rsidP="008C43AC">
            <w:pPr>
              <w:widowControl w:val="0"/>
              <w:autoSpaceDE w:val="0"/>
              <w:autoSpaceDN w:val="0"/>
              <w:adjustRightInd w:val="0"/>
              <w:spacing w:before="0" w:after="0" w:line="240" w:lineRule="auto"/>
              <w:rPr>
                <w:rFonts w:cs="Times New Roman"/>
                <w:b/>
                <w:bCs/>
                <w:sz w:val="12"/>
                <w:szCs w:val="12"/>
              </w:rPr>
            </w:pPr>
            <w:r>
              <w:rPr>
                <w:rFonts w:cs="Times New Roman"/>
                <w:b/>
                <w:bCs/>
                <w:sz w:val="12"/>
                <w:szCs w:val="12"/>
              </w:rPr>
              <w:t>African Gr</w:t>
            </w:r>
          </w:p>
        </w:tc>
        <w:tc>
          <w:tcPr>
            <w:tcW w:w="237" w:type="pct"/>
            <w:hideMark/>
          </w:tcPr>
          <w:p w14:paraId="5BB2D966"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0.279</w:t>
            </w:r>
          </w:p>
        </w:tc>
        <w:tc>
          <w:tcPr>
            <w:tcW w:w="237" w:type="pct"/>
            <w:hideMark/>
          </w:tcPr>
          <w:p w14:paraId="774AFCE9"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-0.286</w:t>
            </w:r>
          </w:p>
        </w:tc>
        <w:tc>
          <w:tcPr>
            <w:tcW w:w="321" w:type="pct"/>
            <w:hideMark/>
          </w:tcPr>
          <w:p w14:paraId="12D57534"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0.255</w:t>
            </w:r>
          </w:p>
        </w:tc>
        <w:tc>
          <w:tcPr>
            <w:tcW w:w="237" w:type="pct"/>
            <w:hideMark/>
          </w:tcPr>
          <w:p w14:paraId="21FDF76D"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0.562</w:t>
            </w:r>
          </w:p>
        </w:tc>
        <w:tc>
          <w:tcPr>
            <w:tcW w:w="237" w:type="pct"/>
            <w:hideMark/>
          </w:tcPr>
          <w:p w14:paraId="2709D888"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0.909**</w:t>
            </w:r>
          </w:p>
        </w:tc>
        <w:tc>
          <w:tcPr>
            <w:tcW w:w="238" w:type="pct"/>
            <w:hideMark/>
          </w:tcPr>
          <w:p w14:paraId="3FC49B45"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-0.117</w:t>
            </w:r>
          </w:p>
        </w:tc>
        <w:tc>
          <w:tcPr>
            <w:tcW w:w="238" w:type="pct"/>
            <w:hideMark/>
          </w:tcPr>
          <w:p w14:paraId="748572F1"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0.817*</w:t>
            </w:r>
          </w:p>
        </w:tc>
        <w:tc>
          <w:tcPr>
            <w:tcW w:w="239" w:type="pct"/>
            <w:hideMark/>
          </w:tcPr>
          <w:p w14:paraId="3E976F54"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1.407</w:t>
            </w:r>
          </w:p>
        </w:tc>
        <w:tc>
          <w:tcPr>
            <w:tcW w:w="238" w:type="pct"/>
            <w:hideMark/>
          </w:tcPr>
          <w:p w14:paraId="5296B305"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0.609</w:t>
            </w:r>
          </w:p>
        </w:tc>
        <w:tc>
          <w:tcPr>
            <w:tcW w:w="238" w:type="pct"/>
            <w:hideMark/>
          </w:tcPr>
          <w:p w14:paraId="7A5EA7EC"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-0.436</w:t>
            </w:r>
          </w:p>
        </w:tc>
        <w:tc>
          <w:tcPr>
            <w:tcW w:w="238" w:type="pct"/>
            <w:hideMark/>
          </w:tcPr>
          <w:p w14:paraId="1C5CF229"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0.0207</w:t>
            </w:r>
          </w:p>
        </w:tc>
        <w:tc>
          <w:tcPr>
            <w:tcW w:w="238" w:type="pct"/>
            <w:hideMark/>
          </w:tcPr>
          <w:p w14:paraId="34C2D840"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-0.910</w:t>
            </w:r>
          </w:p>
        </w:tc>
        <w:tc>
          <w:tcPr>
            <w:tcW w:w="238" w:type="pct"/>
            <w:hideMark/>
          </w:tcPr>
          <w:p w14:paraId="31EEE26C"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-0.194</w:t>
            </w:r>
          </w:p>
        </w:tc>
        <w:tc>
          <w:tcPr>
            <w:tcW w:w="238" w:type="pct"/>
            <w:hideMark/>
          </w:tcPr>
          <w:p w14:paraId="3471148A"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2.648***</w:t>
            </w:r>
          </w:p>
        </w:tc>
        <w:tc>
          <w:tcPr>
            <w:tcW w:w="238" w:type="pct"/>
            <w:hideMark/>
          </w:tcPr>
          <w:p w14:paraId="712DBAA9"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-1.055</w:t>
            </w:r>
          </w:p>
        </w:tc>
        <w:tc>
          <w:tcPr>
            <w:tcW w:w="238" w:type="pct"/>
            <w:hideMark/>
          </w:tcPr>
          <w:p w14:paraId="025EDF02"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0.403</w:t>
            </w:r>
          </w:p>
        </w:tc>
        <w:tc>
          <w:tcPr>
            <w:tcW w:w="238" w:type="pct"/>
            <w:hideMark/>
          </w:tcPr>
          <w:p w14:paraId="0C9DFBB7" w14:textId="77777777" w:rsidR="008C43AC" w:rsidRDefault="008C43AC" w:rsidP="008C43AC">
            <w:pPr>
              <w:widowControl w:val="0"/>
              <w:autoSpaceDE w:val="0"/>
              <w:autoSpaceDN w:val="0"/>
              <w:adjustRightInd w:val="0"/>
              <w:spacing w:before="0" w:after="0" w:line="240" w:lineRule="auto"/>
              <w:jc w:val="center"/>
              <w:rPr>
                <w:rFonts w:cs="Times New Roman"/>
                <w:sz w:val="12"/>
                <w:szCs w:val="12"/>
                <w:highlight w:val="lightGray"/>
              </w:rPr>
            </w:pPr>
            <w:r>
              <w:rPr>
                <w:rFonts w:cs="Times New Roman"/>
                <w:sz w:val="12"/>
                <w:szCs w:val="16"/>
                <w:highlight w:val="lightGray"/>
              </w:rPr>
              <w:t>-0.0126</w:t>
            </w:r>
          </w:p>
        </w:tc>
        <w:tc>
          <w:tcPr>
            <w:tcW w:w="228" w:type="pct"/>
            <w:hideMark/>
          </w:tcPr>
          <w:p w14:paraId="23CE4080"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-0.371</w:t>
            </w:r>
          </w:p>
        </w:tc>
      </w:tr>
      <w:tr w:rsidR="008C43AC" w14:paraId="30567F19" w14:textId="77777777" w:rsidTr="008C43AC">
        <w:trPr>
          <w:gridAfter w:val="1"/>
          <w:wAfter w:w="232" w:type="pct"/>
          <w:jc w:val="center"/>
        </w:trPr>
        <w:tc>
          <w:tcPr>
            <w:tcW w:w="413" w:type="pct"/>
          </w:tcPr>
          <w:p w14:paraId="5542B3A9" w14:textId="77777777" w:rsidR="008C43AC" w:rsidRDefault="008C43AC" w:rsidP="008C43AC">
            <w:pPr>
              <w:widowControl w:val="0"/>
              <w:autoSpaceDE w:val="0"/>
              <w:autoSpaceDN w:val="0"/>
              <w:adjustRightInd w:val="0"/>
              <w:spacing w:before="0" w:after="0" w:line="240" w:lineRule="auto"/>
              <w:rPr>
                <w:rFonts w:cs="Times New Roman"/>
                <w:b/>
                <w:bCs/>
                <w:sz w:val="12"/>
                <w:szCs w:val="12"/>
              </w:rPr>
            </w:pPr>
          </w:p>
        </w:tc>
        <w:tc>
          <w:tcPr>
            <w:tcW w:w="237" w:type="pct"/>
            <w:hideMark/>
          </w:tcPr>
          <w:p w14:paraId="7AF34264"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(0.182)</w:t>
            </w:r>
          </w:p>
        </w:tc>
        <w:tc>
          <w:tcPr>
            <w:tcW w:w="237" w:type="pct"/>
            <w:hideMark/>
          </w:tcPr>
          <w:p w14:paraId="6146FB06"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(0.274)</w:t>
            </w:r>
          </w:p>
        </w:tc>
        <w:tc>
          <w:tcPr>
            <w:tcW w:w="321" w:type="pct"/>
            <w:hideMark/>
          </w:tcPr>
          <w:p w14:paraId="7B190964"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(0.207)</w:t>
            </w:r>
          </w:p>
        </w:tc>
        <w:tc>
          <w:tcPr>
            <w:tcW w:w="237" w:type="pct"/>
            <w:hideMark/>
          </w:tcPr>
          <w:p w14:paraId="0A8A36F8"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(0.472)</w:t>
            </w:r>
          </w:p>
        </w:tc>
        <w:tc>
          <w:tcPr>
            <w:tcW w:w="237" w:type="pct"/>
            <w:hideMark/>
          </w:tcPr>
          <w:p w14:paraId="736B8276"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(0.409)</w:t>
            </w:r>
          </w:p>
        </w:tc>
        <w:tc>
          <w:tcPr>
            <w:tcW w:w="238" w:type="pct"/>
            <w:hideMark/>
          </w:tcPr>
          <w:p w14:paraId="7E78D5CF"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(0.527)</w:t>
            </w:r>
          </w:p>
        </w:tc>
        <w:tc>
          <w:tcPr>
            <w:tcW w:w="238" w:type="pct"/>
            <w:hideMark/>
          </w:tcPr>
          <w:p w14:paraId="7CAF6A98"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(0.461)</w:t>
            </w:r>
          </w:p>
        </w:tc>
        <w:tc>
          <w:tcPr>
            <w:tcW w:w="239" w:type="pct"/>
            <w:hideMark/>
          </w:tcPr>
          <w:p w14:paraId="709947EB"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(1.537)</w:t>
            </w:r>
          </w:p>
        </w:tc>
        <w:tc>
          <w:tcPr>
            <w:tcW w:w="238" w:type="pct"/>
            <w:hideMark/>
          </w:tcPr>
          <w:p w14:paraId="43690891"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(1.142)</w:t>
            </w:r>
          </w:p>
        </w:tc>
        <w:tc>
          <w:tcPr>
            <w:tcW w:w="238" w:type="pct"/>
            <w:hideMark/>
          </w:tcPr>
          <w:p w14:paraId="2F7A88CE"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(0.939)</w:t>
            </w:r>
          </w:p>
        </w:tc>
        <w:tc>
          <w:tcPr>
            <w:tcW w:w="238" w:type="pct"/>
            <w:hideMark/>
          </w:tcPr>
          <w:p w14:paraId="0ADF106B"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(0.792)</w:t>
            </w:r>
          </w:p>
        </w:tc>
        <w:tc>
          <w:tcPr>
            <w:tcW w:w="238" w:type="pct"/>
            <w:hideMark/>
          </w:tcPr>
          <w:p w14:paraId="2A859A96"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(0.612)</w:t>
            </w:r>
          </w:p>
        </w:tc>
        <w:tc>
          <w:tcPr>
            <w:tcW w:w="238" w:type="pct"/>
            <w:hideMark/>
          </w:tcPr>
          <w:p w14:paraId="62882B6E"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(0.633)</w:t>
            </w:r>
          </w:p>
        </w:tc>
        <w:tc>
          <w:tcPr>
            <w:tcW w:w="238" w:type="pct"/>
            <w:hideMark/>
          </w:tcPr>
          <w:p w14:paraId="1CF70AFB"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(0.977)</w:t>
            </w:r>
          </w:p>
        </w:tc>
        <w:tc>
          <w:tcPr>
            <w:tcW w:w="238" w:type="pct"/>
            <w:hideMark/>
          </w:tcPr>
          <w:p w14:paraId="4C6D07DD"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(0.895)</w:t>
            </w:r>
          </w:p>
        </w:tc>
        <w:tc>
          <w:tcPr>
            <w:tcW w:w="238" w:type="pct"/>
            <w:hideMark/>
          </w:tcPr>
          <w:p w14:paraId="0DD38A78"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(1.612)</w:t>
            </w:r>
          </w:p>
        </w:tc>
        <w:tc>
          <w:tcPr>
            <w:tcW w:w="238" w:type="pct"/>
            <w:hideMark/>
          </w:tcPr>
          <w:p w14:paraId="0773E7A0" w14:textId="77777777" w:rsidR="008C43AC" w:rsidRDefault="008C43AC" w:rsidP="008C43AC">
            <w:pPr>
              <w:widowControl w:val="0"/>
              <w:autoSpaceDE w:val="0"/>
              <w:autoSpaceDN w:val="0"/>
              <w:adjustRightInd w:val="0"/>
              <w:spacing w:before="0" w:after="0" w:line="240" w:lineRule="auto"/>
              <w:jc w:val="center"/>
              <w:rPr>
                <w:rFonts w:cs="Times New Roman"/>
                <w:sz w:val="12"/>
                <w:szCs w:val="12"/>
                <w:highlight w:val="lightGray"/>
              </w:rPr>
            </w:pPr>
            <w:r>
              <w:rPr>
                <w:rFonts w:cs="Times New Roman"/>
                <w:sz w:val="12"/>
                <w:szCs w:val="16"/>
                <w:highlight w:val="lightGray"/>
              </w:rPr>
              <w:t>(1.280)</w:t>
            </w:r>
          </w:p>
        </w:tc>
        <w:tc>
          <w:tcPr>
            <w:tcW w:w="228" w:type="pct"/>
            <w:hideMark/>
          </w:tcPr>
          <w:p w14:paraId="0489AA4A"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(0.519)</w:t>
            </w:r>
          </w:p>
        </w:tc>
      </w:tr>
      <w:tr w:rsidR="008C43AC" w14:paraId="6F30AFFF" w14:textId="77777777" w:rsidTr="008C43AC">
        <w:trPr>
          <w:gridAfter w:val="1"/>
          <w:wAfter w:w="232" w:type="pct"/>
          <w:jc w:val="center"/>
        </w:trPr>
        <w:tc>
          <w:tcPr>
            <w:tcW w:w="413" w:type="pct"/>
            <w:hideMark/>
          </w:tcPr>
          <w:p w14:paraId="0156ADFD" w14:textId="77777777" w:rsidR="008C43AC" w:rsidRDefault="008C43AC" w:rsidP="008C43AC">
            <w:pPr>
              <w:widowControl w:val="0"/>
              <w:autoSpaceDE w:val="0"/>
              <w:autoSpaceDN w:val="0"/>
              <w:adjustRightInd w:val="0"/>
              <w:spacing w:before="0" w:after="0" w:line="240" w:lineRule="auto"/>
              <w:rPr>
                <w:rFonts w:cs="Times New Roman"/>
                <w:b/>
                <w:bCs/>
                <w:sz w:val="12"/>
                <w:szCs w:val="12"/>
              </w:rPr>
            </w:pPr>
            <w:r>
              <w:rPr>
                <w:rFonts w:cs="Times New Roman"/>
                <w:b/>
                <w:bCs/>
                <w:sz w:val="12"/>
                <w:szCs w:val="12"/>
              </w:rPr>
              <w:t>ONFD Gr</w:t>
            </w:r>
          </w:p>
        </w:tc>
        <w:tc>
          <w:tcPr>
            <w:tcW w:w="237" w:type="pct"/>
            <w:hideMark/>
          </w:tcPr>
          <w:p w14:paraId="755D7675"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-0.172</w:t>
            </w:r>
          </w:p>
        </w:tc>
        <w:tc>
          <w:tcPr>
            <w:tcW w:w="237" w:type="pct"/>
            <w:hideMark/>
          </w:tcPr>
          <w:p w14:paraId="1D966583"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-0.035</w:t>
            </w:r>
          </w:p>
        </w:tc>
        <w:tc>
          <w:tcPr>
            <w:tcW w:w="321" w:type="pct"/>
            <w:hideMark/>
          </w:tcPr>
          <w:p w14:paraId="2DC10D1C"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-0.030</w:t>
            </w:r>
          </w:p>
        </w:tc>
        <w:tc>
          <w:tcPr>
            <w:tcW w:w="237" w:type="pct"/>
            <w:hideMark/>
          </w:tcPr>
          <w:p w14:paraId="6220BFB0"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0.086</w:t>
            </w:r>
          </w:p>
        </w:tc>
        <w:tc>
          <w:tcPr>
            <w:tcW w:w="237" w:type="pct"/>
            <w:hideMark/>
          </w:tcPr>
          <w:p w14:paraId="1D66BEF2"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0.160</w:t>
            </w:r>
          </w:p>
        </w:tc>
        <w:tc>
          <w:tcPr>
            <w:tcW w:w="238" w:type="pct"/>
            <w:hideMark/>
          </w:tcPr>
          <w:p w14:paraId="09B814FF"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-0.323</w:t>
            </w:r>
          </w:p>
        </w:tc>
        <w:tc>
          <w:tcPr>
            <w:tcW w:w="238" w:type="pct"/>
            <w:hideMark/>
          </w:tcPr>
          <w:p w14:paraId="760A2E42"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0.552</w:t>
            </w:r>
          </w:p>
        </w:tc>
        <w:tc>
          <w:tcPr>
            <w:tcW w:w="239" w:type="pct"/>
            <w:hideMark/>
          </w:tcPr>
          <w:p w14:paraId="7F9D9FF2"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-0.630</w:t>
            </w:r>
          </w:p>
        </w:tc>
        <w:tc>
          <w:tcPr>
            <w:tcW w:w="238" w:type="pct"/>
            <w:hideMark/>
          </w:tcPr>
          <w:p w14:paraId="5D0DFE6C"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0.591</w:t>
            </w:r>
          </w:p>
        </w:tc>
        <w:tc>
          <w:tcPr>
            <w:tcW w:w="238" w:type="pct"/>
            <w:hideMark/>
          </w:tcPr>
          <w:p w14:paraId="7CE66AA5"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-1.744**</w:t>
            </w:r>
          </w:p>
        </w:tc>
        <w:tc>
          <w:tcPr>
            <w:tcW w:w="238" w:type="pct"/>
            <w:hideMark/>
          </w:tcPr>
          <w:p w14:paraId="2E962DFC"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-0.551</w:t>
            </w:r>
          </w:p>
        </w:tc>
        <w:tc>
          <w:tcPr>
            <w:tcW w:w="238" w:type="pct"/>
            <w:hideMark/>
          </w:tcPr>
          <w:p w14:paraId="526EE1B4"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-0.009</w:t>
            </w:r>
          </w:p>
        </w:tc>
        <w:tc>
          <w:tcPr>
            <w:tcW w:w="238" w:type="pct"/>
            <w:hideMark/>
          </w:tcPr>
          <w:p w14:paraId="02D5A956"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0.448</w:t>
            </w:r>
          </w:p>
        </w:tc>
        <w:tc>
          <w:tcPr>
            <w:tcW w:w="238" w:type="pct"/>
            <w:hideMark/>
          </w:tcPr>
          <w:p w14:paraId="59CDEDC8"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0.262</w:t>
            </w:r>
          </w:p>
        </w:tc>
        <w:tc>
          <w:tcPr>
            <w:tcW w:w="238" w:type="pct"/>
            <w:hideMark/>
          </w:tcPr>
          <w:p w14:paraId="4C27EB92"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0.758</w:t>
            </w:r>
          </w:p>
        </w:tc>
        <w:tc>
          <w:tcPr>
            <w:tcW w:w="238" w:type="pct"/>
            <w:hideMark/>
          </w:tcPr>
          <w:p w14:paraId="32852FAF"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-0.828</w:t>
            </w:r>
          </w:p>
        </w:tc>
        <w:tc>
          <w:tcPr>
            <w:tcW w:w="238" w:type="pct"/>
            <w:hideMark/>
          </w:tcPr>
          <w:p w14:paraId="3A8318C7"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0.205</w:t>
            </w:r>
          </w:p>
        </w:tc>
        <w:tc>
          <w:tcPr>
            <w:tcW w:w="228" w:type="pct"/>
            <w:hideMark/>
          </w:tcPr>
          <w:p w14:paraId="525A59B7" w14:textId="77777777" w:rsidR="008C43AC" w:rsidRDefault="008C43AC" w:rsidP="008C43AC">
            <w:pPr>
              <w:widowControl w:val="0"/>
              <w:autoSpaceDE w:val="0"/>
              <w:autoSpaceDN w:val="0"/>
              <w:adjustRightInd w:val="0"/>
              <w:spacing w:before="0" w:after="0" w:line="240" w:lineRule="auto"/>
              <w:jc w:val="center"/>
              <w:rPr>
                <w:rFonts w:cs="Times New Roman"/>
                <w:sz w:val="12"/>
                <w:szCs w:val="12"/>
                <w:highlight w:val="lightGray"/>
              </w:rPr>
            </w:pPr>
            <w:r>
              <w:rPr>
                <w:rFonts w:cs="Times New Roman"/>
                <w:sz w:val="12"/>
                <w:szCs w:val="16"/>
                <w:highlight w:val="lightGray"/>
              </w:rPr>
              <w:t>0.793**</w:t>
            </w:r>
          </w:p>
        </w:tc>
      </w:tr>
      <w:tr w:rsidR="008C43AC" w14:paraId="6DACB6BA" w14:textId="77777777" w:rsidTr="008C43AC">
        <w:trPr>
          <w:gridAfter w:val="1"/>
          <w:wAfter w:w="232" w:type="pct"/>
          <w:jc w:val="center"/>
        </w:trPr>
        <w:tc>
          <w:tcPr>
            <w:tcW w:w="413" w:type="pct"/>
          </w:tcPr>
          <w:p w14:paraId="39DCC6C5" w14:textId="77777777" w:rsidR="008C43AC" w:rsidRDefault="008C43AC" w:rsidP="008C43AC">
            <w:pPr>
              <w:widowControl w:val="0"/>
              <w:autoSpaceDE w:val="0"/>
              <w:autoSpaceDN w:val="0"/>
              <w:adjustRightInd w:val="0"/>
              <w:spacing w:before="0" w:after="0" w:line="240" w:lineRule="auto"/>
              <w:rPr>
                <w:rFonts w:cs="Times New Roman"/>
                <w:b/>
                <w:bCs/>
                <w:sz w:val="12"/>
                <w:szCs w:val="12"/>
              </w:rPr>
            </w:pPr>
          </w:p>
        </w:tc>
        <w:tc>
          <w:tcPr>
            <w:tcW w:w="237" w:type="pct"/>
            <w:hideMark/>
          </w:tcPr>
          <w:p w14:paraId="65C2343A"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(0.122)</w:t>
            </w:r>
          </w:p>
        </w:tc>
        <w:tc>
          <w:tcPr>
            <w:tcW w:w="237" w:type="pct"/>
            <w:hideMark/>
          </w:tcPr>
          <w:p w14:paraId="665A8BE8"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(0.194)</w:t>
            </w:r>
          </w:p>
        </w:tc>
        <w:tc>
          <w:tcPr>
            <w:tcW w:w="321" w:type="pct"/>
            <w:hideMark/>
          </w:tcPr>
          <w:p w14:paraId="3AB62045"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(0.154)</w:t>
            </w:r>
          </w:p>
        </w:tc>
        <w:tc>
          <w:tcPr>
            <w:tcW w:w="237" w:type="pct"/>
            <w:hideMark/>
          </w:tcPr>
          <w:p w14:paraId="7800BA80"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(0.259)</w:t>
            </w:r>
          </w:p>
        </w:tc>
        <w:tc>
          <w:tcPr>
            <w:tcW w:w="237" w:type="pct"/>
            <w:hideMark/>
          </w:tcPr>
          <w:p w14:paraId="4EFFAC9F"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(0.290)</w:t>
            </w:r>
          </w:p>
        </w:tc>
        <w:tc>
          <w:tcPr>
            <w:tcW w:w="238" w:type="pct"/>
            <w:hideMark/>
          </w:tcPr>
          <w:p w14:paraId="418E2DCC"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(0.321)</w:t>
            </w:r>
          </w:p>
        </w:tc>
        <w:tc>
          <w:tcPr>
            <w:tcW w:w="238" w:type="pct"/>
            <w:hideMark/>
          </w:tcPr>
          <w:p w14:paraId="067FC361"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(0.438)</w:t>
            </w:r>
          </w:p>
        </w:tc>
        <w:tc>
          <w:tcPr>
            <w:tcW w:w="239" w:type="pct"/>
            <w:hideMark/>
          </w:tcPr>
          <w:p w14:paraId="6E7712AA"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(0.859)</w:t>
            </w:r>
          </w:p>
        </w:tc>
        <w:tc>
          <w:tcPr>
            <w:tcW w:w="238" w:type="pct"/>
            <w:hideMark/>
          </w:tcPr>
          <w:p w14:paraId="6913E6F6"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(0.826)</w:t>
            </w:r>
          </w:p>
        </w:tc>
        <w:tc>
          <w:tcPr>
            <w:tcW w:w="238" w:type="pct"/>
            <w:hideMark/>
          </w:tcPr>
          <w:p w14:paraId="3B905817"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(0.870)</w:t>
            </w:r>
          </w:p>
        </w:tc>
        <w:tc>
          <w:tcPr>
            <w:tcW w:w="238" w:type="pct"/>
            <w:hideMark/>
          </w:tcPr>
          <w:p w14:paraId="2B903356"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(0.474)</w:t>
            </w:r>
          </w:p>
        </w:tc>
        <w:tc>
          <w:tcPr>
            <w:tcW w:w="238" w:type="pct"/>
            <w:hideMark/>
          </w:tcPr>
          <w:p w14:paraId="560E40EF"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(0.359)</w:t>
            </w:r>
          </w:p>
        </w:tc>
        <w:tc>
          <w:tcPr>
            <w:tcW w:w="238" w:type="pct"/>
            <w:hideMark/>
          </w:tcPr>
          <w:p w14:paraId="7BDDF0BB"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(0.424)</w:t>
            </w:r>
          </w:p>
        </w:tc>
        <w:tc>
          <w:tcPr>
            <w:tcW w:w="238" w:type="pct"/>
            <w:hideMark/>
          </w:tcPr>
          <w:p w14:paraId="0C6922F5"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(1.032)</w:t>
            </w:r>
          </w:p>
        </w:tc>
        <w:tc>
          <w:tcPr>
            <w:tcW w:w="238" w:type="pct"/>
            <w:hideMark/>
          </w:tcPr>
          <w:p w14:paraId="386ECF92"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(0.992)</w:t>
            </w:r>
          </w:p>
        </w:tc>
        <w:tc>
          <w:tcPr>
            <w:tcW w:w="238" w:type="pct"/>
            <w:hideMark/>
          </w:tcPr>
          <w:p w14:paraId="0E1DE138"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(2.066)</w:t>
            </w:r>
          </w:p>
        </w:tc>
        <w:tc>
          <w:tcPr>
            <w:tcW w:w="238" w:type="pct"/>
            <w:hideMark/>
          </w:tcPr>
          <w:p w14:paraId="2B55D845"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(1.090)</w:t>
            </w:r>
          </w:p>
        </w:tc>
        <w:tc>
          <w:tcPr>
            <w:tcW w:w="228" w:type="pct"/>
            <w:hideMark/>
          </w:tcPr>
          <w:p w14:paraId="17568804" w14:textId="77777777" w:rsidR="008C43AC" w:rsidRDefault="008C43AC" w:rsidP="008C43AC">
            <w:pPr>
              <w:widowControl w:val="0"/>
              <w:autoSpaceDE w:val="0"/>
              <w:autoSpaceDN w:val="0"/>
              <w:adjustRightInd w:val="0"/>
              <w:spacing w:before="0" w:after="0" w:line="240" w:lineRule="auto"/>
              <w:jc w:val="center"/>
              <w:rPr>
                <w:rFonts w:cs="Times New Roman"/>
                <w:sz w:val="12"/>
                <w:szCs w:val="12"/>
                <w:highlight w:val="lightGray"/>
              </w:rPr>
            </w:pPr>
            <w:r>
              <w:rPr>
                <w:rFonts w:cs="Times New Roman"/>
                <w:sz w:val="12"/>
                <w:szCs w:val="16"/>
                <w:highlight w:val="lightGray"/>
              </w:rPr>
              <w:t>(0.368)</w:t>
            </w:r>
          </w:p>
        </w:tc>
      </w:tr>
      <w:tr w:rsidR="008C43AC" w14:paraId="4FCAD025" w14:textId="77777777" w:rsidTr="008C43AC">
        <w:trPr>
          <w:gridAfter w:val="1"/>
          <w:wAfter w:w="232" w:type="pct"/>
          <w:jc w:val="center"/>
        </w:trPr>
        <w:tc>
          <w:tcPr>
            <w:tcW w:w="413" w:type="pct"/>
            <w:hideMark/>
          </w:tcPr>
          <w:p w14:paraId="15EADD08" w14:textId="77777777" w:rsidR="008C43AC" w:rsidRDefault="008C43AC" w:rsidP="008C43AC">
            <w:pPr>
              <w:widowControl w:val="0"/>
              <w:autoSpaceDE w:val="0"/>
              <w:autoSpaceDN w:val="0"/>
              <w:adjustRightInd w:val="0"/>
              <w:spacing w:before="0" w:after="0" w:line="240" w:lineRule="auto"/>
              <w:rPr>
                <w:rFonts w:cs="Times New Roman"/>
                <w:b/>
                <w:bCs/>
                <w:sz w:val="12"/>
                <w:szCs w:val="12"/>
              </w:rPr>
            </w:pPr>
            <w:r>
              <w:rPr>
                <w:rFonts w:cs="Times New Roman"/>
                <w:b/>
                <w:bCs/>
                <w:sz w:val="12"/>
                <w:szCs w:val="12"/>
              </w:rPr>
              <w:t>Observations</w:t>
            </w:r>
          </w:p>
        </w:tc>
        <w:tc>
          <w:tcPr>
            <w:tcW w:w="237" w:type="pct"/>
            <w:vAlign w:val="bottom"/>
            <w:hideMark/>
          </w:tcPr>
          <w:p w14:paraId="6E2E3F44"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65,800</w:t>
            </w:r>
          </w:p>
        </w:tc>
        <w:tc>
          <w:tcPr>
            <w:tcW w:w="237" w:type="pct"/>
            <w:vAlign w:val="bottom"/>
            <w:hideMark/>
          </w:tcPr>
          <w:p w14:paraId="7F3DF8DA"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65,800</w:t>
            </w:r>
          </w:p>
        </w:tc>
        <w:tc>
          <w:tcPr>
            <w:tcW w:w="321" w:type="pct"/>
            <w:vAlign w:val="bottom"/>
            <w:hideMark/>
          </w:tcPr>
          <w:p w14:paraId="0780CBCB"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65,800</w:t>
            </w:r>
          </w:p>
        </w:tc>
        <w:tc>
          <w:tcPr>
            <w:tcW w:w="237" w:type="pct"/>
            <w:vAlign w:val="bottom"/>
            <w:hideMark/>
          </w:tcPr>
          <w:p w14:paraId="7316E350"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65,800</w:t>
            </w:r>
          </w:p>
        </w:tc>
        <w:tc>
          <w:tcPr>
            <w:tcW w:w="237" w:type="pct"/>
            <w:vAlign w:val="bottom"/>
            <w:hideMark/>
          </w:tcPr>
          <w:p w14:paraId="501B7996"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65,600</w:t>
            </w:r>
          </w:p>
        </w:tc>
        <w:tc>
          <w:tcPr>
            <w:tcW w:w="238" w:type="pct"/>
            <w:vAlign w:val="bottom"/>
            <w:hideMark/>
          </w:tcPr>
          <w:p w14:paraId="49143D58"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65,500</w:t>
            </w:r>
          </w:p>
        </w:tc>
        <w:tc>
          <w:tcPr>
            <w:tcW w:w="238" w:type="pct"/>
            <w:vAlign w:val="bottom"/>
            <w:hideMark/>
          </w:tcPr>
          <w:p w14:paraId="2882283F"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65,500</w:t>
            </w:r>
          </w:p>
        </w:tc>
        <w:tc>
          <w:tcPr>
            <w:tcW w:w="239" w:type="pct"/>
            <w:vAlign w:val="bottom"/>
            <w:hideMark/>
          </w:tcPr>
          <w:p w14:paraId="244EB31C"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64,200</w:t>
            </w:r>
          </w:p>
        </w:tc>
        <w:tc>
          <w:tcPr>
            <w:tcW w:w="238" w:type="pct"/>
            <w:vAlign w:val="bottom"/>
            <w:hideMark/>
          </w:tcPr>
          <w:p w14:paraId="7A39F1D0"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64,700</w:t>
            </w:r>
          </w:p>
        </w:tc>
        <w:tc>
          <w:tcPr>
            <w:tcW w:w="238" w:type="pct"/>
            <w:vAlign w:val="bottom"/>
            <w:hideMark/>
          </w:tcPr>
          <w:p w14:paraId="1BFEC50E"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64,800</w:t>
            </w:r>
          </w:p>
        </w:tc>
        <w:tc>
          <w:tcPr>
            <w:tcW w:w="238" w:type="pct"/>
            <w:vAlign w:val="bottom"/>
            <w:hideMark/>
          </w:tcPr>
          <w:p w14:paraId="17DA73BE"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64,900</w:t>
            </w:r>
          </w:p>
        </w:tc>
        <w:tc>
          <w:tcPr>
            <w:tcW w:w="238" w:type="pct"/>
            <w:vAlign w:val="bottom"/>
            <w:hideMark/>
          </w:tcPr>
          <w:p w14:paraId="329708B4"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65,700</w:t>
            </w:r>
          </w:p>
        </w:tc>
        <w:tc>
          <w:tcPr>
            <w:tcW w:w="238" w:type="pct"/>
            <w:vAlign w:val="bottom"/>
            <w:hideMark/>
          </w:tcPr>
          <w:p w14:paraId="6735C292"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65,400</w:t>
            </w:r>
          </w:p>
        </w:tc>
        <w:tc>
          <w:tcPr>
            <w:tcW w:w="238" w:type="pct"/>
            <w:vAlign w:val="bottom"/>
            <w:hideMark/>
          </w:tcPr>
          <w:p w14:paraId="14764B6F"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63,800</w:t>
            </w:r>
          </w:p>
        </w:tc>
        <w:tc>
          <w:tcPr>
            <w:tcW w:w="238" w:type="pct"/>
            <w:vAlign w:val="bottom"/>
            <w:hideMark/>
          </w:tcPr>
          <w:p w14:paraId="1938A67C"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64,900</w:t>
            </w:r>
          </w:p>
        </w:tc>
        <w:tc>
          <w:tcPr>
            <w:tcW w:w="238" w:type="pct"/>
            <w:vAlign w:val="bottom"/>
            <w:hideMark/>
          </w:tcPr>
          <w:p w14:paraId="2D57AFA0"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61,700</w:t>
            </w:r>
          </w:p>
        </w:tc>
        <w:tc>
          <w:tcPr>
            <w:tcW w:w="238" w:type="pct"/>
            <w:vAlign w:val="bottom"/>
            <w:hideMark/>
          </w:tcPr>
          <w:p w14:paraId="17F95908"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59,000</w:t>
            </w:r>
          </w:p>
        </w:tc>
        <w:tc>
          <w:tcPr>
            <w:tcW w:w="228" w:type="pct"/>
            <w:vAlign w:val="bottom"/>
            <w:hideMark/>
          </w:tcPr>
          <w:p w14:paraId="53D93B75"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65,500</w:t>
            </w:r>
          </w:p>
        </w:tc>
      </w:tr>
      <w:tr w:rsidR="008C43AC" w14:paraId="15F1FF12" w14:textId="77777777" w:rsidTr="008C43AC">
        <w:trPr>
          <w:gridAfter w:val="1"/>
          <w:wAfter w:w="232" w:type="pct"/>
          <w:jc w:val="center"/>
        </w:trPr>
        <w:tc>
          <w:tcPr>
            <w:tcW w:w="413" w:type="pct"/>
            <w:tcBorders>
              <w:top w:val="nil"/>
              <w:left w:val="nil"/>
              <w:bottom w:val="single" w:sz="4" w:space="0" w:color="auto"/>
              <w:right w:val="nil"/>
            </w:tcBorders>
            <w:hideMark/>
          </w:tcPr>
          <w:p w14:paraId="329FF0B6" w14:textId="77777777" w:rsidR="008C43AC" w:rsidRDefault="008C43AC" w:rsidP="008C43AC">
            <w:pPr>
              <w:widowControl w:val="0"/>
              <w:autoSpaceDE w:val="0"/>
              <w:autoSpaceDN w:val="0"/>
              <w:adjustRightInd w:val="0"/>
              <w:spacing w:before="0" w:after="0" w:line="240" w:lineRule="auto"/>
              <w:rPr>
                <w:rFonts w:cs="Times New Roman"/>
                <w:b/>
                <w:bCs/>
                <w:sz w:val="12"/>
                <w:szCs w:val="12"/>
              </w:rPr>
            </w:pPr>
            <w:r>
              <w:rPr>
                <w:rFonts w:cs="Times New Roman"/>
                <w:b/>
                <w:bCs/>
                <w:sz w:val="12"/>
                <w:szCs w:val="12"/>
              </w:rPr>
              <w:t>Pseudo R-squared</w:t>
            </w:r>
          </w:p>
        </w:tc>
        <w:tc>
          <w:tcPr>
            <w:tcW w:w="237" w:type="pct"/>
            <w:tcBorders>
              <w:top w:val="nil"/>
              <w:left w:val="nil"/>
              <w:bottom w:val="single" w:sz="4" w:space="0" w:color="auto"/>
              <w:right w:val="nil"/>
            </w:tcBorders>
            <w:hideMark/>
          </w:tcPr>
          <w:p w14:paraId="3CE244B8"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0.614</w:t>
            </w:r>
          </w:p>
        </w:tc>
        <w:tc>
          <w:tcPr>
            <w:tcW w:w="237" w:type="pct"/>
            <w:tcBorders>
              <w:top w:val="nil"/>
              <w:left w:val="nil"/>
              <w:bottom w:val="single" w:sz="4" w:space="0" w:color="auto"/>
              <w:right w:val="nil"/>
            </w:tcBorders>
            <w:hideMark/>
          </w:tcPr>
          <w:p w14:paraId="4F730F13"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0.217</w:t>
            </w:r>
          </w:p>
        </w:tc>
        <w:tc>
          <w:tcPr>
            <w:tcW w:w="321" w:type="pct"/>
            <w:tcBorders>
              <w:top w:val="nil"/>
              <w:left w:val="nil"/>
              <w:bottom w:val="single" w:sz="4" w:space="0" w:color="auto"/>
              <w:right w:val="nil"/>
            </w:tcBorders>
            <w:hideMark/>
          </w:tcPr>
          <w:p w14:paraId="0C1629A4"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0.653</w:t>
            </w:r>
          </w:p>
        </w:tc>
        <w:tc>
          <w:tcPr>
            <w:tcW w:w="237" w:type="pct"/>
            <w:tcBorders>
              <w:top w:val="nil"/>
              <w:left w:val="nil"/>
              <w:bottom w:val="single" w:sz="4" w:space="0" w:color="auto"/>
              <w:right w:val="nil"/>
            </w:tcBorders>
            <w:hideMark/>
          </w:tcPr>
          <w:p w14:paraId="494834F8"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0.839</w:t>
            </w:r>
          </w:p>
        </w:tc>
        <w:tc>
          <w:tcPr>
            <w:tcW w:w="237" w:type="pct"/>
            <w:tcBorders>
              <w:top w:val="nil"/>
              <w:left w:val="nil"/>
              <w:bottom w:val="single" w:sz="4" w:space="0" w:color="auto"/>
              <w:right w:val="nil"/>
            </w:tcBorders>
            <w:hideMark/>
          </w:tcPr>
          <w:p w14:paraId="7224F75E"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0.812</w:t>
            </w:r>
          </w:p>
        </w:tc>
        <w:tc>
          <w:tcPr>
            <w:tcW w:w="238" w:type="pct"/>
            <w:tcBorders>
              <w:top w:val="nil"/>
              <w:left w:val="nil"/>
              <w:bottom w:val="single" w:sz="4" w:space="0" w:color="auto"/>
              <w:right w:val="nil"/>
            </w:tcBorders>
            <w:hideMark/>
          </w:tcPr>
          <w:p w14:paraId="0F32B2DC"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0.823</w:t>
            </w:r>
          </w:p>
        </w:tc>
        <w:tc>
          <w:tcPr>
            <w:tcW w:w="238" w:type="pct"/>
            <w:tcBorders>
              <w:top w:val="nil"/>
              <w:left w:val="nil"/>
              <w:bottom w:val="single" w:sz="4" w:space="0" w:color="auto"/>
              <w:right w:val="nil"/>
            </w:tcBorders>
            <w:hideMark/>
          </w:tcPr>
          <w:p w14:paraId="27045001"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0.827</w:t>
            </w:r>
          </w:p>
        </w:tc>
        <w:tc>
          <w:tcPr>
            <w:tcW w:w="239" w:type="pct"/>
            <w:tcBorders>
              <w:top w:val="nil"/>
              <w:left w:val="nil"/>
              <w:bottom w:val="single" w:sz="4" w:space="0" w:color="auto"/>
              <w:right w:val="nil"/>
            </w:tcBorders>
            <w:hideMark/>
          </w:tcPr>
          <w:p w14:paraId="6B7E0509"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0.783</w:t>
            </w:r>
          </w:p>
        </w:tc>
        <w:tc>
          <w:tcPr>
            <w:tcW w:w="238" w:type="pct"/>
            <w:tcBorders>
              <w:top w:val="nil"/>
              <w:left w:val="nil"/>
              <w:bottom w:val="single" w:sz="4" w:space="0" w:color="auto"/>
              <w:right w:val="nil"/>
            </w:tcBorders>
            <w:hideMark/>
          </w:tcPr>
          <w:p w14:paraId="5C941FD5"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0.472</w:t>
            </w:r>
          </w:p>
        </w:tc>
        <w:tc>
          <w:tcPr>
            <w:tcW w:w="238" w:type="pct"/>
            <w:tcBorders>
              <w:top w:val="nil"/>
              <w:left w:val="nil"/>
              <w:bottom w:val="single" w:sz="4" w:space="0" w:color="auto"/>
              <w:right w:val="nil"/>
            </w:tcBorders>
            <w:hideMark/>
          </w:tcPr>
          <w:p w14:paraId="39960812"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0.592</w:t>
            </w:r>
          </w:p>
        </w:tc>
        <w:tc>
          <w:tcPr>
            <w:tcW w:w="238" w:type="pct"/>
            <w:tcBorders>
              <w:top w:val="nil"/>
              <w:left w:val="nil"/>
              <w:bottom w:val="single" w:sz="4" w:space="0" w:color="auto"/>
              <w:right w:val="nil"/>
            </w:tcBorders>
            <w:hideMark/>
          </w:tcPr>
          <w:p w14:paraId="4BC05E46"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0.692</w:t>
            </w:r>
          </w:p>
        </w:tc>
        <w:tc>
          <w:tcPr>
            <w:tcW w:w="238" w:type="pct"/>
            <w:tcBorders>
              <w:top w:val="nil"/>
              <w:left w:val="nil"/>
              <w:bottom w:val="single" w:sz="4" w:space="0" w:color="auto"/>
              <w:right w:val="nil"/>
            </w:tcBorders>
            <w:hideMark/>
          </w:tcPr>
          <w:p w14:paraId="2DED8510"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0.819</w:t>
            </w:r>
          </w:p>
        </w:tc>
        <w:tc>
          <w:tcPr>
            <w:tcW w:w="238" w:type="pct"/>
            <w:tcBorders>
              <w:top w:val="nil"/>
              <w:left w:val="nil"/>
              <w:bottom w:val="single" w:sz="4" w:space="0" w:color="auto"/>
              <w:right w:val="nil"/>
            </w:tcBorders>
            <w:hideMark/>
          </w:tcPr>
          <w:p w14:paraId="0C16844B"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0.862</w:t>
            </w:r>
          </w:p>
        </w:tc>
        <w:tc>
          <w:tcPr>
            <w:tcW w:w="238" w:type="pct"/>
            <w:tcBorders>
              <w:top w:val="nil"/>
              <w:left w:val="nil"/>
              <w:bottom w:val="single" w:sz="4" w:space="0" w:color="auto"/>
              <w:right w:val="nil"/>
            </w:tcBorders>
            <w:hideMark/>
          </w:tcPr>
          <w:p w14:paraId="56DDDDAD"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0.801</w:t>
            </w:r>
          </w:p>
        </w:tc>
        <w:tc>
          <w:tcPr>
            <w:tcW w:w="238" w:type="pct"/>
            <w:tcBorders>
              <w:top w:val="nil"/>
              <w:left w:val="nil"/>
              <w:bottom w:val="single" w:sz="4" w:space="0" w:color="auto"/>
              <w:right w:val="nil"/>
            </w:tcBorders>
            <w:hideMark/>
          </w:tcPr>
          <w:p w14:paraId="188E2B0A"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0.216</w:t>
            </w:r>
          </w:p>
        </w:tc>
        <w:tc>
          <w:tcPr>
            <w:tcW w:w="238" w:type="pct"/>
            <w:tcBorders>
              <w:top w:val="nil"/>
              <w:left w:val="nil"/>
              <w:bottom w:val="single" w:sz="4" w:space="0" w:color="auto"/>
              <w:right w:val="nil"/>
            </w:tcBorders>
            <w:hideMark/>
          </w:tcPr>
          <w:p w14:paraId="2115D568"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2"/>
              </w:rPr>
              <w:t>0.196</w:t>
            </w:r>
          </w:p>
        </w:tc>
        <w:tc>
          <w:tcPr>
            <w:tcW w:w="238" w:type="pct"/>
            <w:tcBorders>
              <w:top w:val="nil"/>
              <w:left w:val="nil"/>
              <w:bottom w:val="single" w:sz="4" w:space="0" w:color="auto"/>
              <w:right w:val="nil"/>
            </w:tcBorders>
            <w:hideMark/>
          </w:tcPr>
          <w:p w14:paraId="5DA8C827"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0.201</w:t>
            </w:r>
          </w:p>
        </w:tc>
        <w:tc>
          <w:tcPr>
            <w:tcW w:w="228" w:type="pct"/>
            <w:tcBorders>
              <w:top w:val="nil"/>
              <w:left w:val="nil"/>
              <w:bottom w:val="single" w:sz="4" w:space="0" w:color="auto"/>
              <w:right w:val="nil"/>
            </w:tcBorders>
            <w:hideMark/>
          </w:tcPr>
          <w:p w14:paraId="2F13640C" w14:textId="77777777" w:rsidR="008C43AC" w:rsidRDefault="008C43AC" w:rsidP="008C43AC">
            <w:pPr>
              <w:widowControl w:val="0"/>
              <w:autoSpaceDE w:val="0"/>
              <w:autoSpaceDN w:val="0"/>
              <w:adjustRightInd w:val="0"/>
              <w:spacing w:before="0" w:after="0" w:line="240" w:lineRule="auto"/>
              <w:jc w:val="center"/>
              <w:rPr>
                <w:rFonts w:cs="Times New Roman"/>
                <w:sz w:val="12"/>
                <w:szCs w:val="12"/>
              </w:rPr>
            </w:pPr>
            <w:r>
              <w:rPr>
                <w:rFonts w:cs="Times New Roman"/>
                <w:sz w:val="12"/>
                <w:szCs w:val="16"/>
              </w:rPr>
              <w:t>0.182</w:t>
            </w:r>
          </w:p>
        </w:tc>
      </w:tr>
    </w:tbl>
    <w:p w14:paraId="7FD31FCA" w14:textId="77777777" w:rsidR="008C43AC" w:rsidRDefault="008C43AC" w:rsidP="006E31F3">
      <w:pPr>
        <w:spacing w:before="40" w:line="240" w:lineRule="auto"/>
        <w:rPr>
          <w:rFonts w:asciiTheme="majorBidi" w:hAnsiTheme="majorBidi" w:cstheme="majorBidi"/>
          <w:i/>
          <w:iCs/>
          <w:sz w:val="20"/>
          <w:szCs w:val="20"/>
          <w:lang w:val="en-US" w:eastAsia="en-US"/>
        </w:rPr>
      </w:pPr>
      <w:r>
        <w:rPr>
          <w:rFonts w:asciiTheme="majorBidi" w:hAnsiTheme="majorBidi" w:cstheme="majorBidi"/>
          <w:i/>
          <w:iCs/>
          <w:sz w:val="20"/>
          <w:szCs w:val="20"/>
        </w:rPr>
        <w:t xml:space="preserve">Notes: </w:t>
      </w:r>
    </w:p>
    <w:p w14:paraId="617788CF" w14:textId="77777777" w:rsidR="008C43AC" w:rsidRDefault="008C43AC" w:rsidP="006E31F3">
      <w:pPr>
        <w:spacing w:before="40" w:after="0" w:line="240" w:lineRule="auto"/>
        <w:rPr>
          <w:rFonts w:asciiTheme="majorBidi" w:hAnsiTheme="majorBidi" w:cstheme="majorBidi"/>
          <w:i/>
          <w:iCs/>
          <w:sz w:val="20"/>
          <w:szCs w:val="20"/>
        </w:rPr>
      </w:pPr>
      <w:r>
        <w:rPr>
          <w:rFonts w:asciiTheme="majorBidi" w:hAnsiTheme="majorBidi" w:cstheme="majorBidi"/>
          <w:sz w:val="20"/>
          <w:szCs w:val="20"/>
        </w:rPr>
        <w:t>The table reports logistic regression coefficients.</w:t>
      </w:r>
    </w:p>
    <w:p w14:paraId="41C853ED" w14:textId="77777777" w:rsidR="008C43AC" w:rsidRDefault="008C43AC" w:rsidP="006E31F3">
      <w:pPr>
        <w:spacing w:before="40" w:after="0" w:line="240" w:lineRule="auto"/>
        <w:rPr>
          <w:rFonts w:asciiTheme="majorBidi" w:hAnsiTheme="majorBidi" w:cstheme="majorBidi"/>
          <w:i/>
          <w:iCs/>
          <w:sz w:val="20"/>
          <w:szCs w:val="20"/>
        </w:rPr>
      </w:pPr>
      <w:r>
        <w:rPr>
          <w:rFonts w:asciiTheme="majorBidi" w:hAnsiTheme="majorBidi" w:cstheme="majorBidi"/>
          <w:sz w:val="20"/>
          <w:szCs w:val="20"/>
        </w:rPr>
        <w:t xml:space="preserve">We have combined the ‘Other’ and ‘not further defined’ (among those who are European, Asian or Pacific Islanders) ethnic groups into one group ‘ONFD’. Thus, our analysis includes eighteen Level 2 ethnic groups instead of twenty-one (see Table 1). </w:t>
      </w:r>
    </w:p>
    <w:p w14:paraId="3D488610" w14:textId="77777777" w:rsidR="008C43AC" w:rsidRDefault="008C43AC" w:rsidP="006E31F3">
      <w:pPr>
        <w:widowControl w:val="0"/>
        <w:autoSpaceDE w:val="0"/>
        <w:autoSpaceDN w:val="0"/>
        <w:adjustRightInd w:val="0"/>
        <w:spacing w:before="40" w:after="0" w:line="240" w:lineRule="auto"/>
        <w:rPr>
          <w:rFonts w:asciiTheme="majorBidi" w:hAnsiTheme="majorBidi" w:cstheme="majorBidi"/>
          <w:sz w:val="20"/>
          <w:szCs w:val="20"/>
        </w:rPr>
      </w:pPr>
      <w:r>
        <w:rPr>
          <w:rFonts w:asciiTheme="majorBidi" w:hAnsiTheme="majorBidi" w:cstheme="majorBidi"/>
          <w:sz w:val="20"/>
          <w:szCs w:val="20"/>
        </w:rPr>
        <w:t>*p&lt;0.1; **p&lt;0.05; ***p&lt;0.01</w:t>
      </w:r>
    </w:p>
    <w:p w14:paraId="224BDAEC" w14:textId="77777777" w:rsidR="008C43AC" w:rsidRDefault="008C43AC" w:rsidP="006E31F3">
      <w:pPr>
        <w:widowControl w:val="0"/>
        <w:autoSpaceDE w:val="0"/>
        <w:autoSpaceDN w:val="0"/>
        <w:adjustRightInd w:val="0"/>
        <w:spacing w:before="40" w:after="0" w:line="240" w:lineRule="auto"/>
        <w:rPr>
          <w:rFonts w:asciiTheme="majorBidi" w:hAnsiTheme="majorBidi" w:cstheme="majorBidi"/>
          <w:sz w:val="20"/>
          <w:szCs w:val="20"/>
        </w:rPr>
      </w:pPr>
      <w:r>
        <w:rPr>
          <w:rFonts w:asciiTheme="majorBidi" w:hAnsiTheme="majorBidi" w:cstheme="majorBidi"/>
          <w:sz w:val="20"/>
          <w:szCs w:val="20"/>
        </w:rPr>
        <w:t>Clustered Standard errors in parenthesis</w:t>
      </w:r>
    </w:p>
    <w:p w14:paraId="531A51AC" w14:textId="77777777" w:rsidR="008C43AC" w:rsidRDefault="008C43AC" w:rsidP="006E31F3">
      <w:pPr>
        <w:widowControl w:val="0"/>
        <w:autoSpaceDE w:val="0"/>
        <w:autoSpaceDN w:val="0"/>
        <w:adjustRightInd w:val="0"/>
        <w:spacing w:before="40" w:after="0" w:line="240" w:lineRule="auto"/>
        <w:rPr>
          <w:rFonts w:asciiTheme="majorBidi" w:hAnsiTheme="majorBidi" w:cstheme="majorBidi"/>
          <w:sz w:val="20"/>
          <w:szCs w:val="20"/>
        </w:rPr>
      </w:pPr>
      <w:r>
        <w:rPr>
          <w:rFonts w:asciiTheme="majorBidi" w:hAnsiTheme="majorBidi" w:cstheme="majorBidi"/>
          <w:sz w:val="20"/>
          <w:szCs w:val="20"/>
        </w:rPr>
        <w:t xml:space="preserve">Tables A1, A2 and A3 are reporting results from the same regression. We have broken down the results into different tables according to blocks of explanatory variables for easy readability. </w:t>
      </w:r>
    </w:p>
    <w:p w14:paraId="33BC0755" w14:textId="77777777" w:rsidR="008C43AC" w:rsidRDefault="008C43AC" w:rsidP="006E31F3">
      <w:pPr>
        <w:widowControl w:val="0"/>
        <w:autoSpaceDE w:val="0"/>
        <w:autoSpaceDN w:val="0"/>
        <w:adjustRightInd w:val="0"/>
        <w:spacing w:before="40" w:after="0" w:line="240" w:lineRule="auto"/>
        <w:rPr>
          <w:rFonts w:asciiTheme="majorBidi" w:hAnsiTheme="majorBidi" w:cstheme="majorBidi"/>
          <w:sz w:val="20"/>
          <w:szCs w:val="20"/>
        </w:rPr>
      </w:pPr>
      <w:r>
        <w:rPr>
          <w:rFonts w:asciiTheme="majorBidi" w:hAnsiTheme="majorBidi" w:cstheme="majorBidi"/>
          <w:sz w:val="20"/>
          <w:szCs w:val="20"/>
        </w:rPr>
        <w:t>Blank cells are where variables have been omitted due to perfect collinearity, usually due to small cell sizes.</w:t>
      </w:r>
    </w:p>
    <w:p w14:paraId="4DB2FB20" w14:textId="77777777" w:rsidR="008C43AC" w:rsidRDefault="008C43AC" w:rsidP="006E31F3">
      <w:pPr>
        <w:spacing w:before="40" w:line="240" w:lineRule="auto"/>
        <w:rPr>
          <w:rFonts w:asciiTheme="majorBidi" w:hAnsiTheme="majorBidi" w:cstheme="majorBidi"/>
          <w:sz w:val="20"/>
          <w:szCs w:val="20"/>
        </w:rPr>
      </w:pPr>
      <w:r>
        <w:rPr>
          <w:rFonts w:asciiTheme="majorBidi" w:hAnsiTheme="majorBidi" w:cstheme="majorBidi"/>
          <w:sz w:val="20"/>
          <w:szCs w:val="20"/>
        </w:rPr>
        <w:t xml:space="preserve"> ‘Gr’ refers to group proportion.  For example, ‘Tongan Gr’ refers to ethnic group proportion of Tongan group in the area unit an individual resides in</w:t>
      </w:r>
    </w:p>
    <w:p w14:paraId="396220F1" w14:textId="77777777" w:rsidR="008C43AC" w:rsidRDefault="008C43AC" w:rsidP="008C43AC">
      <w:pPr>
        <w:rPr>
          <w:rFonts w:cs="Times New Roman"/>
          <w:b/>
          <w:bCs/>
        </w:rPr>
        <w:sectPr w:rsidR="008C43AC" w:rsidSect="00C04712">
          <w:type w:val="nextColumn"/>
          <w:pgSz w:w="16838" w:h="11906" w:orient="landscape"/>
          <w:pgMar w:top="1440" w:right="1440" w:bottom="1440" w:left="1440" w:header="706" w:footer="706" w:gutter="0"/>
          <w:cols w:space="708"/>
          <w:docGrid w:linePitch="360"/>
        </w:sectPr>
      </w:pPr>
    </w:p>
    <w:p w14:paraId="1AD24601" w14:textId="49FAE64E" w:rsidR="008C43AC" w:rsidRPr="00236C94" w:rsidRDefault="008C43AC" w:rsidP="008C43AC">
      <w:pPr>
        <w:jc w:val="center"/>
        <w:rPr>
          <w:rFonts w:cs="Times New Roman"/>
          <w:b/>
          <w:bCs/>
          <w:sz w:val="22"/>
        </w:rPr>
      </w:pPr>
      <w:r w:rsidRPr="00236C94">
        <w:rPr>
          <w:rFonts w:cs="Times New Roman"/>
          <w:b/>
          <w:bCs/>
          <w:sz w:val="22"/>
        </w:rPr>
        <w:lastRenderedPageBreak/>
        <w:t>Table A4: Clustered Logistic Regression of Locational Change</w:t>
      </w:r>
    </w:p>
    <w:tbl>
      <w:tblPr>
        <w:tblStyle w:val="TableGrid"/>
        <w:tblW w:w="8738" w:type="dxa"/>
        <w:tblInd w:w="633" w:type="dxa"/>
        <w:tblLook w:val="04A0" w:firstRow="1" w:lastRow="0" w:firstColumn="1" w:lastColumn="0" w:noHBand="0" w:noVBand="1"/>
      </w:tblPr>
      <w:tblGrid>
        <w:gridCol w:w="1052"/>
        <w:gridCol w:w="946"/>
        <w:gridCol w:w="1416"/>
        <w:gridCol w:w="838"/>
        <w:gridCol w:w="1233"/>
        <w:gridCol w:w="1058"/>
        <w:gridCol w:w="1345"/>
        <w:gridCol w:w="850"/>
      </w:tblGrid>
      <w:tr w:rsidR="008C43AC" w14:paraId="1DA6B8FF" w14:textId="77777777" w:rsidTr="008C43AC">
        <w:trPr>
          <w:trHeight w:val="358"/>
        </w:trPr>
        <w:tc>
          <w:tcPr>
            <w:tcW w:w="4252" w:type="dxa"/>
            <w:gridSpan w:val="4"/>
            <w:tcBorders>
              <w:top w:val="single" w:sz="4" w:space="0" w:color="auto"/>
              <w:left w:val="nil"/>
              <w:bottom w:val="single" w:sz="4" w:space="0" w:color="auto"/>
              <w:right w:val="single" w:sz="4" w:space="0" w:color="auto"/>
            </w:tcBorders>
            <w:hideMark/>
          </w:tcPr>
          <w:p w14:paraId="0FD446F1" w14:textId="77777777" w:rsidR="008C43AC" w:rsidRDefault="008C43AC" w:rsidP="008C43AC">
            <w:pPr>
              <w:spacing w:before="0" w:line="240" w:lineRule="auto"/>
              <w:jc w:val="center"/>
              <w:rPr>
                <w:rFonts w:eastAsia="DengXian" w:cs="Times New Roman"/>
                <w:b/>
                <w:bCs/>
                <w:i/>
                <w:iCs/>
                <w:sz w:val="18"/>
                <w:szCs w:val="18"/>
                <w:lang w:eastAsia="en-NZ"/>
              </w:rPr>
            </w:pPr>
            <w:r>
              <w:rPr>
                <w:rFonts w:eastAsia="DengXian" w:cs="Times New Roman"/>
                <w:b/>
                <w:bCs/>
                <w:i/>
                <w:iCs/>
                <w:sz w:val="18"/>
                <w:szCs w:val="18"/>
                <w:lang w:eastAsia="en-NZ"/>
              </w:rPr>
              <w:t>Adults</w:t>
            </w:r>
          </w:p>
        </w:tc>
        <w:tc>
          <w:tcPr>
            <w:tcW w:w="4486" w:type="dxa"/>
            <w:gridSpan w:val="4"/>
            <w:tcBorders>
              <w:top w:val="single" w:sz="4" w:space="0" w:color="auto"/>
              <w:left w:val="single" w:sz="4" w:space="0" w:color="auto"/>
              <w:bottom w:val="single" w:sz="4" w:space="0" w:color="auto"/>
              <w:right w:val="nil"/>
            </w:tcBorders>
            <w:hideMark/>
          </w:tcPr>
          <w:p w14:paraId="5DB25654" w14:textId="77777777" w:rsidR="008C43AC" w:rsidRDefault="008C43AC" w:rsidP="008C43AC">
            <w:pPr>
              <w:spacing w:before="0" w:line="240" w:lineRule="auto"/>
              <w:jc w:val="center"/>
              <w:rPr>
                <w:rFonts w:eastAsia="DengXian" w:cs="Times New Roman"/>
                <w:b/>
                <w:bCs/>
                <w:i/>
                <w:iCs/>
                <w:sz w:val="12"/>
                <w:szCs w:val="12"/>
                <w:lang w:eastAsia="en-NZ"/>
              </w:rPr>
            </w:pPr>
            <w:r>
              <w:rPr>
                <w:rFonts w:eastAsia="DengXian" w:cs="Times New Roman"/>
                <w:b/>
                <w:bCs/>
                <w:i/>
                <w:iCs/>
                <w:sz w:val="16"/>
                <w:szCs w:val="16"/>
                <w:lang w:eastAsia="en-NZ"/>
              </w:rPr>
              <w:t xml:space="preserve">Children </w:t>
            </w:r>
          </w:p>
        </w:tc>
      </w:tr>
      <w:tr w:rsidR="008C43AC" w14:paraId="0FBCC1FD" w14:textId="77777777" w:rsidTr="008C43AC">
        <w:trPr>
          <w:trHeight w:val="299"/>
        </w:trPr>
        <w:tc>
          <w:tcPr>
            <w:tcW w:w="1052" w:type="dxa"/>
            <w:tcBorders>
              <w:top w:val="single" w:sz="4" w:space="0" w:color="auto"/>
              <w:left w:val="nil"/>
              <w:bottom w:val="single" w:sz="4" w:space="0" w:color="auto"/>
              <w:right w:val="nil"/>
            </w:tcBorders>
            <w:hideMark/>
          </w:tcPr>
          <w:p w14:paraId="2013D85E" w14:textId="77777777" w:rsidR="008C43AC" w:rsidRDefault="008C43AC" w:rsidP="008C43AC">
            <w:pPr>
              <w:spacing w:before="0" w:line="240" w:lineRule="auto"/>
              <w:rPr>
                <w:rFonts w:eastAsia="DengXian" w:cs="Times New Roman"/>
                <w:b/>
                <w:bCs/>
                <w:i/>
                <w:iCs/>
                <w:sz w:val="16"/>
                <w:szCs w:val="16"/>
                <w:lang w:eastAsia="en-NZ"/>
              </w:rPr>
            </w:pPr>
            <w:r>
              <w:rPr>
                <w:rFonts w:eastAsia="DengXian" w:cs="Times New Roman"/>
                <w:b/>
                <w:bCs/>
                <w:i/>
                <w:iCs/>
                <w:sz w:val="16"/>
                <w:szCs w:val="16"/>
                <w:lang w:eastAsia="en-NZ"/>
              </w:rPr>
              <w:t>Individual -level Variables</w:t>
            </w:r>
          </w:p>
        </w:tc>
        <w:tc>
          <w:tcPr>
            <w:tcW w:w="946" w:type="dxa"/>
            <w:tcBorders>
              <w:top w:val="single" w:sz="4" w:space="0" w:color="auto"/>
              <w:left w:val="nil"/>
              <w:bottom w:val="single" w:sz="4" w:space="0" w:color="auto"/>
              <w:right w:val="single" w:sz="4" w:space="0" w:color="auto"/>
            </w:tcBorders>
            <w:hideMark/>
          </w:tcPr>
          <w:p w14:paraId="34605DCC" w14:textId="77777777" w:rsidR="008C43AC" w:rsidRDefault="008C43AC" w:rsidP="008C43AC">
            <w:pPr>
              <w:widowControl w:val="0"/>
              <w:autoSpaceDE w:val="0"/>
              <w:autoSpaceDN w:val="0"/>
              <w:adjustRightInd w:val="0"/>
              <w:spacing w:before="0" w:line="240" w:lineRule="auto"/>
              <w:jc w:val="center"/>
              <w:rPr>
                <w:rFonts w:eastAsia="DengXian" w:cs="Times New Roman"/>
                <w:b/>
                <w:bCs/>
                <w:i/>
                <w:iCs/>
                <w:sz w:val="16"/>
                <w:szCs w:val="16"/>
                <w:lang w:eastAsia="en-NZ"/>
              </w:rPr>
            </w:pPr>
            <w:r>
              <w:rPr>
                <w:rFonts w:eastAsia="DengXian" w:cs="Times New Roman"/>
                <w:b/>
                <w:bCs/>
                <w:i/>
                <w:iCs/>
                <w:sz w:val="16"/>
                <w:szCs w:val="16"/>
                <w:lang w:eastAsia="en-NZ"/>
              </w:rPr>
              <w:t>Moved</w:t>
            </w:r>
          </w:p>
        </w:tc>
        <w:tc>
          <w:tcPr>
            <w:tcW w:w="1416" w:type="dxa"/>
            <w:tcBorders>
              <w:top w:val="single" w:sz="4" w:space="0" w:color="auto"/>
              <w:left w:val="single" w:sz="4" w:space="0" w:color="auto"/>
              <w:bottom w:val="single" w:sz="4" w:space="0" w:color="auto"/>
              <w:right w:val="nil"/>
            </w:tcBorders>
            <w:hideMark/>
          </w:tcPr>
          <w:p w14:paraId="6FFB382B" w14:textId="77777777" w:rsidR="008C43AC" w:rsidRDefault="008C43AC" w:rsidP="008C43AC">
            <w:pPr>
              <w:spacing w:before="0" w:line="240" w:lineRule="auto"/>
              <w:rPr>
                <w:rFonts w:eastAsiaTheme="minorHAnsi" w:cs="Times New Roman"/>
                <w:b/>
                <w:bCs/>
                <w:i/>
                <w:iCs/>
                <w:sz w:val="16"/>
                <w:szCs w:val="16"/>
                <w:lang w:val="en-US" w:eastAsia="en-US"/>
              </w:rPr>
            </w:pPr>
            <w:r>
              <w:rPr>
                <w:rFonts w:eastAsia="DengXian" w:cs="Times New Roman"/>
                <w:b/>
                <w:bCs/>
                <w:i/>
                <w:iCs/>
                <w:sz w:val="16"/>
                <w:szCs w:val="16"/>
                <w:lang w:eastAsia="en-NZ"/>
              </w:rPr>
              <w:t>Neighbourhood-level Variables</w:t>
            </w:r>
          </w:p>
        </w:tc>
        <w:tc>
          <w:tcPr>
            <w:tcW w:w="838" w:type="dxa"/>
            <w:tcBorders>
              <w:top w:val="single" w:sz="4" w:space="0" w:color="auto"/>
              <w:left w:val="nil"/>
              <w:bottom w:val="single" w:sz="4" w:space="0" w:color="auto"/>
              <w:right w:val="single" w:sz="4" w:space="0" w:color="auto"/>
            </w:tcBorders>
            <w:hideMark/>
          </w:tcPr>
          <w:p w14:paraId="13A6BA64" w14:textId="77777777" w:rsidR="008C43AC" w:rsidRDefault="008C43AC" w:rsidP="008C43AC">
            <w:pPr>
              <w:spacing w:before="0" w:line="240" w:lineRule="auto"/>
              <w:jc w:val="center"/>
              <w:rPr>
                <w:rFonts w:cs="Times New Roman"/>
                <w:i/>
                <w:iCs/>
                <w:sz w:val="16"/>
                <w:szCs w:val="16"/>
              </w:rPr>
            </w:pPr>
            <w:r>
              <w:rPr>
                <w:rFonts w:eastAsia="DengXian" w:cs="Times New Roman"/>
                <w:b/>
                <w:bCs/>
                <w:i/>
                <w:iCs/>
                <w:sz w:val="16"/>
                <w:szCs w:val="16"/>
                <w:lang w:eastAsia="en-NZ"/>
              </w:rPr>
              <w:t>Moved</w:t>
            </w:r>
          </w:p>
        </w:tc>
        <w:tc>
          <w:tcPr>
            <w:tcW w:w="1233" w:type="dxa"/>
            <w:tcBorders>
              <w:top w:val="single" w:sz="4" w:space="0" w:color="auto"/>
              <w:left w:val="single" w:sz="4" w:space="0" w:color="auto"/>
              <w:bottom w:val="single" w:sz="4" w:space="0" w:color="auto"/>
              <w:right w:val="nil"/>
            </w:tcBorders>
            <w:hideMark/>
          </w:tcPr>
          <w:p w14:paraId="7E495009" w14:textId="77777777" w:rsidR="008C43AC" w:rsidRDefault="008C43AC" w:rsidP="008C43AC">
            <w:pPr>
              <w:spacing w:before="0" w:line="240" w:lineRule="auto"/>
              <w:rPr>
                <w:rFonts w:eastAsia="DengXian" w:cs="Times New Roman"/>
                <w:b/>
                <w:bCs/>
                <w:i/>
                <w:iCs/>
                <w:sz w:val="16"/>
                <w:szCs w:val="16"/>
                <w:lang w:eastAsia="en-NZ"/>
              </w:rPr>
            </w:pPr>
            <w:r>
              <w:rPr>
                <w:rFonts w:eastAsia="DengXian" w:cs="Times New Roman"/>
                <w:b/>
                <w:bCs/>
                <w:i/>
                <w:iCs/>
                <w:sz w:val="16"/>
                <w:szCs w:val="16"/>
                <w:lang w:eastAsia="en-NZ"/>
              </w:rPr>
              <w:t>Individual -level Variables</w:t>
            </w:r>
          </w:p>
        </w:tc>
        <w:tc>
          <w:tcPr>
            <w:tcW w:w="1058" w:type="dxa"/>
            <w:tcBorders>
              <w:top w:val="single" w:sz="4" w:space="0" w:color="auto"/>
              <w:left w:val="nil"/>
              <w:bottom w:val="single" w:sz="4" w:space="0" w:color="auto"/>
              <w:right w:val="single" w:sz="4" w:space="0" w:color="auto"/>
            </w:tcBorders>
            <w:hideMark/>
          </w:tcPr>
          <w:p w14:paraId="5D9074EF" w14:textId="77777777" w:rsidR="008C43AC" w:rsidRDefault="008C43AC" w:rsidP="008C43AC">
            <w:pPr>
              <w:widowControl w:val="0"/>
              <w:autoSpaceDE w:val="0"/>
              <w:autoSpaceDN w:val="0"/>
              <w:adjustRightInd w:val="0"/>
              <w:spacing w:before="0" w:line="240" w:lineRule="auto"/>
              <w:jc w:val="center"/>
              <w:rPr>
                <w:rFonts w:eastAsia="DengXian" w:cs="Times New Roman"/>
                <w:i/>
                <w:iCs/>
                <w:sz w:val="16"/>
                <w:szCs w:val="16"/>
                <w:lang w:eastAsia="en-NZ"/>
              </w:rPr>
            </w:pPr>
            <w:r>
              <w:rPr>
                <w:rFonts w:eastAsia="DengXian" w:cs="Times New Roman"/>
                <w:b/>
                <w:bCs/>
                <w:i/>
                <w:iCs/>
                <w:sz w:val="16"/>
                <w:szCs w:val="16"/>
                <w:lang w:eastAsia="en-NZ"/>
              </w:rPr>
              <w:t>Moved</w:t>
            </w:r>
          </w:p>
        </w:tc>
        <w:tc>
          <w:tcPr>
            <w:tcW w:w="1345" w:type="dxa"/>
            <w:tcBorders>
              <w:top w:val="single" w:sz="4" w:space="0" w:color="auto"/>
              <w:left w:val="single" w:sz="4" w:space="0" w:color="auto"/>
              <w:bottom w:val="single" w:sz="4" w:space="0" w:color="auto"/>
              <w:right w:val="nil"/>
            </w:tcBorders>
            <w:hideMark/>
          </w:tcPr>
          <w:p w14:paraId="09E2E4D8" w14:textId="77777777" w:rsidR="008C43AC" w:rsidRDefault="008C43AC" w:rsidP="008C43AC">
            <w:pPr>
              <w:spacing w:before="0" w:line="240" w:lineRule="auto"/>
              <w:jc w:val="center"/>
              <w:rPr>
                <w:rFonts w:eastAsiaTheme="minorHAnsi" w:cs="Times New Roman"/>
                <w:b/>
                <w:bCs/>
                <w:i/>
                <w:iCs/>
                <w:sz w:val="16"/>
                <w:szCs w:val="16"/>
                <w:lang w:val="en-US" w:eastAsia="en-US"/>
              </w:rPr>
            </w:pPr>
            <w:r>
              <w:rPr>
                <w:rFonts w:eastAsia="DengXian" w:cs="Times New Roman"/>
                <w:b/>
                <w:bCs/>
                <w:i/>
                <w:iCs/>
                <w:sz w:val="16"/>
                <w:szCs w:val="16"/>
                <w:lang w:eastAsia="en-NZ"/>
              </w:rPr>
              <w:t>Neighbourhood-level Variables</w:t>
            </w:r>
          </w:p>
        </w:tc>
        <w:tc>
          <w:tcPr>
            <w:tcW w:w="850" w:type="dxa"/>
            <w:tcBorders>
              <w:top w:val="single" w:sz="4" w:space="0" w:color="auto"/>
              <w:left w:val="nil"/>
              <w:bottom w:val="single" w:sz="4" w:space="0" w:color="auto"/>
              <w:right w:val="nil"/>
            </w:tcBorders>
            <w:hideMark/>
          </w:tcPr>
          <w:p w14:paraId="6071FB26" w14:textId="77777777" w:rsidR="008C43AC" w:rsidRDefault="008C43AC" w:rsidP="008C43AC">
            <w:pPr>
              <w:spacing w:before="0" w:line="240" w:lineRule="auto"/>
              <w:jc w:val="center"/>
              <w:rPr>
                <w:rFonts w:cs="Times New Roman"/>
                <w:i/>
                <w:iCs/>
                <w:sz w:val="16"/>
                <w:szCs w:val="16"/>
              </w:rPr>
            </w:pPr>
            <w:r>
              <w:rPr>
                <w:rFonts w:eastAsia="DengXian" w:cs="Times New Roman"/>
                <w:b/>
                <w:bCs/>
                <w:i/>
                <w:iCs/>
                <w:sz w:val="16"/>
                <w:szCs w:val="16"/>
                <w:lang w:eastAsia="en-NZ"/>
              </w:rPr>
              <w:t>Moved</w:t>
            </w:r>
          </w:p>
        </w:tc>
      </w:tr>
      <w:tr w:rsidR="008C43AC" w14:paraId="6C6CC94F" w14:textId="77777777" w:rsidTr="008C43AC">
        <w:trPr>
          <w:trHeight w:val="299"/>
        </w:trPr>
        <w:tc>
          <w:tcPr>
            <w:tcW w:w="1052" w:type="dxa"/>
            <w:tcBorders>
              <w:top w:val="single" w:sz="4" w:space="0" w:color="auto"/>
              <w:left w:val="nil"/>
              <w:bottom w:val="single" w:sz="4" w:space="0" w:color="auto"/>
              <w:right w:val="nil"/>
            </w:tcBorders>
            <w:hideMark/>
          </w:tcPr>
          <w:p w14:paraId="576AD0F0" w14:textId="77777777" w:rsidR="008C43AC" w:rsidRDefault="008C43AC" w:rsidP="008C43AC">
            <w:pPr>
              <w:spacing w:before="0" w:line="240" w:lineRule="auto"/>
              <w:jc w:val="center"/>
              <w:rPr>
                <w:rFonts w:eastAsia="DengXian" w:cs="Times New Roman"/>
                <w:b/>
                <w:bCs/>
                <w:sz w:val="16"/>
                <w:szCs w:val="16"/>
                <w:lang w:eastAsia="en-NZ"/>
              </w:rPr>
            </w:pPr>
            <w:r>
              <w:rPr>
                <w:rFonts w:eastAsia="DengXian" w:cs="Times New Roman"/>
                <w:b/>
                <w:bCs/>
                <w:sz w:val="16"/>
                <w:szCs w:val="16"/>
                <w:lang w:eastAsia="en-NZ"/>
              </w:rPr>
              <w:t>(1)</w:t>
            </w:r>
          </w:p>
        </w:tc>
        <w:tc>
          <w:tcPr>
            <w:tcW w:w="946" w:type="dxa"/>
            <w:tcBorders>
              <w:top w:val="single" w:sz="4" w:space="0" w:color="auto"/>
              <w:left w:val="nil"/>
              <w:bottom w:val="single" w:sz="4" w:space="0" w:color="auto"/>
              <w:right w:val="single" w:sz="4" w:space="0" w:color="auto"/>
            </w:tcBorders>
          </w:tcPr>
          <w:p w14:paraId="37DE72B6" w14:textId="77777777" w:rsidR="008C43AC" w:rsidRDefault="008C43AC" w:rsidP="008C43AC">
            <w:pPr>
              <w:widowControl w:val="0"/>
              <w:autoSpaceDE w:val="0"/>
              <w:autoSpaceDN w:val="0"/>
              <w:adjustRightInd w:val="0"/>
              <w:spacing w:before="0" w:line="240" w:lineRule="auto"/>
              <w:jc w:val="center"/>
              <w:rPr>
                <w:rFonts w:eastAsia="DengXian" w:cs="Times New Roman"/>
                <w:b/>
                <w:bCs/>
                <w:sz w:val="16"/>
                <w:szCs w:val="16"/>
                <w:lang w:eastAsia="en-NZ"/>
              </w:rPr>
            </w:pPr>
          </w:p>
        </w:tc>
        <w:tc>
          <w:tcPr>
            <w:tcW w:w="1416" w:type="dxa"/>
            <w:tcBorders>
              <w:top w:val="single" w:sz="4" w:space="0" w:color="auto"/>
              <w:left w:val="single" w:sz="4" w:space="0" w:color="auto"/>
              <w:bottom w:val="single" w:sz="4" w:space="0" w:color="auto"/>
              <w:right w:val="nil"/>
            </w:tcBorders>
            <w:hideMark/>
          </w:tcPr>
          <w:p w14:paraId="6BE37CB1" w14:textId="77777777" w:rsidR="008C43AC" w:rsidRDefault="008C43AC" w:rsidP="008C43AC">
            <w:pPr>
              <w:spacing w:before="0" w:line="240" w:lineRule="auto"/>
              <w:jc w:val="center"/>
              <w:rPr>
                <w:rFonts w:eastAsia="DengXian" w:cs="Times New Roman"/>
                <w:b/>
                <w:bCs/>
                <w:sz w:val="16"/>
                <w:szCs w:val="16"/>
                <w:lang w:eastAsia="en-NZ"/>
              </w:rPr>
            </w:pPr>
            <w:r>
              <w:rPr>
                <w:rFonts w:eastAsia="DengXian" w:cs="Times New Roman"/>
                <w:b/>
                <w:bCs/>
                <w:sz w:val="16"/>
                <w:szCs w:val="16"/>
                <w:lang w:eastAsia="en-NZ"/>
              </w:rPr>
              <w:t>(2)</w:t>
            </w:r>
          </w:p>
        </w:tc>
        <w:tc>
          <w:tcPr>
            <w:tcW w:w="838" w:type="dxa"/>
            <w:tcBorders>
              <w:top w:val="single" w:sz="4" w:space="0" w:color="auto"/>
              <w:left w:val="nil"/>
              <w:bottom w:val="single" w:sz="4" w:space="0" w:color="auto"/>
              <w:right w:val="single" w:sz="4" w:space="0" w:color="auto"/>
            </w:tcBorders>
          </w:tcPr>
          <w:p w14:paraId="11338492" w14:textId="77777777" w:rsidR="008C43AC" w:rsidRDefault="008C43AC" w:rsidP="008C43AC">
            <w:pPr>
              <w:spacing w:before="0" w:line="240" w:lineRule="auto"/>
              <w:jc w:val="center"/>
              <w:rPr>
                <w:rFonts w:eastAsia="DengXian" w:cs="Times New Roman"/>
                <w:b/>
                <w:bCs/>
                <w:sz w:val="16"/>
                <w:szCs w:val="16"/>
                <w:lang w:eastAsia="en-NZ"/>
              </w:rPr>
            </w:pPr>
          </w:p>
        </w:tc>
        <w:tc>
          <w:tcPr>
            <w:tcW w:w="1233" w:type="dxa"/>
            <w:tcBorders>
              <w:top w:val="single" w:sz="4" w:space="0" w:color="auto"/>
              <w:left w:val="single" w:sz="4" w:space="0" w:color="auto"/>
              <w:bottom w:val="single" w:sz="4" w:space="0" w:color="auto"/>
              <w:right w:val="nil"/>
            </w:tcBorders>
            <w:hideMark/>
          </w:tcPr>
          <w:p w14:paraId="007188AB" w14:textId="77777777" w:rsidR="008C43AC" w:rsidRDefault="008C43AC" w:rsidP="008C43AC">
            <w:pPr>
              <w:spacing w:before="0" w:line="240" w:lineRule="auto"/>
              <w:jc w:val="center"/>
              <w:rPr>
                <w:rFonts w:eastAsia="DengXian" w:cs="Times New Roman"/>
                <w:b/>
                <w:bCs/>
                <w:sz w:val="16"/>
                <w:szCs w:val="16"/>
                <w:lang w:eastAsia="en-NZ"/>
              </w:rPr>
            </w:pPr>
            <w:r>
              <w:rPr>
                <w:rFonts w:eastAsia="DengXian" w:cs="Times New Roman"/>
                <w:b/>
                <w:bCs/>
                <w:sz w:val="16"/>
                <w:szCs w:val="16"/>
                <w:lang w:eastAsia="en-NZ"/>
              </w:rPr>
              <w:t>(3)</w:t>
            </w:r>
          </w:p>
        </w:tc>
        <w:tc>
          <w:tcPr>
            <w:tcW w:w="1058" w:type="dxa"/>
            <w:tcBorders>
              <w:top w:val="single" w:sz="4" w:space="0" w:color="auto"/>
              <w:left w:val="nil"/>
              <w:bottom w:val="single" w:sz="4" w:space="0" w:color="auto"/>
              <w:right w:val="single" w:sz="4" w:space="0" w:color="auto"/>
            </w:tcBorders>
          </w:tcPr>
          <w:p w14:paraId="1E94C15E" w14:textId="77777777" w:rsidR="008C43AC" w:rsidRDefault="008C43AC" w:rsidP="008C43AC">
            <w:pPr>
              <w:widowControl w:val="0"/>
              <w:autoSpaceDE w:val="0"/>
              <w:autoSpaceDN w:val="0"/>
              <w:adjustRightInd w:val="0"/>
              <w:spacing w:before="0" w:line="240" w:lineRule="auto"/>
              <w:jc w:val="center"/>
              <w:rPr>
                <w:rFonts w:eastAsia="DengXian" w:cs="Times New Roman"/>
                <w:b/>
                <w:bCs/>
                <w:sz w:val="16"/>
                <w:szCs w:val="16"/>
                <w:lang w:eastAsia="en-NZ"/>
              </w:rPr>
            </w:pPr>
          </w:p>
        </w:tc>
        <w:tc>
          <w:tcPr>
            <w:tcW w:w="1345" w:type="dxa"/>
            <w:tcBorders>
              <w:top w:val="single" w:sz="4" w:space="0" w:color="auto"/>
              <w:left w:val="single" w:sz="4" w:space="0" w:color="auto"/>
              <w:bottom w:val="single" w:sz="4" w:space="0" w:color="auto"/>
              <w:right w:val="nil"/>
            </w:tcBorders>
          </w:tcPr>
          <w:p w14:paraId="4BCB044C" w14:textId="77777777" w:rsidR="008C43AC" w:rsidRDefault="008C43AC" w:rsidP="008C43AC">
            <w:pPr>
              <w:spacing w:before="0" w:line="240" w:lineRule="auto"/>
              <w:jc w:val="center"/>
              <w:rPr>
                <w:rFonts w:eastAsia="DengXian" w:cs="Times New Roman"/>
                <w:b/>
                <w:bCs/>
                <w:sz w:val="16"/>
                <w:szCs w:val="16"/>
                <w:lang w:eastAsia="en-NZ"/>
              </w:rPr>
            </w:pPr>
          </w:p>
        </w:tc>
        <w:tc>
          <w:tcPr>
            <w:tcW w:w="850" w:type="dxa"/>
            <w:tcBorders>
              <w:top w:val="single" w:sz="4" w:space="0" w:color="auto"/>
              <w:left w:val="nil"/>
              <w:bottom w:val="single" w:sz="4" w:space="0" w:color="auto"/>
              <w:right w:val="nil"/>
            </w:tcBorders>
            <w:hideMark/>
          </w:tcPr>
          <w:p w14:paraId="4670B216" w14:textId="77777777" w:rsidR="008C43AC" w:rsidRDefault="008C43AC" w:rsidP="008C43AC">
            <w:pPr>
              <w:spacing w:before="0" w:line="240" w:lineRule="auto"/>
              <w:jc w:val="center"/>
              <w:rPr>
                <w:rFonts w:eastAsia="DengXian" w:cs="Times New Roman"/>
                <w:b/>
                <w:bCs/>
                <w:sz w:val="16"/>
                <w:szCs w:val="16"/>
                <w:lang w:eastAsia="en-NZ"/>
              </w:rPr>
            </w:pPr>
            <w:r>
              <w:rPr>
                <w:rFonts w:eastAsia="DengXian" w:cs="Times New Roman"/>
                <w:b/>
                <w:bCs/>
                <w:sz w:val="16"/>
                <w:szCs w:val="16"/>
                <w:lang w:eastAsia="en-NZ"/>
              </w:rPr>
              <w:t>(4)</w:t>
            </w:r>
          </w:p>
        </w:tc>
      </w:tr>
      <w:tr w:rsidR="008C43AC" w14:paraId="5C63FDFB" w14:textId="77777777" w:rsidTr="008C43AC">
        <w:trPr>
          <w:trHeight w:val="299"/>
        </w:trPr>
        <w:tc>
          <w:tcPr>
            <w:tcW w:w="1052" w:type="dxa"/>
            <w:tcBorders>
              <w:top w:val="single" w:sz="4" w:space="0" w:color="auto"/>
              <w:left w:val="nil"/>
              <w:bottom w:val="nil"/>
              <w:right w:val="nil"/>
            </w:tcBorders>
            <w:hideMark/>
          </w:tcPr>
          <w:p w14:paraId="2473DB4E" w14:textId="77777777" w:rsidR="008C43AC" w:rsidRDefault="008C43AC" w:rsidP="008C43AC">
            <w:pPr>
              <w:spacing w:before="0" w:line="240" w:lineRule="auto"/>
              <w:rPr>
                <w:rFonts w:asciiTheme="minorHAnsi" w:eastAsiaTheme="minorHAnsi" w:hAnsiTheme="minorHAnsi"/>
                <w:b/>
                <w:bCs/>
                <w:sz w:val="22"/>
                <w:lang w:val="en-US" w:eastAsia="en-US"/>
              </w:rPr>
            </w:pPr>
            <w:r>
              <w:rPr>
                <w:rFonts w:eastAsia="DengXian" w:cs="Times New Roman"/>
                <w:b/>
                <w:bCs/>
                <w:sz w:val="12"/>
                <w:szCs w:val="12"/>
                <w:lang w:eastAsia="en-NZ"/>
              </w:rPr>
              <w:t xml:space="preserve">Sex </w:t>
            </w:r>
          </w:p>
        </w:tc>
        <w:tc>
          <w:tcPr>
            <w:tcW w:w="946" w:type="dxa"/>
            <w:tcBorders>
              <w:top w:val="single" w:sz="4" w:space="0" w:color="auto"/>
              <w:left w:val="nil"/>
              <w:bottom w:val="nil"/>
              <w:right w:val="single" w:sz="4" w:space="0" w:color="auto"/>
            </w:tcBorders>
            <w:hideMark/>
          </w:tcPr>
          <w:p w14:paraId="0BB0FFB4" w14:textId="77777777" w:rsidR="008C43AC" w:rsidRDefault="008C43AC" w:rsidP="008C43AC">
            <w:pPr>
              <w:widowControl w:val="0"/>
              <w:autoSpaceDE w:val="0"/>
              <w:autoSpaceDN w:val="0"/>
              <w:adjustRightInd w:val="0"/>
              <w:spacing w:before="0" w:line="240" w:lineRule="auto"/>
              <w:jc w:val="center"/>
              <w:rPr>
                <w:rFonts w:eastAsia="DengXian" w:cs="Times New Roman"/>
                <w:sz w:val="12"/>
                <w:szCs w:val="12"/>
                <w:lang w:eastAsia="en-NZ"/>
              </w:rPr>
            </w:pPr>
            <w:r>
              <w:rPr>
                <w:rFonts w:eastAsia="DengXian" w:cs="Times New Roman"/>
                <w:sz w:val="12"/>
                <w:szCs w:val="12"/>
                <w:lang w:eastAsia="en-NZ"/>
              </w:rPr>
              <w:t>-0.044***</w:t>
            </w:r>
          </w:p>
          <w:p w14:paraId="204E50FE" w14:textId="77777777" w:rsidR="008C43AC" w:rsidRDefault="008C43AC" w:rsidP="008C43AC">
            <w:pPr>
              <w:spacing w:before="0" w:line="240" w:lineRule="auto"/>
              <w:jc w:val="center"/>
              <w:rPr>
                <w:rFonts w:asciiTheme="minorHAnsi" w:eastAsiaTheme="minorHAnsi" w:hAnsiTheme="minorHAnsi"/>
                <w:sz w:val="22"/>
                <w:lang w:val="en-US" w:eastAsia="en-US"/>
              </w:rPr>
            </w:pPr>
            <w:r>
              <w:rPr>
                <w:rFonts w:eastAsia="DengXian" w:cs="Times New Roman"/>
                <w:sz w:val="12"/>
                <w:szCs w:val="12"/>
                <w:lang w:eastAsia="en-NZ"/>
              </w:rPr>
              <w:t>(0.007)</w:t>
            </w:r>
          </w:p>
        </w:tc>
        <w:tc>
          <w:tcPr>
            <w:tcW w:w="1416" w:type="dxa"/>
            <w:tcBorders>
              <w:top w:val="single" w:sz="4" w:space="0" w:color="auto"/>
              <w:left w:val="single" w:sz="4" w:space="0" w:color="auto"/>
              <w:bottom w:val="nil"/>
              <w:right w:val="nil"/>
            </w:tcBorders>
            <w:hideMark/>
          </w:tcPr>
          <w:p w14:paraId="7785E761" w14:textId="77777777" w:rsidR="008C43AC" w:rsidRDefault="008C43AC" w:rsidP="008C43AC">
            <w:pPr>
              <w:spacing w:before="0" w:line="240" w:lineRule="auto"/>
            </w:pPr>
            <w:r>
              <w:rPr>
                <w:rFonts w:cs="Times New Roman"/>
                <w:b/>
                <w:bCs/>
                <w:sz w:val="12"/>
                <w:szCs w:val="12"/>
              </w:rPr>
              <w:t>Entropy</w:t>
            </w:r>
          </w:p>
        </w:tc>
        <w:tc>
          <w:tcPr>
            <w:tcW w:w="838" w:type="dxa"/>
            <w:tcBorders>
              <w:top w:val="single" w:sz="4" w:space="0" w:color="auto"/>
              <w:left w:val="nil"/>
              <w:bottom w:val="nil"/>
              <w:right w:val="single" w:sz="4" w:space="0" w:color="auto"/>
            </w:tcBorders>
            <w:hideMark/>
          </w:tcPr>
          <w:p w14:paraId="670A5C89" w14:textId="77777777" w:rsidR="008C43AC" w:rsidRDefault="008C43AC" w:rsidP="008C43AC">
            <w:pPr>
              <w:spacing w:before="0" w:line="240" w:lineRule="auto"/>
              <w:jc w:val="center"/>
              <w:rPr>
                <w:rFonts w:cs="Times New Roman"/>
                <w:sz w:val="12"/>
                <w:szCs w:val="12"/>
              </w:rPr>
            </w:pPr>
            <w:r>
              <w:rPr>
                <w:rFonts w:cs="Times New Roman"/>
                <w:sz w:val="12"/>
                <w:szCs w:val="12"/>
              </w:rPr>
              <w:t>0.828</w:t>
            </w:r>
          </w:p>
          <w:p w14:paraId="138CEDFB" w14:textId="77777777" w:rsidR="008C43AC" w:rsidRDefault="008C43AC" w:rsidP="008C43AC">
            <w:pPr>
              <w:spacing w:before="0" w:line="240" w:lineRule="auto"/>
              <w:jc w:val="center"/>
              <w:rPr>
                <w:rFonts w:asciiTheme="minorHAnsi" w:hAnsiTheme="minorHAnsi"/>
                <w:sz w:val="22"/>
              </w:rPr>
            </w:pPr>
            <w:r>
              <w:rPr>
                <w:rFonts w:cs="Times New Roman"/>
                <w:sz w:val="12"/>
                <w:szCs w:val="12"/>
              </w:rPr>
              <w:t>(1.404)</w:t>
            </w:r>
          </w:p>
        </w:tc>
        <w:tc>
          <w:tcPr>
            <w:tcW w:w="1233" w:type="dxa"/>
            <w:tcBorders>
              <w:top w:val="single" w:sz="4" w:space="0" w:color="auto"/>
              <w:left w:val="single" w:sz="4" w:space="0" w:color="auto"/>
              <w:bottom w:val="nil"/>
              <w:right w:val="nil"/>
            </w:tcBorders>
            <w:hideMark/>
          </w:tcPr>
          <w:p w14:paraId="2092737A" w14:textId="77777777" w:rsidR="008C43AC" w:rsidRDefault="008C43AC" w:rsidP="008C43AC">
            <w:pPr>
              <w:spacing w:before="0" w:line="240" w:lineRule="auto"/>
              <w:rPr>
                <w:rFonts w:cs="Times New Roman"/>
                <w:b/>
                <w:bCs/>
                <w:sz w:val="12"/>
                <w:szCs w:val="12"/>
              </w:rPr>
            </w:pPr>
            <w:r>
              <w:rPr>
                <w:rFonts w:eastAsia="DengXian" w:cs="Times New Roman"/>
                <w:b/>
                <w:bCs/>
                <w:sz w:val="12"/>
                <w:szCs w:val="12"/>
                <w:lang w:eastAsia="en-NZ"/>
              </w:rPr>
              <w:t>Sex</w:t>
            </w:r>
          </w:p>
        </w:tc>
        <w:tc>
          <w:tcPr>
            <w:tcW w:w="1058" w:type="dxa"/>
            <w:tcBorders>
              <w:top w:val="single" w:sz="4" w:space="0" w:color="auto"/>
              <w:left w:val="nil"/>
              <w:bottom w:val="nil"/>
              <w:right w:val="single" w:sz="4" w:space="0" w:color="auto"/>
            </w:tcBorders>
            <w:hideMark/>
          </w:tcPr>
          <w:p w14:paraId="2D64D920" w14:textId="77777777" w:rsidR="008C43AC" w:rsidRDefault="008C43AC" w:rsidP="008C43AC">
            <w:pPr>
              <w:widowControl w:val="0"/>
              <w:autoSpaceDE w:val="0"/>
              <w:autoSpaceDN w:val="0"/>
              <w:adjustRightInd w:val="0"/>
              <w:spacing w:before="0" w:line="240" w:lineRule="auto"/>
              <w:jc w:val="center"/>
              <w:rPr>
                <w:rFonts w:eastAsia="DengXian" w:cs="Times New Roman"/>
                <w:sz w:val="12"/>
                <w:szCs w:val="12"/>
                <w:lang w:eastAsia="en-NZ"/>
              </w:rPr>
            </w:pPr>
            <w:r>
              <w:rPr>
                <w:rFonts w:eastAsia="DengXian" w:cs="Times New Roman"/>
                <w:sz w:val="12"/>
                <w:szCs w:val="12"/>
                <w:lang w:eastAsia="en-NZ"/>
              </w:rPr>
              <w:t>-0.029*</w:t>
            </w:r>
          </w:p>
          <w:p w14:paraId="10EA773F" w14:textId="77777777" w:rsidR="008C43AC" w:rsidRDefault="008C43AC" w:rsidP="008C43AC">
            <w:pPr>
              <w:spacing w:before="0" w:line="240" w:lineRule="auto"/>
              <w:jc w:val="center"/>
              <w:rPr>
                <w:rFonts w:eastAsiaTheme="minorHAnsi" w:cs="Times New Roman"/>
                <w:sz w:val="12"/>
                <w:szCs w:val="12"/>
                <w:lang w:val="en-US" w:eastAsia="en-US"/>
              </w:rPr>
            </w:pPr>
            <w:r>
              <w:rPr>
                <w:rFonts w:eastAsia="DengXian" w:cs="Times New Roman"/>
                <w:sz w:val="12"/>
                <w:szCs w:val="12"/>
                <w:lang w:eastAsia="en-NZ"/>
              </w:rPr>
              <w:t>(0.016)</w:t>
            </w:r>
          </w:p>
        </w:tc>
        <w:tc>
          <w:tcPr>
            <w:tcW w:w="1345" w:type="dxa"/>
            <w:tcBorders>
              <w:top w:val="single" w:sz="4" w:space="0" w:color="auto"/>
              <w:left w:val="single" w:sz="4" w:space="0" w:color="auto"/>
              <w:bottom w:val="nil"/>
              <w:right w:val="nil"/>
            </w:tcBorders>
            <w:hideMark/>
          </w:tcPr>
          <w:p w14:paraId="0DED5E77" w14:textId="77777777" w:rsidR="008C43AC" w:rsidRDefault="008C43AC" w:rsidP="008C43AC">
            <w:pPr>
              <w:spacing w:before="0" w:line="240" w:lineRule="auto"/>
              <w:rPr>
                <w:rFonts w:cs="Times New Roman"/>
                <w:sz w:val="12"/>
                <w:szCs w:val="12"/>
              </w:rPr>
            </w:pPr>
            <w:r>
              <w:rPr>
                <w:rFonts w:cs="Times New Roman"/>
                <w:b/>
                <w:bCs/>
                <w:sz w:val="12"/>
                <w:szCs w:val="12"/>
              </w:rPr>
              <w:t>Entropy</w:t>
            </w:r>
          </w:p>
        </w:tc>
        <w:tc>
          <w:tcPr>
            <w:tcW w:w="850" w:type="dxa"/>
            <w:tcBorders>
              <w:top w:val="single" w:sz="4" w:space="0" w:color="auto"/>
              <w:left w:val="nil"/>
              <w:bottom w:val="nil"/>
              <w:right w:val="nil"/>
            </w:tcBorders>
            <w:hideMark/>
          </w:tcPr>
          <w:p w14:paraId="664DC602" w14:textId="77777777" w:rsidR="008C43AC" w:rsidRDefault="008C43AC" w:rsidP="008C43AC">
            <w:pPr>
              <w:spacing w:before="0" w:line="240" w:lineRule="auto"/>
              <w:jc w:val="center"/>
              <w:rPr>
                <w:rFonts w:cs="Times New Roman"/>
                <w:sz w:val="12"/>
                <w:szCs w:val="16"/>
              </w:rPr>
            </w:pPr>
            <w:r>
              <w:rPr>
                <w:rFonts w:cs="Times New Roman"/>
                <w:sz w:val="12"/>
                <w:szCs w:val="16"/>
              </w:rPr>
              <w:t>0.214</w:t>
            </w:r>
          </w:p>
          <w:p w14:paraId="50B21F34" w14:textId="77777777" w:rsidR="008C43AC" w:rsidRDefault="008C43AC" w:rsidP="008C43AC">
            <w:pPr>
              <w:spacing w:before="0" w:line="240" w:lineRule="auto"/>
              <w:jc w:val="center"/>
              <w:rPr>
                <w:rFonts w:cs="Times New Roman"/>
                <w:sz w:val="12"/>
                <w:szCs w:val="12"/>
              </w:rPr>
            </w:pPr>
            <w:r>
              <w:rPr>
                <w:rFonts w:cs="Times New Roman"/>
                <w:sz w:val="12"/>
                <w:szCs w:val="16"/>
              </w:rPr>
              <w:t>(1.420)</w:t>
            </w:r>
          </w:p>
        </w:tc>
      </w:tr>
      <w:tr w:rsidR="008C43AC" w14:paraId="6D4E32D9" w14:textId="77777777" w:rsidTr="008C43AC">
        <w:trPr>
          <w:trHeight w:val="299"/>
        </w:trPr>
        <w:tc>
          <w:tcPr>
            <w:tcW w:w="1052" w:type="dxa"/>
            <w:tcBorders>
              <w:top w:val="nil"/>
              <w:left w:val="nil"/>
              <w:bottom w:val="nil"/>
              <w:right w:val="nil"/>
            </w:tcBorders>
            <w:hideMark/>
          </w:tcPr>
          <w:p w14:paraId="03137C33" w14:textId="77777777" w:rsidR="008C43AC" w:rsidRDefault="008C43AC" w:rsidP="008C43AC">
            <w:pPr>
              <w:spacing w:before="0" w:line="240" w:lineRule="auto"/>
              <w:rPr>
                <w:rFonts w:asciiTheme="minorHAnsi" w:hAnsiTheme="minorHAnsi"/>
                <w:b/>
                <w:bCs/>
                <w:sz w:val="22"/>
              </w:rPr>
            </w:pPr>
            <w:r>
              <w:rPr>
                <w:rFonts w:eastAsia="DengXian" w:cs="Times New Roman"/>
                <w:b/>
                <w:bCs/>
                <w:sz w:val="12"/>
                <w:szCs w:val="12"/>
                <w:lang w:eastAsia="en-NZ"/>
              </w:rPr>
              <w:t>Age</w:t>
            </w:r>
          </w:p>
        </w:tc>
        <w:tc>
          <w:tcPr>
            <w:tcW w:w="946" w:type="dxa"/>
            <w:tcBorders>
              <w:top w:val="nil"/>
              <w:left w:val="nil"/>
              <w:bottom w:val="nil"/>
              <w:right w:val="single" w:sz="4" w:space="0" w:color="auto"/>
            </w:tcBorders>
            <w:hideMark/>
          </w:tcPr>
          <w:p w14:paraId="1D90673A" w14:textId="77777777" w:rsidR="008C43AC" w:rsidRDefault="008C43AC" w:rsidP="008C43AC">
            <w:pPr>
              <w:widowControl w:val="0"/>
              <w:autoSpaceDE w:val="0"/>
              <w:autoSpaceDN w:val="0"/>
              <w:adjustRightInd w:val="0"/>
              <w:spacing w:before="0" w:line="240" w:lineRule="auto"/>
              <w:jc w:val="center"/>
              <w:rPr>
                <w:rFonts w:eastAsia="DengXian" w:cs="Times New Roman"/>
                <w:sz w:val="12"/>
                <w:szCs w:val="12"/>
                <w:lang w:eastAsia="en-NZ"/>
              </w:rPr>
            </w:pPr>
            <w:r>
              <w:rPr>
                <w:rFonts w:eastAsia="DengXian" w:cs="Times New Roman"/>
                <w:sz w:val="12"/>
                <w:szCs w:val="12"/>
                <w:lang w:eastAsia="en-NZ"/>
              </w:rPr>
              <w:t>-0.025***</w:t>
            </w:r>
          </w:p>
          <w:p w14:paraId="47D4E67A" w14:textId="77777777" w:rsidR="008C43AC" w:rsidRDefault="008C43AC" w:rsidP="008C43AC">
            <w:pPr>
              <w:spacing w:before="0" w:line="240" w:lineRule="auto"/>
              <w:jc w:val="center"/>
              <w:rPr>
                <w:rFonts w:asciiTheme="minorHAnsi" w:eastAsiaTheme="minorHAnsi" w:hAnsiTheme="minorHAnsi"/>
                <w:sz w:val="22"/>
                <w:lang w:val="en-US" w:eastAsia="en-US"/>
              </w:rPr>
            </w:pPr>
            <w:r>
              <w:rPr>
                <w:rFonts w:eastAsia="DengXian" w:cs="Times New Roman"/>
                <w:sz w:val="12"/>
                <w:szCs w:val="12"/>
                <w:lang w:eastAsia="en-NZ"/>
              </w:rPr>
              <w:t>(0.001)</w:t>
            </w:r>
          </w:p>
        </w:tc>
        <w:tc>
          <w:tcPr>
            <w:tcW w:w="1416" w:type="dxa"/>
            <w:tcBorders>
              <w:top w:val="nil"/>
              <w:left w:val="single" w:sz="4" w:space="0" w:color="auto"/>
              <w:bottom w:val="nil"/>
              <w:right w:val="nil"/>
            </w:tcBorders>
            <w:hideMark/>
          </w:tcPr>
          <w:p w14:paraId="4D9AAEF6" w14:textId="77777777" w:rsidR="008C43AC" w:rsidRDefault="008C43AC" w:rsidP="008C43AC">
            <w:pPr>
              <w:spacing w:before="0" w:line="240" w:lineRule="auto"/>
            </w:pPr>
            <w:r>
              <w:rPr>
                <w:rFonts w:cs="Times New Roman"/>
                <w:b/>
                <w:bCs/>
                <w:sz w:val="12"/>
                <w:szCs w:val="12"/>
              </w:rPr>
              <w:t>NZ European Gr</w:t>
            </w:r>
          </w:p>
        </w:tc>
        <w:tc>
          <w:tcPr>
            <w:tcW w:w="838" w:type="dxa"/>
            <w:tcBorders>
              <w:top w:val="nil"/>
              <w:left w:val="nil"/>
              <w:bottom w:val="nil"/>
              <w:right w:val="single" w:sz="4" w:space="0" w:color="auto"/>
            </w:tcBorders>
            <w:hideMark/>
          </w:tcPr>
          <w:p w14:paraId="4236E8A3" w14:textId="77777777" w:rsidR="008C43AC" w:rsidRDefault="008C43AC" w:rsidP="008C43AC">
            <w:pPr>
              <w:spacing w:before="0" w:line="240" w:lineRule="auto"/>
              <w:jc w:val="center"/>
              <w:rPr>
                <w:rFonts w:cs="Times New Roman"/>
                <w:sz w:val="12"/>
                <w:szCs w:val="12"/>
              </w:rPr>
            </w:pPr>
            <w:r>
              <w:rPr>
                <w:rFonts w:cs="Times New Roman"/>
                <w:sz w:val="12"/>
                <w:szCs w:val="12"/>
              </w:rPr>
              <w:t>0.009</w:t>
            </w:r>
          </w:p>
          <w:p w14:paraId="4F8783D0" w14:textId="77777777" w:rsidR="008C43AC" w:rsidRDefault="008C43AC" w:rsidP="008C43AC">
            <w:pPr>
              <w:spacing w:before="0" w:line="240" w:lineRule="auto"/>
              <w:jc w:val="center"/>
              <w:rPr>
                <w:rFonts w:asciiTheme="minorHAnsi" w:hAnsiTheme="minorHAnsi"/>
                <w:sz w:val="22"/>
              </w:rPr>
            </w:pPr>
            <w:r>
              <w:rPr>
                <w:rFonts w:cs="Times New Roman"/>
                <w:sz w:val="12"/>
                <w:szCs w:val="12"/>
              </w:rPr>
              <w:t>(0.006)</w:t>
            </w:r>
          </w:p>
        </w:tc>
        <w:tc>
          <w:tcPr>
            <w:tcW w:w="1233" w:type="dxa"/>
            <w:tcBorders>
              <w:top w:val="nil"/>
              <w:left w:val="single" w:sz="4" w:space="0" w:color="auto"/>
              <w:bottom w:val="nil"/>
              <w:right w:val="nil"/>
            </w:tcBorders>
            <w:hideMark/>
          </w:tcPr>
          <w:p w14:paraId="1CD8B129" w14:textId="77777777" w:rsidR="008C43AC" w:rsidRDefault="008C43AC" w:rsidP="008C43AC">
            <w:pPr>
              <w:spacing w:before="0" w:line="240" w:lineRule="auto"/>
              <w:rPr>
                <w:rFonts w:cs="Times New Roman"/>
                <w:b/>
                <w:bCs/>
                <w:sz w:val="12"/>
                <w:szCs w:val="12"/>
              </w:rPr>
            </w:pPr>
            <w:r>
              <w:rPr>
                <w:rFonts w:eastAsia="DengXian" w:cs="Times New Roman"/>
                <w:b/>
                <w:bCs/>
                <w:sz w:val="12"/>
                <w:szCs w:val="12"/>
                <w:lang w:eastAsia="en-NZ"/>
              </w:rPr>
              <w:t>Age</w:t>
            </w:r>
          </w:p>
        </w:tc>
        <w:tc>
          <w:tcPr>
            <w:tcW w:w="1058" w:type="dxa"/>
            <w:tcBorders>
              <w:top w:val="nil"/>
              <w:left w:val="nil"/>
              <w:bottom w:val="nil"/>
              <w:right w:val="single" w:sz="4" w:space="0" w:color="auto"/>
            </w:tcBorders>
            <w:hideMark/>
          </w:tcPr>
          <w:p w14:paraId="40112944" w14:textId="77777777" w:rsidR="008C43AC" w:rsidRDefault="008C43AC" w:rsidP="008C43AC">
            <w:pPr>
              <w:widowControl w:val="0"/>
              <w:autoSpaceDE w:val="0"/>
              <w:autoSpaceDN w:val="0"/>
              <w:adjustRightInd w:val="0"/>
              <w:spacing w:before="0" w:line="240" w:lineRule="auto"/>
              <w:jc w:val="center"/>
              <w:rPr>
                <w:rFonts w:eastAsia="DengXian" w:cs="Times New Roman"/>
                <w:sz w:val="12"/>
                <w:szCs w:val="12"/>
                <w:lang w:eastAsia="en-NZ"/>
              </w:rPr>
            </w:pPr>
            <w:r>
              <w:rPr>
                <w:rFonts w:eastAsia="DengXian" w:cs="Times New Roman"/>
                <w:sz w:val="12"/>
                <w:szCs w:val="12"/>
                <w:lang w:eastAsia="en-NZ"/>
              </w:rPr>
              <w:t>-0.089***</w:t>
            </w:r>
          </w:p>
          <w:p w14:paraId="6D68F875" w14:textId="77777777" w:rsidR="008C43AC" w:rsidRDefault="008C43AC" w:rsidP="008C43AC">
            <w:pPr>
              <w:spacing w:before="0" w:line="240" w:lineRule="auto"/>
              <w:jc w:val="center"/>
              <w:rPr>
                <w:rFonts w:eastAsiaTheme="minorHAnsi" w:cs="Times New Roman"/>
                <w:sz w:val="12"/>
                <w:szCs w:val="12"/>
                <w:lang w:val="en-US" w:eastAsia="en-US"/>
              </w:rPr>
            </w:pPr>
            <w:r>
              <w:rPr>
                <w:rFonts w:eastAsia="DengXian" w:cs="Times New Roman"/>
                <w:sz w:val="12"/>
                <w:szCs w:val="12"/>
                <w:lang w:eastAsia="en-NZ"/>
              </w:rPr>
              <w:t>(0.006)</w:t>
            </w:r>
          </w:p>
        </w:tc>
        <w:tc>
          <w:tcPr>
            <w:tcW w:w="1345" w:type="dxa"/>
            <w:tcBorders>
              <w:top w:val="nil"/>
              <w:left w:val="single" w:sz="4" w:space="0" w:color="auto"/>
              <w:bottom w:val="nil"/>
              <w:right w:val="nil"/>
            </w:tcBorders>
            <w:hideMark/>
          </w:tcPr>
          <w:p w14:paraId="6F1089C7" w14:textId="77777777" w:rsidR="008C43AC" w:rsidRDefault="008C43AC" w:rsidP="008C43AC">
            <w:pPr>
              <w:spacing w:before="0" w:line="240" w:lineRule="auto"/>
              <w:rPr>
                <w:rFonts w:cs="Times New Roman"/>
                <w:sz w:val="12"/>
                <w:szCs w:val="12"/>
              </w:rPr>
            </w:pPr>
            <w:r>
              <w:rPr>
                <w:rFonts w:cs="Times New Roman"/>
                <w:b/>
                <w:bCs/>
                <w:sz w:val="12"/>
                <w:szCs w:val="12"/>
              </w:rPr>
              <w:t>NZ European Gr</w:t>
            </w:r>
          </w:p>
        </w:tc>
        <w:tc>
          <w:tcPr>
            <w:tcW w:w="850" w:type="dxa"/>
            <w:tcBorders>
              <w:top w:val="nil"/>
              <w:left w:val="nil"/>
              <w:bottom w:val="nil"/>
              <w:right w:val="nil"/>
            </w:tcBorders>
            <w:hideMark/>
          </w:tcPr>
          <w:p w14:paraId="68827912" w14:textId="77777777" w:rsidR="008C43AC" w:rsidRDefault="008C43AC" w:rsidP="008C43AC">
            <w:pPr>
              <w:spacing w:before="0" w:line="240" w:lineRule="auto"/>
              <w:jc w:val="center"/>
              <w:rPr>
                <w:rFonts w:cs="Times New Roman"/>
                <w:sz w:val="12"/>
                <w:szCs w:val="16"/>
              </w:rPr>
            </w:pPr>
            <w:r>
              <w:rPr>
                <w:rFonts w:cs="Times New Roman"/>
                <w:sz w:val="12"/>
                <w:szCs w:val="16"/>
              </w:rPr>
              <w:t>0.004</w:t>
            </w:r>
          </w:p>
          <w:p w14:paraId="706BA963" w14:textId="77777777" w:rsidR="008C43AC" w:rsidRDefault="008C43AC" w:rsidP="008C43AC">
            <w:pPr>
              <w:spacing w:before="0" w:line="240" w:lineRule="auto"/>
              <w:jc w:val="center"/>
              <w:rPr>
                <w:rFonts w:cs="Times New Roman"/>
                <w:sz w:val="12"/>
                <w:szCs w:val="12"/>
              </w:rPr>
            </w:pPr>
            <w:r>
              <w:rPr>
                <w:rFonts w:cs="Times New Roman"/>
                <w:sz w:val="12"/>
                <w:szCs w:val="16"/>
              </w:rPr>
              <w:t>(0.007)</w:t>
            </w:r>
          </w:p>
        </w:tc>
      </w:tr>
      <w:tr w:rsidR="008C43AC" w14:paraId="5EA6F457" w14:textId="77777777" w:rsidTr="008C43AC">
        <w:trPr>
          <w:trHeight w:val="299"/>
        </w:trPr>
        <w:tc>
          <w:tcPr>
            <w:tcW w:w="1052" w:type="dxa"/>
            <w:tcBorders>
              <w:top w:val="nil"/>
              <w:left w:val="nil"/>
              <w:bottom w:val="nil"/>
              <w:right w:val="nil"/>
            </w:tcBorders>
            <w:hideMark/>
          </w:tcPr>
          <w:p w14:paraId="6C01A0A5" w14:textId="77777777" w:rsidR="008C43AC" w:rsidRDefault="008C43AC" w:rsidP="008C43AC">
            <w:pPr>
              <w:spacing w:before="0" w:line="240" w:lineRule="auto"/>
              <w:rPr>
                <w:rFonts w:asciiTheme="minorHAnsi" w:hAnsiTheme="minorHAnsi"/>
                <w:b/>
                <w:bCs/>
                <w:sz w:val="22"/>
              </w:rPr>
            </w:pPr>
            <w:r>
              <w:rPr>
                <w:rFonts w:eastAsia="DengXian" w:cs="Times New Roman"/>
                <w:b/>
                <w:bCs/>
                <w:sz w:val="12"/>
                <w:szCs w:val="12"/>
                <w:lang w:eastAsia="en-NZ"/>
              </w:rPr>
              <w:t>NZ Born</w:t>
            </w:r>
          </w:p>
        </w:tc>
        <w:tc>
          <w:tcPr>
            <w:tcW w:w="946" w:type="dxa"/>
            <w:tcBorders>
              <w:top w:val="nil"/>
              <w:left w:val="nil"/>
              <w:bottom w:val="nil"/>
              <w:right w:val="single" w:sz="4" w:space="0" w:color="auto"/>
            </w:tcBorders>
            <w:hideMark/>
          </w:tcPr>
          <w:p w14:paraId="157CD6DA" w14:textId="77777777" w:rsidR="008C43AC" w:rsidRDefault="008C43AC" w:rsidP="008C43AC">
            <w:pPr>
              <w:widowControl w:val="0"/>
              <w:autoSpaceDE w:val="0"/>
              <w:autoSpaceDN w:val="0"/>
              <w:adjustRightInd w:val="0"/>
              <w:spacing w:before="0" w:line="240" w:lineRule="auto"/>
              <w:jc w:val="center"/>
              <w:rPr>
                <w:rFonts w:eastAsia="DengXian" w:cs="Times New Roman"/>
                <w:sz w:val="12"/>
                <w:szCs w:val="12"/>
                <w:lang w:eastAsia="en-NZ"/>
              </w:rPr>
            </w:pPr>
            <w:r>
              <w:rPr>
                <w:rFonts w:eastAsia="DengXian" w:cs="Times New Roman"/>
                <w:sz w:val="12"/>
                <w:szCs w:val="12"/>
                <w:lang w:eastAsia="en-NZ"/>
              </w:rPr>
              <w:t>-0.045</w:t>
            </w:r>
          </w:p>
          <w:p w14:paraId="714B14E0" w14:textId="77777777" w:rsidR="008C43AC" w:rsidRDefault="008C43AC" w:rsidP="008C43AC">
            <w:pPr>
              <w:spacing w:before="0" w:line="240" w:lineRule="auto"/>
              <w:jc w:val="center"/>
              <w:rPr>
                <w:rFonts w:asciiTheme="minorHAnsi" w:eastAsiaTheme="minorHAnsi" w:hAnsiTheme="minorHAnsi"/>
                <w:sz w:val="22"/>
                <w:lang w:val="en-US" w:eastAsia="en-US"/>
              </w:rPr>
            </w:pPr>
            <w:r>
              <w:rPr>
                <w:rFonts w:eastAsia="DengXian" w:cs="Times New Roman"/>
                <w:sz w:val="12"/>
                <w:szCs w:val="12"/>
                <w:lang w:eastAsia="en-NZ"/>
              </w:rPr>
              <w:t>(0.038)</w:t>
            </w:r>
          </w:p>
        </w:tc>
        <w:tc>
          <w:tcPr>
            <w:tcW w:w="1416" w:type="dxa"/>
            <w:tcBorders>
              <w:top w:val="nil"/>
              <w:left w:val="single" w:sz="4" w:space="0" w:color="auto"/>
              <w:bottom w:val="nil"/>
              <w:right w:val="nil"/>
            </w:tcBorders>
            <w:hideMark/>
          </w:tcPr>
          <w:p w14:paraId="686CD19B" w14:textId="77777777" w:rsidR="008C43AC" w:rsidRDefault="008C43AC" w:rsidP="008C43AC">
            <w:pPr>
              <w:spacing w:before="0" w:line="240" w:lineRule="auto"/>
            </w:pPr>
            <w:proofErr w:type="gramStart"/>
            <w:r>
              <w:rPr>
                <w:rFonts w:cs="Times New Roman"/>
                <w:b/>
                <w:bCs/>
                <w:sz w:val="12"/>
                <w:szCs w:val="12"/>
              </w:rPr>
              <w:t>Other</w:t>
            </w:r>
            <w:proofErr w:type="gramEnd"/>
            <w:r>
              <w:rPr>
                <w:rFonts w:cs="Times New Roman"/>
                <w:b/>
                <w:bCs/>
                <w:sz w:val="12"/>
                <w:szCs w:val="12"/>
              </w:rPr>
              <w:t xml:space="preserve"> European Gr</w:t>
            </w:r>
          </w:p>
        </w:tc>
        <w:tc>
          <w:tcPr>
            <w:tcW w:w="838" w:type="dxa"/>
            <w:tcBorders>
              <w:top w:val="nil"/>
              <w:left w:val="nil"/>
              <w:bottom w:val="nil"/>
              <w:right w:val="single" w:sz="4" w:space="0" w:color="auto"/>
            </w:tcBorders>
            <w:hideMark/>
          </w:tcPr>
          <w:p w14:paraId="31B20771" w14:textId="77777777" w:rsidR="008C43AC" w:rsidRDefault="008C43AC" w:rsidP="008C43AC">
            <w:pPr>
              <w:spacing w:before="0" w:line="240" w:lineRule="auto"/>
              <w:jc w:val="center"/>
              <w:rPr>
                <w:rFonts w:cs="Times New Roman"/>
                <w:sz w:val="12"/>
                <w:szCs w:val="12"/>
              </w:rPr>
            </w:pPr>
            <w:r>
              <w:rPr>
                <w:rFonts w:cs="Times New Roman"/>
                <w:sz w:val="12"/>
                <w:szCs w:val="12"/>
              </w:rPr>
              <w:t>0.015</w:t>
            </w:r>
          </w:p>
          <w:p w14:paraId="15D4559E" w14:textId="77777777" w:rsidR="008C43AC" w:rsidRDefault="008C43AC" w:rsidP="008C43AC">
            <w:pPr>
              <w:spacing w:before="0" w:line="240" w:lineRule="auto"/>
              <w:jc w:val="center"/>
              <w:rPr>
                <w:rFonts w:asciiTheme="minorHAnsi" w:hAnsiTheme="minorHAnsi"/>
                <w:sz w:val="22"/>
              </w:rPr>
            </w:pPr>
            <w:r>
              <w:rPr>
                <w:rFonts w:cs="Times New Roman"/>
                <w:sz w:val="12"/>
                <w:szCs w:val="12"/>
              </w:rPr>
              <w:t>(0.016)</w:t>
            </w:r>
          </w:p>
        </w:tc>
        <w:tc>
          <w:tcPr>
            <w:tcW w:w="1233" w:type="dxa"/>
            <w:tcBorders>
              <w:top w:val="nil"/>
              <w:left w:val="single" w:sz="4" w:space="0" w:color="auto"/>
              <w:bottom w:val="nil"/>
              <w:right w:val="nil"/>
            </w:tcBorders>
            <w:hideMark/>
          </w:tcPr>
          <w:p w14:paraId="0DE54087" w14:textId="77777777" w:rsidR="008C43AC" w:rsidRDefault="008C43AC" w:rsidP="008C43AC">
            <w:pPr>
              <w:spacing w:before="0" w:line="240" w:lineRule="auto"/>
              <w:rPr>
                <w:rFonts w:cs="Times New Roman"/>
                <w:b/>
                <w:bCs/>
                <w:sz w:val="12"/>
                <w:szCs w:val="12"/>
              </w:rPr>
            </w:pPr>
            <w:r>
              <w:rPr>
                <w:rFonts w:eastAsia="DengXian" w:cs="Times New Roman"/>
                <w:b/>
                <w:bCs/>
                <w:sz w:val="12"/>
                <w:szCs w:val="12"/>
                <w:lang w:eastAsia="en-NZ"/>
              </w:rPr>
              <w:t>NZ Born</w:t>
            </w:r>
          </w:p>
        </w:tc>
        <w:tc>
          <w:tcPr>
            <w:tcW w:w="1058" w:type="dxa"/>
            <w:tcBorders>
              <w:top w:val="nil"/>
              <w:left w:val="nil"/>
              <w:bottom w:val="nil"/>
              <w:right w:val="single" w:sz="4" w:space="0" w:color="auto"/>
            </w:tcBorders>
            <w:hideMark/>
          </w:tcPr>
          <w:p w14:paraId="2EE94260" w14:textId="77777777" w:rsidR="008C43AC" w:rsidRDefault="008C43AC" w:rsidP="008C43AC">
            <w:pPr>
              <w:widowControl w:val="0"/>
              <w:autoSpaceDE w:val="0"/>
              <w:autoSpaceDN w:val="0"/>
              <w:adjustRightInd w:val="0"/>
              <w:spacing w:before="0" w:line="240" w:lineRule="auto"/>
              <w:jc w:val="center"/>
              <w:rPr>
                <w:rFonts w:eastAsia="DengXian" w:cs="Times New Roman"/>
                <w:sz w:val="12"/>
                <w:szCs w:val="12"/>
                <w:lang w:eastAsia="en-NZ"/>
              </w:rPr>
            </w:pPr>
            <w:r>
              <w:rPr>
                <w:rFonts w:eastAsia="DengXian" w:cs="Times New Roman"/>
                <w:sz w:val="12"/>
                <w:szCs w:val="12"/>
                <w:lang w:eastAsia="en-NZ"/>
              </w:rPr>
              <w:t>-0.320***</w:t>
            </w:r>
          </w:p>
          <w:p w14:paraId="45A433B8" w14:textId="77777777" w:rsidR="008C43AC" w:rsidRDefault="008C43AC" w:rsidP="008C43AC">
            <w:pPr>
              <w:spacing w:before="0" w:line="240" w:lineRule="auto"/>
              <w:jc w:val="center"/>
              <w:rPr>
                <w:rFonts w:eastAsiaTheme="minorHAnsi" w:cs="Times New Roman"/>
                <w:sz w:val="12"/>
                <w:szCs w:val="12"/>
                <w:lang w:val="en-US" w:eastAsia="en-US"/>
              </w:rPr>
            </w:pPr>
            <w:r>
              <w:rPr>
                <w:rFonts w:eastAsia="DengXian" w:cs="Times New Roman"/>
                <w:sz w:val="12"/>
                <w:szCs w:val="12"/>
                <w:lang w:eastAsia="en-NZ"/>
              </w:rPr>
              <w:t>(0.046)</w:t>
            </w:r>
          </w:p>
        </w:tc>
        <w:tc>
          <w:tcPr>
            <w:tcW w:w="1345" w:type="dxa"/>
            <w:tcBorders>
              <w:top w:val="nil"/>
              <w:left w:val="single" w:sz="4" w:space="0" w:color="auto"/>
              <w:bottom w:val="nil"/>
              <w:right w:val="nil"/>
            </w:tcBorders>
            <w:hideMark/>
          </w:tcPr>
          <w:p w14:paraId="4760E153" w14:textId="77777777" w:rsidR="008C43AC" w:rsidRDefault="008C43AC" w:rsidP="008C43AC">
            <w:pPr>
              <w:spacing w:before="0" w:line="240" w:lineRule="auto"/>
              <w:rPr>
                <w:rFonts w:cs="Times New Roman"/>
                <w:sz w:val="12"/>
                <w:szCs w:val="12"/>
              </w:rPr>
            </w:pPr>
            <w:proofErr w:type="gramStart"/>
            <w:r>
              <w:rPr>
                <w:rFonts w:cs="Times New Roman"/>
                <w:b/>
                <w:bCs/>
                <w:sz w:val="12"/>
                <w:szCs w:val="12"/>
              </w:rPr>
              <w:t>Other</w:t>
            </w:r>
            <w:proofErr w:type="gramEnd"/>
            <w:r>
              <w:rPr>
                <w:rFonts w:cs="Times New Roman"/>
                <w:b/>
                <w:bCs/>
                <w:sz w:val="12"/>
                <w:szCs w:val="12"/>
              </w:rPr>
              <w:t xml:space="preserve"> European Gr</w:t>
            </w:r>
          </w:p>
        </w:tc>
        <w:tc>
          <w:tcPr>
            <w:tcW w:w="850" w:type="dxa"/>
            <w:tcBorders>
              <w:top w:val="nil"/>
              <w:left w:val="nil"/>
              <w:bottom w:val="nil"/>
              <w:right w:val="nil"/>
            </w:tcBorders>
            <w:hideMark/>
          </w:tcPr>
          <w:p w14:paraId="6AB111EE" w14:textId="77777777" w:rsidR="008C43AC" w:rsidRDefault="008C43AC" w:rsidP="008C43AC">
            <w:pPr>
              <w:spacing w:before="0" w:line="240" w:lineRule="auto"/>
              <w:jc w:val="center"/>
              <w:rPr>
                <w:rFonts w:cs="Times New Roman"/>
                <w:sz w:val="12"/>
                <w:szCs w:val="16"/>
              </w:rPr>
            </w:pPr>
            <w:r>
              <w:rPr>
                <w:rFonts w:cs="Times New Roman"/>
                <w:sz w:val="12"/>
                <w:szCs w:val="16"/>
              </w:rPr>
              <w:t>0.025</w:t>
            </w:r>
          </w:p>
          <w:p w14:paraId="2609BD11" w14:textId="77777777" w:rsidR="008C43AC" w:rsidRDefault="008C43AC" w:rsidP="008C43AC">
            <w:pPr>
              <w:spacing w:before="0" w:line="240" w:lineRule="auto"/>
              <w:jc w:val="center"/>
              <w:rPr>
                <w:rFonts w:cs="Times New Roman"/>
                <w:sz w:val="12"/>
                <w:szCs w:val="12"/>
              </w:rPr>
            </w:pPr>
            <w:r>
              <w:rPr>
                <w:rFonts w:cs="Times New Roman"/>
                <w:sz w:val="12"/>
                <w:szCs w:val="16"/>
              </w:rPr>
              <w:t>(0.017)</w:t>
            </w:r>
          </w:p>
        </w:tc>
      </w:tr>
      <w:tr w:rsidR="008C43AC" w14:paraId="76897F31" w14:textId="77777777" w:rsidTr="008C43AC">
        <w:trPr>
          <w:trHeight w:val="288"/>
        </w:trPr>
        <w:tc>
          <w:tcPr>
            <w:tcW w:w="1052" w:type="dxa"/>
            <w:tcBorders>
              <w:top w:val="nil"/>
              <w:left w:val="nil"/>
              <w:bottom w:val="nil"/>
              <w:right w:val="nil"/>
            </w:tcBorders>
            <w:hideMark/>
          </w:tcPr>
          <w:p w14:paraId="45F88C2A" w14:textId="77777777" w:rsidR="008C43AC" w:rsidRDefault="008C43AC" w:rsidP="008C43AC">
            <w:pPr>
              <w:spacing w:before="0" w:line="240" w:lineRule="auto"/>
              <w:rPr>
                <w:rFonts w:asciiTheme="minorHAnsi" w:hAnsiTheme="minorHAnsi"/>
                <w:b/>
                <w:bCs/>
                <w:sz w:val="22"/>
              </w:rPr>
            </w:pPr>
            <w:r>
              <w:rPr>
                <w:rFonts w:eastAsia="DengXian" w:cs="Times New Roman"/>
                <w:b/>
                <w:bCs/>
                <w:sz w:val="12"/>
                <w:szCs w:val="12"/>
                <w:lang w:eastAsia="en-NZ"/>
              </w:rPr>
              <w:t>Years at address</w:t>
            </w:r>
          </w:p>
        </w:tc>
        <w:tc>
          <w:tcPr>
            <w:tcW w:w="946" w:type="dxa"/>
            <w:tcBorders>
              <w:top w:val="nil"/>
              <w:left w:val="nil"/>
              <w:bottom w:val="nil"/>
              <w:right w:val="single" w:sz="4" w:space="0" w:color="auto"/>
            </w:tcBorders>
            <w:hideMark/>
          </w:tcPr>
          <w:p w14:paraId="6B2609F0" w14:textId="77777777" w:rsidR="008C43AC" w:rsidRDefault="008C43AC" w:rsidP="008C43AC">
            <w:pPr>
              <w:widowControl w:val="0"/>
              <w:autoSpaceDE w:val="0"/>
              <w:autoSpaceDN w:val="0"/>
              <w:adjustRightInd w:val="0"/>
              <w:spacing w:before="0" w:line="240" w:lineRule="auto"/>
              <w:jc w:val="center"/>
              <w:rPr>
                <w:rFonts w:eastAsia="DengXian" w:cs="Times New Roman"/>
                <w:sz w:val="12"/>
                <w:szCs w:val="12"/>
                <w:lang w:eastAsia="en-NZ"/>
              </w:rPr>
            </w:pPr>
            <w:r>
              <w:rPr>
                <w:rFonts w:eastAsia="DengXian" w:cs="Times New Roman"/>
                <w:sz w:val="12"/>
                <w:szCs w:val="12"/>
                <w:lang w:eastAsia="en-NZ"/>
              </w:rPr>
              <w:t>-0.044***</w:t>
            </w:r>
          </w:p>
          <w:p w14:paraId="2D581E7F" w14:textId="77777777" w:rsidR="008C43AC" w:rsidRDefault="008C43AC" w:rsidP="008C43AC">
            <w:pPr>
              <w:spacing w:before="0" w:line="240" w:lineRule="auto"/>
              <w:jc w:val="center"/>
              <w:rPr>
                <w:rFonts w:asciiTheme="minorHAnsi" w:eastAsiaTheme="minorHAnsi" w:hAnsiTheme="minorHAnsi"/>
                <w:sz w:val="22"/>
                <w:lang w:val="en-US" w:eastAsia="en-US"/>
              </w:rPr>
            </w:pPr>
            <w:r>
              <w:rPr>
                <w:rFonts w:eastAsia="DengXian" w:cs="Times New Roman"/>
                <w:sz w:val="12"/>
                <w:szCs w:val="12"/>
                <w:lang w:eastAsia="en-NZ"/>
              </w:rPr>
              <w:t>(0.002)</w:t>
            </w:r>
          </w:p>
        </w:tc>
        <w:tc>
          <w:tcPr>
            <w:tcW w:w="1416" w:type="dxa"/>
            <w:tcBorders>
              <w:top w:val="nil"/>
              <w:left w:val="single" w:sz="4" w:space="0" w:color="auto"/>
              <w:bottom w:val="nil"/>
              <w:right w:val="nil"/>
            </w:tcBorders>
            <w:hideMark/>
          </w:tcPr>
          <w:p w14:paraId="2896AD9A" w14:textId="77777777" w:rsidR="008C43AC" w:rsidRDefault="008C43AC" w:rsidP="008C43AC">
            <w:pPr>
              <w:spacing w:before="0" w:line="240" w:lineRule="auto"/>
            </w:pPr>
            <w:r>
              <w:rPr>
                <w:rFonts w:cs="Times New Roman"/>
                <w:b/>
                <w:bCs/>
                <w:sz w:val="12"/>
                <w:szCs w:val="12"/>
              </w:rPr>
              <w:t>NZ Māori Gr</w:t>
            </w:r>
          </w:p>
        </w:tc>
        <w:tc>
          <w:tcPr>
            <w:tcW w:w="838" w:type="dxa"/>
            <w:tcBorders>
              <w:top w:val="nil"/>
              <w:left w:val="nil"/>
              <w:bottom w:val="nil"/>
              <w:right w:val="single" w:sz="4" w:space="0" w:color="auto"/>
            </w:tcBorders>
            <w:hideMark/>
          </w:tcPr>
          <w:p w14:paraId="378EC104" w14:textId="77777777" w:rsidR="008C43AC" w:rsidRDefault="008C43AC" w:rsidP="008C43AC">
            <w:pPr>
              <w:spacing w:before="0" w:line="240" w:lineRule="auto"/>
              <w:jc w:val="center"/>
              <w:rPr>
                <w:rFonts w:cs="Times New Roman"/>
                <w:sz w:val="12"/>
                <w:szCs w:val="12"/>
              </w:rPr>
            </w:pPr>
            <w:r>
              <w:rPr>
                <w:rFonts w:cs="Times New Roman"/>
                <w:sz w:val="12"/>
                <w:szCs w:val="12"/>
              </w:rPr>
              <w:t>0.006</w:t>
            </w:r>
          </w:p>
          <w:p w14:paraId="7A8F88A5" w14:textId="77777777" w:rsidR="008C43AC" w:rsidRDefault="008C43AC" w:rsidP="008C43AC">
            <w:pPr>
              <w:spacing w:before="0" w:line="240" w:lineRule="auto"/>
              <w:jc w:val="center"/>
              <w:rPr>
                <w:rFonts w:asciiTheme="minorHAnsi" w:hAnsiTheme="minorHAnsi"/>
                <w:sz w:val="22"/>
              </w:rPr>
            </w:pPr>
            <w:r>
              <w:rPr>
                <w:rFonts w:cs="Times New Roman"/>
                <w:sz w:val="12"/>
                <w:szCs w:val="12"/>
              </w:rPr>
              <w:t>(0.017)</w:t>
            </w:r>
          </w:p>
        </w:tc>
        <w:tc>
          <w:tcPr>
            <w:tcW w:w="1233" w:type="dxa"/>
            <w:tcBorders>
              <w:top w:val="nil"/>
              <w:left w:val="single" w:sz="4" w:space="0" w:color="auto"/>
              <w:bottom w:val="nil"/>
              <w:right w:val="nil"/>
            </w:tcBorders>
            <w:hideMark/>
          </w:tcPr>
          <w:p w14:paraId="6F7A2C1B" w14:textId="77777777" w:rsidR="008C43AC" w:rsidRDefault="008C43AC" w:rsidP="008C43AC">
            <w:pPr>
              <w:widowControl w:val="0"/>
              <w:autoSpaceDE w:val="0"/>
              <w:autoSpaceDN w:val="0"/>
              <w:adjustRightInd w:val="0"/>
              <w:spacing w:before="0" w:line="240" w:lineRule="auto"/>
              <w:rPr>
                <w:rFonts w:eastAsia="DengXian" w:cs="Times New Roman"/>
                <w:b/>
                <w:bCs/>
                <w:sz w:val="12"/>
                <w:szCs w:val="12"/>
                <w:lang w:eastAsia="en-NZ"/>
              </w:rPr>
            </w:pPr>
            <w:r>
              <w:rPr>
                <w:rFonts w:eastAsia="DengXian" w:cs="Times New Roman"/>
                <w:b/>
                <w:bCs/>
                <w:sz w:val="12"/>
                <w:szCs w:val="12"/>
                <w:lang w:eastAsia="en-NZ"/>
              </w:rPr>
              <w:t>Years at</w:t>
            </w:r>
          </w:p>
          <w:p w14:paraId="3CFB05EA" w14:textId="77777777" w:rsidR="008C43AC" w:rsidRDefault="008C43AC" w:rsidP="008C43AC">
            <w:pPr>
              <w:spacing w:before="0" w:line="240" w:lineRule="auto"/>
              <w:rPr>
                <w:rFonts w:eastAsiaTheme="minorHAnsi" w:cs="Times New Roman"/>
                <w:b/>
                <w:bCs/>
                <w:sz w:val="12"/>
                <w:szCs w:val="12"/>
                <w:lang w:val="en-US" w:eastAsia="en-US"/>
              </w:rPr>
            </w:pPr>
            <w:r>
              <w:rPr>
                <w:rFonts w:eastAsia="DengXian" w:cs="Times New Roman"/>
                <w:b/>
                <w:bCs/>
                <w:sz w:val="12"/>
                <w:szCs w:val="12"/>
                <w:lang w:eastAsia="en-NZ"/>
              </w:rPr>
              <w:t>address</w:t>
            </w:r>
          </w:p>
        </w:tc>
        <w:tc>
          <w:tcPr>
            <w:tcW w:w="1058" w:type="dxa"/>
            <w:tcBorders>
              <w:top w:val="nil"/>
              <w:left w:val="nil"/>
              <w:bottom w:val="nil"/>
              <w:right w:val="single" w:sz="4" w:space="0" w:color="auto"/>
            </w:tcBorders>
            <w:hideMark/>
          </w:tcPr>
          <w:p w14:paraId="051EB076" w14:textId="77777777" w:rsidR="008C43AC" w:rsidRDefault="008C43AC" w:rsidP="008C43AC">
            <w:pPr>
              <w:widowControl w:val="0"/>
              <w:autoSpaceDE w:val="0"/>
              <w:autoSpaceDN w:val="0"/>
              <w:adjustRightInd w:val="0"/>
              <w:spacing w:before="0" w:line="240" w:lineRule="auto"/>
              <w:jc w:val="center"/>
              <w:rPr>
                <w:rFonts w:eastAsia="DengXian" w:cs="Times New Roman"/>
                <w:sz w:val="12"/>
                <w:szCs w:val="12"/>
                <w:lang w:eastAsia="en-NZ"/>
              </w:rPr>
            </w:pPr>
            <w:r>
              <w:rPr>
                <w:rFonts w:eastAsia="DengXian" w:cs="Times New Roman"/>
                <w:sz w:val="12"/>
                <w:szCs w:val="12"/>
                <w:lang w:eastAsia="en-NZ"/>
              </w:rPr>
              <w:t>-0.013***</w:t>
            </w:r>
          </w:p>
          <w:p w14:paraId="0564592A" w14:textId="77777777" w:rsidR="008C43AC" w:rsidRDefault="008C43AC" w:rsidP="008C43AC">
            <w:pPr>
              <w:spacing w:before="0" w:line="240" w:lineRule="auto"/>
              <w:jc w:val="center"/>
              <w:rPr>
                <w:rFonts w:eastAsiaTheme="minorHAnsi" w:cs="Times New Roman"/>
                <w:sz w:val="12"/>
                <w:szCs w:val="12"/>
                <w:lang w:val="en-US" w:eastAsia="en-US"/>
              </w:rPr>
            </w:pPr>
            <w:r>
              <w:rPr>
                <w:rFonts w:eastAsia="DengXian" w:cs="Times New Roman"/>
                <w:sz w:val="12"/>
                <w:szCs w:val="12"/>
                <w:lang w:eastAsia="en-NZ"/>
              </w:rPr>
              <w:t>(0.002)</w:t>
            </w:r>
          </w:p>
        </w:tc>
        <w:tc>
          <w:tcPr>
            <w:tcW w:w="1345" w:type="dxa"/>
            <w:tcBorders>
              <w:top w:val="nil"/>
              <w:left w:val="single" w:sz="4" w:space="0" w:color="auto"/>
              <w:bottom w:val="nil"/>
              <w:right w:val="nil"/>
            </w:tcBorders>
            <w:hideMark/>
          </w:tcPr>
          <w:p w14:paraId="75BD5FDE" w14:textId="77777777" w:rsidR="008C43AC" w:rsidRDefault="008C43AC" w:rsidP="008C43AC">
            <w:pPr>
              <w:spacing w:before="0" w:line="240" w:lineRule="auto"/>
              <w:rPr>
                <w:rFonts w:cs="Times New Roman"/>
                <w:sz w:val="12"/>
                <w:szCs w:val="12"/>
              </w:rPr>
            </w:pPr>
            <w:r>
              <w:rPr>
                <w:rFonts w:cs="Times New Roman"/>
                <w:b/>
                <w:bCs/>
                <w:sz w:val="12"/>
                <w:szCs w:val="12"/>
              </w:rPr>
              <w:t>NZ Māori Gr</w:t>
            </w:r>
          </w:p>
        </w:tc>
        <w:tc>
          <w:tcPr>
            <w:tcW w:w="850" w:type="dxa"/>
            <w:tcBorders>
              <w:top w:val="nil"/>
              <w:left w:val="nil"/>
              <w:bottom w:val="nil"/>
              <w:right w:val="nil"/>
            </w:tcBorders>
            <w:hideMark/>
          </w:tcPr>
          <w:p w14:paraId="7D13D004" w14:textId="77777777" w:rsidR="008C43AC" w:rsidRDefault="008C43AC" w:rsidP="008C43AC">
            <w:pPr>
              <w:spacing w:before="0" w:line="240" w:lineRule="auto"/>
              <w:jc w:val="center"/>
              <w:rPr>
                <w:rFonts w:cs="Times New Roman"/>
                <w:sz w:val="12"/>
                <w:szCs w:val="16"/>
              </w:rPr>
            </w:pPr>
            <w:r>
              <w:rPr>
                <w:rFonts w:cs="Times New Roman"/>
                <w:sz w:val="12"/>
                <w:szCs w:val="16"/>
              </w:rPr>
              <w:t>0.023</w:t>
            </w:r>
          </w:p>
          <w:p w14:paraId="7C2019C4" w14:textId="77777777" w:rsidR="008C43AC" w:rsidRDefault="008C43AC" w:rsidP="008C43AC">
            <w:pPr>
              <w:spacing w:before="0" w:line="240" w:lineRule="auto"/>
              <w:jc w:val="center"/>
              <w:rPr>
                <w:rFonts w:cs="Times New Roman"/>
                <w:sz w:val="12"/>
                <w:szCs w:val="12"/>
              </w:rPr>
            </w:pPr>
            <w:r>
              <w:rPr>
                <w:rFonts w:cs="Times New Roman"/>
                <w:sz w:val="12"/>
                <w:szCs w:val="16"/>
              </w:rPr>
              <w:t>(0.018)</w:t>
            </w:r>
          </w:p>
        </w:tc>
      </w:tr>
      <w:tr w:rsidR="008C43AC" w14:paraId="08ACBA9C" w14:textId="77777777" w:rsidTr="008C43AC">
        <w:trPr>
          <w:trHeight w:val="139"/>
        </w:trPr>
        <w:tc>
          <w:tcPr>
            <w:tcW w:w="1052" w:type="dxa"/>
            <w:tcBorders>
              <w:top w:val="nil"/>
              <w:left w:val="nil"/>
              <w:bottom w:val="nil"/>
              <w:right w:val="nil"/>
            </w:tcBorders>
            <w:hideMark/>
          </w:tcPr>
          <w:p w14:paraId="13E178E8" w14:textId="77777777" w:rsidR="008C43AC" w:rsidRDefault="008C43AC" w:rsidP="008C43AC">
            <w:pPr>
              <w:spacing w:before="0" w:line="240" w:lineRule="auto"/>
              <w:rPr>
                <w:rFonts w:asciiTheme="minorHAnsi" w:hAnsiTheme="minorHAnsi"/>
                <w:b/>
                <w:bCs/>
                <w:sz w:val="22"/>
              </w:rPr>
            </w:pPr>
            <w:r>
              <w:rPr>
                <w:rFonts w:cs="Times New Roman"/>
                <w:b/>
                <w:bCs/>
                <w:sz w:val="12"/>
                <w:szCs w:val="12"/>
              </w:rPr>
              <w:t>NZ European</w:t>
            </w:r>
          </w:p>
        </w:tc>
        <w:tc>
          <w:tcPr>
            <w:tcW w:w="946" w:type="dxa"/>
            <w:tcBorders>
              <w:top w:val="nil"/>
              <w:left w:val="nil"/>
              <w:bottom w:val="nil"/>
              <w:right w:val="single" w:sz="4" w:space="0" w:color="auto"/>
            </w:tcBorders>
            <w:hideMark/>
          </w:tcPr>
          <w:p w14:paraId="4BE82ABB" w14:textId="77777777" w:rsidR="008C43AC" w:rsidRDefault="008C43AC" w:rsidP="008C43AC">
            <w:pPr>
              <w:spacing w:before="0" w:line="240" w:lineRule="auto"/>
              <w:jc w:val="center"/>
              <w:rPr>
                <w:rFonts w:cs="Times New Roman"/>
                <w:sz w:val="12"/>
                <w:szCs w:val="12"/>
              </w:rPr>
            </w:pPr>
            <w:r>
              <w:rPr>
                <w:rFonts w:cs="Times New Roman"/>
                <w:sz w:val="12"/>
                <w:szCs w:val="12"/>
              </w:rPr>
              <w:t>0.163***</w:t>
            </w:r>
          </w:p>
          <w:p w14:paraId="24BC2898" w14:textId="77777777" w:rsidR="008C43AC" w:rsidRDefault="008C43AC" w:rsidP="008C43AC">
            <w:pPr>
              <w:spacing w:before="0" w:line="240" w:lineRule="auto"/>
              <w:jc w:val="center"/>
              <w:rPr>
                <w:rFonts w:asciiTheme="minorHAnsi" w:hAnsiTheme="minorHAnsi"/>
                <w:sz w:val="22"/>
              </w:rPr>
            </w:pPr>
            <w:r>
              <w:rPr>
                <w:rFonts w:cs="Times New Roman"/>
                <w:sz w:val="12"/>
                <w:szCs w:val="12"/>
              </w:rPr>
              <w:t>(0.015)</w:t>
            </w:r>
          </w:p>
        </w:tc>
        <w:tc>
          <w:tcPr>
            <w:tcW w:w="1416" w:type="dxa"/>
            <w:tcBorders>
              <w:top w:val="nil"/>
              <w:left w:val="single" w:sz="4" w:space="0" w:color="auto"/>
              <w:bottom w:val="nil"/>
              <w:right w:val="nil"/>
            </w:tcBorders>
            <w:hideMark/>
          </w:tcPr>
          <w:p w14:paraId="616E0ED5" w14:textId="77777777" w:rsidR="008C43AC" w:rsidRDefault="008C43AC" w:rsidP="008C43AC">
            <w:pPr>
              <w:spacing w:before="0" w:line="240" w:lineRule="auto"/>
            </w:pPr>
            <w:r>
              <w:rPr>
                <w:rFonts w:cs="Times New Roman"/>
                <w:b/>
                <w:bCs/>
                <w:sz w:val="12"/>
                <w:szCs w:val="12"/>
              </w:rPr>
              <w:t>Samoan Gr</w:t>
            </w:r>
          </w:p>
        </w:tc>
        <w:tc>
          <w:tcPr>
            <w:tcW w:w="838" w:type="dxa"/>
            <w:tcBorders>
              <w:top w:val="nil"/>
              <w:left w:val="nil"/>
              <w:bottom w:val="nil"/>
              <w:right w:val="single" w:sz="4" w:space="0" w:color="auto"/>
            </w:tcBorders>
            <w:hideMark/>
          </w:tcPr>
          <w:p w14:paraId="563BE362" w14:textId="77777777" w:rsidR="008C43AC" w:rsidRDefault="008C43AC" w:rsidP="008C43AC">
            <w:pPr>
              <w:spacing w:before="0" w:line="240" w:lineRule="auto"/>
              <w:jc w:val="center"/>
              <w:rPr>
                <w:rFonts w:cs="Times New Roman"/>
                <w:sz w:val="12"/>
                <w:szCs w:val="12"/>
              </w:rPr>
            </w:pPr>
            <w:r>
              <w:rPr>
                <w:rFonts w:cs="Times New Roman"/>
                <w:sz w:val="12"/>
                <w:szCs w:val="12"/>
              </w:rPr>
              <w:t>0.004</w:t>
            </w:r>
          </w:p>
          <w:p w14:paraId="528F16EB" w14:textId="77777777" w:rsidR="008C43AC" w:rsidRDefault="008C43AC" w:rsidP="008C43AC">
            <w:pPr>
              <w:spacing w:before="0" w:line="240" w:lineRule="auto"/>
              <w:jc w:val="center"/>
              <w:rPr>
                <w:rFonts w:asciiTheme="minorHAnsi" w:hAnsiTheme="minorHAnsi"/>
                <w:sz w:val="22"/>
              </w:rPr>
            </w:pPr>
            <w:r>
              <w:rPr>
                <w:rFonts w:cs="Times New Roman"/>
                <w:sz w:val="12"/>
                <w:szCs w:val="12"/>
              </w:rPr>
              <w:t>(0.029)</w:t>
            </w:r>
          </w:p>
        </w:tc>
        <w:tc>
          <w:tcPr>
            <w:tcW w:w="1233" w:type="dxa"/>
            <w:tcBorders>
              <w:top w:val="nil"/>
              <w:left w:val="single" w:sz="4" w:space="0" w:color="auto"/>
              <w:bottom w:val="nil"/>
              <w:right w:val="nil"/>
            </w:tcBorders>
            <w:hideMark/>
          </w:tcPr>
          <w:p w14:paraId="566F19EC" w14:textId="77777777" w:rsidR="008C43AC" w:rsidRDefault="008C43AC" w:rsidP="008C43AC">
            <w:pPr>
              <w:spacing w:before="0" w:line="240" w:lineRule="auto"/>
              <w:rPr>
                <w:rFonts w:cs="Times New Roman"/>
                <w:sz w:val="12"/>
                <w:szCs w:val="12"/>
              </w:rPr>
            </w:pPr>
            <w:r>
              <w:rPr>
                <w:rFonts w:cs="Times New Roman"/>
                <w:b/>
                <w:bCs/>
                <w:sz w:val="12"/>
                <w:szCs w:val="12"/>
              </w:rPr>
              <w:t>NZ European</w:t>
            </w:r>
          </w:p>
        </w:tc>
        <w:tc>
          <w:tcPr>
            <w:tcW w:w="1058" w:type="dxa"/>
            <w:tcBorders>
              <w:top w:val="nil"/>
              <w:left w:val="nil"/>
              <w:bottom w:val="nil"/>
              <w:right w:val="single" w:sz="4" w:space="0" w:color="auto"/>
            </w:tcBorders>
            <w:hideMark/>
          </w:tcPr>
          <w:p w14:paraId="7F4269CB" w14:textId="77777777" w:rsidR="008C43AC" w:rsidRDefault="008C43AC" w:rsidP="008C43AC">
            <w:pPr>
              <w:spacing w:before="0" w:line="240" w:lineRule="auto"/>
              <w:jc w:val="center"/>
              <w:rPr>
                <w:rFonts w:cs="Times New Roman"/>
                <w:sz w:val="12"/>
                <w:szCs w:val="12"/>
              </w:rPr>
            </w:pPr>
            <w:r>
              <w:rPr>
                <w:rFonts w:cs="Times New Roman"/>
                <w:sz w:val="12"/>
                <w:szCs w:val="12"/>
              </w:rPr>
              <w:t>0.018</w:t>
            </w:r>
          </w:p>
          <w:p w14:paraId="31E182A3" w14:textId="77777777" w:rsidR="008C43AC" w:rsidRDefault="008C43AC" w:rsidP="008C43AC">
            <w:pPr>
              <w:spacing w:before="0" w:line="240" w:lineRule="auto"/>
              <w:jc w:val="center"/>
              <w:rPr>
                <w:rFonts w:cs="Times New Roman"/>
                <w:sz w:val="12"/>
                <w:szCs w:val="12"/>
              </w:rPr>
            </w:pPr>
            <w:r>
              <w:rPr>
                <w:rFonts w:cs="Times New Roman"/>
                <w:sz w:val="12"/>
                <w:szCs w:val="12"/>
              </w:rPr>
              <w:t>(0.046)</w:t>
            </w:r>
          </w:p>
        </w:tc>
        <w:tc>
          <w:tcPr>
            <w:tcW w:w="1345" w:type="dxa"/>
            <w:tcBorders>
              <w:top w:val="nil"/>
              <w:left w:val="single" w:sz="4" w:space="0" w:color="auto"/>
              <w:bottom w:val="nil"/>
              <w:right w:val="nil"/>
            </w:tcBorders>
            <w:hideMark/>
          </w:tcPr>
          <w:p w14:paraId="335D84A7" w14:textId="77777777" w:rsidR="008C43AC" w:rsidRDefault="008C43AC" w:rsidP="008C43AC">
            <w:pPr>
              <w:spacing w:before="0" w:line="240" w:lineRule="auto"/>
              <w:rPr>
                <w:rFonts w:cs="Times New Roman"/>
                <w:sz w:val="12"/>
                <w:szCs w:val="12"/>
              </w:rPr>
            </w:pPr>
            <w:r>
              <w:rPr>
                <w:rFonts w:cs="Times New Roman"/>
                <w:b/>
                <w:bCs/>
                <w:sz w:val="12"/>
                <w:szCs w:val="12"/>
              </w:rPr>
              <w:t>Samoan Gr</w:t>
            </w:r>
          </w:p>
        </w:tc>
        <w:tc>
          <w:tcPr>
            <w:tcW w:w="850" w:type="dxa"/>
            <w:tcBorders>
              <w:top w:val="nil"/>
              <w:left w:val="nil"/>
              <w:bottom w:val="nil"/>
              <w:right w:val="nil"/>
            </w:tcBorders>
            <w:hideMark/>
          </w:tcPr>
          <w:p w14:paraId="25B6C18D" w14:textId="77777777" w:rsidR="008C43AC" w:rsidRDefault="008C43AC" w:rsidP="008C43AC">
            <w:pPr>
              <w:spacing w:before="0" w:line="240" w:lineRule="auto"/>
              <w:jc w:val="center"/>
              <w:rPr>
                <w:rFonts w:cs="Times New Roman"/>
                <w:sz w:val="12"/>
                <w:szCs w:val="16"/>
              </w:rPr>
            </w:pPr>
            <w:r>
              <w:rPr>
                <w:rFonts w:cs="Times New Roman"/>
                <w:sz w:val="12"/>
                <w:szCs w:val="16"/>
              </w:rPr>
              <w:t>0.002</w:t>
            </w:r>
          </w:p>
          <w:p w14:paraId="6F2C119E" w14:textId="77777777" w:rsidR="008C43AC" w:rsidRDefault="008C43AC" w:rsidP="008C43AC">
            <w:pPr>
              <w:spacing w:before="0" w:line="240" w:lineRule="auto"/>
              <w:jc w:val="center"/>
              <w:rPr>
                <w:rFonts w:cs="Times New Roman"/>
                <w:sz w:val="12"/>
                <w:szCs w:val="12"/>
              </w:rPr>
            </w:pPr>
            <w:r>
              <w:rPr>
                <w:rFonts w:cs="Times New Roman"/>
                <w:sz w:val="12"/>
                <w:szCs w:val="16"/>
              </w:rPr>
              <w:t>(0.031)</w:t>
            </w:r>
          </w:p>
        </w:tc>
      </w:tr>
      <w:tr w:rsidR="008C43AC" w14:paraId="50FA5171" w14:textId="77777777" w:rsidTr="008C43AC">
        <w:trPr>
          <w:trHeight w:val="288"/>
        </w:trPr>
        <w:tc>
          <w:tcPr>
            <w:tcW w:w="1052" w:type="dxa"/>
            <w:tcBorders>
              <w:top w:val="nil"/>
              <w:left w:val="nil"/>
              <w:bottom w:val="nil"/>
              <w:right w:val="nil"/>
            </w:tcBorders>
            <w:hideMark/>
          </w:tcPr>
          <w:p w14:paraId="657FAED6" w14:textId="77777777" w:rsidR="008C43AC" w:rsidRDefault="008C43AC" w:rsidP="008C43AC">
            <w:pPr>
              <w:spacing w:before="0" w:line="240" w:lineRule="auto"/>
              <w:rPr>
                <w:rFonts w:asciiTheme="minorHAnsi" w:hAnsiTheme="minorHAnsi"/>
                <w:b/>
                <w:bCs/>
                <w:sz w:val="22"/>
              </w:rPr>
            </w:pPr>
            <w:r>
              <w:rPr>
                <w:rFonts w:cs="Times New Roman"/>
                <w:b/>
                <w:bCs/>
                <w:sz w:val="12"/>
                <w:szCs w:val="12"/>
              </w:rPr>
              <w:t>Other European</w:t>
            </w:r>
          </w:p>
        </w:tc>
        <w:tc>
          <w:tcPr>
            <w:tcW w:w="946" w:type="dxa"/>
            <w:tcBorders>
              <w:top w:val="nil"/>
              <w:left w:val="nil"/>
              <w:bottom w:val="nil"/>
              <w:right w:val="single" w:sz="4" w:space="0" w:color="auto"/>
            </w:tcBorders>
            <w:hideMark/>
          </w:tcPr>
          <w:p w14:paraId="6E634279" w14:textId="77777777" w:rsidR="008C43AC" w:rsidRDefault="008C43AC" w:rsidP="008C43AC">
            <w:pPr>
              <w:spacing w:before="0" w:line="240" w:lineRule="auto"/>
              <w:jc w:val="center"/>
              <w:rPr>
                <w:rFonts w:cs="Times New Roman"/>
                <w:sz w:val="12"/>
                <w:szCs w:val="12"/>
              </w:rPr>
            </w:pPr>
            <w:r>
              <w:rPr>
                <w:rFonts w:cs="Times New Roman"/>
                <w:sz w:val="12"/>
                <w:szCs w:val="12"/>
              </w:rPr>
              <w:t>0.029</w:t>
            </w:r>
          </w:p>
          <w:p w14:paraId="70FA0A06" w14:textId="77777777" w:rsidR="008C43AC" w:rsidRDefault="008C43AC" w:rsidP="008C43AC">
            <w:pPr>
              <w:spacing w:before="0" w:line="240" w:lineRule="auto"/>
              <w:jc w:val="center"/>
              <w:rPr>
                <w:rFonts w:asciiTheme="minorHAnsi" w:hAnsiTheme="minorHAnsi"/>
                <w:sz w:val="22"/>
              </w:rPr>
            </w:pPr>
            <w:r>
              <w:rPr>
                <w:rFonts w:cs="Times New Roman"/>
                <w:sz w:val="12"/>
                <w:szCs w:val="12"/>
              </w:rPr>
              <w:t>(0.023)</w:t>
            </w:r>
          </w:p>
        </w:tc>
        <w:tc>
          <w:tcPr>
            <w:tcW w:w="1416" w:type="dxa"/>
            <w:tcBorders>
              <w:top w:val="nil"/>
              <w:left w:val="single" w:sz="4" w:space="0" w:color="auto"/>
              <w:bottom w:val="nil"/>
              <w:right w:val="nil"/>
            </w:tcBorders>
            <w:hideMark/>
          </w:tcPr>
          <w:p w14:paraId="435F81F0" w14:textId="77777777" w:rsidR="008C43AC" w:rsidRDefault="008C43AC" w:rsidP="008C43AC">
            <w:pPr>
              <w:spacing w:before="0" w:line="240" w:lineRule="auto"/>
            </w:pPr>
            <w:r>
              <w:rPr>
                <w:rFonts w:cs="Times New Roman"/>
                <w:b/>
                <w:bCs/>
                <w:sz w:val="12"/>
                <w:szCs w:val="12"/>
              </w:rPr>
              <w:t>Cook Island Māori Gr</w:t>
            </w:r>
          </w:p>
        </w:tc>
        <w:tc>
          <w:tcPr>
            <w:tcW w:w="838" w:type="dxa"/>
            <w:tcBorders>
              <w:top w:val="nil"/>
              <w:left w:val="nil"/>
              <w:bottom w:val="nil"/>
              <w:right w:val="single" w:sz="4" w:space="0" w:color="auto"/>
            </w:tcBorders>
            <w:hideMark/>
          </w:tcPr>
          <w:p w14:paraId="4208B478" w14:textId="77777777" w:rsidR="008C43AC" w:rsidRDefault="008C43AC" w:rsidP="008C43AC">
            <w:pPr>
              <w:widowControl w:val="0"/>
              <w:autoSpaceDE w:val="0"/>
              <w:autoSpaceDN w:val="0"/>
              <w:adjustRightInd w:val="0"/>
              <w:spacing w:before="0" w:line="240" w:lineRule="auto"/>
              <w:jc w:val="center"/>
              <w:rPr>
                <w:rFonts w:cs="Times New Roman"/>
                <w:sz w:val="12"/>
                <w:szCs w:val="12"/>
              </w:rPr>
            </w:pPr>
            <w:r>
              <w:rPr>
                <w:rFonts w:cs="Times New Roman"/>
                <w:sz w:val="12"/>
                <w:szCs w:val="12"/>
              </w:rPr>
              <w:t>0.001</w:t>
            </w:r>
          </w:p>
          <w:p w14:paraId="63004917" w14:textId="77777777" w:rsidR="008C43AC" w:rsidRDefault="008C43AC" w:rsidP="008C43AC">
            <w:pPr>
              <w:spacing w:before="0" w:line="240" w:lineRule="auto"/>
              <w:jc w:val="center"/>
              <w:rPr>
                <w:rFonts w:asciiTheme="minorHAnsi" w:hAnsiTheme="minorHAnsi"/>
                <w:sz w:val="22"/>
              </w:rPr>
            </w:pPr>
            <w:r>
              <w:rPr>
                <w:rFonts w:cs="Times New Roman"/>
                <w:sz w:val="12"/>
                <w:szCs w:val="12"/>
              </w:rPr>
              <w:t>(0.052)</w:t>
            </w:r>
          </w:p>
        </w:tc>
        <w:tc>
          <w:tcPr>
            <w:tcW w:w="1233" w:type="dxa"/>
            <w:tcBorders>
              <w:top w:val="nil"/>
              <w:left w:val="single" w:sz="4" w:space="0" w:color="auto"/>
              <w:bottom w:val="nil"/>
              <w:right w:val="nil"/>
            </w:tcBorders>
            <w:hideMark/>
          </w:tcPr>
          <w:p w14:paraId="1D00EDF8" w14:textId="77777777" w:rsidR="008C43AC" w:rsidRDefault="008C43AC" w:rsidP="008C43AC">
            <w:pPr>
              <w:widowControl w:val="0"/>
              <w:autoSpaceDE w:val="0"/>
              <w:autoSpaceDN w:val="0"/>
              <w:adjustRightInd w:val="0"/>
              <w:spacing w:before="0" w:line="240" w:lineRule="auto"/>
              <w:rPr>
                <w:rFonts w:cs="Times New Roman"/>
                <w:sz w:val="12"/>
                <w:szCs w:val="12"/>
              </w:rPr>
            </w:pPr>
            <w:r>
              <w:rPr>
                <w:rFonts w:cs="Times New Roman"/>
                <w:b/>
                <w:bCs/>
                <w:sz w:val="12"/>
                <w:szCs w:val="12"/>
              </w:rPr>
              <w:t>Other European</w:t>
            </w:r>
          </w:p>
        </w:tc>
        <w:tc>
          <w:tcPr>
            <w:tcW w:w="1058" w:type="dxa"/>
            <w:tcBorders>
              <w:top w:val="nil"/>
              <w:left w:val="nil"/>
              <w:bottom w:val="nil"/>
              <w:right w:val="single" w:sz="4" w:space="0" w:color="auto"/>
            </w:tcBorders>
            <w:hideMark/>
          </w:tcPr>
          <w:p w14:paraId="47B60B2D" w14:textId="77777777" w:rsidR="008C43AC" w:rsidRDefault="008C43AC" w:rsidP="008C43AC">
            <w:pPr>
              <w:widowControl w:val="0"/>
              <w:autoSpaceDE w:val="0"/>
              <w:autoSpaceDN w:val="0"/>
              <w:adjustRightInd w:val="0"/>
              <w:spacing w:before="0" w:line="240" w:lineRule="auto"/>
              <w:jc w:val="center"/>
              <w:rPr>
                <w:rFonts w:cs="Times New Roman"/>
                <w:sz w:val="12"/>
                <w:szCs w:val="12"/>
              </w:rPr>
            </w:pPr>
            <w:r>
              <w:rPr>
                <w:rFonts w:cs="Times New Roman"/>
                <w:sz w:val="12"/>
                <w:szCs w:val="12"/>
              </w:rPr>
              <w:t>0.020</w:t>
            </w:r>
          </w:p>
          <w:p w14:paraId="2DD78D26" w14:textId="77777777" w:rsidR="008C43AC" w:rsidRDefault="008C43AC" w:rsidP="008C43AC">
            <w:pPr>
              <w:widowControl w:val="0"/>
              <w:autoSpaceDE w:val="0"/>
              <w:autoSpaceDN w:val="0"/>
              <w:adjustRightInd w:val="0"/>
              <w:spacing w:before="0" w:line="240" w:lineRule="auto"/>
              <w:jc w:val="center"/>
              <w:rPr>
                <w:rFonts w:cs="Times New Roman"/>
                <w:sz w:val="12"/>
                <w:szCs w:val="12"/>
              </w:rPr>
            </w:pPr>
            <w:r>
              <w:rPr>
                <w:rFonts w:cs="Times New Roman"/>
                <w:sz w:val="12"/>
                <w:szCs w:val="12"/>
              </w:rPr>
              <w:t>(0.040)</w:t>
            </w:r>
          </w:p>
        </w:tc>
        <w:tc>
          <w:tcPr>
            <w:tcW w:w="1345" w:type="dxa"/>
            <w:tcBorders>
              <w:top w:val="nil"/>
              <w:left w:val="single" w:sz="4" w:space="0" w:color="auto"/>
              <w:bottom w:val="nil"/>
              <w:right w:val="nil"/>
            </w:tcBorders>
            <w:hideMark/>
          </w:tcPr>
          <w:p w14:paraId="414EAF70" w14:textId="77777777" w:rsidR="008C43AC" w:rsidRDefault="008C43AC" w:rsidP="008C43AC">
            <w:pPr>
              <w:widowControl w:val="0"/>
              <w:autoSpaceDE w:val="0"/>
              <w:autoSpaceDN w:val="0"/>
              <w:adjustRightInd w:val="0"/>
              <w:spacing w:before="0" w:line="240" w:lineRule="auto"/>
              <w:rPr>
                <w:rFonts w:cs="Times New Roman"/>
                <w:sz w:val="12"/>
                <w:szCs w:val="12"/>
              </w:rPr>
            </w:pPr>
            <w:r>
              <w:rPr>
                <w:rFonts w:cs="Times New Roman"/>
                <w:b/>
                <w:bCs/>
                <w:sz w:val="12"/>
                <w:szCs w:val="12"/>
              </w:rPr>
              <w:t>Cook Island Māori Gr</w:t>
            </w:r>
          </w:p>
        </w:tc>
        <w:tc>
          <w:tcPr>
            <w:tcW w:w="850" w:type="dxa"/>
            <w:tcBorders>
              <w:top w:val="nil"/>
              <w:left w:val="nil"/>
              <w:bottom w:val="nil"/>
              <w:right w:val="nil"/>
            </w:tcBorders>
            <w:hideMark/>
          </w:tcPr>
          <w:p w14:paraId="02AD4437" w14:textId="77777777" w:rsidR="008C43AC" w:rsidRDefault="008C43AC" w:rsidP="008C43AC">
            <w:pPr>
              <w:widowControl w:val="0"/>
              <w:autoSpaceDE w:val="0"/>
              <w:autoSpaceDN w:val="0"/>
              <w:adjustRightInd w:val="0"/>
              <w:spacing w:before="0" w:line="240" w:lineRule="auto"/>
              <w:jc w:val="center"/>
              <w:rPr>
                <w:rFonts w:cs="Times New Roman"/>
                <w:sz w:val="12"/>
                <w:szCs w:val="16"/>
              </w:rPr>
            </w:pPr>
            <w:r>
              <w:rPr>
                <w:rFonts w:cs="Times New Roman"/>
                <w:sz w:val="12"/>
                <w:szCs w:val="16"/>
              </w:rPr>
              <w:t>-0.007</w:t>
            </w:r>
          </w:p>
          <w:p w14:paraId="4C1EB45E" w14:textId="77777777" w:rsidR="008C43AC" w:rsidRDefault="008C43AC" w:rsidP="008C43AC">
            <w:pPr>
              <w:widowControl w:val="0"/>
              <w:autoSpaceDE w:val="0"/>
              <w:autoSpaceDN w:val="0"/>
              <w:adjustRightInd w:val="0"/>
              <w:spacing w:before="0" w:line="240" w:lineRule="auto"/>
              <w:jc w:val="center"/>
              <w:rPr>
                <w:rFonts w:cs="Times New Roman"/>
                <w:sz w:val="12"/>
                <w:szCs w:val="12"/>
              </w:rPr>
            </w:pPr>
            <w:r>
              <w:rPr>
                <w:rFonts w:cs="Times New Roman"/>
                <w:sz w:val="12"/>
                <w:szCs w:val="16"/>
              </w:rPr>
              <w:t>(0.054)</w:t>
            </w:r>
          </w:p>
        </w:tc>
      </w:tr>
      <w:tr w:rsidR="008C43AC" w14:paraId="5F9786E4" w14:textId="77777777" w:rsidTr="008C43AC">
        <w:trPr>
          <w:trHeight w:val="149"/>
        </w:trPr>
        <w:tc>
          <w:tcPr>
            <w:tcW w:w="1052" w:type="dxa"/>
            <w:tcBorders>
              <w:top w:val="nil"/>
              <w:left w:val="nil"/>
              <w:bottom w:val="nil"/>
              <w:right w:val="nil"/>
            </w:tcBorders>
            <w:hideMark/>
          </w:tcPr>
          <w:p w14:paraId="2E133DFC" w14:textId="77777777" w:rsidR="008C43AC" w:rsidRDefault="008C43AC" w:rsidP="008C43AC">
            <w:pPr>
              <w:spacing w:before="0" w:line="240" w:lineRule="auto"/>
              <w:rPr>
                <w:rFonts w:asciiTheme="minorHAnsi" w:hAnsiTheme="minorHAnsi"/>
                <w:b/>
                <w:bCs/>
                <w:sz w:val="22"/>
              </w:rPr>
            </w:pPr>
            <w:r>
              <w:rPr>
                <w:rFonts w:cs="Times New Roman"/>
                <w:b/>
                <w:bCs/>
                <w:sz w:val="12"/>
                <w:szCs w:val="12"/>
              </w:rPr>
              <w:t>NZ Māori</w:t>
            </w:r>
          </w:p>
        </w:tc>
        <w:tc>
          <w:tcPr>
            <w:tcW w:w="946" w:type="dxa"/>
            <w:tcBorders>
              <w:top w:val="nil"/>
              <w:left w:val="nil"/>
              <w:bottom w:val="nil"/>
              <w:right w:val="single" w:sz="4" w:space="0" w:color="auto"/>
            </w:tcBorders>
            <w:hideMark/>
          </w:tcPr>
          <w:p w14:paraId="333DAF89" w14:textId="77777777" w:rsidR="008C43AC" w:rsidRDefault="008C43AC" w:rsidP="008C43AC">
            <w:pPr>
              <w:spacing w:before="0" w:line="240" w:lineRule="auto"/>
              <w:jc w:val="center"/>
              <w:rPr>
                <w:rFonts w:cs="Times New Roman"/>
                <w:sz w:val="12"/>
                <w:szCs w:val="12"/>
              </w:rPr>
            </w:pPr>
            <w:r>
              <w:rPr>
                <w:rFonts w:cs="Times New Roman"/>
                <w:sz w:val="12"/>
                <w:szCs w:val="12"/>
              </w:rPr>
              <w:t>0.0615</w:t>
            </w:r>
          </w:p>
          <w:p w14:paraId="6083DD14" w14:textId="77777777" w:rsidR="008C43AC" w:rsidRDefault="008C43AC" w:rsidP="008C43AC">
            <w:pPr>
              <w:spacing w:before="0" w:line="240" w:lineRule="auto"/>
              <w:jc w:val="center"/>
              <w:rPr>
                <w:rFonts w:asciiTheme="minorHAnsi" w:hAnsiTheme="minorHAnsi"/>
                <w:sz w:val="22"/>
              </w:rPr>
            </w:pPr>
            <w:r>
              <w:rPr>
                <w:rFonts w:cs="Times New Roman"/>
                <w:sz w:val="12"/>
                <w:szCs w:val="12"/>
              </w:rPr>
              <w:t>(0.0595)</w:t>
            </w:r>
          </w:p>
        </w:tc>
        <w:tc>
          <w:tcPr>
            <w:tcW w:w="1416" w:type="dxa"/>
            <w:tcBorders>
              <w:top w:val="nil"/>
              <w:left w:val="single" w:sz="4" w:space="0" w:color="auto"/>
              <w:bottom w:val="nil"/>
              <w:right w:val="nil"/>
            </w:tcBorders>
            <w:hideMark/>
          </w:tcPr>
          <w:p w14:paraId="3DC53EF4" w14:textId="77777777" w:rsidR="008C43AC" w:rsidRDefault="008C43AC" w:rsidP="008C43AC">
            <w:pPr>
              <w:spacing w:before="0" w:line="240" w:lineRule="auto"/>
            </w:pPr>
            <w:r>
              <w:rPr>
                <w:rFonts w:cs="Times New Roman"/>
                <w:b/>
                <w:bCs/>
                <w:sz w:val="12"/>
                <w:szCs w:val="12"/>
              </w:rPr>
              <w:t>Tongan Gr</w:t>
            </w:r>
          </w:p>
        </w:tc>
        <w:tc>
          <w:tcPr>
            <w:tcW w:w="838" w:type="dxa"/>
            <w:tcBorders>
              <w:top w:val="nil"/>
              <w:left w:val="nil"/>
              <w:bottom w:val="nil"/>
              <w:right w:val="single" w:sz="4" w:space="0" w:color="auto"/>
            </w:tcBorders>
            <w:hideMark/>
          </w:tcPr>
          <w:p w14:paraId="530CE5B0" w14:textId="77777777" w:rsidR="008C43AC" w:rsidRDefault="008C43AC" w:rsidP="008C43AC">
            <w:pPr>
              <w:spacing w:before="0" w:line="240" w:lineRule="auto"/>
              <w:jc w:val="center"/>
              <w:rPr>
                <w:rFonts w:cs="Times New Roman"/>
                <w:sz w:val="12"/>
                <w:szCs w:val="12"/>
              </w:rPr>
            </w:pPr>
            <w:r>
              <w:rPr>
                <w:rFonts w:cs="Times New Roman"/>
                <w:sz w:val="12"/>
                <w:szCs w:val="12"/>
              </w:rPr>
              <w:t>0.017</w:t>
            </w:r>
          </w:p>
          <w:p w14:paraId="30D482FB" w14:textId="77777777" w:rsidR="008C43AC" w:rsidRDefault="008C43AC" w:rsidP="008C43AC">
            <w:pPr>
              <w:spacing w:before="0" w:line="240" w:lineRule="auto"/>
              <w:jc w:val="center"/>
              <w:rPr>
                <w:rFonts w:asciiTheme="minorHAnsi" w:hAnsiTheme="minorHAnsi"/>
                <w:sz w:val="22"/>
              </w:rPr>
            </w:pPr>
            <w:r>
              <w:rPr>
                <w:rFonts w:cs="Times New Roman"/>
                <w:sz w:val="12"/>
                <w:szCs w:val="12"/>
              </w:rPr>
              <w:t>(0.048)</w:t>
            </w:r>
          </w:p>
        </w:tc>
        <w:tc>
          <w:tcPr>
            <w:tcW w:w="1233" w:type="dxa"/>
            <w:tcBorders>
              <w:top w:val="nil"/>
              <w:left w:val="single" w:sz="4" w:space="0" w:color="auto"/>
              <w:bottom w:val="nil"/>
              <w:right w:val="nil"/>
            </w:tcBorders>
            <w:hideMark/>
          </w:tcPr>
          <w:p w14:paraId="63B19C31" w14:textId="77777777" w:rsidR="008C43AC" w:rsidRDefault="008C43AC" w:rsidP="008C43AC">
            <w:pPr>
              <w:spacing w:before="0" w:line="240" w:lineRule="auto"/>
              <w:rPr>
                <w:rFonts w:cs="Times New Roman"/>
                <w:sz w:val="12"/>
                <w:szCs w:val="12"/>
              </w:rPr>
            </w:pPr>
            <w:r>
              <w:rPr>
                <w:rFonts w:cs="Times New Roman"/>
                <w:b/>
                <w:bCs/>
                <w:sz w:val="12"/>
                <w:szCs w:val="12"/>
              </w:rPr>
              <w:t>NZ Māori</w:t>
            </w:r>
          </w:p>
        </w:tc>
        <w:tc>
          <w:tcPr>
            <w:tcW w:w="1058" w:type="dxa"/>
            <w:tcBorders>
              <w:top w:val="nil"/>
              <w:left w:val="nil"/>
              <w:bottom w:val="nil"/>
              <w:right w:val="single" w:sz="4" w:space="0" w:color="auto"/>
            </w:tcBorders>
            <w:hideMark/>
          </w:tcPr>
          <w:p w14:paraId="2FC1E8CE" w14:textId="77777777" w:rsidR="008C43AC" w:rsidRDefault="008C43AC" w:rsidP="008C43AC">
            <w:pPr>
              <w:spacing w:before="0" w:line="240" w:lineRule="auto"/>
              <w:jc w:val="center"/>
              <w:rPr>
                <w:rFonts w:cs="Times New Roman"/>
                <w:sz w:val="12"/>
                <w:szCs w:val="12"/>
              </w:rPr>
            </w:pPr>
            <w:r>
              <w:rPr>
                <w:rFonts w:cs="Times New Roman"/>
                <w:sz w:val="12"/>
                <w:szCs w:val="12"/>
              </w:rPr>
              <w:t>0.155*</w:t>
            </w:r>
          </w:p>
          <w:p w14:paraId="3D0CFAFB" w14:textId="77777777" w:rsidR="008C43AC" w:rsidRDefault="008C43AC" w:rsidP="008C43AC">
            <w:pPr>
              <w:spacing w:before="0" w:line="240" w:lineRule="auto"/>
              <w:jc w:val="center"/>
              <w:rPr>
                <w:rFonts w:cs="Times New Roman"/>
                <w:sz w:val="12"/>
                <w:szCs w:val="12"/>
              </w:rPr>
            </w:pPr>
            <w:r>
              <w:rPr>
                <w:rFonts w:cs="Times New Roman"/>
                <w:sz w:val="12"/>
                <w:szCs w:val="12"/>
              </w:rPr>
              <w:t>(0.087)</w:t>
            </w:r>
          </w:p>
        </w:tc>
        <w:tc>
          <w:tcPr>
            <w:tcW w:w="1345" w:type="dxa"/>
            <w:tcBorders>
              <w:top w:val="nil"/>
              <w:left w:val="single" w:sz="4" w:space="0" w:color="auto"/>
              <w:bottom w:val="nil"/>
              <w:right w:val="nil"/>
            </w:tcBorders>
            <w:hideMark/>
          </w:tcPr>
          <w:p w14:paraId="36054859" w14:textId="77777777" w:rsidR="008C43AC" w:rsidRDefault="008C43AC" w:rsidP="008C43AC">
            <w:pPr>
              <w:spacing w:before="0" w:line="240" w:lineRule="auto"/>
              <w:rPr>
                <w:rFonts w:cs="Times New Roman"/>
                <w:sz w:val="12"/>
                <w:szCs w:val="12"/>
              </w:rPr>
            </w:pPr>
            <w:r>
              <w:rPr>
                <w:rFonts w:cs="Times New Roman"/>
                <w:b/>
                <w:bCs/>
                <w:sz w:val="12"/>
                <w:szCs w:val="12"/>
              </w:rPr>
              <w:t>Tongan Gr</w:t>
            </w:r>
          </w:p>
        </w:tc>
        <w:tc>
          <w:tcPr>
            <w:tcW w:w="850" w:type="dxa"/>
            <w:tcBorders>
              <w:top w:val="nil"/>
              <w:left w:val="nil"/>
              <w:bottom w:val="nil"/>
              <w:right w:val="nil"/>
            </w:tcBorders>
            <w:hideMark/>
          </w:tcPr>
          <w:p w14:paraId="03B55E05" w14:textId="77777777" w:rsidR="008C43AC" w:rsidRDefault="008C43AC" w:rsidP="008C43AC">
            <w:pPr>
              <w:spacing w:before="0" w:line="240" w:lineRule="auto"/>
              <w:jc w:val="center"/>
              <w:rPr>
                <w:rFonts w:cs="Times New Roman"/>
                <w:sz w:val="12"/>
                <w:szCs w:val="16"/>
              </w:rPr>
            </w:pPr>
            <w:r>
              <w:rPr>
                <w:rFonts w:cs="Times New Roman"/>
                <w:sz w:val="12"/>
                <w:szCs w:val="16"/>
              </w:rPr>
              <w:t>0.014</w:t>
            </w:r>
          </w:p>
          <w:p w14:paraId="5FE49791" w14:textId="77777777" w:rsidR="008C43AC" w:rsidRDefault="008C43AC" w:rsidP="008C43AC">
            <w:pPr>
              <w:spacing w:before="0" w:line="240" w:lineRule="auto"/>
              <w:jc w:val="center"/>
              <w:rPr>
                <w:rFonts w:cs="Times New Roman"/>
                <w:sz w:val="12"/>
                <w:szCs w:val="12"/>
              </w:rPr>
            </w:pPr>
            <w:r>
              <w:rPr>
                <w:rFonts w:cs="Times New Roman"/>
                <w:sz w:val="12"/>
                <w:szCs w:val="16"/>
              </w:rPr>
              <w:t>(0.049)</w:t>
            </w:r>
          </w:p>
        </w:tc>
      </w:tr>
      <w:tr w:rsidR="008C43AC" w14:paraId="55EA221A" w14:textId="77777777" w:rsidTr="008C43AC">
        <w:trPr>
          <w:trHeight w:val="149"/>
        </w:trPr>
        <w:tc>
          <w:tcPr>
            <w:tcW w:w="1052" w:type="dxa"/>
            <w:tcBorders>
              <w:top w:val="nil"/>
              <w:left w:val="nil"/>
              <w:bottom w:val="nil"/>
              <w:right w:val="nil"/>
            </w:tcBorders>
            <w:hideMark/>
          </w:tcPr>
          <w:p w14:paraId="531EC446" w14:textId="77777777" w:rsidR="008C43AC" w:rsidRDefault="008C43AC" w:rsidP="008C43AC">
            <w:pPr>
              <w:spacing w:before="0" w:line="240" w:lineRule="auto"/>
              <w:rPr>
                <w:rFonts w:asciiTheme="minorHAnsi" w:hAnsiTheme="minorHAnsi"/>
                <w:b/>
                <w:bCs/>
                <w:sz w:val="22"/>
              </w:rPr>
            </w:pPr>
            <w:r>
              <w:rPr>
                <w:rFonts w:cs="Times New Roman"/>
                <w:b/>
                <w:bCs/>
                <w:sz w:val="12"/>
                <w:szCs w:val="12"/>
              </w:rPr>
              <w:t>Samoan</w:t>
            </w:r>
          </w:p>
        </w:tc>
        <w:tc>
          <w:tcPr>
            <w:tcW w:w="946" w:type="dxa"/>
            <w:tcBorders>
              <w:top w:val="nil"/>
              <w:left w:val="nil"/>
              <w:bottom w:val="nil"/>
              <w:right w:val="single" w:sz="4" w:space="0" w:color="auto"/>
            </w:tcBorders>
            <w:hideMark/>
          </w:tcPr>
          <w:p w14:paraId="5E5C9D66" w14:textId="77777777" w:rsidR="008C43AC" w:rsidRDefault="008C43AC" w:rsidP="008C43AC">
            <w:pPr>
              <w:spacing w:before="0" w:line="240" w:lineRule="auto"/>
              <w:jc w:val="center"/>
              <w:rPr>
                <w:rFonts w:cs="Times New Roman"/>
                <w:sz w:val="12"/>
                <w:szCs w:val="12"/>
              </w:rPr>
            </w:pPr>
            <w:r>
              <w:rPr>
                <w:rFonts w:cs="Times New Roman"/>
                <w:sz w:val="12"/>
                <w:szCs w:val="12"/>
              </w:rPr>
              <w:t>-0.418***</w:t>
            </w:r>
          </w:p>
          <w:p w14:paraId="220F4872" w14:textId="77777777" w:rsidR="008C43AC" w:rsidRDefault="008C43AC" w:rsidP="008C43AC">
            <w:pPr>
              <w:spacing w:before="0" w:line="240" w:lineRule="auto"/>
              <w:jc w:val="center"/>
              <w:rPr>
                <w:rFonts w:asciiTheme="minorHAnsi" w:hAnsiTheme="minorHAnsi"/>
                <w:sz w:val="22"/>
              </w:rPr>
            </w:pPr>
            <w:r>
              <w:rPr>
                <w:rFonts w:cs="Times New Roman"/>
                <w:sz w:val="12"/>
                <w:szCs w:val="12"/>
              </w:rPr>
              <w:t>(0.095)</w:t>
            </w:r>
          </w:p>
        </w:tc>
        <w:tc>
          <w:tcPr>
            <w:tcW w:w="1416" w:type="dxa"/>
            <w:tcBorders>
              <w:top w:val="nil"/>
              <w:left w:val="single" w:sz="4" w:space="0" w:color="auto"/>
              <w:bottom w:val="nil"/>
              <w:right w:val="nil"/>
            </w:tcBorders>
            <w:hideMark/>
          </w:tcPr>
          <w:p w14:paraId="3F5AF097" w14:textId="77777777" w:rsidR="008C43AC" w:rsidRDefault="008C43AC" w:rsidP="008C43AC">
            <w:pPr>
              <w:spacing w:before="0" w:line="240" w:lineRule="auto"/>
            </w:pPr>
            <w:r>
              <w:rPr>
                <w:rFonts w:cs="Times New Roman"/>
                <w:b/>
                <w:bCs/>
                <w:sz w:val="12"/>
                <w:szCs w:val="12"/>
              </w:rPr>
              <w:t>Niuean Gr</w:t>
            </w:r>
          </w:p>
        </w:tc>
        <w:tc>
          <w:tcPr>
            <w:tcW w:w="838" w:type="dxa"/>
            <w:tcBorders>
              <w:top w:val="nil"/>
              <w:left w:val="nil"/>
              <w:bottom w:val="nil"/>
              <w:right w:val="single" w:sz="4" w:space="0" w:color="auto"/>
            </w:tcBorders>
            <w:hideMark/>
          </w:tcPr>
          <w:p w14:paraId="1ECCAD05" w14:textId="77777777" w:rsidR="008C43AC" w:rsidRDefault="008C43AC" w:rsidP="008C43AC">
            <w:pPr>
              <w:spacing w:before="0" w:line="240" w:lineRule="auto"/>
              <w:jc w:val="center"/>
              <w:rPr>
                <w:rFonts w:cs="Times New Roman"/>
                <w:sz w:val="12"/>
                <w:szCs w:val="12"/>
              </w:rPr>
            </w:pPr>
            <w:r>
              <w:rPr>
                <w:rFonts w:cs="Times New Roman"/>
                <w:sz w:val="12"/>
                <w:szCs w:val="12"/>
              </w:rPr>
              <w:t>0.016</w:t>
            </w:r>
          </w:p>
          <w:p w14:paraId="2D165C54" w14:textId="77777777" w:rsidR="008C43AC" w:rsidRDefault="008C43AC" w:rsidP="008C43AC">
            <w:pPr>
              <w:spacing w:before="0" w:line="240" w:lineRule="auto"/>
              <w:jc w:val="center"/>
              <w:rPr>
                <w:rFonts w:cs="Times New Roman"/>
                <w:sz w:val="12"/>
                <w:szCs w:val="12"/>
              </w:rPr>
            </w:pPr>
            <w:r>
              <w:rPr>
                <w:rFonts w:cs="Times New Roman"/>
                <w:sz w:val="12"/>
                <w:szCs w:val="12"/>
              </w:rPr>
              <w:t>(0.077)</w:t>
            </w:r>
          </w:p>
        </w:tc>
        <w:tc>
          <w:tcPr>
            <w:tcW w:w="1233" w:type="dxa"/>
            <w:tcBorders>
              <w:top w:val="nil"/>
              <w:left w:val="single" w:sz="4" w:space="0" w:color="auto"/>
              <w:bottom w:val="nil"/>
              <w:right w:val="nil"/>
            </w:tcBorders>
            <w:hideMark/>
          </w:tcPr>
          <w:p w14:paraId="4DE0CF3E" w14:textId="77777777" w:rsidR="008C43AC" w:rsidRDefault="008C43AC" w:rsidP="008C43AC">
            <w:pPr>
              <w:spacing w:before="0" w:line="240" w:lineRule="auto"/>
              <w:rPr>
                <w:rFonts w:cs="Times New Roman"/>
                <w:sz w:val="12"/>
                <w:szCs w:val="12"/>
              </w:rPr>
            </w:pPr>
            <w:r>
              <w:rPr>
                <w:rFonts w:cs="Times New Roman"/>
                <w:b/>
                <w:bCs/>
                <w:sz w:val="12"/>
                <w:szCs w:val="12"/>
              </w:rPr>
              <w:t>Samoan</w:t>
            </w:r>
          </w:p>
        </w:tc>
        <w:tc>
          <w:tcPr>
            <w:tcW w:w="1058" w:type="dxa"/>
            <w:tcBorders>
              <w:top w:val="nil"/>
              <w:left w:val="nil"/>
              <w:bottom w:val="nil"/>
              <w:right w:val="single" w:sz="4" w:space="0" w:color="auto"/>
            </w:tcBorders>
            <w:hideMark/>
          </w:tcPr>
          <w:p w14:paraId="447B575D" w14:textId="77777777" w:rsidR="008C43AC" w:rsidRDefault="008C43AC" w:rsidP="008C43AC">
            <w:pPr>
              <w:spacing w:before="0" w:line="240" w:lineRule="auto"/>
              <w:jc w:val="center"/>
              <w:rPr>
                <w:rFonts w:cs="Times New Roman"/>
                <w:sz w:val="12"/>
                <w:szCs w:val="12"/>
              </w:rPr>
            </w:pPr>
            <w:r>
              <w:rPr>
                <w:rFonts w:cs="Times New Roman"/>
                <w:sz w:val="12"/>
                <w:szCs w:val="12"/>
              </w:rPr>
              <w:t>-0.249**</w:t>
            </w:r>
          </w:p>
          <w:p w14:paraId="4AD35C75" w14:textId="77777777" w:rsidR="008C43AC" w:rsidRDefault="008C43AC" w:rsidP="008C43AC">
            <w:pPr>
              <w:spacing w:before="0" w:line="240" w:lineRule="auto"/>
              <w:jc w:val="center"/>
              <w:rPr>
                <w:rFonts w:cs="Times New Roman"/>
                <w:sz w:val="12"/>
                <w:szCs w:val="12"/>
              </w:rPr>
            </w:pPr>
            <w:r>
              <w:rPr>
                <w:rFonts w:cs="Times New Roman"/>
                <w:sz w:val="12"/>
                <w:szCs w:val="12"/>
              </w:rPr>
              <w:t>(0.101)</w:t>
            </w:r>
          </w:p>
        </w:tc>
        <w:tc>
          <w:tcPr>
            <w:tcW w:w="1345" w:type="dxa"/>
            <w:tcBorders>
              <w:top w:val="nil"/>
              <w:left w:val="single" w:sz="4" w:space="0" w:color="auto"/>
              <w:bottom w:val="nil"/>
              <w:right w:val="nil"/>
            </w:tcBorders>
            <w:hideMark/>
          </w:tcPr>
          <w:p w14:paraId="298ECDE5" w14:textId="77777777" w:rsidR="008C43AC" w:rsidRDefault="008C43AC" w:rsidP="008C43AC">
            <w:pPr>
              <w:spacing w:before="0" w:line="240" w:lineRule="auto"/>
              <w:rPr>
                <w:rFonts w:cs="Times New Roman"/>
                <w:sz w:val="12"/>
                <w:szCs w:val="12"/>
              </w:rPr>
            </w:pPr>
            <w:r>
              <w:rPr>
                <w:rFonts w:cs="Times New Roman"/>
                <w:b/>
                <w:bCs/>
                <w:sz w:val="12"/>
                <w:szCs w:val="12"/>
              </w:rPr>
              <w:t>Niuean Gr</w:t>
            </w:r>
          </w:p>
        </w:tc>
        <w:tc>
          <w:tcPr>
            <w:tcW w:w="850" w:type="dxa"/>
            <w:tcBorders>
              <w:top w:val="nil"/>
              <w:left w:val="nil"/>
              <w:bottom w:val="nil"/>
              <w:right w:val="nil"/>
            </w:tcBorders>
            <w:hideMark/>
          </w:tcPr>
          <w:p w14:paraId="667D986A" w14:textId="77777777" w:rsidR="008C43AC" w:rsidRDefault="008C43AC" w:rsidP="008C43AC">
            <w:pPr>
              <w:spacing w:before="0" w:line="240" w:lineRule="auto"/>
              <w:jc w:val="center"/>
              <w:rPr>
                <w:rFonts w:cs="Times New Roman"/>
                <w:sz w:val="12"/>
                <w:szCs w:val="16"/>
              </w:rPr>
            </w:pPr>
            <w:r>
              <w:rPr>
                <w:rFonts w:cs="Times New Roman"/>
                <w:sz w:val="12"/>
                <w:szCs w:val="16"/>
              </w:rPr>
              <w:t>0.003</w:t>
            </w:r>
          </w:p>
          <w:p w14:paraId="7B4D0C9F" w14:textId="77777777" w:rsidR="008C43AC" w:rsidRDefault="008C43AC" w:rsidP="008C43AC">
            <w:pPr>
              <w:spacing w:before="0" w:line="240" w:lineRule="auto"/>
              <w:jc w:val="center"/>
              <w:rPr>
                <w:rFonts w:cs="Times New Roman"/>
                <w:sz w:val="12"/>
                <w:szCs w:val="12"/>
              </w:rPr>
            </w:pPr>
            <w:r>
              <w:rPr>
                <w:rFonts w:cs="Times New Roman"/>
                <w:sz w:val="12"/>
                <w:szCs w:val="16"/>
              </w:rPr>
              <w:t>(0.081)</w:t>
            </w:r>
          </w:p>
        </w:tc>
      </w:tr>
      <w:tr w:rsidR="008C43AC" w14:paraId="2922B4AE" w14:textId="77777777" w:rsidTr="008C43AC">
        <w:trPr>
          <w:trHeight w:val="288"/>
        </w:trPr>
        <w:tc>
          <w:tcPr>
            <w:tcW w:w="1052" w:type="dxa"/>
            <w:tcBorders>
              <w:top w:val="nil"/>
              <w:left w:val="nil"/>
              <w:bottom w:val="nil"/>
              <w:right w:val="nil"/>
            </w:tcBorders>
            <w:hideMark/>
          </w:tcPr>
          <w:p w14:paraId="122B207B" w14:textId="77777777" w:rsidR="008C43AC" w:rsidRDefault="008C43AC" w:rsidP="008C43AC">
            <w:pPr>
              <w:spacing w:before="0" w:line="240" w:lineRule="auto"/>
              <w:rPr>
                <w:rFonts w:asciiTheme="minorHAnsi" w:hAnsiTheme="minorHAnsi"/>
                <w:b/>
                <w:bCs/>
                <w:sz w:val="22"/>
              </w:rPr>
            </w:pPr>
            <w:r>
              <w:rPr>
                <w:rFonts w:cs="Times New Roman"/>
                <w:b/>
                <w:bCs/>
                <w:sz w:val="12"/>
                <w:szCs w:val="12"/>
              </w:rPr>
              <w:t>Cook Island Māori</w:t>
            </w:r>
          </w:p>
        </w:tc>
        <w:tc>
          <w:tcPr>
            <w:tcW w:w="946" w:type="dxa"/>
            <w:tcBorders>
              <w:top w:val="nil"/>
              <w:left w:val="nil"/>
              <w:bottom w:val="nil"/>
              <w:right w:val="single" w:sz="4" w:space="0" w:color="auto"/>
            </w:tcBorders>
            <w:hideMark/>
          </w:tcPr>
          <w:p w14:paraId="1B89CAC7" w14:textId="77777777" w:rsidR="008C43AC" w:rsidRDefault="008C43AC" w:rsidP="008C43AC">
            <w:pPr>
              <w:spacing w:before="0" w:line="240" w:lineRule="auto"/>
              <w:jc w:val="center"/>
              <w:rPr>
                <w:rFonts w:cs="Times New Roman"/>
                <w:sz w:val="12"/>
                <w:szCs w:val="12"/>
              </w:rPr>
            </w:pPr>
            <w:r>
              <w:rPr>
                <w:rFonts w:cs="Times New Roman"/>
                <w:sz w:val="12"/>
                <w:szCs w:val="12"/>
              </w:rPr>
              <w:t>-0.419***</w:t>
            </w:r>
          </w:p>
          <w:p w14:paraId="103501B2" w14:textId="77777777" w:rsidR="008C43AC" w:rsidRDefault="008C43AC" w:rsidP="008C43AC">
            <w:pPr>
              <w:spacing w:before="0" w:line="240" w:lineRule="auto"/>
              <w:jc w:val="center"/>
              <w:rPr>
                <w:rFonts w:asciiTheme="minorHAnsi" w:hAnsiTheme="minorHAnsi"/>
                <w:sz w:val="22"/>
              </w:rPr>
            </w:pPr>
            <w:r>
              <w:rPr>
                <w:rFonts w:cs="Times New Roman"/>
                <w:sz w:val="12"/>
                <w:szCs w:val="12"/>
              </w:rPr>
              <w:t>(0.089)</w:t>
            </w:r>
          </w:p>
        </w:tc>
        <w:tc>
          <w:tcPr>
            <w:tcW w:w="1416" w:type="dxa"/>
            <w:tcBorders>
              <w:top w:val="nil"/>
              <w:left w:val="single" w:sz="4" w:space="0" w:color="auto"/>
              <w:bottom w:val="nil"/>
              <w:right w:val="nil"/>
            </w:tcBorders>
            <w:hideMark/>
          </w:tcPr>
          <w:p w14:paraId="5C8ED57D" w14:textId="77777777" w:rsidR="008C43AC" w:rsidRDefault="008C43AC" w:rsidP="008C43AC">
            <w:pPr>
              <w:spacing w:before="0" w:line="240" w:lineRule="auto"/>
            </w:pPr>
            <w:r>
              <w:rPr>
                <w:rFonts w:cs="Times New Roman"/>
                <w:b/>
                <w:bCs/>
                <w:sz w:val="12"/>
                <w:szCs w:val="12"/>
              </w:rPr>
              <w:t>Tokelauan Gr</w:t>
            </w:r>
          </w:p>
        </w:tc>
        <w:tc>
          <w:tcPr>
            <w:tcW w:w="838" w:type="dxa"/>
            <w:tcBorders>
              <w:top w:val="nil"/>
              <w:left w:val="nil"/>
              <w:bottom w:val="nil"/>
              <w:right w:val="single" w:sz="4" w:space="0" w:color="auto"/>
            </w:tcBorders>
            <w:hideMark/>
          </w:tcPr>
          <w:p w14:paraId="6EA115B7" w14:textId="77777777" w:rsidR="008C43AC" w:rsidRDefault="008C43AC" w:rsidP="008C43AC">
            <w:pPr>
              <w:spacing w:before="0" w:line="240" w:lineRule="auto"/>
              <w:jc w:val="center"/>
              <w:rPr>
                <w:rFonts w:cs="Times New Roman"/>
                <w:sz w:val="12"/>
                <w:szCs w:val="12"/>
              </w:rPr>
            </w:pPr>
            <w:r>
              <w:rPr>
                <w:rFonts w:cs="Times New Roman"/>
                <w:sz w:val="12"/>
                <w:szCs w:val="12"/>
              </w:rPr>
              <w:t>0.318</w:t>
            </w:r>
          </w:p>
          <w:p w14:paraId="34CB109B" w14:textId="77777777" w:rsidR="008C43AC" w:rsidRDefault="008C43AC" w:rsidP="008C43AC">
            <w:pPr>
              <w:spacing w:before="0" w:line="240" w:lineRule="auto"/>
              <w:jc w:val="center"/>
              <w:rPr>
                <w:rFonts w:asciiTheme="minorHAnsi" w:hAnsiTheme="minorHAnsi"/>
                <w:sz w:val="22"/>
              </w:rPr>
            </w:pPr>
            <w:r>
              <w:rPr>
                <w:rFonts w:cs="Times New Roman"/>
                <w:sz w:val="12"/>
                <w:szCs w:val="12"/>
              </w:rPr>
              <w:t>(0.461)</w:t>
            </w:r>
          </w:p>
        </w:tc>
        <w:tc>
          <w:tcPr>
            <w:tcW w:w="1233" w:type="dxa"/>
            <w:tcBorders>
              <w:top w:val="nil"/>
              <w:left w:val="single" w:sz="4" w:space="0" w:color="auto"/>
              <w:bottom w:val="nil"/>
              <w:right w:val="nil"/>
            </w:tcBorders>
            <w:hideMark/>
          </w:tcPr>
          <w:p w14:paraId="6D48DF5A" w14:textId="77777777" w:rsidR="008C43AC" w:rsidRDefault="008C43AC" w:rsidP="008C43AC">
            <w:pPr>
              <w:spacing w:before="0" w:line="240" w:lineRule="auto"/>
              <w:rPr>
                <w:rFonts w:cs="Times New Roman"/>
                <w:sz w:val="12"/>
                <w:szCs w:val="12"/>
              </w:rPr>
            </w:pPr>
            <w:r>
              <w:rPr>
                <w:rFonts w:cs="Times New Roman"/>
                <w:b/>
                <w:bCs/>
                <w:sz w:val="12"/>
                <w:szCs w:val="12"/>
              </w:rPr>
              <w:t>Cook Island Māori</w:t>
            </w:r>
          </w:p>
        </w:tc>
        <w:tc>
          <w:tcPr>
            <w:tcW w:w="1058" w:type="dxa"/>
            <w:tcBorders>
              <w:top w:val="nil"/>
              <w:left w:val="nil"/>
              <w:bottom w:val="nil"/>
              <w:right w:val="single" w:sz="4" w:space="0" w:color="auto"/>
            </w:tcBorders>
            <w:hideMark/>
          </w:tcPr>
          <w:p w14:paraId="1FAD5FC1" w14:textId="77777777" w:rsidR="008C43AC" w:rsidRDefault="008C43AC" w:rsidP="008C43AC">
            <w:pPr>
              <w:spacing w:before="0" w:line="240" w:lineRule="auto"/>
              <w:jc w:val="center"/>
              <w:rPr>
                <w:rFonts w:cs="Times New Roman"/>
                <w:sz w:val="12"/>
                <w:szCs w:val="12"/>
              </w:rPr>
            </w:pPr>
            <w:r>
              <w:rPr>
                <w:rFonts w:cs="Times New Roman"/>
                <w:sz w:val="12"/>
                <w:szCs w:val="12"/>
              </w:rPr>
              <w:t>-0.228***</w:t>
            </w:r>
          </w:p>
          <w:p w14:paraId="593F43DB" w14:textId="77777777" w:rsidR="008C43AC" w:rsidRDefault="008C43AC" w:rsidP="008C43AC">
            <w:pPr>
              <w:spacing w:before="0" w:line="240" w:lineRule="auto"/>
              <w:jc w:val="center"/>
              <w:rPr>
                <w:rFonts w:cs="Times New Roman"/>
                <w:sz w:val="12"/>
                <w:szCs w:val="12"/>
              </w:rPr>
            </w:pPr>
            <w:r>
              <w:rPr>
                <w:rFonts w:cs="Times New Roman"/>
                <w:sz w:val="12"/>
                <w:szCs w:val="12"/>
              </w:rPr>
              <w:t>(0.080)</w:t>
            </w:r>
          </w:p>
        </w:tc>
        <w:tc>
          <w:tcPr>
            <w:tcW w:w="1345" w:type="dxa"/>
            <w:tcBorders>
              <w:top w:val="nil"/>
              <w:left w:val="single" w:sz="4" w:space="0" w:color="auto"/>
              <w:bottom w:val="nil"/>
              <w:right w:val="nil"/>
            </w:tcBorders>
            <w:hideMark/>
          </w:tcPr>
          <w:p w14:paraId="6B1B131B" w14:textId="77777777" w:rsidR="008C43AC" w:rsidRDefault="008C43AC" w:rsidP="008C43AC">
            <w:pPr>
              <w:spacing w:before="0" w:line="240" w:lineRule="auto"/>
              <w:rPr>
                <w:rFonts w:cs="Times New Roman"/>
                <w:sz w:val="12"/>
                <w:szCs w:val="12"/>
              </w:rPr>
            </w:pPr>
            <w:r>
              <w:rPr>
                <w:rFonts w:cs="Times New Roman"/>
                <w:b/>
                <w:bCs/>
                <w:sz w:val="12"/>
                <w:szCs w:val="12"/>
              </w:rPr>
              <w:t>Tokelauan Gr</w:t>
            </w:r>
          </w:p>
        </w:tc>
        <w:tc>
          <w:tcPr>
            <w:tcW w:w="850" w:type="dxa"/>
            <w:tcBorders>
              <w:top w:val="nil"/>
              <w:left w:val="nil"/>
              <w:bottom w:val="nil"/>
              <w:right w:val="nil"/>
            </w:tcBorders>
            <w:hideMark/>
          </w:tcPr>
          <w:p w14:paraId="08B8D7E4" w14:textId="77777777" w:rsidR="008C43AC" w:rsidRDefault="008C43AC" w:rsidP="008C43AC">
            <w:pPr>
              <w:spacing w:before="0" w:line="240" w:lineRule="auto"/>
              <w:jc w:val="center"/>
              <w:rPr>
                <w:rFonts w:cs="Times New Roman"/>
                <w:sz w:val="12"/>
                <w:szCs w:val="16"/>
              </w:rPr>
            </w:pPr>
            <w:r>
              <w:rPr>
                <w:rFonts w:cs="Times New Roman"/>
                <w:sz w:val="12"/>
                <w:szCs w:val="16"/>
              </w:rPr>
              <w:t>0.283</w:t>
            </w:r>
          </w:p>
          <w:p w14:paraId="363EFAA7" w14:textId="77777777" w:rsidR="008C43AC" w:rsidRDefault="008C43AC" w:rsidP="008C43AC">
            <w:pPr>
              <w:spacing w:before="0" w:line="240" w:lineRule="auto"/>
              <w:jc w:val="center"/>
              <w:rPr>
                <w:rFonts w:cs="Times New Roman"/>
                <w:sz w:val="12"/>
                <w:szCs w:val="12"/>
              </w:rPr>
            </w:pPr>
            <w:r>
              <w:rPr>
                <w:rFonts w:cs="Times New Roman"/>
                <w:sz w:val="12"/>
                <w:szCs w:val="16"/>
              </w:rPr>
              <w:t>(0.487)</w:t>
            </w:r>
          </w:p>
        </w:tc>
      </w:tr>
      <w:tr w:rsidR="008C43AC" w14:paraId="29B93B35" w14:textId="77777777" w:rsidTr="008C43AC">
        <w:trPr>
          <w:trHeight w:val="139"/>
        </w:trPr>
        <w:tc>
          <w:tcPr>
            <w:tcW w:w="1052" w:type="dxa"/>
            <w:tcBorders>
              <w:top w:val="nil"/>
              <w:left w:val="nil"/>
              <w:bottom w:val="nil"/>
              <w:right w:val="nil"/>
            </w:tcBorders>
            <w:hideMark/>
          </w:tcPr>
          <w:p w14:paraId="337A5326" w14:textId="77777777" w:rsidR="008C43AC" w:rsidRDefault="008C43AC" w:rsidP="008C43AC">
            <w:pPr>
              <w:spacing w:before="0" w:line="240" w:lineRule="auto"/>
              <w:rPr>
                <w:rFonts w:asciiTheme="minorHAnsi" w:hAnsiTheme="minorHAnsi"/>
                <w:b/>
                <w:bCs/>
                <w:sz w:val="22"/>
              </w:rPr>
            </w:pPr>
            <w:r>
              <w:rPr>
                <w:rFonts w:cs="Times New Roman"/>
                <w:b/>
                <w:bCs/>
                <w:sz w:val="12"/>
                <w:szCs w:val="12"/>
              </w:rPr>
              <w:t>Tongan</w:t>
            </w:r>
          </w:p>
        </w:tc>
        <w:tc>
          <w:tcPr>
            <w:tcW w:w="946" w:type="dxa"/>
            <w:tcBorders>
              <w:top w:val="nil"/>
              <w:left w:val="nil"/>
              <w:bottom w:val="nil"/>
              <w:right w:val="single" w:sz="4" w:space="0" w:color="auto"/>
            </w:tcBorders>
            <w:hideMark/>
          </w:tcPr>
          <w:p w14:paraId="76D4ADC5" w14:textId="77777777" w:rsidR="008C43AC" w:rsidRDefault="008C43AC" w:rsidP="008C43AC">
            <w:pPr>
              <w:spacing w:before="0" w:line="240" w:lineRule="auto"/>
              <w:jc w:val="center"/>
              <w:rPr>
                <w:rFonts w:cs="Times New Roman"/>
                <w:sz w:val="12"/>
                <w:szCs w:val="12"/>
              </w:rPr>
            </w:pPr>
            <w:r>
              <w:rPr>
                <w:rFonts w:cs="Times New Roman"/>
                <w:sz w:val="12"/>
                <w:szCs w:val="12"/>
              </w:rPr>
              <w:t>-0.318***</w:t>
            </w:r>
          </w:p>
          <w:p w14:paraId="581B5E05" w14:textId="77777777" w:rsidR="008C43AC" w:rsidRDefault="008C43AC" w:rsidP="008C43AC">
            <w:pPr>
              <w:spacing w:before="0" w:line="240" w:lineRule="auto"/>
              <w:jc w:val="center"/>
              <w:rPr>
                <w:rFonts w:asciiTheme="minorHAnsi" w:hAnsiTheme="minorHAnsi"/>
                <w:sz w:val="22"/>
              </w:rPr>
            </w:pPr>
            <w:r>
              <w:rPr>
                <w:rFonts w:cs="Times New Roman"/>
                <w:sz w:val="12"/>
                <w:szCs w:val="12"/>
              </w:rPr>
              <w:t>(0.090)</w:t>
            </w:r>
          </w:p>
        </w:tc>
        <w:tc>
          <w:tcPr>
            <w:tcW w:w="1416" w:type="dxa"/>
            <w:tcBorders>
              <w:top w:val="nil"/>
              <w:left w:val="single" w:sz="4" w:space="0" w:color="auto"/>
              <w:bottom w:val="nil"/>
              <w:right w:val="nil"/>
            </w:tcBorders>
            <w:hideMark/>
          </w:tcPr>
          <w:p w14:paraId="2CF2BE9C" w14:textId="77777777" w:rsidR="008C43AC" w:rsidRDefault="008C43AC" w:rsidP="008C43AC">
            <w:pPr>
              <w:spacing w:before="0" w:line="240" w:lineRule="auto"/>
            </w:pPr>
            <w:r>
              <w:rPr>
                <w:rFonts w:cs="Times New Roman"/>
                <w:b/>
                <w:bCs/>
                <w:sz w:val="12"/>
                <w:szCs w:val="12"/>
              </w:rPr>
              <w:t>Fijian Gr</w:t>
            </w:r>
          </w:p>
        </w:tc>
        <w:tc>
          <w:tcPr>
            <w:tcW w:w="838" w:type="dxa"/>
            <w:tcBorders>
              <w:top w:val="nil"/>
              <w:left w:val="nil"/>
              <w:bottom w:val="nil"/>
              <w:right w:val="single" w:sz="4" w:space="0" w:color="auto"/>
            </w:tcBorders>
            <w:hideMark/>
          </w:tcPr>
          <w:p w14:paraId="77872383" w14:textId="77777777" w:rsidR="008C43AC" w:rsidRDefault="008C43AC" w:rsidP="008C43AC">
            <w:pPr>
              <w:spacing w:before="0" w:line="240" w:lineRule="auto"/>
              <w:jc w:val="center"/>
              <w:rPr>
                <w:rFonts w:cs="Times New Roman"/>
                <w:sz w:val="12"/>
                <w:szCs w:val="12"/>
              </w:rPr>
            </w:pPr>
            <w:r>
              <w:rPr>
                <w:rFonts w:cs="Times New Roman"/>
                <w:sz w:val="12"/>
                <w:szCs w:val="12"/>
              </w:rPr>
              <w:t>0.007</w:t>
            </w:r>
          </w:p>
          <w:p w14:paraId="166A4550" w14:textId="77777777" w:rsidR="008C43AC" w:rsidRDefault="008C43AC" w:rsidP="008C43AC">
            <w:pPr>
              <w:spacing w:before="0" w:line="240" w:lineRule="auto"/>
              <w:jc w:val="center"/>
              <w:rPr>
                <w:rFonts w:asciiTheme="minorHAnsi" w:hAnsiTheme="minorHAnsi"/>
                <w:sz w:val="22"/>
              </w:rPr>
            </w:pPr>
            <w:r>
              <w:rPr>
                <w:rFonts w:cs="Times New Roman"/>
                <w:sz w:val="12"/>
                <w:szCs w:val="12"/>
              </w:rPr>
              <w:t>(0.215)</w:t>
            </w:r>
          </w:p>
        </w:tc>
        <w:tc>
          <w:tcPr>
            <w:tcW w:w="1233" w:type="dxa"/>
            <w:tcBorders>
              <w:top w:val="nil"/>
              <w:left w:val="single" w:sz="4" w:space="0" w:color="auto"/>
              <w:bottom w:val="nil"/>
              <w:right w:val="nil"/>
            </w:tcBorders>
            <w:hideMark/>
          </w:tcPr>
          <w:p w14:paraId="05F1D71F" w14:textId="77777777" w:rsidR="008C43AC" w:rsidRDefault="008C43AC" w:rsidP="008C43AC">
            <w:pPr>
              <w:spacing w:before="0" w:line="240" w:lineRule="auto"/>
              <w:rPr>
                <w:rFonts w:cs="Times New Roman"/>
                <w:sz w:val="12"/>
                <w:szCs w:val="12"/>
              </w:rPr>
            </w:pPr>
            <w:r>
              <w:rPr>
                <w:rFonts w:cs="Times New Roman"/>
                <w:b/>
                <w:bCs/>
                <w:sz w:val="12"/>
                <w:szCs w:val="12"/>
              </w:rPr>
              <w:t>Tongan</w:t>
            </w:r>
          </w:p>
        </w:tc>
        <w:tc>
          <w:tcPr>
            <w:tcW w:w="1058" w:type="dxa"/>
            <w:tcBorders>
              <w:top w:val="nil"/>
              <w:left w:val="nil"/>
              <w:bottom w:val="nil"/>
              <w:right w:val="single" w:sz="4" w:space="0" w:color="auto"/>
            </w:tcBorders>
            <w:hideMark/>
          </w:tcPr>
          <w:p w14:paraId="29D6778F" w14:textId="77777777" w:rsidR="008C43AC" w:rsidRDefault="008C43AC" w:rsidP="008C43AC">
            <w:pPr>
              <w:spacing w:before="0" w:line="240" w:lineRule="auto"/>
              <w:jc w:val="center"/>
              <w:rPr>
                <w:rFonts w:cs="Times New Roman"/>
                <w:sz w:val="12"/>
                <w:szCs w:val="12"/>
              </w:rPr>
            </w:pPr>
            <w:r>
              <w:rPr>
                <w:rFonts w:cs="Times New Roman"/>
                <w:sz w:val="12"/>
                <w:szCs w:val="12"/>
              </w:rPr>
              <w:t>-0.083</w:t>
            </w:r>
          </w:p>
          <w:p w14:paraId="23B584BD" w14:textId="77777777" w:rsidR="008C43AC" w:rsidRDefault="008C43AC" w:rsidP="008C43AC">
            <w:pPr>
              <w:spacing w:before="0" w:line="240" w:lineRule="auto"/>
              <w:jc w:val="center"/>
              <w:rPr>
                <w:rFonts w:cs="Times New Roman"/>
                <w:sz w:val="12"/>
                <w:szCs w:val="12"/>
              </w:rPr>
            </w:pPr>
            <w:r>
              <w:rPr>
                <w:rFonts w:cs="Times New Roman"/>
                <w:sz w:val="12"/>
                <w:szCs w:val="12"/>
              </w:rPr>
              <w:t>(0.097)</w:t>
            </w:r>
          </w:p>
        </w:tc>
        <w:tc>
          <w:tcPr>
            <w:tcW w:w="1345" w:type="dxa"/>
            <w:tcBorders>
              <w:top w:val="nil"/>
              <w:left w:val="single" w:sz="4" w:space="0" w:color="auto"/>
              <w:bottom w:val="nil"/>
              <w:right w:val="nil"/>
            </w:tcBorders>
            <w:hideMark/>
          </w:tcPr>
          <w:p w14:paraId="05B20DB2" w14:textId="77777777" w:rsidR="008C43AC" w:rsidRDefault="008C43AC" w:rsidP="008C43AC">
            <w:pPr>
              <w:spacing w:before="0" w:line="240" w:lineRule="auto"/>
              <w:rPr>
                <w:rFonts w:cs="Times New Roman"/>
                <w:sz w:val="12"/>
                <w:szCs w:val="12"/>
              </w:rPr>
            </w:pPr>
            <w:r>
              <w:rPr>
                <w:rFonts w:cs="Times New Roman"/>
                <w:b/>
                <w:bCs/>
                <w:sz w:val="12"/>
                <w:szCs w:val="12"/>
              </w:rPr>
              <w:t>Fijian Gr</w:t>
            </w:r>
          </w:p>
        </w:tc>
        <w:tc>
          <w:tcPr>
            <w:tcW w:w="850" w:type="dxa"/>
            <w:tcBorders>
              <w:top w:val="nil"/>
              <w:left w:val="nil"/>
              <w:bottom w:val="nil"/>
              <w:right w:val="nil"/>
            </w:tcBorders>
            <w:hideMark/>
          </w:tcPr>
          <w:p w14:paraId="1AC420A3" w14:textId="77777777" w:rsidR="008C43AC" w:rsidRDefault="008C43AC" w:rsidP="008C43AC">
            <w:pPr>
              <w:spacing w:before="0" w:line="240" w:lineRule="auto"/>
              <w:jc w:val="center"/>
              <w:rPr>
                <w:rFonts w:cs="Times New Roman"/>
                <w:sz w:val="12"/>
                <w:szCs w:val="16"/>
              </w:rPr>
            </w:pPr>
            <w:r>
              <w:rPr>
                <w:rFonts w:cs="Times New Roman"/>
                <w:sz w:val="12"/>
                <w:szCs w:val="16"/>
              </w:rPr>
              <w:t>0.106</w:t>
            </w:r>
          </w:p>
          <w:p w14:paraId="7124BED1" w14:textId="77777777" w:rsidR="008C43AC" w:rsidRDefault="008C43AC" w:rsidP="008C43AC">
            <w:pPr>
              <w:spacing w:before="0" w:line="240" w:lineRule="auto"/>
              <w:jc w:val="center"/>
              <w:rPr>
                <w:rFonts w:cs="Times New Roman"/>
                <w:sz w:val="12"/>
                <w:szCs w:val="12"/>
              </w:rPr>
            </w:pPr>
            <w:r>
              <w:rPr>
                <w:rFonts w:cs="Times New Roman"/>
                <w:sz w:val="12"/>
                <w:szCs w:val="16"/>
              </w:rPr>
              <w:t>(0.226)</w:t>
            </w:r>
          </w:p>
        </w:tc>
      </w:tr>
      <w:tr w:rsidR="008C43AC" w14:paraId="1D71D22D" w14:textId="77777777" w:rsidTr="008C43AC">
        <w:trPr>
          <w:trHeight w:val="149"/>
        </w:trPr>
        <w:tc>
          <w:tcPr>
            <w:tcW w:w="1052" w:type="dxa"/>
            <w:tcBorders>
              <w:top w:val="nil"/>
              <w:left w:val="nil"/>
              <w:bottom w:val="nil"/>
              <w:right w:val="nil"/>
            </w:tcBorders>
            <w:hideMark/>
          </w:tcPr>
          <w:p w14:paraId="42212DA8" w14:textId="77777777" w:rsidR="008C43AC" w:rsidRDefault="008C43AC" w:rsidP="008C43AC">
            <w:pPr>
              <w:spacing w:before="0" w:line="240" w:lineRule="auto"/>
              <w:rPr>
                <w:rFonts w:asciiTheme="minorHAnsi" w:hAnsiTheme="minorHAnsi"/>
                <w:b/>
                <w:bCs/>
                <w:sz w:val="22"/>
              </w:rPr>
            </w:pPr>
            <w:r>
              <w:rPr>
                <w:rFonts w:cs="Times New Roman"/>
                <w:b/>
                <w:bCs/>
                <w:sz w:val="12"/>
                <w:szCs w:val="12"/>
              </w:rPr>
              <w:t>Niuean</w:t>
            </w:r>
          </w:p>
        </w:tc>
        <w:tc>
          <w:tcPr>
            <w:tcW w:w="946" w:type="dxa"/>
            <w:tcBorders>
              <w:top w:val="nil"/>
              <w:left w:val="nil"/>
              <w:bottom w:val="nil"/>
              <w:right w:val="single" w:sz="4" w:space="0" w:color="auto"/>
            </w:tcBorders>
            <w:hideMark/>
          </w:tcPr>
          <w:p w14:paraId="0DE151DD" w14:textId="77777777" w:rsidR="008C43AC" w:rsidRDefault="008C43AC" w:rsidP="008C43AC">
            <w:pPr>
              <w:spacing w:before="0" w:line="240" w:lineRule="auto"/>
              <w:jc w:val="center"/>
              <w:rPr>
                <w:rFonts w:cs="Times New Roman"/>
                <w:sz w:val="12"/>
                <w:szCs w:val="12"/>
              </w:rPr>
            </w:pPr>
            <w:r>
              <w:rPr>
                <w:rFonts w:cs="Times New Roman"/>
                <w:sz w:val="12"/>
                <w:szCs w:val="12"/>
              </w:rPr>
              <w:t>-0.590***</w:t>
            </w:r>
          </w:p>
          <w:p w14:paraId="180E37DF" w14:textId="77777777" w:rsidR="008C43AC" w:rsidRDefault="008C43AC" w:rsidP="008C43AC">
            <w:pPr>
              <w:spacing w:before="0" w:line="240" w:lineRule="auto"/>
              <w:jc w:val="center"/>
              <w:rPr>
                <w:rFonts w:asciiTheme="minorHAnsi" w:hAnsiTheme="minorHAnsi"/>
                <w:sz w:val="22"/>
              </w:rPr>
            </w:pPr>
            <w:r>
              <w:rPr>
                <w:rFonts w:cs="Times New Roman"/>
                <w:sz w:val="12"/>
                <w:szCs w:val="12"/>
              </w:rPr>
              <w:t>(0.106)</w:t>
            </w:r>
          </w:p>
        </w:tc>
        <w:tc>
          <w:tcPr>
            <w:tcW w:w="1416" w:type="dxa"/>
            <w:tcBorders>
              <w:top w:val="nil"/>
              <w:left w:val="single" w:sz="4" w:space="0" w:color="auto"/>
              <w:bottom w:val="nil"/>
              <w:right w:val="nil"/>
            </w:tcBorders>
            <w:hideMark/>
          </w:tcPr>
          <w:p w14:paraId="74821C68" w14:textId="77777777" w:rsidR="008C43AC" w:rsidRDefault="008C43AC" w:rsidP="008C43AC">
            <w:pPr>
              <w:spacing w:before="0" w:line="240" w:lineRule="auto"/>
            </w:pPr>
            <w:r>
              <w:rPr>
                <w:rFonts w:cs="Times New Roman"/>
                <w:b/>
                <w:bCs/>
                <w:sz w:val="12"/>
                <w:szCs w:val="12"/>
              </w:rPr>
              <w:t>Other PI Gr</w:t>
            </w:r>
          </w:p>
        </w:tc>
        <w:tc>
          <w:tcPr>
            <w:tcW w:w="838" w:type="dxa"/>
            <w:tcBorders>
              <w:top w:val="nil"/>
              <w:left w:val="nil"/>
              <w:bottom w:val="nil"/>
              <w:right w:val="single" w:sz="4" w:space="0" w:color="auto"/>
            </w:tcBorders>
            <w:hideMark/>
          </w:tcPr>
          <w:p w14:paraId="3E88BD0A" w14:textId="77777777" w:rsidR="008C43AC" w:rsidRDefault="008C43AC" w:rsidP="008C43AC">
            <w:pPr>
              <w:spacing w:before="0" w:line="240" w:lineRule="auto"/>
              <w:jc w:val="center"/>
              <w:rPr>
                <w:rFonts w:cs="Times New Roman"/>
                <w:sz w:val="12"/>
                <w:szCs w:val="12"/>
              </w:rPr>
            </w:pPr>
            <w:r>
              <w:rPr>
                <w:rFonts w:cs="Times New Roman"/>
                <w:sz w:val="12"/>
                <w:szCs w:val="12"/>
              </w:rPr>
              <w:t>-0.110</w:t>
            </w:r>
          </w:p>
          <w:p w14:paraId="1EC8FAD5" w14:textId="77777777" w:rsidR="008C43AC" w:rsidRDefault="008C43AC" w:rsidP="008C43AC">
            <w:pPr>
              <w:spacing w:before="0" w:line="240" w:lineRule="auto"/>
              <w:jc w:val="center"/>
              <w:rPr>
                <w:rFonts w:cs="Times New Roman"/>
                <w:sz w:val="12"/>
                <w:szCs w:val="12"/>
              </w:rPr>
            </w:pPr>
            <w:r>
              <w:rPr>
                <w:rFonts w:cs="Times New Roman"/>
                <w:sz w:val="12"/>
                <w:szCs w:val="12"/>
              </w:rPr>
              <w:t>(0.360)</w:t>
            </w:r>
          </w:p>
        </w:tc>
        <w:tc>
          <w:tcPr>
            <w:tcW w:w="1233" w:type="dxa"/>
            <w:tcBorders>
              <w:top w:val="nil"/>
              <w:left w:val="single" w:sz="4" w:space="0" w:color="auto"/>
              <w:bottom w:val="nil"/>
              <w:right w:val="nil"/>
            </w:tcBorders>
            <w:hideMark/>
          </w:tcPr>
          <w:p w14:paraId="1F4B7AD3" w14:textId="77777777" w:rsidR="008C43AC" w:rsidRDefault="008C43AC" w:rsidP="008C43AC">
            <w:pPr>
              <w:spacing w:before="0" w:line="240" w:lineRule="auto"/>
              <w:rPr>
                <w:rFonts w:cs="Times New Roman"/>
                <w:sz w:val="12"/>
                <w:szCs w:val="12"/>
              </w:rPr>
            </w:pPr>
            <w:r>
              <w:rPr>
                <w:rFonts w:cs="Times New Roman"/>
                <w:b/>
                <w:bCs/>
                <w:sz w:val="12"/>
                <w:szCs w:val="12"/>
              </w:rPr>
              <w:t>Niuean</w:t>
            </w:r>
          </w:p>
        </w:tc>
        <w:tc>
          <w:tcPr>
            <w:tcW w:w="1058" w:type="dxa"/>
            <w:tcBorders>
              <w:top w:val="nil"/>
              <w:left w:val="nil"/>
              <w:bottom w:val="nil"/>
              <w:right w:val="single" w:sz="4" w:space="0" w:color="auto"/>
            </w:tcBorders>
            <w:hideMark/>
          </w:tcPr>
          <w:p w14:paraId="2DB3A208" w14:textId="77777777" w:rsidR="008C43AC" w:rsidRDefault="008C43AC" w:rsidP="008C43AC">
            <w:pPr>
              <w:spacing w:before="0" w:line="240" w:lineRule="auto"/>
              <w:jc w:val="center"/>
              <w:rPr>
                <w:rFonts w:cs="Times New Roman"/>
                <w:sz w:val="12"/>
                <w:szCs w:val="12"/>
              </w:rPr>
            </w:pPr>
            <w:r>
              <w:rPr>
                <w:rFonts w:cs="Times New Roman"/>
                <w:sz w:val="12"/>
                <w:szCs w:val="12"/>
              </w:rPr>
              <w:t>-0.261**</w:t>
            </w:r>
          </w:p>
          <w:p w14:paraId="5F5BDB48" w14:textId="77777777" w:rsidR="008C43AC" w:rsidRDefault="008C43AC" w:rsidP="008C43AC">
            <w:pPr>
              <w:spacing w:before="0" w:line="240" w:lineRule="auto"/>
              <w:jc w:val="center"/>
              <w:rPr>
                <w:rFonts w:cs="Times New Roman"/>
                <w:sz w:val="12"/>
                <w:szCs w:val="12"/>
              </w:rPr>
            </w:pPr>
            <w:r>
              <w:rPr>
                <w:rFonts w:cs="Times New Roman"/>
                <w:sz w:val="12"/>
                <w:szCs w:val="12"/>
              </w:rPr>
              <w:t>(0.121)</w:t>
            </w:r>
          </w:p>
        </w:tc>
        <w:tc>
          <w:tcPr>
            <w:tcW w:w="1345" w:type="dxa"/>
            <w:tcBorders>
              <w:top w:val="nil"/>
              <w:left w:val="single" w:sz="4" w:space="0" w:color="auto"/>
              <w:bottom w:val="nil"/>
              <w:right w:val="nil"/>
            </w:tcBorders>
            <w:hideMark/>
          </w:tcPr>
          <w:p w14:paraId="61F832D8" w14:textId="77777777" w:rsidR="008C43AC" w:rsidRDefault="008C43AC" w:rsidP="008C43AC">
            <w:pPr>
              <w:spacing w:before="0" w:line="240" w:lineRule="auto"/>
              <w:rPr>
                <w:rFonts w:cs="Times New Roman"/>
                <w:sz w:val="12"/>
                <w:szCs w:val="12"/>
              </w:rPr>
            </w:pPr>
            <w:r>
              <w:rPr>
                <w:rFonts w:cs="Times New Roman"/>
                <w:b/>
                <w:bCs/>
                <w:sz w:val="12"/>
                <w:szCs w:val="12"/>
              </w:rPr>
              <w:t>Other PI Gr</w:t>
            </w:r>
          </w:p>
        </w:tc>
        <w:tc>
          <w:tcPr>
            <w:tcW w:w="850" w:type="dxa"/>
            <w:tcBorders>
              <w:top w:val="nil"/>
              <w:left w:val="nil"/>
              <w:bottom w:val="nil"/>
              <w:right w:val="nil"/>
            </w:tcBorders>
            <w:hideMark/>
          </w:tcPr>
          <w:p w14:paraId="09C37292" w14:textId="77777777" w:rsidR="008C43AC" w:rsidRDefault="008C43AC" w:rsidP="008C43AC">
            <w:pPr>
              <w:spacing w:before="0" w:line="240" w:lineRule="auto"/>
              <w:jc w:val="center"/>
              <w:rPr>
                <w:rFonts w:cs="Times New Roman"/>
                <w:sz w:val="12"/>
                <w:szCs w:val="16"/>
              </w:rPr>
            </w:pPr>
            <w:r>
              <w:rPr>
                <w:rFonts w:cs="Times New Roman"/>
                <w:sz w:val="12"/>
                <w:szCs w:val="16"/>
              </w:rPr>
              <w:t>-0.055</w:t>
            </w:r>
          </w:p>
          <w:p w14:paraId="2A0F064F" w14:textId="77777777" w:rsidR="008C43AC" w:rsidRDefault="008C43AC" w:rsidP="008C43AC">
            <w:pPr>
              <w:spacing w:before="0" w:line="240" w:lineRule="auto"/>
              <w:jc w:val="center"/>
              <w:rPr>
                <w:rFonts w:cs="Times New Roman"/>
                <w:sz w:val="12"/>
                <w:szCs w:val="12"/>
              </w:rPr>
            </w:pPr>
            <w:r>
              <w:rPr>
                <w:rFonts w:cs="Times New Roman"/>
                <w:sz w:val="12"/>
                <w:szCs w:val="16"/>
              </w:rPr>
              <w:t>(0.383)</w:t>
            </w:r>
          </w:p>
        </w:tc>
      </w:tr>
      <w:tr w:rsidR="008C43AC" w14:paraId="0F378846" w14:textId="77777777" w:rsidTr="008C43AC">
        <w:trPr>
          <w:trHeight w:val="139"/>
        </w:trPr>
        <w:tc>
          <w:tcPr>
            <w:tcW w:w="1052" w:type="dxa"/>
            <w:tcBorders>
              <w:top w:val="nil"/>
              <w:left w:val="nil"/>
              <w:bottom w:val="nil"/>
              <w:right w:val="nil"/>
            </w:tcBorders>
            <w:hideMark/>
          </w:tcPr>
          <w:p w14:paraId="3298DB25" w14:textId="77777777" w:rsidR="008C43AC" w:rsidRDefault="008C43AC" w:rsidP="008C43AC">
            <w:pPr>
              <w:spacing w:before="0" w:line="240" w:lineRule="auto"/>
              <w:rPr>
                <w:rFonts w:asciiTheme="minorHAnsi" w:hAnsiTheme="minorHAnsi"/>
                <w:b/>
                <w:bCs/>
                <w:sz w:val="22"/>
              </w:rPr>
            </w:pPr>
            <w:r>
              <w:rPr>
                <w:rFonts w:cs="Times New Roman"/>
                <w:b/>
                <w:bCs/>
                <w:sz w:val="12"/>
                <w:szCs w:val="12"/>
              </w:rPr>
              <w:t>Tokelauan</w:t>
            </w:r>
          </w:p>
        </w:tc>
        <w:tc>
          <w:tcPr>
            <w:tcW w:w="946" w:type="dxa"/>
            <w:tcBorders>
              <w:top w:val="nil"/>
              <w:left w:val="nil"/>
              <w:bottom w:val="nil"/>
              <w:right w:val="single" w:sz="4" w:space="0" w:color="auto"/>
            </w:tcBorders>
            <w:hideMark/>
          </w:tcPr>
          <w:p w14:paraId="2D1BE944" w14:textId="77777777" w:rsidR="008C43AC" w:rsidRDefault="008C43AC" w:rsidP="008C43AC">
            <w:pPr>
              <w:spacing w:before="0" w:line="240" w:lineRule="auto"/>
              <w:jc w:val="center"/>
              <w:rPr>
                <w:rFonts w:cs="Times New Roman"/>
                <w:sz w:val="12"/>
                <w:szCs w:val="12"/>
              </w:rPr>
            </w:pPr>
            <w:r>
              <w:rPr>
                <w:rFonts w:cs="Times New Roman"/>
                <w:sz w:val="12"/>
                <w:szCs w:val="12"/>
              </w:rPr>
              <w:t>-0.456***</w:t>
            </w:r>
          </w:p>
          <w:p w14:paraId="22D0B2D7" w14:textId="77777777" w:rsidR="008C43AC" w:rsidRDefault="008C43AC" w:rsidP="008C43AC">
            <w:pPr>
              <w:spacing w:before="0" w:line="240" w:lineRule="auto"/>
              <w:jc w:val="center"/>
              <w:rPr>
                <w:rFonts w:asciiTheme="minorHAnsi" w:hAnsiTheme="minorHAnsi"/>
                <w:sz w:val="22"/>
              </w:rPr>
            </w:pPr>
            <w:r>
              <w:rPr>
                <w:rFonts w:cs="Times New Roman"/>
                <w:sz w:val="12"/>
                <w:szCs w:val="12"/>
              </w:rPr>
              <w:t>(0.127)</w:t>
            </w:r>
          </w:p>
        </w:tc>
        <w:tc>
          <w:tcPr>
            <w:tcW w:w="1416" w:type="dxa"/>
            <w:tcBorders>
              <w:top w:val="nil"/>
              <w:left w:val="single" w:sz="4" w:space="0" w:color="auto"/>
              <w:bottom w:val="nil"/>
              <w:right w:val="nil"/>
            </w:tcBorders>
            <w:hideMark/>
          </w:tcPr>
          <w:p w14:paraId="3B69B37A" w14:textId="77777777" w:rsidR="008C43AC" w:rsidRDefault="008C43AC" w:rsidP="008C43AC">
            <w:pPr>
              <w:spacing w:before="0" w:line="240" w:lineRule="auto"/>
            </w:pPr>
            <w:r>
              <w:rPr>
                <w:rFonts w:cs="Times New Roman"/>
                <w:b/>
                <w:bCs/>
                <w:sz w:val="12"/>
                <w:szCs w:val="12"/>
              </w:rPr>
              <w:t>SE Asian Gr</w:t>
            </w:r>
          </w:p>
        </w:tc>
        <w:tc>
          <w:tcPr>
            <w:tcW w:w="838" w:type="dxa"/>
            <w:tcBorders>
              <w:top w:val="nil"/>
              <w:left w:val="nil"/>
              <w:bottom w:val="nil"/>
              <w:right w:val="single" w:sz="4" w:space="0" w:color="auto"/>
            </w:tcBorders>
            <w:hideMark/>
          </w:tcPr>
          <w:p w14:paraId="61173333" w14:textId="77777777" w:rsidR="008C43AC" w:rsidRDefault="008C43AC" w:rsidP="008C43AC">
            <w:pPr>
              <w:spacing w:before="0" w:line="240" w:lineRule="auto"/>
              <w:jc w:val="center"/>
              <w:rPr>
                <w:rFonts w:cs="Times New Roman"/>
                <w:sz w:val="12"/>
                <w:szCs w:val="12"/>
              </w:rPr>
            </w:pPr>
            <w:r>
              <w:rPr>
                <w:rFonts w:cs="Times New Roman"/>
                <w:sz w:val="12"/>
                <w:szCs w:val="12"/>
              </w:rPr>
              <w:t>0.063</w:t>
            </w:r>
          </w:p>
          <w:p w14:paraId="52140A3C" w14:textId="77777777" w:rsidR="008C43AC" w:rsidRDefault="008C43AC" w:rsidP="008C43AC">
            <w:pPr>
              <w:spacing w:before="0" w:line="240" w:lineRule="auto"/>
              <w:jc w:val="center"/>
              <w:rPr>
                <w:rFonts w:asciiTheme="minorHAnsi" w:hAnsiTheme="minorHAnsi"/>
                <w:sz w:val="22"/>
              </w:rPr>
            </w:pPr>
            <w:r>
              <w:rPr>
                <w:rFonts w:cs="Times New Roman"/>
                <w:sz w:val="12"/>
                <w:szCs w:val="12"/>
              </w:rPr>
              <w:t>(0.126)</w:t>
            </w:r>
          </w:p>
        </w:tc>
        <w:tc>
          <w:tcPr>
            <w:tcW w:w="1233" w:type="dxa"/>
            <w:tcBorders>
              <w:top w:val="nil"/>
              <w:left w:val="single" w:sz="4" w:space="0" w:color="auto"/>
              <w:bottom w:val="nil"/>
              <w:right w:val="nil"/>
            </w:tcBorders>
            <w:hideMark/>
          </w:tcPr>
          <w:p w14:paraId="65D9906A" w14:textId="77777777" w:rsidR="008C43AC" w:rsidRDefault="008C43AC" w:rsidP="008C43AC">
            <w:pPr>
              <w:spacing w:before="0" w:line="240" w:lineRule="auto"/>
              <w:rPr>
                <w:rFonts w:cs="Times New Roman"/>
                <w:sz w:val="12"/>
                <w:szCs w:val="12"/>
              </w:rPr>
            </w:pPr>
            <w:r>
              <w:rPr>
                <w:rFonts w:cs="Times New Roman"/>
                <w:b/>
                <w:bCs/>
                <w:sz w:val="12"/>
                <w:szCs w:val="12"/>
              </w:rPr>
              <w:t>Tokelauan</w:t>
            </w:r>
          </w:p>
        </w:tc>
        <w:tc>
          <w:tcPr>
            <w:tcW w:w="1058" w:type="dxa"/>
            <w:tcBorders>
              <w:top w:val="nil"/>
              <w:left w:val="nil"/>
              <w:bottom w:val="nil"/>
              <w:right w:val="single" w:sz="4" w:space="0" w:color="auto"/>
            </w:tcBorders>
            <w:hideMark/>
          </w:tcPr>
          <w:p w14:paraId="66860C92" w14:textId="77777777" w:rsidR="008C43AC" w:rsidRDefault="008C43AC" w:rsidP="008C43AC">
            <w:pPr>
              <w:spacing w:before="0" w:line="240" w:lineRule="auto"/>
              <w:jc w:val="center"/>
              <w:rPr>
                <w:rFonts w:cs="Times New Roman"/>
                <w:sz w:val="12"/>
                <w:szCs w:val="12"/>
              </w:rPr>
            </w:pPr>
            <w:r>
              <w:rPr>
                <w:rFonts w:cs="Times New Roman"/>
                <w:sz w:val="12"/>
                <w:szCs w:val="12"/>
              </w:rPr>
              <w:t>-0.129</w:t>
            </w:r>
          </w:p>
          <w:p w14:paraId="3F9D239E" w14:textId="77777777" w:rsidR="008C43AC" w:rsidRDefault="008C43AC" w:rsidP="008C43AC">
            <w:pPr>
              <w:spacing w:before="0" w:line="240" w:lineRule="auto"/>
              <w:jc w:val="center"/>
              <w:rPr>
                <w:rFonts w:cs="Times New Roman"/>
                <w:sz w:val="12"/>
                <w:szCs w:val="12"/>
              </w:rPr>
            </w:pPr>
            <w:r>
              <w:rPr>
                <w:rFonts w:cs="Times New Roman"/>
                <w:sz w:val="12"/>
                <w:szCs w:val="12"/>
              </w:rPr>
              <w:t>(0.261)</w:t>
            </w:r>
          </w:p>
        </w:tc>
        <w:tc>
          <w:tcPr>
            <w:tcW w:w="1345" w:type="dxa"/>
            <w:tcBorders>
              <w:top w:val="nil"/>
              <w:left w:val="single" w:sz="4" w:space="0" w:color="auto"/>
              <w:bottom w:val="nil"/>
              <w:right w:val="nil"/>
            </w:tcBorders>
            <w:hideMark/>
          </w:tcPr>
          <w:p w14:paraId="0A6C316E" w14:textId="77777777" w:rsidR="008C43AC" w:rsidRDefault="008C43AC" w:rsidP="008C43AC">
            <w:pPr>
              <w:spacing w:before="0" w:line="240" w:lineRule="auto"/>
              <w:rPr>
                <w:rFonts w:cs="Times New Roman"/>
                <w:sz w:val="12"/>
                <w:szCs w:val="12"/>
              </w:rPr>
            </w:pPr>
            <w:r>
              <w:rPr>
                <w:rFonts w:cs="Times New Roman"/>
                <w:b/>
                <w:bCs/>
                <w:sz w:val="12"/>
                <w:szCs w:val="12"/>
              </w:rPr>
              <w:t>SE Asian Gr</w:t>
            </w:r>
          </w:p>
        </w:tc>
        <w:tc>
          <w:tcPr>
            <w:tcW w:w="850" w:type="dxa"/>
            <w:tcBorders>
              <w:top w:val="nil"/>
              <w:left w:val="nil"/>
              <w:bottom w:val="nil"/>
              <w:right w:val="nil"/>
            </w:tcBorders>
            <w:hideMark/>
          </w:tcPr>
          <w:p w14:paraId="73B0F1F2" w14:textId="77777777" w:rsidR="008C43AC" w:rsidRDefault="008C43AC" w:rsidP="008C43AC">
            <w:pPr>
              <w:spacing w:before="0" w:line="240" w:lineRule="auto"/>
              <w:jc w:val="center"/>
              <w:rPr>
                <w:rFonts w:cs="Times New Roman"/>
                <w:sz w:val="12"/>
                <w:szCs w:val="16"/>
              </w:rPr>
            </w:pPr>
            <w:r>
              <w:rPr>
                <w:rFonts w:cs="Times New Roman"/>
                <w:sz w:val="12"/>
                <w:szCs w:val="16"/>
              </w:rPr>
              <w:t>0.033</w:t>
            </w:r>
          </w:p>
          <w:p w14:paraId="663EB877" w14:textId="77777777" w:rsidR="008C43AC" w:rsidRDefault="008C43AC" w:rsidP="008C43AC">
            <w:pPr>
              <w:spacing w:before="0" w:line="240" w:lineRule="auto"/>
              <w:jc w:val="center"/>
              <w:rPr>
                <w:rFonts w:cs="Times New Roman"/>
                <w:sz w:val="12"/>
                <w:szCs w:val="12"/>
              </w:rPr>
            </w:pPr>
            <w:r>
              <w:rPr>
                <w:rFonts w:cs="Times New Roman"/>
                <w:sz w:val="12"/>
                <w:szCs w:val="16"/>
              </w:rPr>
              <w:t>(0.133)</w:t>
            </w:r>
          </w:p>
        </w:tc>
      </w:tr>
      <w:tr w:rsidR="008C43AC" w14:paraId="3B5D3B88" w14:textId="77777777" w:rsidTr="008C43AC">
        <w:trPr>
          <w:trHeight w:val="149"/>
        </w:trPr>
        <w:tc>
          <w:tcPr>
            <w:tcW w:w="1052" w:type="dxa"/>
            <w:tcBorders>
              <w:top w:val="nil"/>
              <w:left w:val="nil"/>
              <w:bottom w:val="nil"/>
              <w:right w:val="nil"/>
            </w:tcBorders>
            <w:hideMark/>
          </w:tcPr>
          <w:p w14:paraId="60738D24" w14:textId="77777777" w:rsidR="008C43AC" w:rsidRDefault="008C43AC" w:rsidP="008C43AC">
            <w:pPr>
              <w:spacing w:before="0" w:line="240" w:lineRule="auto"/>
              <w:rPr>
                <w:rFonts w:asciiTheme="minorHAnsi" w:hAnsiTheme="minorHAnsi"/>
                <w:b/>
                <w:bCs/>
                <w:sz w:val="22"/>
              </w:rPr>
            </w:pPr>
            <w:r>
              <w:rPr>
                <w:rFonts w:cs="Times New Roman"/>
                <w:b/>
                <w:bCs/>
                <w:sz w:val="12"/>
                <w:szCs w:val="12"/>
              </w:rPr>
              <w:t>Fijian</w:t>
            </w:r>
          </w:p>
        </w:tc>
        <w:tc>
          <w:tcPr>
            <w:tcW w:w="946" w:type="dxa"/>
            <w:tcBorders>
              <w:top w:val="nil"/>
              <w:left w:val="nil"/>
              <w:bottom w:val="nil"/>
              <w:right w:val="single" w:sz="4" w:space="0" w:color="auto"/>
            </w:tcBorders>
            <w:hideMark/>
          </w:tcPr>
          <w:p w14:paraId="4BFA8242" w14:textId="77777777" w:rsidR="008C43AC" w:rsidRDefault="008C43AC" w:rsidP="008C43AC">
            <w:pPr>
              <w:spacing w:before="0" w:line="240" w:lineRule="auto"/>
              <w:jc w:val="center"/>
              <w:rPr>
                <w:rFonts w:cs="Times New Roman"/>
                <w:sz w:val="12"/>
                <w:szCs w:val="12"/>
              </w:rPr>
            </w:pPr>
            <w:r>
              <w:rPr>
                <w:rFonts w:cs="Times New Roman"/>
                <w:sz w:val="12"/>
                <w:szCs w:val="12"/>
              </w:rPr>
              <w:t>-0.097</w:t>
            </w:r>
          </w:p>
          <w:p w14:paraId="6463F232" w14:textId="77777777" w:rsidR="008C43AC" w:rsidRDefault="008C43AC" w:rsidP="008C43AC">
            <w:pPr>
              <w:spacing w:before="0" w:line="240" w:lineRule="auto"/>
              <w:jc w:val="center"/>
              <w:rPr>
                <w:rFonts w:asciiTheme="minorHAnsi" w:hAnsiTheme="minorHAnsi"/>
                <w:sz w:val="22"/>
              </w:rPr>
            </w:pPr>
            <w:r>
              <w:rPr>
                <w:rFonts w:cs="Times New Roman"/>
                <w:sz w:val="12"/>
                <w:szCs w:val="12"/>
              </w:rPr>
              <w:t>(0.062)</w:t>
            </w:r>
          </w:p>
        </w:tc>
        <w:tc>
          <w:tcPr>
            <w:tcW w:w="1416" w:type="dxa"/>
            <w:tcBorders>
              <w:top w:val="nil"/>
              <w:left w:val="single" w:sz="4" w:space="0" w:color="auto"/>
              <w:bottom w:val="nil"/>
              <w:right w:val="nil"/>
            </w:tcBorders>
            <w:hideMark/>
          </w:tcPr>
          <w:p w14:paraId="694F484B" w14:textId="77777777" w:rsidR="008C43AC" w:rsidRDefault="008C43AC" w:rsidP="008C43AC">
            <w:pPr>
              <w:spacing w:before="0" w:line="240" w:lineRule="auto"/>
            </w:pPr>
            <w:r>
              <w:rPr>
                <w:rFonts w:cs="Times New Roman"/>
                <w:b/>
                <w:bCs/>
                <w:sz w:val="12"/>
                <w:szCs w:val="12"/>
              </w:rPr>
              <w:t>Chinese Gr</w:t>
            </w:r>
          </w:p>
        </w:tc>
        <w:tc>
          <w:tcPr>
            <w:tcW w:w="838" w:type="dxa"/>
            <w:tcBorders>
              <w:top w:val="nil"/>
              <w:left w:val="nil"/>
              <w:bottom w:val="nil"/>
              <w:right w:val="single" w:sz="4" w:space="0" w:color="auto"/>
            </w:tcBorders>
            <w:hideMark/>
          </w:tcPr>
          <w:p w14:paraId="2195672D" w14:textId="77777777" w:rsidR="008C43AC" w:rsidRDefault="008C43AC" w:rsidP="008C43AC">
            <w:pPr>
              <w:spacing w:before="0" w:line="240" w:lineRule="auto"/>
              <w:jc w:val="center"/>
              <w:rPr>
                <w:rFonts w:cs="Times New Roman"/>
                <w:sz w:val="12"/>
                <w:szCs w:val="12"/>
              </w:rPr>
            </w:pPr>
            <w:r>
              <w:rPr>
                <w:rFonts w:cs="Times New Roman"/>
                <w:sz w:val="12"/>
                <w:szCs w:val="12"/>
              </w:rPr>
              <w:t>0.015</w:t>
            </w:r>
          </w:p>
          <w:p w14:paraId="7BA3DB79" w14:textId="77777777" w:rsidR="008C43AC" w:rsidRDefault="008C43AC" w:rsidP="008C43AC">
            <w:pPr>
              <w:spacing w:before="0" w:line="240" w:lineRule="auto"/>
              <w:jc w:val="center"/>
              <w:rPr>
                <w:rFonts w:asciiTheme="minorHAnsi" w:hAnsiTheme="minorHAnsi"/>
                <w:sz w:val="22"/>
              </w:rPr>
            </w:pPr>
            <w:r>
              <w:rPr>
                <w:rFonts w:cs="Times New Roman"/>
                <w:sz w:val="12"/>
                <w:szCs w:val="12"/>
              </w:rPr>
              <w:t>(0.035)</w:t>
            </w:r>
          </w:p>
        </w:tc>
        <w:tc>
          <w:tcPr>
            <w:tcW w:w="1233" w:type="dxa"/>
            <w:tcBorders>
              <w:top w:val="nil"/>
              <w:left w:val="single" w:sz="4" w:space="0" w:color="auto"/>
              <w:bottom w:val="nil"/>
              <w:right w:val="nil"/>
            </w:tcBorders>
            <w:hideMark/>
          </w:tcPr>
          <w:p w14:paraId="58279EA7" w14:textId="77777777" w:rsidR="008C43AC" w:rsidRDefault="008C43AC" w:rsidP="008C43AC">
            <w:pPr>
              <w:spacing w:before="0" w:line="240" w:lineRule="auto"/>
              <w:rPr>
                <w:rFonts w:cs="Times New Roman"/>
                <w:sz w:val="12"/>
                <w:szCs w:val="12"/>
              </w:rPr>
            </w:pPr>
            <w:r>
              <w:rPr>
                <w:rFonts w:cs="Times New Roman"/>
                <w:b/>
                <w:bCs/>
                <w:sz w:val="12"/>
                <w:szCs w:val="12"/>
              </w:rPr>
              <w:t>Fijian</w:t>
            </w:r>
          </w:p>
        </w:tc>
        <w:tc>
          <w:tcPr>
            <w:tcW w:w="1058" w:type="dxa"/>
            <w:tcBorders>
              <w:top w:val="nil"/>
              <w:left w:val="nil"/>
              <w:bottom w:val="nil"/>
              <w:right w:val="single" w:sz="4" w:space="0" w:color="auto"/>
            </w:tcBorders>
            <w:hideMark/>
          </w:tcPr>
          <w:p w14:paraId="02FE4384" w14:textId="77777777" w:rsidR="008C43AC" w:rsidRDefault="008C43AC" w:rsidP="008C43AC">
            <w:pPr>
              <w:spacing w:before="0" w:line="240" w:lineRule="auto"/>
              <w:jc w:val="center"/>
              <w:rPr>
                <w:rFonts w:cs="Times New Roman"/>
                <w:sz w:val="12"/>
                <w:szCs w:val="12"/>
              </w:rPr>
            </w:pPr>
            <w:r>
              <w:rPr>
                <w:rFonts w:cs="Times New Roman"/>
                <w:sz w:val="12"/>
                <w:szCs w:val="12"/>
              </w:rPr>
              <w:t>-0.073</w:t>
            </w:r>
          </w:p>
          <w:p w14:paraId="6F70C012" w14:textId="77777777" w:rsidR="008C43AC" w:rsidRDefault="008C43AC" w:rsidP="008C43AC">
            <w:pPr>
              <w:spacing w:before="0" w:line="240" w:lineRule="auto"/>
              <w:jc w:val="center"/>
              <w:rPr>
                <w:rFonts w:cs="Times New Roman"/>
                <w:sz w:val="12"/>
                <w:szCs w:val="12"/>
              </w:rPr>
            </w:pPr>
            <w:r>
              <w:rPr>
                <w:rFonts w:cs="Times New Roman"/>
                <w:sz w:val="12"/>
                <w:szCs w:val="12"/>
              </w:rPr>
              <w:t>(0.124)</w:t>
            </w:r>
          </w:p>
        </w:tc>
        <w:tc>
          <w:tcPr>
            <w:tcW w:w="1345" w:type="dxa"/>
            <w:tcBorders>
              <w:top w:val="nil"/>
              <w:left w:val="single" w:sz="4" w:space="0" w:color="auto"/>
              <w:bottom w:val="nil"/>
              <w:right w:val="nil"/>
            </w:tcBorders>
            <w:hideMark/>
          </w:tcPr>
          <w:p w14:paraId="53855752" w14:textId="77777777" w:rsidR="008C43AC" w:rsidRDefault="008C43AC" w:rsidP="008C43AC">
            <w:pPr>
              <w:spacing w:before="0" w:line="240" w:lineRule="auto"/>
              <w:rPr>
                <w:rFonts w:cs="Times New Roman"/>
                <w:sz w:val="12"/>
                <w:szCs w:val="12"/>
              </w:rPr>
            </w:pPr>
            <w:r>
              <w:rPr>
                <w:rFonts w:cs="Times New Roman"/>
                <w:b/>
                <w:bCs/>
                <w:sz w:val="12"/>
                <w:szCs w:val="12"/>
              </w:rPr>
              <w:t>Chinese Gr</w:t>
            </w:r>
          </w:p>
        </w:tc>
        <w:tc>
          <w:tcPr>
            <w:tcW w:w="850" w:type="dxa"/>
            <w:tcBorders>
              <w:top w:val="nil"/>
              <w:left w:val="nil"/>
              <w:bottom w:val="nil"/>
              <w:right w:val="nil"/>
            </w:tcBorders>
            <w:hideMark/>
          </w:tcPr>
          <w:p w14:paraId="3D73BB08" w14:textId="77777777" w:rsidR="008C43AC" w:rsidRDefault="008C43AC" w:rsidP="008C43AC">
            <w:pPr>
              <w:spacing w:before="0" w:line="240" w:lineRule="auto"/>
              <w:jc w:val="center"/>
              <w:rPr>
                <w:rFonts w:cs="Times New Roman"/>
                <w:sz w:val="12"/>
                <w:szCs w:val="16"/>
              </w:rPr>
            </w:pPr>
            <w:r>
              <w:rPr>
                <w:rFonts w:cs="Times New Roman"/>
                <w:sz w:val="12"/>
                <w:szCs w:val="16"/>
              </w:rPr>
              <w:t>0.015</w:t>
            </w:r>
          </w:p>
          <w:p w14:paraId="1BDAFE5F" w14:textId="77777777" w:rsidR="008C43AC" w:rsidRDefault="008C43AC" w:rsidP="008C43AC">
            <w:pPr>
              <w:spacing w:before="0" w:line="240" w:lineRule="auto"/>
              <w:jc w:val="center"/>
              <w:rPr>
                <w:rFonts w:cs="Times New Roman"/>
                <w:sz w:val="12"/>
                <w:szCs w:val="12"/>
              </w:rPr>
            </w:pPr>
            <w:r>
              <w:rPr>
                <w:rFonts w:cs="Times New Roman"/>
                <w:sz w:val="12"/>
                <w:szCs w:val="16"/>
              </w:rPr>
              <w:t>(0.035)</w:t>
            </w:r>
          </w:p>
        </w:tc>
      </w:tr>
      <w:tr w:rsidR="008C43AC" w14:paraId="7F84FBF7" w14:textId="77777777" w:rsidTr="008C43AC">
        <w:trPr>
          <w:trHeight w:val="149"/>
        </w:trPr>
        <w:tc>
          <w:tcPr>
            <w:tcW w:w="1052" w:type="dxa"/>
            <w:tcBorders>
              <w:top w:val="nil"/>
              <w:left w:val="nil"/>
              <w:bottom w:val="nil"/>
              <w:right w:val="nil"/>
            </w:tcBorders>
            <w:hideMark/>
          </w:tcPr>
          <w:p w14:paraId="02C1B304" w14:textId="77777777" w:rsidR="008C43AC" w:rsidRDefault="008C43AC" w:rsidP="008C43AC">
            <w:pPr>
              <w:spacing w:before="0" w:line="240" w:lineRule="auto"/>
              <w:rPr>
                <w:rFonts w:asciiTheme="minorHAnsi" w:hAnsiTheme="minorHAnsi"/>
                <w:b/>
                <w:bCs/>
                <w:sz w:val="22"/>
              </w:rPr>
            </w:pPr>
            <w:r>
              <w:rPr>
                <w:rFonts w:cs="Times New Roman"/>
                <w:b/>
                <w:bCs/>
                <w:sz w:val="12"/>
                <w:szCs w:val="12"/>
              </w:rPr>
              <w:t>Other PI</w:t>
            </w:r>
          </w:p>
        </w:tc>
        <w:tc>
          <w:tcPr>
            <w:tcW w:w="946" w:type="dxa"/>
            <w:tcBorders>
              <w:top w:val="nil"/>
              <w:left w:val="nil"/>
              <w:bottom w:val="nil"/>
              <w:right w:val="single" w:sz="4" w:space="0" w:color="auto"/>
            </w:tcBorders>
            <w:hideMark/>
          </w:tcPr>
          <w:p w14:paraId="5BFD556D" w14:textId="77777777" w:rsidR="008C43AC" w:rsidRDefault="008C43AC" w:rsidP="008C43AC">
            <w:pPr>
              <w:spacing w:before="0" w:line="240" w:lineRule="auto"/>
              <w:jc w:val="center"/>
              <w:rPr>
                <w:rFonts w:cs="Times New Roman"/>
                <w:sz w:val="12"/>
                <w:szCs w:val="12"/>
              </w:rPr>
            </w:pPr>
            <w:r>
              <w:rPr>
                <w:rFonts w:cs="Times New Roman"/>
                <w:sz w:val="12"/>
                <w:szCs w:val="12"/>
              </w:rPr>
              <w:t>-0.004</w:t>
            </w:r>
          </w:p>
          <w:p w14:paraId="20C3208D" w14:textId="77777777" w:rsidR="008C43AC" w:rsidRDefault="008C43AC" w:rsidP="008C43AC">
            <w:pPr>
              <w:spacing w:before="0" w:line="240" w:lineRule="auto"/>
              <w:jc w:val="center"/>
              <w:rPr>
                <w:rFonts w:asciiTheme="minorHAnsi" w:hAnsiTheme="minorHAnsi"/>
                <w:sz w:val="22"/>
              </w:rPr>
            </w:pPr>
            <w:r>
              <w:rPr>
                <w:rFonts w:cs="Times New Roman"/>
                <w:sz w:val="12"/>
                <w:szCs w:val="12"/>
              </w:rPr>
              <w:t>(0.088)</w:t>
            </w:r>
          </w:p>
        </w:tc>
        <w:tc>
          <w:tcPr>
            <w:tcW w:w="1416" w:type="dxa"/>
            <w:tcBorders>
              <w:top w:val="nil"/>
              <w:left w:val="single" w:sz="4" w:space="0" w:color="auto"/>
              <w:bottom w:val="nil"/>
              <w:right w:val="nil"/>
            </w:tcBorders>
            <w:hideMark/>
          </w:tcPr>
          <w:p w14:paraId="78C4858E" w14:textId="77777777" w:rsidR="008C43AC" w:rsidRDefault="008C43AC" w:rsidP="008C43AC">
            <w:pPr>
              <w:spacing w:before="0" w:line="240" w:lineRule="auto"/>
            </w:pPr>
            <w:r>
              <w:rPr>
                <w:rFonts w:cs="Times New Roman"/>
                <w:b/>
                <w:bCs/>
                <w:sz w:val="12"/>
                <w:szCs w:val="12"/>
              </w:rPr>
              <w:t>Indian Gr</w:t>
            </w:r>
          </w:p>
        </w:tc>
        <w:tc>
          <w:tcPr>
            <w:tcW w:w="838" w:type="dxa"/>
            <w:tcBorders>
              <w:top w:val="nil"/>
              <w:left w:val="nil"/>
              <w:bottom w:val="nil"/>
              <w:right w:val="single" w:sz="4" w:space="0" w:color="auto"/>
            </w:tcBorders>
            <w:hideMark/>
          </w:tcPr>
          <w:p w14:paraId="26448B9A" w14:textId="77777777" w:rsidR="008C43AC" w:rsidRDefault="008C43AC" w:rsidP="008C43AC">
            <w:pPr>
              <w:spacing w:before="0" w:line="240" w:lineRule="auto"/>
              <w:jc w:val="center"/>
              <w:rPr>
                <w:rFonts w:cs="Times New Roman"/>
                <w:sz w:val="12"/>
                <w:szCs w:val="12"/>
              </w:rPr>
            </w:pPr>
            <w:r>
              <w:rPr>
                <w:rFonts w:cs="Times New Roman"/>
                <w:sz w:val="12"/>
                <w:szCs w:val="12"/>
              </w:rPr>
              <w:t>0.024</w:t>
            </w:r>
          </w:p>
          <w:p w14:paraId="2EAC65E4" w14:textId="77777777" w:rsidR="008C43AC" w:rsidRDefault="008C43AC" w:rsidP="008C43AC">
            <w:pPr>
              <w:spacing w:before="0" w:line="240" w:lineRule="auto"/>
              <w:jc w:val="center"/>
              <w:rPr>
                <w:rFonts w:asciiTheme="minorHAnsi" w:hAnsiTheme="minorHAnsi"/>
                <w:sz w:val="22"/>
              </w:rPr>
            </w:pPr>
            <w:r>
              <w:rPr>
                <w:rFonts w:cs="Times New Roman"/>
                <w:sz w:val="12"/>
                <w:szCs w:val="12"/>
              </w:rPr>
              <w:t>(0.044)</w:t>
            </w:r>
          </w:p>
        </w:tc>
        <w:tc>
          <w:tcPr>
            <w:tcW w:w="1233" w:type="dxa"/>
            <w:tcBorders>
              <w:top w:val="nil"/>
              <w:left w:val="single" w:sz="4" w:space="0" w:color="auto"/>
              <w:bottom w:val="nil"/>
              <w:right w:val="nil"/>
            </w:tcBorders>
            <w:hideMark/>
          </w:tcPr>
          <w:p w14:paraId="26CDB897" w14:textId="77777777" w:rsidR="008C43AC" w:rsidRDefault="008C43AC" w:rsidP="008C43AC">
            <w:pPr>
              <w:spacing w:before="0" w:line="240" w:lineRule="auto"/>
              <w:rPr>
                <w:rFonts w:cs="Times New Roman"/>
                <w:sz w:val="12"/>
                <w:szCs w:val="12"/>
              </w:rPr>
            </w:pPr>
            <w:r>
              <w:rPr>
                <w:rFonts w:cs="Times New Roman"/>
                <w:b/>
                <w:bCs/>
                <w:sz w:val="12"/>
                <w:szCs w:val="12"/>
              </w:rPr>
              <w:t>Other PI</w:t>
            </w:r>
          </w:p>
        </w:tc>
        <w:tc>
          <w:tcPr>
            <w:tcW w:w="1058" w:type="dxa"/>
            <w:tcBorders>
              <w:top w:val="nil"/>
              <w:left w:val="nil"/>
              <w:bottom w:val="nil"/>
              <w:right w:val="single" w:sz="4" w:space="0" w:color="auto"/>
            </w:tcBorders>
            <w:hideMark/>
          </w:tcPr>
          <w:p w14:paraId="3D2F4DC0" w14:textId="77777777" w:rsidR="008C43AC" w:rsidRDefault="008C43AC" w:rsidP="008C43AC">
            <w:pPr>
              <w:spacing w:before="0" w:line="240" w:lineRule="auto"/>
              <w:jc w:val="center"/>
              <w:rPr>
                <w:rFonts w:cs="Times New Roman"/>
                <w:sz w:val="12"/>
                <w:szCs w:val="12"/>
              </w:rPr>
            </w:pPr>
            <w:r>
              <w:rPr>
                <w:rFonts w:cs="Times New Roman"/>
                <w:sz w:val="12"/>
                <w:szCs w:val="12"/>
              </w:rPr>
              <w:t>-0.703***</w:t>
            </w:r>
          </w:p>
          <w:p w14:paraId="5AC690DF" w14:textId="77777777" w:rsidR="008C43AC" w:rsidRDefault="008C43AC" w:rsidP="008C43AC">
            <w:pPr>
              <w:spacing w:before="0" w:line="240" w:lineRule="auto"/>
              <w:jc w:val="center"/>
              <w:rPr>
                <w:rFonts w:cs="Times New Roman"/>
                <w:sz w:val="12"/>
                <w:szCs w:val="12"/>
              </w:rPr>
            </w:pPr>
            <w:r>
              <w:rPr>
                <w:rFonts w:cs="Times New Roman"/>
                <w:sz w:val="12"/>
                <w:szCs w:val="12"/>
              </w:rPr>
              <w:t>(0.210)</w:t>
            </w:r>
          </w:p>
        </w:tc>
        <w:tc>
          <w:tcPr>
            <w:tcW w:w="1345" w:type="dxa"/>
            <w:tcBorders>
              <w:top w:val="nil"/>
              <w:left w:val="single" w:sz="4" w:space="0" w:color="auto"/>
              <w:bottom w:val="nil"/>
              <w:right w:val="nil"/>
            </w:tcBorders>
            <w:hideMark/>
          </w:tcPr>
          <w:p w14:paraId="0EB097DA" w14:textId="77777777" w:rsidR="008C43AC" w:rsidRDefault="008C43AC" w:rsidP="008C43AC">
            <w:pPr>
              <w:spacing w:before="0" w:line="240" w:lineRule="auto"/>
              <w:rPr>
                <w:rFonts w:cs="Times New Roman"/>
                <w:sz w:val="12"/>
                <w:szCs w:val="12"/>
              </w:rPr>
            </w:pPr>
            <w:r>
              <w:rPr>
                <w:rFonts w:cs="Times New Roman"/>
                <w:b/>
                <w:bCs/>
                <w:sz w:val="12"/>
                <w:szCs w:val="12"/>
              </w:rPr>
              <w:t>Indian Gr</w:t>
            </w:r>
          </w:p>
        </w:tc>
        <w:tc>
          <w:tcPr>
            <w:tcW w:w="850" w:type="dxa"/>
            <w:tcBorders>
              <w:top w:val="nil"/>
              <w:left w:val="nil"/>
              <w:bottom w:val="nil"/>
              <w:right w:val="nil"/>
            </w:tcBorders>
            <w:hideMark/>
          </w:tcPr>
          <w:p w14:paraId="27BE3BB2" w14:textId="77777777" w:rsidR="008C43AC" w:rsidRDefault="008C43AC" w:rsidP="008C43AC">
            <w:pPr>
              <w:spacing w:before="0" w:line="240" w:lineRule="auto"/>
              <w:jc w:val="center"/>
              <w:rPr>
                <w:rFonts w:cs="Times New Roman"/>
                <w:sz w:val="12"/>
                <w:szCs w:val="16"/>
              </w:rPr>
            </w:pPr>
            <w:r>
              <w:rPr>
                <w:rFonts w:cs="Times New Roman"/>
                <w:sz w:val="12"/>
                <w:szCs w:val="16"/>
              </w:rPr>
              <w:t>0.040</w:t>
            </w:r>
          </w:p>
          <w:p w14:paraId="4804E9AA" w14:textId="77777777" w:rsidR="008C43AC" w:rsidRDefault="008C43AC" w:rsidP="008C43AC">
            <w:pPr>
              <w:spacing w:before="0" w:line="240" w:lineRule="auto"/>
              <w:jc w:val="center"/>
              <w:rPr>
                <w:rFonts w:cs="Times New Roman"/>
                <w:sz w:val="12"/>
                <w:szCs w:val="12"/>
              </w:rPr>
            </w:pPr>
            <w:r>
              <w:rPr>
                <w:rFonts w:cs="Times New Roman"/>
                <w:sz w:val="12"/>
                <w:szCs w:val="16"/>
              </w:rPr>
              <w:t>(0.044)</w:t>
            </w:r>
          </w:p>
        </w:tc>
      </w:tr>
      <w:tr w:rsidR="008C43AC" w14:paraId="7985E6C0" w14:textId="77777777" w:rsidTr="008C43AC">
        <w:trPr>
          <w:trHeight w:val="139"/>
        </w:trPr>
        <w:tc>
          <w:tcPr>
            <w:tcW w:w="1052" w:type="dxa"/>
            <w:tcBorders>
              <w:top w:val="nil"/>
              <w:left w:val="nil"/>
              <w:bottom w:val="nil"/>
              <w:right w:val="nil"/>
            </w:tcBorders>
            <w:hideMark/>
          </w:tcPr>
          <w:p w14:paraId="2BC33170" w14:textId="77777777" w:rsidR="008C43AC" w:rsidRDefault="008C43AC" w:rsidP="008C43AC">
            <w:pPr>
              <w:spacing w:before="0" w:line="240" w:lineRule="auto"/>
              <w:rPr>
                <w:rFonts w:asciiTheme="minorHAnsi" w:hAnsiTheme="minorHAnsi"/>
                <w:b/>
                <w:bCs/>
                <w:sz w:val="22"/>
              </w:rPr>
            </w:pPr>
            <w:r>
              <w:rPr>
                <w:rFonts w:cs="Times New Roman"/>
                <w:b/>
                <w:bCs/>
                <w:sz w:val="12"/>
                <w:szCs w:val="12"/>
              </w:rPr>
              <w:t>SE Asian</w:t>
            </w:r>
          </w:p>
        </w:tc>
        <w:tc>
          <w:tcPr>
            <w:tcW w:w="946" w:type="dxa"/>
            <w:tcBorders>
              <w:top w:val="nil"/>
              <w:left w:val="nil"/>
              <w:bottom w:val="nil"/>
              <w:right w:val="single" w:sz="4" w:space="0" w:color="auto"/>
            </w:tcBorders>
            <w:hideMark/>
          </w:tcPr>
          <w:p w14:paraId="7A4C4F27" w14:textId="77777777" w:rsidR="008C43AC" w:rsidRDefault="008C43AC" w:rsidP="008C43AC">
            <w:pPr>
              <w:spacing w:before="0" w:line="240" w:lineRule="auto"/>
              <w:jc w:val="center"/>
              <w:rPr>
                <w:rFonts w:cs="Times New Roman"/>
                <w:sz w:val="12"/>
                <w:szCs w:val="12"/>
              </w:rPr>
            </w:pPr>
            <w:r>
              <w:rPr>
                <w:rFonts w:cs="Times New Roman"/>
                <w:sz w:val="12"/>
                <w:szCs w:val="12"/>
              </w:rPr>
              <w:t>-0.050</w:t>
            </w:r>
          </w:p>
          <w:p w14:paraId="5C859795" w14:textId="77777777" w:rsidR="008C43AC" w:rsidRDefault="008C43AC" w:rsidP="008C43AC">
            <w:pPr>
              <w:spacing w:before="0" w:line="240" w:lineRule="auto"/>
              <w:jc w:val="center"/>
              <w:rPr>
                <w:rFonts w:asciiTheme="minorHAnsi" w:hAnsiTheme="minorHAnsi"/>
                <w:sz w:val="22"/>
              </w:rPr>
            </w:pPr>
            <w:r>
              <w:rPr>
                <w:rFonts w:cs="Times New Roman"/>
                <w:sz w:val="12"/>
                <w:szCs w:val="12"/>
              </w:rPr>
              <w:t>(0.066)</w:t>
            </w:r>
          </w:p>
        </w:tc>
        <w:tc>
          <w:tcPr>
            <w:tcW w:w="1416" w:type="dxa"/>
            <w:tcBorders>
              <w:top w:val="nil"/>
              <w:left w:val="single" w:sz="4" w:space="0" w:color="auto"/>
              <w:bottom w:val="nil"/>
              <w:right w:val="nil"/>
            </w:tcBorders>
            <w:hideMark/>
          </w:tcPr>
          <w:p w14:paraId="0C151842" w14:textId="77777777" w:rsidR="008C43AC" w:rsidRDefault="008C43AC" w:rsidP="008C43AC">
            <w:pPr>
              <w:spacing w:before="0" w:line="240" w:lineRule="auto"/>
            </w:pPr>
            <w:proofErr w:type="gramStart"/>
            <w:r>
              <w:rPr>
                <w:rFonts w:cs="Times New Roman"/>
                <w:b/>
                <w:bCs/>
                <w:sz w:val="12"/>
                <w:szCs w:val="12"/>
              </w:rPr>
              <w:t>Other</w:t>
            </w:r>
            <w:proofErr w:type="gramEnd"/>
            <w:r>
              <w:rPr>
                <w:rFonts w:cs="Times New Roman"/>
                <w:b/>
                <w:bCs/>
                <w:sz w:val="12"/>
                <w:szCs w:val="12"/>
              </w:rPr>
              <w:t xml:space="preserve"> Asian Gr</w:t>
            </w:r>
          </w:p>
        </w:tc>
        <w:tc>
          <w:tcPr>
            <w:tcW w:w="838" w:type="dxa"/>
            <w:tcBorders>
              <w:top w:val="nil"/>
              <w:left w:val="nil"/>
              <w:bottom w:val="nil"/>
              <w:right w:val="single" w:sz="4" w:space="0" w:color="auto"/>
            </w:tcBorders>
            <w:hideMark/>
          </w:tcPr>
          <w:p w14:paraId="20504963" w14:textId="77777777" w:rsidR="008C43AC" w:rsidRDefault="008C43AC" w:rsidP="008C43AC">
            <w:pPr>
              <w:spacing w:before="0" w:line="240" w:lineRule="auto"/>
              <w:jc w:val="center"/>
              <w:rPr>
                <w:rFonts w:cs="Times New Roman"/>
                <w:sz w:val="12"/>
                <w:szCs w:val="12"/>
              </w:rPr>
            </w:pPr>
            <w:r>
              <w:rPr>
                <w:rFonts w:cs="Times New Roman"/>
                <w:sz w:val="12"/>
                <w:szCs w:val="12"/>
              </w:rPr>
              <w:t>0.172</w:t>
            </w:r>
          </w:p>
          <w:p w14:paraId="431C114A" w14:textId="77777777" w:rsidR="008C43AC" w:rsidRDefault="008C43AC" w:rsidP="008C43AC">
            <w:pPr>
              <w:spacing w:before="0" w:line="240" w:lineRule="auto"/>
              <w:jc w:val="center"/>
              <w:rPr>
                <w:rFonts w:asciiTheme="minorHAnsi" w:hAnsiTheme="minorHAnsi"/>
                <w:sz w:val="22"/>
              </w:rPr>
            </w:pPr>
            <w:r>
              <w:rPr>
                <w:rFonts w:cs="Times New Roman"/>
                <w:sz w:val="12"/>
                <w:szCs w:val="12"/>
              </w:rPr>
              <w:t>(0.236)</w:t>
            </w:r>
          </w:p>
        </w:tc>
        <w:tc>
          <w:tcPr>
            <w:tcW w:w="1233" w:type="dxa"/>
            <w:tcBorders>
              <w:top w:val="nil"/>
              <w:left w:val="single" w:sz="4" w:space="0" w:color="auto"/>
              <w:bottom w:val="nil"/>
              <w:right w:val="nil"/>
            </w:tcBorders>
            <w:hideMark/>
          </w:tcPr>
          <w:p w14:paraId="26D011CF" w14:textId="77777777" w:rsidR="008C43AC" w:rsidRDefault="008C43AC" w:rsidP="008C43AC">
            <w:pPr>
              <w:spacing w:before="0" w:line="240" w:lineRule="auto"/>
              <w:rPr>
                <w:rFonts w:cs="Times New Roman"/>
                <w:sz w:val="12"/>
                <w:szCs w:val="12"/>
              </w:rPr>
            </w:pPr>
            <w:r>
              <w:rPr>
                <w:rFonts w:cs="Times New Roman"/>
                <w:b/>
                <w:bCs/>
                <w:sz w:val="12"/>
                <w:szCs w:val="12"/>
              </w:rPr>
              <w:t>SE Asian</w:t>
            </w:r>
          </w:p>
        </w:tc>
        <w:tc>
          <w:tcPr>
            <w:tcW w:w="1058" w:type="dxa"/>
            <w:tcBorders>
              <w:top w:val="nil"/>
              <w:left w:val="nil"/>
              <w:bottom w:val="nil"/>
              <w:right w:val="single" w:sz="4" w:space="0" w:color="auto"/>
            </w:tcBorders>
            <w:hideMark/>
          </w:tcPr>
          <w:p w14:paraId="17480872" w14:textId="77777777" w:rsidR="008C43AC" w:rsidRDefault="008C43AC" w:rsidP="008C43AC">
            <w:pPr>
              <w:spacing w:before="0" w:line="240" w:lineRule="auto"/>
              <w:jc w:val="center"/>
              <w:rPr>
                <w:rFonts w:cs="Times New Roman"/>
                <w:sz w:val="12"/>
                <w:szCs w:val="12"/>
              </w:rPr>
            </w:pPr>
            <w:r>
              <w:rPr>
                <w:rFonts w:cs="Times New Roman"/>
                <w:sz w:val="12"/>
                <w:szCs w:val="12"/>
              </w:rPr>
              <w:t>-0.224*</w:t>
            </w:r>
          </w:p>
          <w:p w14:paraId="4178B383" w14:textId="77777777" w:rsidR="008C43AC" w:rsidRDefault="008C43AC" w:rsidP="008C43AC">
            <w:pPr>
              <w:spacing w:before="0" w:line="240" w:lineRule="auto"/>
              <w:jc w:val="center"/>
              <w:rPr>
                <w:rFonts w:cs="Times New Roman"/>
                <w:sz w:val="12"/>
                <w:szCs w:val="12"/>
              </w:rPr>
            </w:pPr>
            <w:r>
              <w:rPr>
                <w:rFonts w:cs="Times New Roman"/>
                <w:sz w:val="12"/>
                <w:szCs w:val="12"/>
              </w:rPr>
              <w:t>(0.115)</w:t>
            </w:r>
          </w:p>
        </w:tc>
        <w:tc>
          <w:tcPr>
            <w:tcW w:w="1345" w:type="dxa"/>
            <w:tcBorders>
              <w:top w:val="nil"/>
              <w:left w:val="single" w:sz="4" w:space="0" w:color="auto"/>
              <w:bottom w:val="nil"/>
              <w:right w:val="nil"/>
            </w:tcBorders>
            <w:hideMark/>
          </w:tcPr>
          <w:p w14:paraId="4E8B87F9" w14:textId="77777777" w:rsidR="008C43AC" w:rsidRDefault="008C43AC" w:rsidP="008C43AC">
            <w:pPr>
              <w:spacing w:before="0" w:line="240" w:lineRule="auto"/>
              <w:rPr>
                <w:rFonts w:cs="Times New Roman"/>
                <w:sz w:val="12"/>
                <w:szCs w:val="12"/>
              </w:rPr>
            </w:pPr>
            <w:proofErr w:type="gramStart"/>
            <w:r>
              <w:rPr>
                <w:rFonts w:cs="Times New Roman"/>
                <w:b/>
                <w:bCs/>
                <w:sz w:val="12"/>
                <w:szCs w:val="12"/>
              </w:rPr>
              <w:t>Other</w:t>
            </w:r>
            <w:proofErr w:type="gramEnd"/>
            <w:r>
              <w:rPr>
                <w:rFonts w:cs="Times New Roman"/>
                <w:b/>
                <w:bCs/>
                <w:sz w:val="12"/>
                <w:szCs w:val="12"/>
              </w:rPr>
              <w:t xml:space="preserve"> Asian Gr</w:t>
            </w:r>
          </w:p>
        </w:tc>
        <w:tc>
          <w:tcPr>
            <w:tcW w:w="850" w:type="dxa"/>
            <w:tcBorders>
              <w:top w:val="nil"/>
              <w:left w:val="nil"/>
              <w:bottom w:val="nil"/>
              <w:right w:val="nil"/>
            </w:tcBorders>
            <w:hideMark/>
          </w:tcPr>
          <w:p w14:paraId="59EC3E10" w14:textId="77777777" w:rsidR="008C43AC" w:rsidRDefault="008C43AC" w:rsidP="008C43AC">
            <w:pPr>
              <w:spacing w:before="0" w:line="240" w:lineRule="auto"/>
              <w:jc w:val="center"/>
              <w:rPr>
                <w:rFonts w:cs="Times New Roman"/>
                <w:sz w:val="12"/>
                <w:szCs w:val="16"/>
              </w:rPr>
            </w:pPr>
            <w:r>
              <w:rPr>
                <w:rFonts w:cs="Times New Roman"/>
                <w:sz w:val="12"/>
                <w:szCs w:val="16"/>
              </w:rPr>
              <w:t>0.123</w:t>
            </w:r>
          </w:p>
          <w:p w14:paraId="5715C726" w14:textId="77777777" w:rsidR="008C43AC" w:rsidRDefault="008C43AC" w:rsidP="008C43AC">
            <w:pPr>
              <w:spacing w:before="0" w:line="240" w:lineRule="auto"/>
              <w:jc w:val="center"/>
              <w:rPr>
                <w:rFonts w:cs="Times New Roman"/>
                <w:sz w:val="12"/>
                <w:szCs w:val="12"/>
              </w:rPr>
            </w:pPr>
            <w:r>
              <w:rPr>
                <w:rFonts w:cs="Times New Roman"/>
                <w:sz w:val="12"/>
                <w:szCs w:val="16"/>
              </w:rPr>
              <w:t>(0.240)</w:t>
            </w:r>
          </w:p>
        </w:tc>
      </w:tr>
      <w:tr w:rsidR="008C43AC" w14:paraId="045483AB" w14:textId="77777777" w:rsidTr="008C43AC">
        <w:trPr>
          <w:trHeight w:val="288"/>
        </w:trPr>
        <w:tc>
          <w:tcPr>
            <w:tcW w:w="1052" w:type="dxa"/>
            <w:tcBorders>
              <w:top w:val="nil"/>
              <w:left w:val="nil"/>
              <w:bottom w:val="nil"/>
              <w:right w:val="nil"/>
            </w:tcBorders>
            <w:hideMark/>
          </w:tcPr>
          <w:p w14:paraId="20F24DCF" w14:textId="77777777" w:rsidR="008C43AC" w:rsidRDefault="008C43AC" w:rsidP="008C43AC">
            <w:pPr>
              <w:spacing w:before="0" w:line="240" w:lineRule="auto"/>
              <w:rPr>
                <w:rFonts w:asciiTheme="minorHAnsi" w:hAnsiTheme="minorHAnsi"/>
                <w:b/>
                <w:bCs/>
                <w:sz w:val="22"/>
              </w:rPr>
            </w:pPr>
            <w:r>
              <w:rPr>
                <w:rFonts w:cs="Times New Roman"/>
                <w:b/>
                <w:bCs/>
                <w:sz w:val="12"/>
                <w:szCs w:val="12"/>
              </w:rPr>
              <w:t>Chinese</w:t>
            </w:r>
          </w:p>
        </w:tc>
        <w:tc>
          <w:tcPr>
            <w:tcW w:w="946" w:type="dxa"/>
            <w:tcBorders>
              <w:top w:val="nil"/>
              <w:left w:val="nil"/>
              <w:bottom w:val="nil"/>
              <w:right w:val="single" w:sz="4" w:space="0" w:color="auto"/>
            </w:tcBorders>
            <w:hideMark/>
          </w:tcPr>
          <w:p w14:paraId="0A9FD3FF" w14:textId="77777777" w:rsidR="008C43AC" w:rsidRDefault="008C43AC" w:rsidP="008C43AC">
            <w:pPr>
              <w:spacing w:before="0" w:line="240" w:lineRule="auto"/>
              <w:jc w:val="center"/>
              <w:rPr>
                <w:rFonts w:cs="Times New Roman"/>
                <w:sz w:val="12"/>
                <w:szCs w:val="12"/>
              </w:rPr>
            </w:pPr>
            <w:r>
              <w:rPr>
                <w:rFonts w:cs="Times New Roman"/>
                <w:sz w:val="12"/>
                <w:szCs w:val="12"/>
              </w:rPr>
              <w:t>-0.210**</w:t>
            </w:r>
          </w:p>
          <w:p w14:paraId="3094904A" w14:textId="77777777" w:rsidR="008C43AC" w:rsidRDefault="008C43AC" w:rsidP="008C43AC">
            <w:pPr>
              <w:spacing w:before="0" w:line="240" w:lineRule="auto"/>
              <w:jc w:val="center"/>
              <w:rPr>
                <w:rFonts w:asciiTheme="minorHAnsi" w:hAnsiTheme="minorHAnsi"/>
                <w:sz w:val="22"/>
              </w:rPr>
            </w:pPr>
            <w:r>
              <w:rPr>
                <w:rFonts w:cs="Times New Roman"/>
                <w:sz w:val="12"/>
                <w:szCs w:val="12"/>
              </w:rPr>
              <w:t>(0.087)</w:t>
            </w:r>
          </w:p>
        </w:tc>
        <w:tc>
          <w:tcPr>
            <w:tcW w:w="1416" w:type="dxa"/>
            <w:tcBorders>
              <w:top w:val="nil"/>
              <w:left w:val="single" w:sz="4" w:space="0" w:color="auto"/>
              <w:bottom w:val="nil"/>
              <w:right w:val="nil"/>
            </w:tcBorders>
            <w:hideMark/>
          </w:tcPr>
          <w:p w14:paraId="4E7038A1" w14:textId="77777777" w:rsidR="008C43AC" w:rsidRDefault="008C43AC" w:rsidP="008C43AC">
            <w:pPr>
              <w:spacing w:before="0" w:line="240" w:lineRule="auto"/>
            </w:pPr>
            <w:r>
              <w:rPr>
                <w:rFonts w:cs="Times New Roman"/>
                <w:b/>
                <w:bCs/>
                <w:sz w:val="12"/>
                <w:szCs w:val="12"/>
              </w:rPr>
              <w:t>Middle Eastern Gr</w:t>
            </w:r>
          </w:p>
        </w:tc>
        <w:tc>
          <w:tcPr>
            <w:tcW w:w="838" w:type="dxa"/>
            <w:tcBorders>
              <w:top w:val="nil"/>
              <w:left w:val="nil"/>
              <w:bottom w:val="nil"/>
              <w:right w:val="single" w:sz="4" w:space="0" w:color="auto"/>
            </w:tcBorders>
            <w:hideMark/>
          </w:tcPr>
          <w:p w14:paraId="423958D9" w14:textId="77777777" w:rsidR="008C43AC" w:rsidRDefault="008C43AC" w:rsidP="008C43AC">
            <w:pPr>
              <w:spacing w:before="0" w:line="240" w:lineRule="auto"/>
              <w:jc w:val="center"/>
              <w:rPr>
                <w:rFonts w:cs="Times New Roman"/>
                <w:sz w:val="12"/>
                <w:szCs w:val="12"/>
              </w:rPr>
            </w:pPr>
            <w:r>
              <w:rPr>
                <w:rFonts w:cs="Times New Roman"/>
                <w:sz w:val="12"/>
                <w:szCs w:val="12"/>
              </w:rPr>
              <w:t>0.243</w:t>
            </w:r>
          </w:p>
          <w:p w14:paraId="2D1246F0" w14:textId="77777777" w:rsidR="008C43AC" w:rsidRDefault="008C43AC" w:rsidP="008C43AC">
            <w:pPr>
              <w:spacing w:before="0" w:line="240" w:lineRule="auto"/>
              <w:jc w:val="center"/>
              <w:rPr>
                <w:rFonts w:asciiTheme="minorHAnsi" w:hAnsiTheme="minorHAnsi"/>
                <w:sz w:val="22"/>
              </w:rPr>
            </w:pPr>
            <w:r>
              <w:rPr>
                <w:rFonts w:cs="Times New Roman"/>
                <w:sz w:val="12"/>
                <w:szCs w:val="12"/>
              </w:rPr>
              <w:t>(0.302)</w:t>
            </w:r>
          </w:p>
        </w:tc>
        <w:tc>
          <w:tcPr>
            <w:tcW w:w="1233" w:type="dxa"/>
            <w:tcBorders>
              <w:top w:val="nil"/>
              <w:left w:val="single" w:sz="4" w:space="0" w:color="auto"/>
              <w:bottom w:val="nil"/>
              <w:right w:val="nil"/>
            </w:tcBorders>
            <w:hideMark/>
          </w:tcPr>
          <w:p w14:paraId="31383151" w14:textId="77777777" w:rsidR="008C43AC" w:rsidRDefault="008C43AC" w:rsidP="008C43AC">
            <w:pPr>
              <w:spacing w:before="0" w:line="240" w:lineRule="auto"/>
              <w:rPr>
                <w:rFonts w:cs="Times New Roman"/>
                <w:sz w:val="12"/>
                <w:szCs w:val="12"/>
              </w:rPr>
            </w:pPr>
            <w:r>
              <w:rPr>
                <w:rFonts w:cs="Times New Roman"/>
                <w:b/>
                <w:bCs/>
                <w:sz w:val="12"/>
                <w:szCs w:val="12"/>
              </w:rPr>
              <w:t>Chinese</w:t>
            </w:r>
          </w:p>
        </w:tc>
        <w:tc>
          <w:tcPr>
            <w:tcW w:w="1058" w:type="dxa"/>
            <w:tcBorders>
              <w:top w:val="nil"/>
              <w:left w:val="nil"/>
              <w:bottom w:val="nil"/>
              <w:right w:val="single" w:sz="4" w:space="0" w:color="auto"/>
            </w:tcBorders>
            <w:hideMark/>
          </w:tcPr>
          <w:p w14:paraId="53C8B8E1" w14:textId="77777777" w:rsidR="008C43AC" w:rsidRDefault="008C43AC" w:rsidP="008C43AC">
            <w:pPr>
              <w:spacing w:before="0" w:line="240" w:lineRule="auto"/>
              <w:jc w:val="center"/>
              <w:rPr>
                <w:rFonts w:cs="Times New Roman"/>
                <w:sz w:val="12"/>
                <w:szCs w:val="12"/>
              </w:rPr>
            </w:pPr>
            <w:r>
              <w:rPr>
                <w:rFonts w:cs="Times New Roman"/>
                <w:sz w:val="12"/>
                <w:szCs w:val="12"/>
              </w:rPr>
              <w:t>-0.0897</w:t>
            </w:r>
          </w:p>
          <w:p w14:paraId="56698261" w14:textId="77777777" w:rsidR="008C43AC" w:rsidRDefault="008C43AC" w:rsidP="008C43AC">
            <w:pPr>
              <w:spacing w:before="0" w:line="240" w:lineRule="auto"/>
              <w:jc w:val="center"/>
              <w:rPr>
                <w:rFonts w:cs="Times New Roman"/>
                <w:sz w:val="12"/>
                <w:szCs w:val="12"/>
              </w:rPr>
            </w:pPr>
            <w:r>
              <w:rPr>
                <w:rFonts w:cs="Times New Roman"/>
                <w:sz w:val="12"/>
                <w:szCs w:val="12"/>
              </w:rPr>
              <w:t>(0.108)</w:t>
            </w:r>
          </w:p>
        </w:tc>
        <w:tc>
          <w:tcPr>
            <w:tcW w:w="1345" w:type="dxa"/>
            <w:tcBorders>
              <w:top w:val="nil"/>
              <w:left w:val="single" w:sz="4" w:space="0" w:color="auto"/>
              <w:bottom w:val="nil"/>
              <w:right w:val="nil"/>
            </w:tcBorders>
            <w:hideMark/>
          </w:tcPr>
          <w:p w14:paraId="28BB99A2" w14:textId="77777777" w:rsidR="008C43AC" w:rsidRDefault="008C43AC" w:rsidP="008C43AC">
            <w:pPr>
              <w:spacing w:before="0" w:line="240" w:lineRule="auto"/>
              <w:rPr>
                <w:rFonts w:cs="Times New Roman"/>
                <w:sz w:val="12"/>
                <w:szCs w:val="12"/>
              </w:rPr>
            </w:pPr>
            <w:r>
              <w:rPr>
                <w:rFonts w:cs="Times New Roman"/>
                <w:b/>
                <w:bCs/>
                <w:sz w:val="12"/>
                <w:szCs w:val="12"/>
              </w:rPr>
              <w:t>Middle Eastern Gr</w:t>
            </w:r>
          </w:p>
        </w:tc>
        <w:tc>
          <w:tcPr>
            <w:tcW w:w="850" w:type="dxa"/>
            <w:tcBorders>
              <w:top w:val="nil"/>
              <w:left w:val="nil"/>
              <w:bottom w:val="nil"/>
              <w:right w:val="nil"/>
            </w:tcBorders>
            <w:hideMark/>
          </w:tcPr>
          <w:p w14:paraId="40019FE3" w14:textId="77777777" w:rsidR="008C43AC" w:rsidRDefault="008C43AC" w:rsidP="008C43AC">
            <w:pPr>
              <w:spacing w:before="0" w:line="240" w:lineRule="auto"/>
              <w:jc w:val="center"/>
              <w:rPr>
                <w:rFonts w:cs="Times New Roman"/>
                <w:sz w:val="12"/>
                <w:szCs w:val="16"/>
              </w:rPr>
            </w:pPr>
            <w:r>
              <w:rPr>
                <w:rFonts w:cs="Times New Roman"/>
                <w:sz w:val="12"/>
                <w:szCs w:val="16"/>
              </w:rPr>
              <w:t>0.036</w:t>
            </w:r>
          </w:p>
          <w:p w14:paraId="195F9E9C" w14:textId="77777777" w:rsidR="008C43AC" w:rsidRDefault="008C43AC" w:rsidP="008C43AC">
            <w:pPr>
              <w:spacing w:before="0" w:line="240" w:lineRule="auto"/>
              <w:jc w:val="center"/>
              <w:rPr>
                <w:rFonts w:cs="Times New Roman"/>
                <w:sz w:val="12"/>
                <w:szCs w:val="12"/>
              </w:rPr>
            </w:pPr>
            <w:r>
              <w:rPr>
                <w:rFonts w:cs="Times New Roman"/>
                <w:sz w:val="12"/>
                <w:szCs w:val="16"/>
              </w:rPr>
              <w:t>(0.275)</w:t>
            </w:r>
          </w:p>
        </w:tc>
      </w:tr>
      <w:tr w:rsidR="008C43AC" w14:paraId="21C28231" w14:textId="77777777" w:rsidTr="008C43AC">
        <w:trPr>
          <w:trHeight w:val="288"/>
        </w:trPr>
        <w:tc>
          <w:tcPr>
            <w:tcW w:w="1052" w:type="dxa"/>
            <w:tcBorders>
              <w:top w:val="nil"/>
              <w:left w:val="nil"/>
              <w:bottom w:val="nil"/>
              <w:right w:val="nil"/>
            </w:tcBorders>
            <w:hideMark/>
          </w:tcPr>
          <w:p w14:paraId="394BE50E" w14:textId="77777777" w:rsidR="008C43AC" w:rsidRDefault="008C43AC" w:rsidP="008C43AC">
            <w:pPr>
              <w:spacing w:before="0" w:line="240" w:lineRule="auto"/>
              <w:rPr>
                <w:rFonts w:asciiTheme="minorHAnsi" w:hAnsiTheme="minorHAnsi"/>
                <w:b/>
                <w:bCs/>
                <w:sz w:val="22"/>
              </w:rPr>
            </w:pPr>
            <w:r>
              <w:rPr>
                <w:rFonts w:cs="Times New Roman"/>
                <w:b/>
                <w:bCs/>
                <w:sz w:val="12"/>
                <w:szCs w:val="12"/>
              </w:rPr>
              <w:t>Indian</w:t>
            </w:r>
          </w:p>
        </w:tc>
        <w:tc>
          <w:tcPr>
            <w:tcW w:w="946" w:type="dxa"/>
            <w:tcBorders>
              <w:top w:val="nil"/>
              <w:left w:val="nil"/>
              <w:bottom w:val="nil"/>
              <w:right w:val="single" w:sz="4" w:space="0" w:color="auto"/>
            </w:tcBorders>
            <w:hideMark/>
          </w:tcPr>
          <w:p w14:paraId="2F9F0AD3" w14:textId="77777777" w:rsidR="008C43AC" w:rsidRDefault="008C43AC" w:rsidP="008C43AC">
            <w:pPr>
              <w:spacing w:before="0" w:line="240" w:lineRule="auto"/>
              <w:jc w:val="center"/>
              <w:rPr>
                <w:rFonts w:cs="Times New Roman"/>
                <w:sz w:val="12"/>
                <w:szCs w:val="12"/>
              </w:rPr>
            </w:pPr>
            <w:r>
              <w:rPr>
                <w:rFonts w:cs="Times New Roman"/>
                <w:sz w:val="12"/>
                <w:szCs w:val="12"/>
              </w:rPr>
              <w:t>-0.179*</w:t>
            </w:r>
          </w:p>
          <w:p w14:paraId="036F1819" w14:textId="77777777" w:rsidR="008C43AC" w:rsidRDefault="008C43AC" w:rsidP="008C43AC">
            <w:pPr>
              <w:spacing w:before="0" w:line="240" w:lineRule="auto"/>
              <w:jc w:val="center"/>
              <w:rPr>
                <w:rFonts w:asciiTheme="minorHAnsi" w:hAnsiTheme="minorHAnsi"/>
                <w:sz w:val="22"/>
              </w:rPr>
            </w:pPr>
            <w:r>
              <w:rPr>
                <w:rFonts w:cs="Times New Roman"/>
                <w:sz w:val="12"/>
                <w:szCs w:val="12"/>
              </w:rPr>
              <w:t>(0.099)</w:t>
            </w:r>
          </w:p>
        </w:tc>
        <w:tc>
          <w:tcPr>
            <w:tcW w:w="1416" w:type="dxa"/>
            <w:tcBorders>
              <w:top w:val="nil"/>
              <w:left w:val="single" w:sz="4" w:space="0" w:color="auto"/>
              <w:bottom w:val="nil"/>
              <w:right w:val="nil"/>
            </w:tcBorders>
            <w:hideMark/>
          </w:tcPr>
          <w:p w14:paraId="57FC2995" w14:textId="77777777" w:rsidR="008C43AC" w:rsidRDefault="008C43AC" w:rsidP="008C43AC">
            <w:pPr>
              <w:spacing w:before="0" w:line="240" w:lineRule="auto"/>
            </w:pPr>
            <w:r>
              <w:rPr>
                <w:rFonts w:cs="Times New Roman"/>
                <w:b/>
                <w:bCs/>
                <w:sz w:val="12"/>
                <w:szCs w:val="12"/>
              </w:rPr>
              <w:t>Latin American Gr</w:t>
            </w:r>
          </w:p>
        </w:tc>
        <w:tc>
          <w:tcPr>
            <w:tcW w:w="838" w:type="dxa"/>
            <w:tcBorders>
              <w:top w:val="nil"/>
              <w:left w:val="nil"/>
              <w:bottom w:val="nil"/>
              <w:right w:val="single" w:sz="4" w:space="0" w:color="auto"/>
            </w:tcBorders>
            <w:hideMark/>
          </w:tcPr>
          <w:p w14:paraId="7FD4234C" w14:textId="77777777" w:rsidR="008C43AC" w:rsidRDefault="008C43AC" w:rsidP="008C43AC">
            <w:pPr>
              <w:spacing w:before="0" w:line="240" w:lineRule="auto"/>
              <w:jc w:val="center"/>
              <w:rPr>
                <w:rFonts w:cs="Times New Roman"/>
                <w:sz w:val="12"/>
                <w:szCs w:val="12"/>
              </w:rPr>
            </w:pPr>
            <w:r>
              <w:rPr>
                <w:rFonts w:cs="Times New Roman"/>
                <w:sz w:val="12"/>
                <w:szCs w:val="12"/>
              </w:rPr>
              <w:t>-0.098</w:t>
            </w:r>
          </w:p>
          <w:p w14:paraId="085B2994" w14:textId="77777777" w:rsidR="008C43AC" w:rsidRDefault="008C43AC" w:rsidP="008C43AC">
            <w:pPr>
              <w:spacing w:before="0" w:line="240" w:lineRule="auto"/>
              <w:jc w:val="center"/>
              <w:rPr>
                <w:rFonts w:asciiTheme="minorHAnsi" w:hAnsiTheme="minorHAnsi"/>
                <w:sz w:val="22"/>
              </w:rPr>
            </w:pPr>
            <w:r>
              <w:rPr>
                <w:rFonts w:cs="Times New Roman"/>
                <w:sz w:val="12"/>
                <w:szCs w:val="12"/>
              </w:rPr>
              <w:t>(0.636)</w:t>
            </w:r>
          </w:p>
        </w:tc>
        <w:tc>
          <w:tcPr>
            <w:tcW w:w="1233" w:type="dxa"/>
            <w:tcBorders>
              <w:top w:val="nil"/>
              <w:left w:val="single" w:sz="4" w:space="0" w:color="auto"/>
              <w:bottom w:val="nil"/>
              <w:right w:val="nil"/>
            </w:tcBorders>
            <w:hideMark/>
          </w:tcPr>
          <w:p w14:paraId="2C56B5C2" w14:textId="77777777" w:rsidR="008C43AC" w:rsidRDefault="008C43AC" w:rsidP="008C43AC">
            <w:pPr>
              <w:spacing w:before="0" w:line="240" w:lineRule="auto"/>
              <w:rPr>
                <w:rFonts w:cs="Times New Roman"/>
                <w:sz w:val="12"/>
                <w:szCs w:val="12"/>
              </w:rPr>
            </w:pPr>
            <w:r>
              <w:rPr>
                <w:rFonts w:cs="Times New Roman"/>
                <w:b/>
                <w:bCs/>
                <w:sz w:val="12"/>
                <w:szCs w:val="12"/>
              </w:rPr>
              <w:t>Indian</w:t>
            </w:r>
          </w:p>
        </w:tc>
        <w:tc>
          <w:tcPr>
            <w:tcW w:w="1058" w:type="dxa"/>
            <w:tcBorders>
              <w:top w:val="nil"/>
              <w:left w:val="nil"/>
              <w:bottom w:val="nil"/>
              <w:right w:val="single" w:sz="4" w:space="0" w:color="auto"/>
            </w:tcBorders>
            <w:hideMark/>
          </w:tcPr>
          <w:p w14:paraId="1587A6A6" w14:textId="77777777" w:rsidR="008C43AC" w:rsidRDefault="008C43AC" w:rsidP="008C43AC">
            <w:pPr>
              <w:spacing w:before="0" w:line="240" w:lineRule="auto"/>
              <w:jc w:val="center"/>
              <w:rPr>
                <w:rFonts w:cs="Times New Roman"/>
                <w:sz w:val="12"/>
                <w:szCs w:val="12"/>
              </w:rPr>
            </w:pPr>
            <w:r>
              <w:rPr>
                <w:rFonts w:cs="Times New Roman"/>
                <w:sz w:val="12"/>
                <w:szCs w:val="12"/>
              </w:rPr>
              <w:t>-0.106</w:t>
            </w:r>
          </w:p>
          <w:p w14:paraId="1010F99C" w14:textId="77777777" w:rsidR="008C43AC" w:rsidRDefault="008C43AC" w:rsidP="008C43AC">
            <w:pPr>
              <w:spacing w:before="0" w:line="240" w:lineRule="auto"/>
              <w:jc w:val="center"/>
              <w:rPr>
                <w:rFonts w:cs="Times New Roman"/>
                <w:sz w:val="12"/>
                <w:szCs w:val="12"/>
              </w:rPr>
            </w:pPr>
            <w:r>
              <w:rPr>
                <w:rFonts w:cs="Times New Roman"/>
                <w:sz w:val="12"/>
                <w:szCs w:val="16"/>
              </w:rPr>
              <w:t>(0.105)</w:t>
            </w:r>
          </w:p>
        </w:tc>
        <w:tc>
          <w:tcPr>
            <w:tcW w:w="1345" w:type="dxa"/>
            <w:tcBorders>
              <w:top w:val="nil"/>
              <w:left w:val="single" w:sz="4" w:space="0" w:color="auto"/>
              <w:bottom w:val="nil"/>
              <w:right w:val="nil"/>
            </w:tcBorders>
            <w:hideMark/>
          </w:tcPr>
          <w:p w14:paraId="76449E33" w14:textId="77777777" w:rsidR="008C43AC" w:rsidRDefault="008C43AC" w:rsidP="008C43AC">
            <w:pPr>
              <w:spacing w:before="0" w:line="240" w:lineRule="auto"/>
              <w:rPr>
                <w:rFonts w:cs="Times New Roman"/>
                <w:sz w:val="12"/>
                <w:szCs w:val="12"/>
              </w:rPr>
            </w:pPr>
            <w:r>
              <w:rPr>
                <w:rFonts w:cs="Times New Roman"/>
                <w:b/>
                <w:bCs/>
                <w:sz w:val="12"/>
                <w:szCs w:val="12"/>
              </w:rPr>
              <w:t>Latin American Gr</w:t>
            </w:r>
          </w:p>
        </w:tc>
        <w:tc>
          <w:tcPr>
            <w:tcW w:w="850" w:type="dxa"/>
            <w:tcBorders>
              <w:top w:val="nil"/>
              <w:left w:val="nil"/>
              <w:bottom w:val="nil"/>
              <w:right w:val="nil"/>
            </w:tcBorders>
            <w:hideMark/>
          </w:tcPr>
          <w:p w14:paraId="41760423" w14:textId="77777777" w:rsidR="008C43AC" w:rsidRDefault="008C43AC" w:rsidP="008C43AC">
            <w:pPr>
              <w:spacing w:before="0" w:line="240" w:lineRule="auto"/>
              <w:jc w:val="center"/>
              <w:rPr>
                <w:rFonts w:cs="Times New Roman"/>
                <w:sz w:val="12"/>
                <w:szCs w:val="16"/>
              </w:rPr>
            </w:pPr>
            <w:r>
              <w:rPr>
                <w:rFonts w:cs="Times New Roman"/>
                <w:sz w:val="12"/>
                <w:szCs w:val="16"/>
              </w:rPr>
              <w:t>-0.110</w:t>
            </w:r>
          </w:p>
          <w:p w14:paraId="6789850F" w14:textId="77777777" w:rsidR="008C43AC" w:rsidRDefault="008C43AC" w:rsidP="008C43AC">
            <w:pPr>
              <w:spacing w:before="0" w:line="240" w:lineRule="auto"/>
              <w:jc w:val="center"/>
              <w:rPr>
                <w:rFonts w:cs="Times New Roman"/>
                <w:sz w:val="12"/>
                <w:szCs w:val="12"/>
              </w:rPr>
            </w:pPr>
            <w:r>
              <w:rPr>
                <w:rFonts w:cs="Times New Roman"/>
                <w:sz w:val="12"/>
                <w:szCs w:val="16"/>
              </w:rPr>
              <w:t>(0.650)</w:t>
            </w:r>
          </w:p>
        </w:tc>
      </w:tr>
      <w:tr w:rsidR="008C43AC" w14:paraId="1C8D385C" w14:textId="77777777" w:rsidTr="008C43AC">
        <w:trPr>
          <w:trHeight w:val="149"/>
        </w:trPr>
        <w:tc>
          <w:tcPr>
            <w:tcW w:w="1052" w:type="dxa"/>
            <w:tcBorders>
              <w:top w:val="nil"/>
              <w:left w:val="nil"/>
              <w:bottom w:val="nil"/>
              <w:right w:val="nil"/>
            </w:tcBorders>
            <w:hideMark/>
          </w:tcPr>
          <w:p w14:paraId="3E09614D" w14:textId="77777777" w:rsidR="008C43AC" w:rsidRDefault="008C43AC" w:rsidP="008C43AC">
            <w:pPr>
              <w:spacing w:before="0" w:line="240" w:lineRule="auto"/>
              <w:rPr>
                <w:rFonts w:asciiTheme="minorHAnsi" w:hAnsiTheme="minorHAnsi"/>
                <w:b/>
                <w:bCs/>
                <w:sz w:val="22"/>
              </w:rPr>
            </w:pPr>
            <w:r>
              <w:rPr>
                <w:rFonts w:cs="Times New Roman"/>
                <w:b/>
                <w:bCs/>
                <w:sz w:val="12"/>
                <w:szCs w:val="12"/>
              </w:rPr>
              <w:t>Other Asian</w:t>
            </w:r>
          </w:p>
        </w:tc>
        <w:tc>
          <w:tcPr>
            <w:tcW w:w="946" w:type="dxa"/>
            <w:tcBorders>
              <w:top w:val="nil"/>
              <w:left w:val="nil"/>
              <w:bottom w:val="nil"/>
              <w:right w:val="single" w:sz="4" w:space="0" w:color="auto"/>
            </w:tcBorders>
            <w:hideMark/>
          </w:tcPr>
          <w:p w14:paraId="08E6961A" w14:textId="77777777" w:rsidR="008C43AC" w:rsidRDefault="008C43AC" w:rsidP="008C43AC">
            <w:pPr>
              <w:spacing w:before="0" w:line="240" w:lineRule="auto"/>
              <w:jc w:val="center"/>
              <w:rPr>
                <w:rFonts w:cs="Times New Roman"/>
                <w:sz w:val="12"/>
                <w:szCs w:val="12"/>
              </w:rPr>
            </w:pPr>
            <w:r>
              <w:rPr>
                <w:rFonts w:cs="Times New Roman"/>
                <w:sz w:val="12"/>
                <w:szCs w:val="12"/>
              </w:rPr>
              <w:t>0.051</w:t>
            </w:r>
          </w:p>
          <w:p w14:paraId="11190FBB" w14:textId="77777777" w:rsidR="008C43AC" w:rsidRDefault="008C43AC" w:rsidP="008C43AC">
            <w:pPr>
              <w:spacing w:before="0" w:line="240" w:lineRule="auto"/>
              <w:jc w:val="center"/>
              <w:rPr>
                <w:rFonts w:asciiTheme="minorHAnsi" w:hAnsiTheme="minorHAnsi"/>
                <w:sz w:val="22"/>
              </w:rPr>
            </w:pPr>
            <w:r>
              <w:rPr>
                <w:rFonts w:cs="Times New Roman"/>
                <w:sz w:val="12"/>
                <w:szCs w:val="12"/>
              </w:rPr>
              <w:t>(0.086)</w:t>
            </w:r>
          </w:p>
        </w:tc>
        <w:tc>
          <w:tcPr>
            <w:tcW w:w="1416" w:type="dxa"/>
            <w:tcBorders>
              <w:top w:val="nil"/>
              <w:left w:val="single" w:sz="4" w:space="0" w:color="auto"/>
              <w:bottom w:val="nil"/>
              <w:right w:val="nil"/>
            </w:tcBorders>
            <w:hideMark/>
          </w:tcPr>
          <w:p w14:paraId="097D39D3" w14:textId="77777777" w:rsidR="008C43AC" w:rsidRDefault="008C43AC" w:rsidP="008C43AC">
            <w:pPr>
              <w:spacing w:before="0" w:line="240" w:lineRule="auto"/>
            </w:pPr>
            <w:r>
              <w:rPr>
                <w:rFonts w:cs="Times New Roman"/>
                <w:b/>
                <w:bCs/>
                <w:sz w:val="12"/>
                <w:szCs w:val="12"/>
              </w:rPr>
              <w:t>African Gr</w:t>
            </w:r>
          </w:p>
        </w:tc>
        <w:tc>
          <w:tcPr>
            <w:tcW w:w="838" w:type="dxa"/>
            <w:tcBorders>
              <w:top w:val="nil"/>
              <w:left w:val="nil"/>
              <w:bottom w:val="nil"/>
              <w:right w:val="single" w:sz="4" w:space="0" w:color="auto"/>
            </w:tcBorders>
            <w:hideMark/>
          </w:tcPr>
          <w:p w14:paraId="242012AB" w14:textId="77777777" w:rsidR="008C43AC" w:rsidRDefault="008C43AC" w:rsidP="008C43AC">
            <w:pPr>
              <w:spacing w:before="0" w:line="240" w:lineRule="auto"/>
              <w:jc w:val="center"/>
              <w:rPr>
                <w:rFonts w:cs="Times New Roman"/>
                <w:sz w:val="12"/>
                <w:szCs w:val="12"/>
              </w:rPr>
            </w:pPr>
            <w:r>
              <w:rPr>
                <w:rFonts w:cs="Times New Roman"/>
                <w:sz w:val="12"/>
                <w:szCs w:val="12"/>
              </w:rPr>
              <w:t>0.083</w:t>
            </w:r>
          </w:p>
          <w:p w14:paraId="7D78FABE" w14:textId="77777777" w:rsidR="008C43AC" w:rsidRDefault="008C43AC" w:rsidP="008C43AC">
            <w:pPr>
              <w:spacing w:before="0" w:line="240" w:lineRule="auto"/>
              <w:jc w:val="center"/>
              <w:rPr>
                <w:rFonts w:asciiTheme="minorHAnsi" w:hAnsiTheme="minorHAnsi"/>
                <w:sz w:val="22"/>
              </w:rPr>
            </w:pPr>
            <w:r>
              <w:rPr>
                <w:rFonts w:cs="Times New Roman"/>
                <w:sz w:val="12"/>
                <w:szCs w:val="12"/>
              </w:rPr>
              <w:t>(0.538)</w:t>
            </w:r>
          </w:p>
        </w:tc>
        <w:tc>
          <w:tcPr>
            <w:tcW w:w="1233" w:type="dxa"/>
            <w:tcBorders>
              <w:top w:val="nil"/>
              <w:left w:val="single" w:sz="4" w:space="0" w:color="auto"/>
              <w:bottom w:val="nil"/>
              <w:right w:val="nil"/>
            </w:tcBorders>
            <w:hideMark/>
          </w:tcPr>
          <w:p w14:paraId="253835F3" w14:textId="77777777" w:rsidR="008C43AC" w:rsidRDefault="008C43AC" w:rsidP="008C43AC">
            <w:pPr>
              <w:spacing w:before="0" w:line="240" w:lineRule="auto"/>
              <w:rPr>
                <w:rFonts w:cs="Times New Roman"/>
                <w:sz w:val="12"/>
                <w:szCs w:val="12"/>
              </w:rPr>
            </w:pPr>
            <w:r>
              <w:rPr>
                <w:rFonts w:cs="Times New Roman"/>
                <w:b/>
                <w:bCs/>
                <w:sz w:val="12"/>
                <w:szCs w:val="12"/>
              </w:rPr>
              <w:t>Other Asian</w:t>
            </w:r>
          </w:p>
        </w:tc>
        <w:tc>
          <w:tcPr>
            <w:tcW w:w="1058" w:type="dxa"/>
            <w:tcBorders>
              <w:top w:val="nil"/>
              <w:left w:val="nil"/>
              <w:bottom w:val="nil"/>
              <w:right w:val="single" w:sz="4" w:space="0" w:color="auto"/>
            </w:tcBorders>
            <w:hideMark/>
          </w:tcPr>
          <w:p w14:paraId="787A668B" w14:textId="77777777" w:rsidR="008C43AC" w:rsidRDefault="008C43AC" w:rsidP="008C43AC">
            <w:pPr>
              <w:spacing w:before="0" w:line="240" w:lineRule="auto"/>
              <w:jc w:val="center"/>
              <w:rPr>
                <w:rFonts w:cs="Times New Roman"/>
                <w:sz w:val="12"/>
                <w:szCs w:val="16"/>
              </w:rPr>
            </w:pPr>
            <w:r>
              <w:rPr>
                <w:rFonts w:cs="Times New Roman"/>
                <w:sz w:val="12"/>
                <w:szCs w:val="16"/>
              </w:rPr>
              <w:t>0.104</w:t>
            </w:r>
          </w:p>
          <w:p w14:paraId="0ABCD657" w14:textId="77777777" w:rsidR="008C43AC" w:rsidRDefault="008C43AC" w:rsidP="008C43AC">
            <w:pPr>
              <w:spacing w:before="0" w:line="240" w:lineRule="auto"/>
              <w:jc w:val="center"/>
              <w:rPr>
                <w:rFonts w:cs="Times New Roman"/>
                <w:sz w:val="12"/>
                <w:szCs w:val="12"/>
              </w:rPr>
            </w:pPr>
            <w:r>
              <w:rPr>
                <w:rFonts w:cs="Times New Roman"/>
                <w:sz w:val="12"/>
                <w:szCs w:val="16"/>
              </w:rPr>
              <w:t>(0.198)</w:t>
            </w:r>
          </w:p>
        </w:tc>
        <w:tc>
          <w:tcPr>
            <w:tcW w:w="1345" w:type="dxa"/>
            <w:tcBorders>
              <w:top w:val="nil"/>
              <w:left w:val="single" w:sz="4" w:space="0" w:color="auto"/>
              <w:bottom w:val="nil"/>
              <w:right w:val="nil"/>
            </w:tcBorders>
            <w:hideMark/>
          </w:tcPr>
          <w:p w14:paraId="09777431" w14:textId="77777777" w:rsidR="008C43AC" w:rsidRDefault="008C43AC" w:rsidP="008C43AC">
            <w:pPr>
              <w:spacing w:before="0" w:line="240" w:lineRule="auto"/>
              <w:rPr>
                <w:rFonts w:cs="Times New Roman"/>
                <w:sz w:val="12"/>
                <w:szCs w:val="12"/>
              </w:rPr>
            </w:pPr>
            <w:r>
              <w:rPr>
                <w:rFonts w:cs="Times New Roman"/>
                <w:b/>
                <w:bCs/>
                <w:sz w:val="12"/>
                <w:szCs w:val="12"/>
              </w:rPr>
              <w:t>African Gr</w:t>
            </w:r>
          </w:p>
        </w:tc>
        <w:tc>
          <w:tcPr>
            <w:tcW w:w="850" w:type="dxa"/>
            <w:tcBorders>
              <w:top w:val="nil"/>
              <w:left w:val="nil"/>
              <w:bottom w:val="nil"/>
              <w:right w:val="nil"/>
            </w:tcBorders>
            <w:hideMark/>
          </w:tcPr>
          <w:p w14:paraId="46B13233" w14:textId="77777777" w:rsidR="008C43AC" w:rsidRDefault="008C43AC" w:rsidP="008C43AC">
            <w:pPr>
              <w:spacing w:before="0" w:line="240" w:lineRule="auto"/>
              <w:jc w:val="center"/>
              <w:rPr>
                <w:rFonts w:cs="Times New Roman"/>
                <w:sz w:val="12"/>
                <w:szCs w:val="16"/>
              </w:rPr>
            </w:pPr>
            <w:r>
              <w:rPr>
                <w:rFonts w:cs="Times New Roman"/>
                <w:sz w:val="12"/>
                <w:szCs w:val="16"/>
              </w:rPr>
              <w:t>0.180</w:t>
            </w:r>
          </w:p>
          <w:p w14:paraId="16DFA36D" w14:textId="77777777" w:rsidR="008C43AC" w:rsidRDefault="008C43AC" w:rsidP="008C43AC">
            <w:pPr>
              <w:spacing w:before="0" w:line="240" w:lineRule="auto"/>
              <w:jc w:val="center"/>
              <w:rPr>
                <w:rFonts w:cs="Times New Roman"/>
                <w:sz w:val="12"/>
                <w:szCs w:val="12"/>
              </w:rPr>
            </w:pPr>
            <w:r>
              <w:rPr>
                <w:rFonts w:cs="Times New Roman"/>
                <w:sz w:val="12"/>
                <w:szCs w:val="16"/>
              </w:rPr>
              <w:t>(0.573)</w:t>
            </w:r>
          </w:p>
        </w:tc>
      </w:tr>
      <w:tr w:rsidR="008C43AC" w14:paraId="2065BD03" w14:textId="77777777" w:rsidTr="008C43AC">
        <w:trPr>
          <w:trHeight w:val="299"/>
        </w:trPr>
        <w:tc>
          <w:tcPr>
            <w:tcW w:w="1052" w:type="dxa"/>
            <w:tcBorders>
              <w:top w:val="nil"/>
              <w:left w:val="nil"/>
              <w:bottom w:val="nil"/>
              <w:right w:val="nil"/>
            </w:tcBorders>
            <w:hideMark/>
          </w:tcPr>
          <w:p w14:paraId="70B7D7E4" w14:textId="77777777" w:rsidR="008C43AC" w:rsidRDefault="008C43AC" w:rsidP="008C43AC">
            <w:pPr>
              <w:spacing w:before="0" w:line="240" w:lineRule="auto"/>
              <w:rPr>
                <w:rFonts w:asciiTheme="minorHAnsi" w:hAnsiTheme="minorHAnsi"/>
                <w:b/>
                <w:bCs/>
                <w:sz w:val="22"/>
              </w:rPr>
            </w:pPr>
            <w:r>
              <w:rPr>
                <w:rFonts w:cs="Times New Roman"/>
                <w:b/>
                <w:bCs/>
                <w:sz w:val="12"/>
                <w:szCs w:val="12"/>
              </w:rPr>
              <w:t>Middle Eastern</w:t>
            </w:r>
          </w:p>
        </w:tc>
        <w:tc>
          <w:tcPr>
            <w:tcW w:w="946" w:type="dxa"/>
            <w:tcBorders>
              <w:top w:val="nil"/>
              <w:left w:val="nil"/>
              <w:bottom w:val="nil"/>
              <w:right w:val="single" w:sz="4" w:space="0" w:color="auto"/>
            </w:tcBorders>
            <w:hideMark/>
          </w:tcPr>
          <w:p w14:paraId="57E2480D" w14:textId="77777777" w:rsidR="008C43AC" w:rsidRDefault="008C43AC" w:rsidP="008C43AC">
            <w:pPr>
              <w:spacing w:before="0" w:line="240" w:lineRule="auto"/>
              <w:jc w:val="center"/>
              <w:rPr>
                <w:rFonts w:cs="Times New Roman"/>
                <w:sz w:val="12"/>
                <w:szCs w:val="12"/>
              </w:rPr>
            </w:pPr>
            <w:r>
              <w:rPr>
                <w:rFonts w:cs="Times New Roman"/>
                <w:sz w:val="12"/>
                <w:szCs w:val="12"/>
              </w:rPr>
              <w:t>0.066</w:t>
            </w:r>
          </w:p>
          <w:p w14:paraId="1EF30F3D" w14:textId="77777777" w:rsidR="008C43AC" w:rsidRDefault="008C43AC" w:rsidP="008C43AC">
            <w:pPr>
              <w:spacing w:before="0" w:line="240" w:lineRule="auto"/>
              <w:jc w:val="center"/>
              <w:rPr>
                <w:rFonts w:asciiTheme="minorHAnsi" w:hAnsiTheme="minorHAnsi"/>
                <w:sz w:val="22"/>
              </w:rPr>
            </w:pPr>
            <w:r>
              <w:rPr>
                <w:rFonts w:cs="Times New Roman"/>
                <w:sz w:val="12"/>
                <w:szCs w:val="12"/>
              </w:rPr>
              <w:t>(0.107)</w:t>
            </w:r>
          </w:p>
        </w:tc>
        <w:tc>
          <w:tcPr>
            <w:tcW w:w="1416" w:type="dxa"/>
            <w:tcBorders>
              <w:top w:val="nil"/>
              <w:left w:val="single" w:sz="4" w:space="0" w:color="auto"/>
              <w:bottom w:val="nil"/>
              <w:right w:val="nil"/>
            </w:tcBorders>
            <w:hideMark/>
          </w:tcPr>
          <w:p w14:paraId="6D9C5BF1" w14:textId="77777777" w:rsidR="008C43AC" w:rsidRDefault="008C43AC" w:rsidP="008C43AC">
            <w:pPr>
              <w:spacing w:before="0" w:line="240" w:lineRule="auto"/>
            </w:pPr>
            <w:r>
              <w:rPr>
                <w:rFonts w:cs="Times New Roman"/>
                <w:b/>
                <w:bCs/>
                <w:sz w:val="12"/>
                <w:szCs w:val="12"/>
              </w:rPr>
              <w:t>ONFD Gr</w:t>
            </w:r>
          </w:p>
        </w:tc>
        <w:tc>
          <w:tcPr>
            <w:tcW w:w="838" w:type="dxa"/>
            <w:tcBorders>
              <w:top w:val="nil"/>
              <w:left w:val="nil"/>
              <w:bottom w:val="nil"/>
              <w:right w:val="single" w:sz="4" w:space="0" w:color="auto"/>
            </w:tcBorders>
            <w:hideMark/>
          </w:tcPr>
          <w:p w14:paraId="22802304" w14:textId="77777777" w:rsidR="008C43AC" w:rsidRDefault="008C43AC" w:rsidP="008C43AC">
            <w:pPr>
              <w:spacing w:before="0" w:line="240" w:lineRule="auto"/>
              <w:jc w:val="center"/>
              <w:rPr>
                <w:rFonts w:cs="Times New Roman"/>
                <w:sz w:val="12"/>
                <w:szCs w:val="12"/>
              </w:rPr>
            </w:pPr>
            <w:r>
              <w:rPr>
                <w:rFonts w:cs="Times New Roman"/>
                <w:sz w:val="12"/>
                <w:szCs w:val="12"/>
              </w:rPr>
              <w:t>0.180</w:t>
            </w:r>
          </w:p>
          <w:p w14:paraId="28CC0AAD" w14:textId="77777777" w:rsidR="008C43AC" w:rsidRDefault="008C43AC" w:rsidP="008C43AC">
            <w:pPr>
              <w:spacing w:before="0" w:line="240" w:lineRule="auto"/>
              <w:jc w:val="center"/>
              <w:rPr>
                <w:rFonts w:asciiTheme="minorHAnsi" w:hAnsiTheme="minorHAnsi"/>
                <w:sz w:val="22"/>
              </w:rPr>
            </w:pPr>
            <w:r>
              <w:rPr>
                <w:rFonts w:cs="Times New Roman"/>
                <w:sz w:val="12"/>
                <w:szCs w:val="12"/>
              </w:rPr>
              <w:t>(0.400)</w:t>
            </w:r>
          </w:p>
        </w:tc>
        <w:tc>
          <w:tcPr>
            <w:tcW w:w="1233" w:type="dxa"/>
            <w:tcBorders>
              <w:top w:val="nil"/>
              <w:left w:val="single" w:sz="4" w:space="0" w:color="auto"/>
              <w:bottom w:val="nil"/>
              <w:right w:val="nil"/>
            </w:tcBorders>
            <w:hideMark/>
          </w:tcPr>
          <w:p w14:paraId="36C2477F" w14:textId="77777777" w:rsidR="008C43AC" w:rsidRDefault="008C43AC" w:rsidP="008C43AC">
            <w:pPr>
              <w:spacing w:before="0" w:line="240" w:lineRule="auto"/>
              <w:rPr>
                <w:rFonts w:cs="Times New Roman"/>
                <w:sz w:val="12"/>
                <w:szCs w:val="12"/>
              </w:rPr>
            </w:pPr>
            <w:r>
              <w:rPr>
                <w:rFonts w:cs="Times New Roman"/>
                <w:b/>
                <w:bCs/>
                <w:sz w:val="12"/>
                <w:szCs w:val="12"/>
              </w:rPr>
              <w:t>Middle Eastern</w:t>
            </w:r>
          </w:p>
        </w:tc>
        <w:tc>
          <w:tcPr>
            <w:tcW w:w="1058" w:type="dxa"/>
            <w:tcBorders>
              <w:top w:val="nil"/>
              <w:left w:val="nil"/>
              <w:bottom w:val="nil"/>
              <w:right w:val="single" w:sz="4" w:space="0" w:color="auto"/>
            </w:tcBorders>
            <w:hideMark/>
          </w:tcPr>
          <w:p w14:paraId="563D92E6" w14:textId="77777777" w:rsidR="008C43AC" w:rsidRDefault="008C43AC" w:rsidP="008C43AC">
            <w:pPr>
              <w:widowControl w:val="0"/>
              <w:autoSpaceDE w:val="0"/>
              <w:autoSpaceDN w:val="0"/>
              <w:adjustRightInd w:val="0"/>
              <w:spacing w:before="0" w:line="240" w:lineRule="auto"/>
              <w:jc w:val="center"/>
              <w:rPr>
                <w:rFonts w:cs="Times New Roman"/>
                <w:sz w:val="12"/>
                <w:szCs w:val="12"/>
              </w:rPr>
            </w:pPr>
            <w:r>
              <w:rPr>
                <w:rFonts w:cs="Times New Roman"/>
                <w:sz w:val="12"/>
                <w:szCs w:val="16"/>
              </w:rPr>
              <w:t>-0.170</w:t>
            </w:r>
          </w:p>
          <w:p w14:paraId="13397180" w14:textId="77777777" w:rsidR="008C43AC" w:rsidRDefault="008C43AC" w:rsidP="008C43AC">
            <w:pPr>
              <w:spacing w:before="0" w:line="240" w:lineRule="auto"/>
              <w:jc w:val="center"/>
              <w:rPr>
                <w:rFonts w:cs="Times New Roman"/>
                <w:sz w:val="12"/>
                <w:szCs w:val="12"/>
              </w:rPr>
            </w:pPr>
            <w:r>
              <w:rPr>
                <w:rFonts w:cs="Times New Roman"/>
                <w:sz w:val="12"/>
                <w:szCs w:val="16"/>
              </w:rPr>
              <w:t>(0.185)</w:t>
            </w:r>
          </w:p>
        </w:tc>
        <w:tc>
          <w:tcPr>
            <w:tcW w:w="1345" w:type="dxa"/>
            <w:tcBorders>
              <w:top w:val="nil"/>
              <w:left w:val="single" w:sz="4" w:space="0" w:color="auto"/>
              <w:bottom w:val="nil"/>
              <w:right w:val="nil"/>
            </w:tcBorders>
            <w:hideMark/>
          </w:tcPr>
          <w:p w14:paraId="1DC3FD37" w14:textId="77777777" w:rsidR="008C43AC" w:rsidRDefault="008C43AC" w:rsidP="008C43AC">
            <w:pPr>
              <w:spacing w:before="0" w:line="240" w:lineRule="auto"/>
              <w:rPr>
                <w:rFonts w:cs="Times New Roman"/>
                <w:sz w:val="12"/>
                <w:szCs w:val="12"/>
              </w:rPr>
            </w:pPr>
            <w:r>
              <w:rPr>
                <w:rFonts w:cs="Times New Roman"/>
                <w:b/>
                <w:bCs/>
                <w:sz w:val="12"/>
                <w:szCs w:val="12"/>
              </w:rPr>
              <w:t>ONFD Gr</w:t>
            </w:r>
          </w:p>
        </w:tc>
        <w:tc>
          <w:tcPr>
            <w:tcW w:w="850" w:type="dxa"/>
            <w:tcBorders>
              <w:top w:val="nil"/>
              <w:left w:val="nil"/>
              <w:bottom w:val="nil"/>
              <w:right w:val="nil"/>
            </w:tcBorders>
            <w:hideMark/>
          </w:tcPr>
          <w:p w14:paraId="02D5E5ED" w14:textId="77777777" w:rsidR="008C43AC" w:rsidRDefault="008C43AC" w:rsidP="008C43AC">
            <w:pPr>
              <w:spacing w:before="0" w:line="240" w:lineRule="auto"/>
              <w:jc w:val="center"/>
              <w:rPr>
                <w:rFonts w:cs="Times New Roman"/>
                <w:sz w:val="12"/>
                <w:szCs w:val="16"/>
              </w:rPr>
            </w:pPr>
            <w:r>
              <w:rPr>
                <w:rFonts w:cs="Times New Roman"/>
                <w:sz w:val="12"/>
                <w:szCs w:val="16"/>
              </w:rPr>
              <w:t>0.360</w:t>
            </w:r>
          </w:p>
          <w:p w14:paraId="62E25863" w14:textId="77777777" w:rsidR="008C43AC" w:rsidRDefault="008C43AC" w:rsidP="008C43AC">
            <w:pPr>
              <w:spacing w:before="0" w:line="240" w:lineRule="auto"/>
              <w:jc w:val="center"/>
              <w:rPr>
                <w:rFonts w:cs="Times New Roman"/>
                <w:sz w:val="12"/>
                <w:szCs w:val="12"/>
              </w:rPr>
            </w:pPr>
            <w:r>
              <w:rPr>
                <w:rFonts w:cs="Times New Roman"/>
                <w:sz w:val="12"/>
                <w:szCs w:val="16"/>
              </w:rPr>
              <w:t>(0.427)</w:t>
            </w:r>
          </w:p>
        </w:tc>
      </w:tr>
      <w:tr w:rsidR="008C43AC" w14:paraId="401BF868" w14:textId="77777777" w:rsidTr="008C43AC">
        <w:trPr>
          <w:trHeight w:val="299"/>
        </w:trPr>
        <w:tc>
          <w:tcPr>
            <w:tcW w:w="1052" w:type="dxa"/>
            <w:tcBorders>
              <w:top w:val="nil"/>
              <w:left w:val="nil"/>
              <w:bottom w:val="nil"/>
              <w:right w:val="nil"/>
            </w:tcBorders>
            <w:hideMark/>
          </w:tcPr>
          <w:p w14:paraId="7A10EDE9" w14:textId="77777777" w:rsidR="008C43AC" w:rsidRDefault="008C43AC" w:rsidP="008C43AC">
            <w:pPr>
              <w:spacing w:before="0" w:line="240" w:lineRule="auto"/>
              <w:rPr>
                <w:rFonts w:asciiTheme="minorHAnsi" w:hAnsiTheme="minorHAnsi"/>
                <w:b/>
                <w:bCs/>
                <w:sz w:val="22"/>
              </w:rPr>
            </w:pPr>
            <w:r>
              <w:rPr>
                <w:rFonts w:cs="Times New Roman"/>
                <w:b/>
                <w:bCs/>
                <w:sz w:val="12"/>
                <w:szCs w:val="12"/>
              </w:rPr>
              <w:t>Latin American</w:t>
            </w:r>
          </w:p>
        </w:tc>
        <w:tc>
          <w:tcPr>
            <w:tcW w:w="946" w:type="dxa"/>
            <w:tcBorders>
              <w:top w:val="nil"/>
              <w:left w:val="nil"/>
              <w:bottom w:val="nil"/>
              <w:right w:val="single" w:sz="4" w:space="0" w:color="auto"/>
            </w:tcBorders>
            <w:hideMark/>
          </w:tcPr>
          <w:p w14:paraId="7683EAF8" w14:textId="77777777" w:rsidR="008C43AC" w:rsidRDefault="008C43AC" w:rsidP="008C43AC">
            <w:pPr>
              <w:spacing w:before="0" w:line="240" w:lineRule="auto"/>
              <w:jc w:val="center"/>
              <w:rPr>
                <w:rFonts w:cs="Times New Roman"/>
                <w:sz w:val="12"/>
                <w:szCs w:val="12"/>
              </w:rPr>
            </w:pPr>
            <w:r>
              <w:rPr>
                <w:rFonts w:cs="Times New Roman"/>
                <w:sz w:val="12"/>
                <w:szCs w:val="12"/>
              </w:rPr>
              <w:t>0.142</w:t>
            </w:r>
          </w:p>
          <w:p w14:paraId="3DDA1884" w14:textId="77777777" w:rsidR="008C43AC" w:rsidRDefault="008C43AC" w:rsidP="008C43AC">
            <w:pPr>
              <w:spacing w:before="0" w:line="240" w:lineRule="auto"/>
              <w:jc w:val="center"/>
              <w:rPr>
                <w:rFonts w:asciiTheme="minorHAnsi" w:hAnsiTheme="minorHAnsi"/>
                <w:sz w:val="22"/>
              </w:rPr>
            </w:pPr>
            <w:r>
              <w:rPr>
                <w:rFonts w:cs="Times New Roman"/>
                <w:sz w:val="12"/>
                <w:szCs w:val="12"/>
              </w:rPr>
              <w:t>(0.160)</w:t>
            </w:r>
          </w:p>
        </w:tc>
        <w:tc>
          <w:tcPr>
            <w:tcW w:w="1416" w:type="dxa"/>
            <w:tcBorders>
              <w:top w:val="nil"/>
              <w:left w:val="single" w:sz="4" w:space="0" w:color="auto"/>
              <w:bottom w:val="nil"/>
              <w:right w:val="nil"/>
            </w:tcBorders>
          </w:tcPr>
          <w:p w14:paraId="72EB537F" w14:textId="77777777" w:rsidR="008C43AC" w:rsidRDefault="008C43AC" w:rsidP="008C43AC">
            <w:pPr>
              <w:spacing w:before="0" w:line="240" w:lineRule="auto"/>
            </w:pPr>
          </w:p>
        </w:tc>
        <w:tc>
          <w:tcPr>
            <w:tcW w:w="838" w:type="dxa"/>
            <w:tcBorders>
              <w:top w:val="nil"/>
              <w:left w:val="nil"/>
              <w:bottom w:val="nil"/>
              <w:right w:val="single" w:sz="4" w:space="0" w:color="auto"/>
            </w:tcBorders>
          </w:tcPr>
          <w:p w14:paraId="48EF1D48" w14:textId="77777777" w:rsidR="008C43AC" w:rsidRDefault="008C43AC" w:rsidP="008C43AC">
            <w:pPr>
              <w:spacing w:before="0" w:line="240" w:lineRule="auto"/>
            </w:pPr>
          </w:p>
        </w:tc>
        <w:tc>
          <w:tcPr>
            <w:tcW w:w="1233" w:type="dxa"/>
            <w:tcBorders>
              <w:top w:val="nil"/>
              <w:left w:val="single" w:sz="4" w:space="0" w:color="auto"/>
              <w:bottom w:val="nil"/>
              <w:right w:val="nil"/>
            </w:tcBorders>
            <w:hideMark/>
          </w:tcPr>
          <w:p w14:paraId="18432D99" w14:textId="77777777" w:rsidR="008C43AC" w:rsidRDefault="008C43AC" w:rsidP="008C43AC">
            <w:pPr>
              <w:spacing w:before="0" w:line="240" w:lineRule="auto"/>
            </w:pPr>
            <w:r>
              <w:rPr>
                <w:rFonts w:cs="Times New Roman"/>
                <w:b/>
                <w:bCs/>
                <w:sz w:val="12"/>
                <w:szCs w:val="12"/>
              </w:rPr>
              <w:t>Latin American</w:t>
            </w:r>
          </w:p>
        </w:tc>
        <w:tc>
          <w:tcPr>
            <w:tcW w:w="1058" w:type="dxa"/>
            <w:tcBorders>
              <w:top w:val="nil"/>
              <w:left w:val="nil"/>
              <w:bottom w:val="nil"/>
              <w:right w:val="single" w:sz="4" w:space="0" w:color="auto"/>
            </w:tcBorders>
            <w:hideMark/>
          </w:tcPr>
          <w:p w14:paraId="64390346" w14:textId="77777777" w:rsidR="008C43AC" w:rsidRDefault="008C43AC" w:rsidP="008C43AC">
            <w:pPr>
              <w:spacing w:before="0" w:line="240" w:lineRule="auto"/>
              <w:jc w:val="center"/>
              <w:rPr>
                <w:rFonts w:cs="Times New Roman"/>
                <w:sz w:val="12"/>
                <w:szCs w:val="16"/>
              </w:rPr>
            </w:pPr>
            <w:r>
              <w:rPr>
                <w:rFonts w:cs="Times New Roman"/>
                <w:sz w:val="12"/>
                <w:szCs w:val="16"/>
              </w:rPr>
              <w:t>0.289</w:t>
            </w:r>
          </w:p>
          <w:p w14:paraId="7A3F7336" w14:textId="77777777" w:rsidR="008C43AC" w:rsidRDefault="008C43AC" w:rsidP="008C43AC">
            <w:pPr>
              <w:spacing w:before="0" w:line="240" w:lineRule="auto"/>
              <w:jc w:val="center"/>
              <w:rPr>
                <w:rFonts w:asciiTheme="minorHAnsi" w:hAnsiTheme="minorHAnsi"/>
                <w:sz w:val="22"/>
              </w:rPr>
            </w:pPr>
            <w:r>
              <w:rPr>
                <w:rFonts w:cs="Times New Roman"/>
                <w:sz w:val="12"/>
                <w:szCs w:val="16"/>
              </w:rPr>
              <w:t>(0.338)</w:t>
            </w:r>
          </w:p>
        </w:tc>
        <w:tc>
          <w:tcPr>
            <w:tcW w:w="1345" w:type="dxa"/>
            <w:tcBorders>
              <w:top w:val="nil"/>
              <w:left w:val="single" w:sz="4" w:space="0" w:color="auto"/>
              <w:bottom w:val="nil"/>
              <w:right w:val="nil"/>
            </w:tcBorders>
          </w:tcPr>
          <w:p w14:paraId="6F33D633" w14:textId="77777777" w:rsidR="008C43AC" w:rsidRDefault="008C43AC" w:rsidP="008C43AC">
            <w:pPr>
              <w:spacing w:before="0" w:line="240" w:lineRule="auto"/>
            </w:pPr>
          </w:p>
        </w:tc>
        <w:tc>
          <w:tcPr>
            <w:tcW w:w="850" w:type="dxa"/>
            <w:tcBorders>
              <w:top w:val="nil"/>
              <w:left w:val="nil"/>
              <w:bottom w:val="nil"/>
              <w:right w:val="nil"/>
            </w:tcBorders>
          </w:tcPr>
          <w:p w14:paraId="32AD5ED6" w14:textId="77777777" w:rsidR="008C43AC" w:rsidRDefault="008C43AC" w:rsidP="008C43AC">
            <w:pPr>
              <w:spacing w:before="0" w:line="240" w:lineRule="auto"/>
            </w:pPr>
          </w:p>
        </w:tc>
      </w:tr>
      <w:tr w:rsidR="008C43AC" w14:paraId="4C896249" w14:textId="77777777" w:rsidTr="008C43AC">
        <w:trPr>
          <w:trHeight w:val="278"/>
        </w:trPr>
        <w:tc>
          <w:tcPr>
            <w:tcW w:w="1052" w:type="dxa"/>
            <w:tcBorders>
              <w:top w:val="nil"/>
              <w:left w:val="nil"/>
              <w:bottom w:val="nil"/>
              <w:right w:val="nil"/>
            </w:tcBorders>
            <w:hideMark/>
          </w:tcPr>
          <w:p w14:paraId="0C157E42" w14:textId="77777777" w:rsidR="008C43AC" w:rsidRDefault="008C43AC" w:rsidP="008C43AC">
            <w:pPr>
              <w:spacing w:before="0" w:line="240" w:lineRule="auto"/>
              <w:rPr>
                <w:rFonts w:cs="Times New Roman"/>
                <w:b/>
                <w:bCs/>
                <w:sz w:val="12"/>
                <w:szCs w:val="12"/>
              </w:rPr>
            </w:pPr>
            <w:r>
              <w:rPr>
                <w:rFonts w:cs="Times New Roman"/>
                <w:b/>
                <w:bCs/>
                <w:sz w:val="12"/>
                <w:szCs w:val="12"/>
              </w:rPr>
              <w:t>African</w:t>
            </w:r>
          </w:p>
        </w:tc>
        <w:tc>
          <w:tcPr>
            <w:tcW w:w="946" w:type="dxa"/>
            <w:tcBorders>
              <w:top w:val="nil"/>
              <w:left w:val="nil"/>
              <w:bottom w:val="nil"/>
              <w:right w:val="single" w:sz="4" w:space="0" w:color="auto"/>
            </w:tcBorders>
            <w:hideMark/>
          </w:tcPr>
          <w:p w14:paraId="2F99609A" w14:textId="77777777" w:rsidR="008C43AC" w:rsidRDefault="008C43AC" w:rsidP="008C43AC">
            <w:pPr>
              <w:spacing w:before="0" w:line="240" w:lineRule="auto"/>
              <w:jc w:val="center"/>
              <w:rPr>
                <w:rFonts w:cs="Times New Roman"/>
                <w:sz w:val="12"/>
                <w:szCs w:val="12"/>
              </w:rPr>
            </w:pPr>
            <w:r>
              <w:rPr>
                <w:rFonts w:cs="Times New Roman"/>
                <w:sz w:val="12"/>
                <w:szCs w:val="12"/>
              </w:rPr>
              <w:t>-0.189</w:t>
            </w:r>
          </w:p>
          <w:p w14:paraId="2A1BB762" w14:textId="77777777" w:rsidR="008C43AC" w:rsidRDefault="008C43AC" w:rsidP="008C43AC">
            <w:pPr>
              <w:spacing w:before="0" w:line="240" w:lineRule="auto"/>
              <w:jc w:val="center"/>
              <w:rPr>
                <w:rFonts w:asciiTheme="minorHAnsi" w:hAnsiTheme="minorHAnsi"/>
                <w:sz w:val="22"/>
              </w:rPr>
            </w:pPr>
            <w:r>
              <w:rPr>
                <w:rFonts w:cs="Times New Roman"/>
                <w:sz w:val="12"/>
                <w:szCs w:val="12"/>
              </w:rPr>
              <w:t>(0.129)</w:t>
            </w:r>
          </w:p>
        </w:tc>
        <w:tc>
          <w:tcPr>
            <w:tcW w:w="1416" w:type="dxa"/>
            <w:tcBorders>
              <w:top w:val="nil"/>
              <w:left w:val="single" w:sz="4" w:space="0" w:color="auto"/>
              <w:bottom w:val="nil"/>
              <w:right w:val="nil"/>
            </w:tcBorders>
          </w:tcPr>
          <w:p w14:paraId="0456F05D" w14:textId="77777777" w:rsidR="008C43AC" w:rsidRDefault="008C43AC" w:rsidP="008C43AC">
            <w:pPr>
              <w:spacing w:before="0" w:line="240" w:lineRule="auto"/>
            </w:pPr>
          </w:p>
        </w:tc>
        <w:tc>
          <w:tcPr>
            <w:tcW w:w="838" w:type="dxa"/>
            <w:tcBorders>
              <w:top w:val="nil"/>
              <w:left w:val="nil"/>
              <w:bottom w:val="nil"/>
              <w:right w:val="single" w:sz="4" w:space="0" w:color="auto"/>
            </w:tcBorders>
          </w:tcPr>
          <w:p w14:paraId="164FD763" w14:textId="77777777" w:rsidR="008C43AC" w:rsidRDefault="008C43AC" w:rsidP="008C43AC">
            <w:pPr>
              <w:spacing w:before="0" w:line="240" w:lineRule="auto"/>
            </w:pPr>
          </w:p>
        </w:tc>
        <w:tc>
          <w:tcPr>
            <w:tcW w:w="1233" w:type="dxa"/>
            <w:tcBorders>
              <w:top w:val="nil"/>
              <w:left w:val="single" w:sz="4" w:space="0" w:color="auto"/>
              <w:bottom w:val="nil"/>
              <w:right w:val="nil"/>
            </w:tcBorders>
            <w:hideMark/>
          </w:tcPr>
          <w:p w14:paraId="10069BE7" w14:textId="77777777" w:rsidR="008C43AC" w:rsidRDefault="008C43AC" w:rsidP="008C43AC">
            <w:pPr>
              <w:spacing w:before="0" w:line="240" w:lineRule="auto"/>
            </w:pPr>
            <w:r>
              <w:rPr>
                <w:rFonts w:cs="Times New Roman"/>
                <w:b/>
                <w:bCs/>
                <w:sz w:val="12"/>
                <w:szCs w:val="12"/>
              </w:rPr>
              <w:t>African</w:t>
            </w:r>
          </w:p>
        </w:tc>
        <w:tc>
          <w:tcPr>
            <w:tcW w:w="1058" w:type="dxa"/>
            <w:tcBorders>
              <w:top w:val="nil"/>
              <w:left w:val="nil"/>
              <w:bottom w:val="nil"/>
              <w:right w:val="single" w:sz="4" w:space="0" w:color="auto"/>
            </w:tcBorders>
            <w:hideMark/>
          </w:tcPr>
          <w:p w14:paraId="6897A377" w14:textId="77777777" w:rsidR="008C43AC" w:rsidRDefault="008C43AC" w:rsidP="008C43AC">
            <w:pPr>
              <w:spacing w:before="0" w:line="240" w:lineRule="auto"/>
              <w:jc w:val="center"/>
              <w:rPr>
                <w:rFonts w:cs="Times New Roman"/>
                <w:sz w:val="12"/>
                <w:szCs w:val="16"/>
              </w:rPr>
            </w:pPr>
            <w:r>
              <w:rPr>
                <w:rFonts w:cs="Times New Roman"/>
                <w:sz w:val="12"/>
                <w:szCs w:val="16"/>
              </w:rPr>
              <w:t>-0.456</w:t>
            </w:r>
          </w:p>
          <w:p w14:paraId="1C66EF10" w14:textId="77777777" w:rsidR="008C43AC" w:rsidRDefault="008C43AC" w:rsidP="008C43AC">
            <w:pPr>
              <w:spacing w:before="0" w:line="240" w:lineRule="auto"/>
              <w:jc w:val="center"/>
              <w:rPr>
                <w:rFonts w:cs="Times New Roman"/>
                <w:sz w:val="12"/>
                <w:szCs w:val="12"/>
              </w:rPr>
            </w:pPr>
            <w:r>
              <w:rPr>
                <w:rFonts w:cs="Times New Roman"/>
                <w:sz w:val="12"/>
                <w:szCs w:val="12"/>
              </w:rPr>
              <w:t>(0.284)</w:t>
            </w:r>
          </w:p>
        </w:tc>
        <w:tc>
          <w:tcPr>
            <w:tcW w:w="1345" w:type="dxa"/>
            <w:tcBorders>
              <w:top w:val="nil"/>
              <w:left w:val="single" w:sz="4" w:space="0" w:color="auto"/>
              <w:bottom w:val="nil"/>
              <w:right w:val="nil"/>
            </w:tcBorders>
          </w:tcPr>
          <w:p w14:paraId="33EE02B1" w14:textId="77777777" w:rsidR="008C43AC" w:rsidRDefault="008C43AC" w:rsidP="008C43AC">
            <w:pPr>
              <w:spacing w:before="0" w:line="240" w:lineRule="auto"/>
              <w:rPr>
                <w:rFonts w:asciiTheme="minorHAnsi" w:hAnsiTheme="minorHAnsi"/>
                <w:sz w:val="22"/>
              </w:rPr>
            </w:pPr>
          </w:p>
        </w:tc>
        <w:tc>
          <w:tcPr>
            <w:tcW w:w="850" w:type="dxa"/>
            <w:tcBorders>
              <w:top w:val="nil"/>
              <w:left w:val="nil"/>
              <w:bottom w:val="nil"/>
              <w:right w:val="nil"/>
            </w:tcBorders>
          </w:tcPr>
          <w:p w14:paraId="4CEA1DE3" w14:textId="77777777" w:rsidR="008C43AC" w:rsidRDefault="008C43AC" w:rsidP="008C43AC">
            <w:pPr>
              <w:spacing w:before="0" w:line="240" w:lineRule="auto"/>
            </w:pPr>
          </w:p>
        </w:tc>
      </w:tr>
      <w:tr w:rsidR="008C43AC" w14:paraId="45CE833D" w14:textId="77777777" w:rsidTr="008C43AC">
        <w:trPr>
          <w:trHeight w:val="288"/>
        </w:trPr>
        <w:tc>
          <w:tcPr>
            <w:tcW w:w="1052" w:type="dxa"/>
            <w:tcBorders>
              <w:top w:val="nil"/>
              <w:left w:val="nil"/>
              <w:bottom w:val="single" w:sz="4" w:space="0" w:color="auto"/>
              <w:right w:val="nil"/>
            </w:tcBorders>
            <w:hideMark/>
          </w:tcPr>
          <w:p w14:paraId="4D8C55AC" w14:textId="77777777" w:rsidR="008C43AC" w:rsidRDefault="008C43AC" w:rsidP="008C43AC">
            <w:pPr>
              <w:spacing w:before="0" w:line="240" w:lineRule="auto"/>
              <w:rPr>
                <w:rFonts w:cs="Times New Roman"/>
                <w:b/>
                <w:bCs/>
                <w:sz w:val="12"/>
                <w:szCs w:val="12"/>
              </w:rPr>
            </w:pPr>
            <w:r>
              <w:rPr>
                <w:rFonts w:cs="Times New Roman"/>
                <w:b/>
                <w:bCs/>
                <w:sz w:val="12"/>
                <w:szCs w:val="12"/>
              </w:rPr>
              <w:t>ONFD</w:t>
            </w:r>
          </w:p>
        </w:tc>
        <w:tc>
          <w:tcPr>
            <w:tcW w:w="946" w:type="dxa"/>
            <w:tcBorders>
              <w:top w:val="nil"/>
              <w:left w:val="nil"/>
              <w:bottom w:val="single" w:sz="4" w:space="0" w:color="auto"/>
              <w:right w:val="single" w:sz="4" w:space="0" w:color="auto"/>
            </w:tcBorders>
            <w:hideMark/>
          </w:tcPr>
          <w:p w14:paraId="1BBF8872" w14:textId="77777777" w:rsidR="008C43AC" w:rsidRDefault="008C43AC" w:rsidP="008C43AC">
            <w:pPr>
              <w:spacing w:before="0" w:line="240" w:lineRule="auto"/>
              <w:jc w:val="center"/>
              <w:rPr>
                <w:rFonts w:cs="Times New Roman"/>
                <w:sz w:val="12"/>
                <w:szCs w:val="12"/>
              </w:rPr>
            </w:pPr>
            <w:r>
              <w:rPr>
                <w:rFonts w:cs="Times New Roman"/>
                <w:sz w:val="12"/>
                <w:szCs w:val="12"/>
              </w:rPr>
              <w:t>-0.072</w:t>
            </w:r>
          </w:p>
          <w:p w14:paraId="1DE2328A" w14:textId="77777777" w:rsidR="008C43AC" w:rsidRDefault="008C43AC" w:rsidP="008C43AC">
            <w:pPr>
              <w:spacing w:before="0" w:line="240" w:lineRule="auto"/>
              <w:jc w:val="center"/>
              <w:rPr>
                <w:rFonts w:asciiTheme="minorHAnsi" w:hAnsiTheme="minorHAnsi"/>
                <w:sz w:val="22"/>
              </w:rPr>
            </w:pPr>
            <w:r>
              <w:rPr>
                <w:rFonts w:cs="Times New Roman"/>
                <w:sz w:val="12"/>
                <w:szCs w:val="12"/>
              </w:rPr>
              <w:t>(0.084)</w:t>
            </w:r>
          </w:p>
        </w:tc>
        <w:tc>
          <w:tcPr>
            <w:tcW w:w="1416" w:type="dxa"/>
            <w:tcBorders>
              <w:top w:val="nil"/>
              <w:left w:val="single" w:sz="4" w:space="0" w:color="auto"/>
              <w:bottom w:val="single" w:sz="4" w:space="0" w:color="auto"/>
              <w:right w:val="nil"/>
            </w:tcBorders>
          </w:tcPr>
          <w:p w14:paraId="09B9A9A9" w14:textId="77777777" w:rsidR="008C43AC" w:rsidRDefault="008C43AC" w:rsidP="008C43AC">
            <w:pPr>
              <w:spacing w:before="0" w:line="240" w:lineRule="auto"/>
            </w:pPr>
          </w:p>
        </w:tc>
        <w:tc>
          <w:tcPr>
            <w:tcW w:w="838" w:type="dxa"/>
            <w:tcBorders>
              <w:top w:val="nil"/>
              <w:left w:val="nil"/>
              <w:bottom w:val="single" w:sz="4" w:space="0" w:color="auto"/>
              <w:right w:val="single" w:sz="4" w:space="0" w:color="auto"/>
            </w:tcBorders>
          </w:tcPr>
          <w:p w14:paraId="32AE5D7C" w14:textId="77777777" w:rsidR="008C43AC" w:rsidRDefault="008C43AC" w:rsidP="008C43AC">
            <w:pPr>
              <w:spacing w:before="0" w:line="240" w:lineRule="auto"/>
            </w:pPr>
          </w:p>
        </w:tc>
        <w:tc>
          <w:tcPr>
            <w:tcW w:w="1233" w:type="dxa"/>
            <w:tcBorders>
              <w:top w:val="nil"/>
              <w:left w:val="single" w:sz="4" w:space="0" w:color="auto"/>
              <w:bottom w:val="single" w:sz="4" w:space="0" w:color="auto"/>
              <w:right w:val="nil"/>
            </w:tcBorders>
            <w:hideMark/>
          </w:tcPr>
          <w:p w14:paraId="66453483" w14:textId="77777777" w:rsidR="008C43AC" w:rsidRDefault="008C43AC" w:rsidP="008C43AC">
            <w:pPr>
              <w:spacing w:before="0" w:line="240" w:lineRule="auto"/>
            </w:pPr>
            <w:r>
              <w:rPr>
                <w:rFonts w:cs="Times New Roman"/>
                <w:b/>
                <w:bCs/>
                <w:sz w:val="12"/>
                <w:szCs w:val="12"/>
              </w:rPr>
              <w:t>ONFD</w:t>
            </w:r>
          </w:p>
        </w:tc>
        <w:tc>
          <w:tcPr>
            <w:tcW w:w="1058" w:type="dxa"/>
            <w:tcBorders>
              <w:top w:val="nil"/>
              <w:left w:val="nil"/>
              <w:bottom w:val="single" w:sz="4" w:space="0" w:color="auto"/>
              <w:right w:val="single" w:sz="4" w:space="0" w:color="auto"/>
            </w:tcBorders>
            <w:hideMark/>
          </w:tcPr>
          <w:p w14:paraId="07FC76F6" w14:textId="77777777" w:rsidR="008C43AC" w:rsidRDefault="008C43AC" w:rsidP="008C43AC">
            <w:pPr>
              <w:spacing w:before="0" w:line="240" w:lineRule="auto"/>
              <w:jc w:val="center"/>
              <w:rPr>
                <w:rFonts w:cs="Times New Roman"/>
                <w:sz w:val="12"/>
                <w:szCs w:val="16"/>
              </w:rPr>
            </w:pPr>
            <w:r>
              <w:rPr>
                <w:rFonts w:cs="Times New Roman"/>
                <w:sz w:val="12"/>
                <w:szCs w:val="16"/>
              </w:rPr>
              <w:t>0.225</w:t>
            </w:r>
          </w:p>
          <w:p w14:paraId="7B6C6805" w14:textId="77777777" w:rsidR="008C43AC" w:rsidRDefault="008C43AC" w:rsidP="008C43AC">
            <w:pPr>
              <w:spacing w:before="0" w:line="240" w:lineRule="auto"/>
              <w:jc w:val="center"/>
              <w:rPr>
                <w:rFonts w:asciiTheme="minorHAnsi" w:hAnsiTheme="minorHAnsi"/>
                <w:sz w:val="22"/>
              </w:rPr>
            </w:pPr>
            <w:r>
              <w:rPr>
                <w:rFonts w:cs="Times New Roman"/>
                <w:sz w:val="12"/>
                <w:szCs w:val="16"/>
              </w:rPr>
              <w:t>(0.184)</w:t>
            </w:r>
          </w:p>
        </w:tc>
        <w:tc>
          <w:tcPr>
            <w:tcW w:w="1345" w:type="dxa"/>
            <w:tcBorders>
              <w:top w:val="nil"/>
              <w:left w:val="single" w:sz="4" w:space="0" w:color="auto"/>
              <w:bottom w:val="single" w:sz="4" w:space="0" w:color="auto"/>
              <w:right w:val="nil"/>
            </w:tcBorders>
          </w:tcPr>
          <w:p w14:paraId="08DF91EA" w14:textId="77777777" w:rsidR="008C43AC" w:rsidRDefault="008C43AC" w:rsidP="008C43AC">
            <w:pPr>
              <w:spacing w:before="0" w:line="240" w:lineRule="auto"/>
            </w:pPr>
          </w:p>
        </w:tc>
        <w:tc>
          <w:tcPr>
            <w:tcW w:w="850" w:type="dxa"/>
            <w:tcBorders>
              <w:top w:val="nil"/>
              <w:left w:val="nil"/>
              <w:bottom w:val="single" w:sz="4" w:space="0" w:color="auto"/>
              <w:right w:val="nil"/>
            </w:tcBorders>
          </w:tcPr>
          <w:p w14:paraId="03ED687F" w14:textId="77777777" w:rsidR="008C43AC" w:rsidRDefault="008C43AC" w:rsidP="008C43AC">
            <w:pPr>
              <w:spacing w:before="0" w:line="240" w:lineRule="auto"/>
            </w:pPr>
          </w:p>
        </w:tc>
      </w:tr>
      <w:tr w:rsidR="008C43AC" w14:paraId="0DE9CAD3" w14:textId="77777777" w:rsidTr="008C43AC">
        <w:trPr>
          <w:trHeight w:val="278"/>
        </w:trPr>
        <w:tc>
          <w:tcPr>
            <w:tcW w:w="1998" w:type="dxa"/>
            <w:gridSpan w:val="2"/>
            <w:tcBorders>
              <w:top w:val="single" w:sz="4" w:space="0" w:color="auto"/>
              <w:left w:val="nil"/>
              <w:bottom w:val="single" w:sz="4" w:space="0" w:color="auto"/>
              <w:right w:val="nil"/>
            </w:tcBorders>
            <w:hideMark/>
          </w:tcPr>
          <w:p w14:paraId="1E8D905B" w14:textId="77777777" w:rsidR="008C43AC" w:rsidRDefault="008C43AC" w:rsidP="008C43AC">
            <w:pPr>
              <w:spacing w:before="0" w:line="240" w:lineRule="auto"/>
              <w:rPr>
                <w:rFonts w:cs="Times New Roman"/>
                <w:sz w:val="12"/>
                <w:szCs w:val="12"/>
              </w:rPr>
            </w:pPr>
            <w:r>
              <w:rPr>
                <w:rFonts w:cs="Times New Roman"/>
                <w:b/>
                <w:bCs/>
                <w:sz w:val="12"/>
                <w:szCs w:val="12"/>
              </w:rPr>
              <w:t>Observations</w:t>
            </w:r>
          </w:p>
        </w:tc>
        <w:tc>
          <w:tcPr>
            <w:tcW w:w="2254" w:type="dxa"/>
            <w:gridSpan w:val="2"/>
            <w:tcBorders>
              <w:top w:val="single" w:sz="4" w:space="0" w:color="auto"/>
              <w:left w:val="nil"/>
              <w:bottom w:val="single" w:sz="4" w:space="0" w:color="auto"/>
              <w:right w:val="single" w:sz="4" w:space="0" w:color="auto"/>
            </w:tcBorders>
            <w:hideMark/>
          </w:tcPr>
          <w:p w14:paraId="37E7BAB1" w14:textId="77777777" w:rsidR="008C43AC" w:rsidRDefault="008C43AC" w:rsidP="008C43AC">
            <w:pPr>
              <w:spacing w:before="0" w:line="240" w:lineRule="auto"/>
              <w:jc w:val="center"/>
              <w:rPr>
                <w:rFonts w:asciiTheme="minorHAnsi" w:hAnsiTheme="minorHAnsi"/>
                <w:sz w:val="22"/>
              </w:rPr>
            </w:pPr>
            <w:r>
              <w:rPr>
                <w:rFonts w:cs="Times New Roman"/>
                <w:sz w:val="12"/>
                <w:szCs w:val="12"/>
              </w:rPr>
              <w:t>403,200</w:t>
            </w:r>
          </w:p>
        </w:tc>
        <w:tc>
          <w:tcPr>
            <w:tcW w:w="1233" w:type="dxa"/>
            <w:tcBorders>
              <w:top w:val="single" w:sz="4" w:space="0" w:color="auto"/>
              <w:left w:val="single" w:sz="4" w:space="0" w:color="auto"/>
              <w:bottom w:val="single" w:sz="4" w:space="0" w:color="auto"/>
              <w:right w:val="nil"/>
            </w:tcBorders>
            <w:hideMark/>
          </w:tcPr>
          <w:p w14:paraId="4FF1E4A7" w14:textId="77777777" w:rsidR="008C43AC" w:rsidRDefault="008C43AC" w:rsidP="008C43AC">
            <w:pPr>
              <w:spacing w:before="0" w:line="240" w:lineRule="auto"/>
            </w:pPr>
            <w:r>
              <w:rPr>
                <w:rFonts w:cs="Times New Roman"/>
                <w:b/>
                <w:bCs/>
                <w:sz w:val="12"/>
                <w:szCs w:val="12"/>
              </w:rPr>
              <w:t>Observations</w:t>
            </w:r>
          </w:p>
        </w:tc>
        <w:tc>
          <w:tcPr>
            <w:tcW w:w="3253" w:type="dxa"/>
            <w:gridSpan w:val="3"/>
            <w:tcBorders>
              <w:top w:val="single" w:sz="4" w:space="0" w:color="auto"/>
              <w:left w:val="nil"/>
              <w:bottom w:val="single" w:sz="4" w:space="0" w:color="auto"/>
              <w:right w:val="nil"/>
            </w:tcBorders>
            <w:hideMark/>
          </w:tcPr>
          <w:p w14:paraId="0DDDB808" w14:textId="77777777" w:rsidR="008C43AC" w:rsidRDefault="008C43AC" w:rsidP="008C43AC">
            <w:pPr>
              <w:spacing w:before="0" w:line="240" w:lineRule="auto"/>
              <w:jc w:val="center"/>
            </w:pPr>
            <w:r>
              <w:rPr>
                <w:rFonts w:cs="Times New Roman"/>
                <w:sz w:val="12"/>
                <w:szCs w:val="12"/>
              </w:rPr>
              <w:t>65,800</w:t>
            </w:r>
          </w:p>
        </w:tc>
      </w:tr>
      <w:tr w:rsidR="008C43AC" w14:paraId="217C9034" w14:textId="77777777" w:rsidTr="008C43AC">
        <w:trPr>
          <w:trHeight w:val="288"/>
        </w:trPr>
        <w:tc>
          <w:tcPr>
            <w:tcW w:w="1998" w:type="dxa"/>
            <w:gridSpan w:val="2"/>
            <w:tcBorders>
              <w:top w:val="single" w:sz="4" w:space="0" w:color="auto"/>
              <w:left w:val="nil"/>
              <w:bottom w:val="single" w:sz="4" w:space="0" w:color="auto"/>
              <w:right w:val="nil"/>
            </w:tcBorders>
            <w:hideMark/>
          </w:tcPr>
          <w:p w14:paraId="5D16B1CE" w14:textId="77777777" w:rsidR="008C43AC" w:rsidRDefault="008C43AC" w:rsidP="008C43AC">
            <w:pPr>
              <w:spacing w:before="0" w:line="240" w:lineRule="auto"/>
              <w:rPr>
                <w:rFonts w:cs="Times New Roman"/>
                <w:sz w:val="12"/>
                <w:szCs w:val="12"/>
              </w:rPr>
            </w:pPr>
            <w:r>
              <w:rPr>
                <w:rFonts w:cs="Times New Roman"/>
                <w:b/>
                <w:bCs/>
                <w:sz w:val="12"/>
                <w:szCs w:val="12"/>
              </w:rPr>
              <w:t>Pseudo R-squared</w:t>
            </w:r>
          </w:p>
        </w:tc>
        <w:tc>
          <w:tcPr>
            <w:tcW w:w="2254" w:type="dxa"/>
            <w:gridSpan w:val="2"/>
            <w:tcBorders>
              <w:top w:val="single" w:sz="4" w:space="0" w:color="auto"/>
              <w:left w:val="nil"/>
              <w:bottom w:val="single" w:sz="4" w:space="0" w:color="auto"/>
              <w:right w:val="single" w:sz="4" w:space="0" w:color="auto"/>
            </w:tcBorders>
            <w:hideMark/>
          </w:tcPr>
          <w:p w14:paraId="4AB00BAB" w14:textId="77777777" w:rsidR="008C43AC" w:rsidRDefault="008C43AC" w:rsidP="008C43AC">
            <w:pPr>
              <w:spacing w:before="0" w:line="240" w:lineRule="auto"/>
              <w:jc w:val="center"/>
              <w:rPr>
                <w:rFonts w:asciiTheme="minorHAnsi" w:hAnsiTheme="minorHAnsi"/>
                <w:sz w:val="22"/>
              </w:rPr>
            </w:pPr>
            <w:r>
              <w:rPr>
                <w:rFonts w:cs="Times New Roman"/>
                <w:sz w:val="12"/>
                <w:szCs w:val="12"/>
              </w:rPr>
              <w:t>0.631</w:t>
            </w:r>
          </w:p>
        </w:tc>
        <w:tc>
          <w:tcPr>
            <w:tcW w:w="1233" w:type="dxa"/>
            <w:tcBorders>
              <w:top w:val="single" w:sz="4" w:space="0" w:color="auto"/>
              <w:left w:val="single" w:sz="4" w:space="0" w:color="auto"/>
              <w:bottom w:val="single" w:sz="4" w:space="0" w:color="auto"/>
              <w:right w:val="nil"/>
            </w:tcBorders>
            <w:hideMark/>
          </w:tcPr>
          <w:p w14:paraId="5EBC852C" w14:textId="77777777" w:rsidR="008C43AC" w:rsidRDefault="008C43AC" w:rsidP="008C43AC">
            <w:pPr>
              <w:spacing w:before="0" w:line="240" w:lineRule="auto"/>
            </w:pPr>
            <w:r>
              <w:rPr>
                <w:rFonts w:cs="Times New Roman"/>
                <w:b/>
                <w:bCs/>
                <w:sz w:val="12"/>
                <w:szCs w:val="12"/>
              </w:rPr>
              <w:t>Pseudo R-squared</w:t>
            </w:r>
          </w:p>
        </w:tc>
        <w:tc>
          <w:tcPr>
            <w:tcW w:w="3253" w:type="dxa"/>
            <w:gridSpan w:val="3"/>
            <w:tcBorders>
              <w:top w:val="single" w:sz="4" w:space="0" w:color="auto"/>
              <w:left w:val="nil"/>
              <w:bottom w:val="single" w:sz="4" w:space="0" w:color="auto"/>
              <w:right w:val="nil"/>
            </w:tcBorders>
            <w:hideMark/>
          </w:tcPr>
          <w:p w14:paraId="014DD1F7" w14:textId="77777777" w:rsidR="008C43AC" w:rsidRDefault="008C43AC" w:rsidP="008C43AC">
            <w:pPr>
              <w:spacing w:before="0" w:line="240" w:lineRule="auto"/>
              <w:jc w:val="center"/>
            </w:pPr>
            <w:r>
              <w:rPr>
                <w:rFonts w:cs="Times New Roman"/>
                <w:sz w:val="12"/>
                <w:szCs w:val="12"/>
              </w:rPr>
              <w:t>0.593</w:t>
            </w:r>
          </w:p>
        </w:tc>
      </w:tr>
    </w:tbl>
    <w:p w14:paraId="2F07362F" w14:textId="77777777" w:rsidR="008C43AC" w:rsidRDefault="008C43AC" w:rsidP="00C10361">
      <w:pPr>
        <w:spacing w:before="40" w:line="240" w:lineRule="auto"/>
        <w:ind w:left="709"/>
        <w:rPr>
          <w:rFonts w:asciiTheme="majorBidi" w:hAnsiTheme="majorBidi" w:cstheme="majorBidi"/>
          <w:i/>
          <w:iCs/>
          <w:sz w:val="20"/>
          <w:szCs w:val="20"/>
        </w:rPr>
      </w:pPr>
      <w:r>
        <w:rPr>
          <w:rFonts w:asciiTheme="majorBidi" w:hAnsiTheme="majorBidi" w:cstheme="majorBidi"/>
          <w:i/>
          <w:iCs/>
          <w:sz w:val="20"/>
          <w:szCs w:val="20"/>
        </w:rPr>
        <w:t xml:space="preserve">Notes: </w:t>
      </w:r>
    </w:p>
    <w:p w14:paraId="42B66E9C" w14:textId="77777777" w:rsidR="008C43AC" w:rsidRDefault="008C43AC" w:rsidP="00C10361">
      <w:pPr>
        <w:spacing w:before="40" w:after="0" w:line="240" w:lineRule="auto"/>
        <w:ind w:left="709"/>
        <w:rPr>
          <w:rFonts w:asciiTheme="majorBidi" w:hAnsiTheme="majorBidi" w:cstheme="majorBidi"/>
          <w:i/>
          <w:iCs/>
          <w:sz w:val="20"/>
          <w:szCs w:val="20"/>
        </w:rPr>
      </w:pPr>
      <w:r>
        <w:rPr>
          <w:rFonts w:asciiTheme="majorBidi" w:hAnsiTheme="majorBidi" w:cstheme="majorBidi"/>
          <w:sz w:val="20"/>
          <w:szCs w:val="20"/>
        </w:rPr>
        <w:t>The table reports logistic regression coefficients.</w:t>
      </w:r>
    </w:p>
    <w:p w14:paraId="6BBE1FBA" w14:textId="77777777" w:rsidR="008C43AC" w:rsidRDefault="008C43AC" w:rsidP="00C10361">
      <w:pPr>
        <w:spacing w:before="40" w:after="0" w:line="240" w:lineRule="auto"/>
        <w:ind w:left="709"/>
        <w:rPr>
          <w:rFonts w:asciiTheme="majorBidi" w:hAnsiTheme="majorBidi" w:cstheme="majorBidi"/>
          <w:i/>
          <w:iCs/>
          <w:sz w:val="20"/>
          <w:szCs w:val="20"/>
        </w:rPr>
      </w:pPr>
      <w:r>
        <w:rPr>
          <w:rFonts w:asciiTheme="majorBidi" w:hAnsiTheme="majorBidi" w:cstheme="majorBidi"/>
          <w:sz w:val="20"/>
          <w:szCs w:val="20"/>
        </w:rPr>
        <w:t xml:space="preserve">We have combined the ‘Other’ and ‘not further defined’ (among those who are European, Asian or Pacific Islanders) ethnic groups into one group ‘ONFD’. Thus, our analysis includes eighteen Level 2 ethnic groups instead of twenty-one (see Table 1). </w:t>
      </w:r>
    </w:p>
    <w:p w14:paraId="77D4003A" w14:textId="77777777" w:rsidR="008C43AC" w:rsidRDefault="008C43AC" w:rsidP="00C10361">
      <w:pPr>
        <w:widowControl w:val="0"/>
        <w:autoSpaceDE w:val="0"/>
        <w:autoSpaceDN w:val="0"/>
        <w:adjustRightInd w:val="0"/>
        <w:spacing w:before="40" w:after="0" w:line="240" w:lineRule="auto"/>
        <w:ind w:left="709"/>
        <w:rPr>
          <w:rFonts w:asciiTheme="majorBidi" w:hAnsiTheme="majorBidi" w:cstheme="majorBidi"/>
          <w:sz w:val="20"/>
          <w:szCs w:val="20"/>
        </w:rPr>
      </w:pPr>
      <w:r>
        <w:rPr>
          <w:rFonts w:asciiTheme="majorBidi" w:hAnsiTheme="majorBidi" w:cstheme="majorBidi"/>
          <w:sz w:val="20"/>
          <w:szCs w:val="20"/>
        </w:rPr>
        <w:t>*p&lt;0.1; **p&lt;0.05; ***p&lt;0.01</w:t>
      </w:r>
    </w:p>
    <w:p w14:paraId="1B19B360" w14:textId="77777777" w:rsidR="008C43AC" w:rsidRDefault="008C43AC" w:rsidP="00C10361">
      <w:pPr>
        <w:widowControl w:val="0"/>
        <w:autoSpaceDE w:val="0"/>
        <w:autoSpaceDN w:val="0"/>
        <w:adjustRightInd w:val="0"/>
        <w:spacing w:before="40" w:after="0" w:line="240" w:lineRule="auto"/>
        <w:ind w:left="709"/>
        <w:rPr>
          <w:rFonts w:asciiTheme="majorBidi" w:hAnsiTheme="majorBidi" w:cstheme="majorBidi"/>
          <w:sz w:val="20"/>
          <w:szCs w:val="20"/>
        </w:rPr>
      </w:pPr>
      <w:r>
        <w:rPr>
          <w:rFonts w:asciiTheme="majorBidi" w:hAnsiTheme="majorBidi" w:cstheme="majorBidi"/>
          <w:sz w:val="20"/>
          <w:szCs w:val="20"/>
        </w:rPr>
        <w:t>Clustered Standard errors in parenthesis</w:t>
      </w:r>
    </w:p>
    <w:p w14:paraId="4403188E" w14:textId="77777777" w:rsidR="008C43AC" w:rsidRDefault="008C43AC" w:rsidP="00C10361">
      <w:pPr>
        <w:widowControl w:val="0"/>
        <w:autoSpaceDE w:val="0"/>
        <w:autoSpaceDN w:val="0"/>
        <w:adjustRightInd w:val="0"/>
        <w:spacing w:before="40" w:after="0" w:line="240" w:lineRule="auto"/>
        <w:ind w:left="709"/>
        <w:rPr>
          <w:rFonts w:asciiTheme="majorBidi" w:hAnsiTheme="majorBidi" w:cstheme="majorBidi"/>
          <w:sz w:val="20"/>
          <w:szCs w:val="20"/>
        </w:rPr>
      </w:pPr>
      <w:r>
        <w:rPr>
          <w:rFonts w:asciiTheme="majorBidi" w:hAnsiTheme="majorBidi" w:cstheme="majorBidi"/>
          <w:sz w:val="20"/>
          <w:szCs w:val="20"/>
        </w:rPr>
        <w:t>Table A4, columns 1 and 2, and Table A4 columns 3 and 4 are reporting results from the same regressions. We have broken down the results into different columns according to blocks of explanatory variables for easy readability.</w:t>
      </w:r>
    </w:p>
    <w:p w14:paraId="79B69B07" w14:textId="4CBF5155" w:rsidR="00AD2EE9" w:rsidRPr="00B92158" w:rsidRDefault="008C43AC" w:rsidP="00C10361">
      <w:pPr>
        <w:widowControl w:val="0"/>
        <w:autoSpaceDE w:val="0"/>
        <w:autoSpaceDN w:val="0"/>
        <w:adjustRightInd w:val="0"/>
        <w:spacing w:before="40" w:after="0" w:line="240" w:lineRule="auto"/>
        <w:ind w:left="709"/>
        <w:rPr>
          <w:rFonts w:asciiTheme="majorBidi" w:hAnsiTheme="majorBidi" w:cstheme="majorBidi"/>
          <w:sz w:val="20"/>
          <w:szCs w:val="20"/>
        </w:rPr>
      </w:pPr>
      <w:r>
        <w:rPr>
          <w:rFonts w:asciiTheme="majorBidi" w:hAnsiTheme="majorBidi" w:cstheme="majorBidi"/>
          <w:sz w:val="20"/>
          <w:szCs w:val="20"/>
        </w:rPr>
        <w:t>Blank cells are where variables have been omitted due to perfect collinearity, usually due to small cell sizes.</w:t>
      </w:r>
    </w:p>
    <w:sectPr w:rsidR="00AD2EE9" w:rsidRPr="00B92158" w:rsidSect="00C04712">
      <w:type w:val="nextColumn"/>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D5B556" w14:textId="77777777" w:rsidR="00687D71" w:rsidRDefault="00687D71" w:rsidP="001F40AC">
      <w:r>
        <w:separator/>
      </w:r>
    </w:p>
  </w:endnote>
  <w:endnote w:type="continuationSeparator" w:id="0">
    <w:p w14:paraId="56146F97" w14:textId="77777777" w:rsidR="00687D71" w:rsidRDefault="00687D71" w:rsidP="001F40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ff2">
    <w:altName w:val="Cambria"/>
    <w:panose1 w:val="00000000000000000000"/>
    <w:charset w:val="00"/>
    <w:family w:val="roman"/>
    <w:notTrueType/>
    <w:pitch w:val="default"/>
  </w:font>
  <w:font w:name="Source Sans Pro">
    <w:altName w:val="Arial"/>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99406945"/>
      <w:docPartObj>
        <w:docPartGallery w:val="Page Numbers (Bottom of Page)"/>
        <w:docPartUnique/>
      </w:docPartObj>
    </w:sdtPr>
    <w:sdtEndPr>
      <w:rPr>
        <w:noProof/>
      </w:rPr>
    </w:sdtEndPr>
    <w:sdtContent>
      <w:p w14:paraId="112EAFDC" w14:textId="48CA16E6" w:rsidR="008E73B7" w:rsidRDefault="008E73B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1B10DB0" w14:textId="77777777" w:rsidR="008E73B7" w:rsidRDefault="008E73B7" w:rsidP="001F40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12751507"/>
      <w:docPartObj>
        <w:docPartGallery w:val="Page Numbers (Bottom of Page)"/>
        <w:docPartUnique/>
      </w:docPartObj>
    </w:sdtPr>
    <w:sdtEndPr>
      <w:rPr>
        <w:noProof/>
      </w:rPr>
    </w:sdtEndPr>
    <w:sdtContent>
      <w:p w14:paraId="3876718A" w14:textId="63FDC294" w:rsidR="008E73B7" w:rsidRDefault="008E73B7">
        <w:pPr>
          <w:pStyle w:val="Footer"/>
          <w:jc w:val="right"/>
        </w:pPr>
        <w:r>
          <w:fldChar w:fldCharType="begin"/>
        </w:r>
        <w:r>
          <w:instrText xml:space="preserve"> PAGE   \* MERGEFORMAT </w:instrText>
        </w:r>
        <w:r>
          <w:fldChar w:fldCharType="separate"/>
        </w:r>
        <w:r>
          <w:rPr>
            <w:noProof/>
          </w:rPr>
          <w:t>37</w:t>
        </w:r>
        <w:r>
          <w:rPr>
            <w:noProof/>
          </w:rPr>
          <w:fldChar w:fldCharType="end"/>
        </w:r>
      </w:p>
    </w:sdtContent>
  </w:sdt>
  <w:p w14:paraId="4103D663" w14:textId="77777777" w:rsidR="008E73B7" w:rsidRDefault="008E73B7" w:rsidP="001F40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3A9AD9" w14:textId="77777777" w:rsidR="00687D71" w:rsidRDefault="00687D71" w:rsidP="001F40AC">
      <w:r>
        <w:separator/>
      </w:r>
    </w:p>
  </w:footnote>
  <w:footnote w:type="continuationSeparator" w:id="0">
    <w:p w14:paraId="4E542151" w14:textId="77777777" w:rsidR="00687D71" w:rsidRDefault="00687D71" w:rsidP="001F40AC">
      <w:r>
        <w:continuationSeparator/>
      </w:r>
    </w:p>
  </w:footnote>
  <w:footnote w:id="1">
    <w:p w14:paraId="207958E4" w14:textId="0E6A898F" w:rsidR="008E73B7" w:rsidRDefault="008E73B7" w:rsidP="00544DB0">
      <w:pPr>
        <w:pStyle w:val="FootnoteText"/>
      </w:pPr>
      <w:r>
        <w:rPr>
          <w:rStyle w:val="FootnoteReference"/>
        </w:rPr>
        <w:footnoteRef/>
      </w:r>
      <w:r>
        <w:t xml:space="preserve"> Participation tax rates are the difference between current household taxes and benefits and the household taxes and benefits when the individual earnings are set to zero, divided by individual earnings (</w:t>
      </w:r>
      <w:proofErr w:type="spellStart"/>
      <w:r w:rsidRPr="007A325E">
        <w:t>Immervoll</w:t>
      </w:r>
      <w:proofErr w:type="spellEnd"/>
      <w:r w:rsidRPr="007A325E">
        <w:t xml:space="preserve"> et al. 2007)</w:t>
      </w:r>
      <w:r>
        <w:t xml:space="preserve">. </w:t>
      </w:r>
    </w:p>
  </w:footnote>
  <w:footnote w:id="2">
    <w:p w14:paraId="2D727958" w14:textId="77777777" w:rsidR="008E73B7" w:rsidRDefault="008E73B7" w:rsidP="001F40AC">
      <w:pPr>
        <w:pStyle w:val="FootnoteText"/>
      </w:pPr>
      <w:r>
        <w:rPr>
          <w:rStyle w:val="FootnoteReference"/>
        </w:rPr>
        <w:footnoteRef/>
      </w:r>
      <w:r>
        <w:t xml:space="preserve"> The Christchurch Health and Development Study, the Dunedin Multidisciplinary Health and Development Study, and the Pacific Islands Families Study.</w:t>
      </w:r>
    </w:p>
  </w:footnote>
  <w:footnote w:id="3">
    <w:p w14:paraId="662A74CA" w14:textId="0930B65C" w:rsidR="008E73B7" w:rsidRPr="00A505D8" w:rsidRDefault="008E73B7" w:rsidP="001F40AC">
      <w:pPr>
        <w:pStyle w:val="FootnoteText"/>
      </w:pPr>
      <w:r>
        <w:rPr>
          <w:rStyle w:val="FootnoteReference"/>
        </w:rPr>
        <w:footnoteRef/>
      </w:r>
      <w:r>
        <w:t xml:space="preserve"> </w:t>
      </w:r>
      <w:r w:rsidRPr="00A505D8">
        <w:t>Auckland</w:t>
      </w:r>
      <w:r>
        <w:t xml:space="preserve"> </w:t>
      </w:r>
      <w:r w:rsidRPr="00A505D8">
        <w:t>City</w:t>
      </w:r>
      <w:r>
        <w:t xml:space="preserve">, </w:t>
      </w:r>
      <w:r w:rsidRPr="00A505D8">
        <w:t>Manukau</w:t>
      </w:r>
      <w:r>
        <w:t xml:space="preserve">, </w:t>
      </w:r>
      <w:r w:rsidRPr="00A505D8">
        <w:t>North Shore</w:t>
      </w:r>
      <w:r>
        <w:t xml:space="preserve">, </w:t>
      </w:r>
      <w:r w:rsidRPr="00A505D8">
        <w:t>Waitakere</w:t>
      </w:r>
      <w:r>
        <w:t xml:space="preserve">, </w:t>
      </w:r>
      <w:r w:rsidRPr="00A505D8">
        <w:t>and</w:t>
      </w:r>
      <w:r>
        <w:t xml:space="preserve"> </w:t>
      </w:r>
      <w:r w:rsidRPr="00A505D8">
        <w:t>Papakura</w:t>
      </w:r>
      <w:r>
        <w:t xml:space="preserve">. </w:t>
      </w:r>
    </w:p>
  </w:footnote>
  <w:footnote w:id="4">
    <w:p w14:paraId="3297BED6" w14:textId="2794874A" w:rsidR="008E73B7" w:rsidRPr="004F619F" w:rsidRDefault="008E73B7" w:rsidP="001F40AC">
      <w:pPr>
        <w:pStyle w:val="FootnoteText"/>
      </w:pPr>
      <w:r w:rsidRPr="004F619F">
        <w:rPr>
          <w:rStyle w:val="FootnoteReference"/>
        </w:rPr>
        <w:footnoteRef/>
      </w:r>
      <w:r>
        <w:t xml:space="preserve"> </w:t>
      </w:r>
      <w:r w:rsidRPr="004F619F">
        <w:t>Middle Eastern/Latin American/African</w:t>
      </w:r>
      <w:r>
        <w:t>.</w:t>
      </w:r>
    </w:p>
  </w:footnote>
  <w:footnote w:id="5">
    <w:p w14:paraId="0280D410" w14:textId="3D369E66" w:rsidR="008E73B7" w:rsidRPr="00256595" w:rsidRDefault="008E73B7" w:rsidP="00591B3F">
      <w:pPr>
        <w:pStyle w:val="FootnoteText"/>
      </w:pPr>
      <w:r w:rsidRPr="004F619F">
        <w:rPr>
          <w:rStyle w:val="FootnoteReference"/>
        </w:rPr>
        <w:footnoteRef/>
      </w:r>
      <w:r w:rsidRPr="004F619F">
        <w:rPr>
          <w:rFonts w:cs="Times New Roman"/>
        </w:rPr>
        <w:t xml:space="preserve"> </w:t>
      </w:r>
      <w:r w:rsidRPr="006A5B21">
        <w:t xml:space="preserve">The most recent population census was held on March 6, 2018. </w:t>
      </w:r>
      <w:r>
        <w:t xml:space="preserve">Linked longitudinal </w:t>
      </w:r>
      <w:r w:rsidRPr="006A5B21">
        <w:t xml:space="preserve">2018 census data </w:t>
      </w:r>
      <w:r>
        <w:t xml:space="preserve">required for this analysis </w:t>
      </w:r>
      <w:r w:rsidRPr="006A5B21">
        <w:t>were not available at the time of writing.</w:t>
      </w:r>
      <w:r>
        <w:t xml:space="preserve"> </w:t>
      </w:r>
      <w:r w:rsidRPr="004F619F">
        <w:rPr>
          <w:rFonts w:cs="Times New Roman"/>
        </w:rPr>
        <w:t>Percentages do not sum to 100 percent, as people can report more than one ethnicity.</w:t>
      </w:r>
    </w:p>
  </w:footnote>
  <w:footnote w:id="6">
    <w:p w14:paraId="6E3942F1" w14:textId="71EE6CAD" w:rsidR="008E73B7" w:rsidRDefault="008E73B7" w:rsidP="00F74B4F">
      <w:pPr>
        <w:pStyle w:val="Default"/>
        <w:jc w:val="both"/>
      </w:pPr>
      <w:r w:rsidRPr="00F4269E">
        <w:rPr>
          <w:rStyle w:val="FootnoteReference"/>
          <w:rFonts w:asciiTheme="majorBidi" w:hAnsiTheme="majorBidi" w:cstheme="majorBidi"/>
          <w:sz w:val="20"/>
          <w:szCs w:val="20"/>
        </w:rPr>
        <w:footnoteRef/>
      </w:r>
      <w:r w:rsidRPr="00F4269E">
        <w:rPr>
          <w:rFonts w:asciiTheme="majorBidi" w:hAnsiTheme="majorBidi" w:cstheme="majorBidi"/>
          <w:sz w:val="20"/>
          <w:szCs w:val="20"/>
        </w:rPr>
        <w:t xml:space="preserve"> The </w:t>
      </w:r>
      <w:r>
        <w:rPr>
          <w:rFonts w:asciiTheme="majorBidi" w:hAnsiTheme="majorBidi" w:cstheme="majorBidi"/>
          <w:sz w:val="20"/>
          <w:szCs w:val="20"/>
        </w:rPr>
        <w:t>link rate</w:t>
      </w:r>
      <w:r w:rsidRPr="00F4269E">
        <w:rPr>
          <w:rFonts w:asciiTheme="majorBidi" w:hAnsiTheme="majorBidi" w:cstheme="majorBidi"/>
          <w:sz w:val="20"/>
          <w:szCs w:val="20"/>
        </w:rPr>
        <w:t xml:space="preserve"> for 2013 are unavailable. A census pair ‘</w:t>
      </w:r>
      <w:r w:rsidRPr="00F4269E">
        <w:rPr>
          <w:rFonts w:asciiTheme="majorBidi" w:hAnsiTheme="majorBidi" w:cstheme="majorBidi"/>
          <w:i/>
          <w:iCs/>
          <w:sz w:val="20"/>
          <w:szCs w:val="20"/>
        </w:rPr>
        <w:t>t</w:t>
      </w:r>
      <w:r>
        <w:rPr>
          <w:rFonts w:asciiTheme="majorBidi" w:hAnsiTheme="majorBidi" w:cstheme="majorBidi"/>
          <w:i/>
          <w:iCs/>
          <w:sz w:val="20"/>
          <w:szCs w:val="20"/>
        </w:rPr>
        <w:t>-5</w:t>
      </w:r>
      <w:r w:rsidRPr="00F4269E">
        <w:rPr>
          <w:rFonts w:asciiTheme="majorBidi" w:hAnsiTheme="majorBidi" w:cstheme="majorBidi"/>
          <w:sz w:val="20"/>
          <w:szCs w:val="20"/>
        </w:rPr>
        <w:t>,</w:t>
      </w:r>
      <w:r w:rsidRPr="00F4269E">
        <w:rPr>
          <w:rFonts w:asciiTheme="majorBidi" w:hAnsiTheme="majorBidi" w:cstheme="majorBidi"/>
          <w:i/>
          <w:iCs/>
          <w:sz w:val="20"/>
          <w:szCs w:val="20"/>
        </w:rPr>
        <w:t xml:space="preserve"> t</w:t>
      </w:r>
      <w:r w:rsidRPr="00F4269E">
        <w:rPr>
          <w:rFonts w:asciiTheme="majorBidi" w:hAnsiTheme="majorBidi" w:cstheme="majorBidi"/>
          <w:sz w:val="20"/>
          <w:szCs w:val="20"/>
        </w:rPr>
        <w:t>’ refers to a pair of censuses where individual records in census (</w:t>
      </w:r>
      <w:r w:rsidRPr="00F4269E">
        <w:rPr>
          <w:rFonts w:asciiTheme="majorBidi" w:hAnsiTheme="majorBidi" w:cstheme="majorBidi"/>
          <w:i/>
          <w:iCs/>
          <w:sz w:val="20"/>
          <w:szCs w:val="20"/>
        </w:rPr>
        <w:t>t</w:t>
      </w:r>
      <w:r w:rsidRPr="00F4269E">
        <w:rPr>
          <w:rFonts w:asciiTheme="majorBidi" w:hAnsiTheme="majorBidi" w:cstheme="majorBidi"/>
          <w:sz w:val="20"/>
          <w:szCs w:val="20"/>
        </w:rPr>
        <w:t>) are linked to those of the previous census (</w:t>
      </w:r>
      <w:r w:rsidRPr="00F4269E">
        <w:rPr>
          <w:rFonts w:asciiTheme="majorBidi" w:hAnsiTheme="majorBidi" w:cstheme="majorBidi"/>
          <w:i/>
          <w:iCs/>
          <w:sz w:val="20"/>
          <w:szCs w:val="20"/>
        </w:rPr>
        <w:t>t</w:t>
      </w:r>
      <w:r>
        <w:rPr>
          <w:rFonts w:asciiTheme="majorBidi" w:hAnsiTheme="majorBidi" w:cstheme="majorBidi"/>
          <w:i/>
          <w:iCs/>
          <w:sz w:val="20"/>
          <w:szCs w:val="20"/>
        </w:rPr>
        <w:t>-5</w:t>
      </w:r>
      <w:r w:rsidRPr="00F4269E">
        <w:rPr>
          <w:rFonts w:asciiTheme="majorBidi" w:hAnsiTheme="majorBidi" w:cstheme="majorBidi"/>
          <w:sz w:val="20"/>
          <w:szCs w:val="20"/>
        </w:rPr>
        <w:t>). For example, if we are looking at linking records from the 1996 Census to those from the 1991 Census, we refer to this as the 1991–1996 census pair</w:t>
      </w:r>
      <w:r>
        <w:rPr>
          <w:rFonts w:asciiTheme="majorBidi" w:hAnsiTheme="majorBidi" w:cstheme="majorBidi"/>
          <w:sz w:val="20"/>
          <w:szCs w:val="20"/>
        </w:rPr>
        <w:t xml:space="preserve"> </w:t>
      </w:r>
      <w:r w:rsidRPr="00F4269E">
        <w:rPr>
          <w:rFonts w:asciiTheme="majorBidi" w:hAnsiTheme="majorBidi" w:cstheme="majorBidi"/>
          <w:sz w:val="20"/>
          <w:szCs w:val="20"/>
        </w:rPr>
        <w:t>(Statistics New Zealand 2014).</w:t>
      </w:r>
    </w:p>
  </w:footnote>
  <w:footnote w:id="7">
    <w:p w14:paraId="51D37D54" w14:textId="16CBA1E6" w:rsidR="008E73B7" w:rsidRPr="002606C4" w:rsidRDefault="008E73B7" w:rsidP="001F40AC">
      <w:pPr>
        <w:pStyle w:val="FootnoteText"/>
      </w:pPr>
      <w:r w:rsidRPr="008342C6">
        <w:rPr>
          <w:rStyle w:val="FootnoteReference"/>
          <w:rFonts w:cs="Times New Roman"/>
        </w:rPr>
        <w:footnoteRef/>
      </w:r>
      <w:r w:rsidRPr="008342C6">
        <w:t xml:space="preserve"> </w:t>
      </w:r>
      <w:bookmarkStart w:id="1" w:name="_Hlk77237016"/>
      <w:r w:rsidRPr="00931FC5">
        <w:t>Area</w:t>
      </w:r>
      <w:r>
        <w:t xml:space="preserve"> </w:t>
      </w:r>
      <w:r w:rsidRPr="00931FC5">
        <w:t xml:space="preserve">units are </w:t>
      </w:r>
      <w:r>
        <w:t xml:space="preserve">non-administrative </w:t>
      </w:r>
      <w:r w:rsidRPr="00931FC5">
        <w:t xml:space="preserve">aggregations of adjacent </w:t>
      </w:r>
      <w:proofErr w:type="spellStart"/>
      <w:r w:rsidRPr="00931FC5">
        <w:t>meshblocks</w:t>
      </w:r>
      <w:proofErr w:type="spellEnd"/>
      <w:r w:rsidRPr="00931FC5">
        <w:t xml:space="preserve"> with common boundaries</w:t>
      </w:r>
      <w:r>
        <w:t xml:space="preserve"> </w:t>
      </w:r>
      <w:r>
        <w:rPr>
          <w:rFonts w:cs="Times New Roman"/>
        </w:rPr>
        <w:t>(Statistics New Zealand 2013</w:t>
      </w:r>
      <w:r w:rsidRPr="001D1509">
        <w:rPr>
          <w:rFonts w:cs="Times New Roman"/>
        </w:rPr>
        <w:t>)</w:t>
      </w:r>
      <w:r w:rsidRPr="00931FC5">
        <w:t xml:space="preserve">. </w:t>
      </w:r>
      <w:r>
        <w:t xml:space="preserve">An area unit is approximately the size of a suburb in urban areas. </w:t>
      </w:r>
      <w:bookmarkEnd w:id="1"/>
    </w:p>
  </w:footnote>
  <w:footnote w:id="8">
    <w:p w14:paraId="397BEB1D" w14:textId="70D1D438" w:rsidR="008E73B7" w:rsidRPr="00ED7EE1" w:rsidRDefault="008E73B7" w:rsidP="00ED7EE1">
      <w:pPr>
        <w:pStyle w:val="FootnoteText"/>
      </w:pPr>
      <w:r w:rsidRPr="00921C56">
        <w:rPr>
          <w:rStyle w:val="FootnoteReference"/>
          <w:rFonts w:asciiTheme="majorBidi" w:hAnsiTheme="majorBidi" w:cstheme="majorBidi"/>
        </w:rPr>
        <w:footnoteRef/>
      </w:r>
      <w:r w:rsidRPr="00921C56">
        <w:t xml:space="preserve"> </w:t>
      </w:r>
      <w:r>
        <w:t xml:space="preserve">As stated in the </w:t>
      </w:r>
      <w:r w:rsidRPr="00921C56">
        <w:rPr>
          <w:i/>
          <w:iCs/>
        </w:rPr>
        <w:t>Disclaimer</w:t>
      </w:r>
      <w:r>
        <w:t xml:space="preserve"> at the start of this paper.</w:t>
      </w:r>
    </w:p>
  </w:footnote>
  <w:footnote w:id="9">
    <w:p w14:paraId="61F78B14" w14:textId="77777777" w:rsidR="008E73B7" w:rsidRPr="009F1225" w:rsidRDefault="008E73B7" w:rsidP="001F40AC">
      <w:pPr>
        <w:pStyle w:val="FootnoteText"/>
      </w:pPr>
      <w:r w:rsidRPr="009F1225">
        <w:rPr>
          <w:rStyle w:val="FootnoteReference"/>
          <w:rFonts w:asciiTheme="majorBidi" w:hAnsiTheme="majorBidi" w:cstheme="majorBidi"/>
        </w:rPr>
        <w:footnoteRef/>
      </w:r>
      <w:r w:rsidRPr="009F1225">
        <w:t xml:space="preserve"> Individuals could choose up to three ethnic groups until 1996, which was incre</w:t>
      </w:r>
      <w:r>
        <w:t>ased to six in later censuses.</w:t>
      </w:r>
      <w:r w:rsidRPr="009F1225">
        <w:t xml:space="preserve"> </w:t>
      </w:r>
    </w:p>
  </w:footnote>
  <w:footnote w:id="10">
    <w:p w14:paraId="709F6C68" w14:textId="21C8C879" w:rsidR="008E73B7" w:rsidRPr="005C5FD0" w:rsidRDefault="008E73B7" w:rsidP="00097120">
      <w:pPr>
        <w:pStyle w:val="FootnoteText"/>
        <w:rPr>
          <w:sz w:val="14"/>
          <w:szCs w:val="14"/>
        </w:rPr>
      </w:pPr>
      <w:r>
        <w:rPr>
          <w:rStyle w:val="FootnoteReference"/>
        </w:rPr>
        <w:footnoteRef/>
      </w:r>
      <w:r>
        <w:t xml:space="preserve"> </w:t>
      </w:r>
      <w:r w:rsidRPr="005C5FD0">
        <w:t>In the 1996 Census, the ethnicity question had a different format compared to that used in 1991 and 2001. In 1996</w:t>
      </w:r>
      <w:r>
        <w:t>,</w:t>
      </w:r>
      <w:r w:rsidRPr="005C5FD0">
        <w:t xml:space="preserve"> there was an option to choose Other European with additional </w:t>
      </w:r>
      <w:proofErr w:type="gramStart"/>
      <w:r w:rsidRPr="005C5FD0">
        <w:t>drop down</w:t>
      </w:r>
      <w:proofErr w:type="gramEnd"/>
      <w:r w:rsidRPr="005C5FD0">
        <w:t xml:space="preserve"> answer boxes for English, Dutch, Australian, Scottish, Irish and Other. These options were absent in</w:t>
      </w:r>
      <w:r>
        <w:t xml:space="preserve"> the</w:t>
      </w:r>
      <w:r w:rsidRPr="005C5FD0">
        <w:t xml:space="preserve"> 1991 and 2001 Censuses. Moreover, the first two answer boxes </w:t>
      </w:r>
      <w:r>
        <w:t>appeared</w:t>
      </w:r>
      <w:r w:rsidRPr="005C5FD0">
        <w:t xml:space="preserve"> in a different order in 1996 from that in 1991 and 2001. In 1996, NZ Māori was listed first and NZ European or </w:t>
      </w:r>
      <w:proofErr w:type="spellStart"/>
      <w:r w:rsidRPr="005C5FD0">
        <w:t>Pākehā</w:t>
      </w:r>
      <w:proofErr w:type="spellEnd"/>
      <w:r w:rsidRPr="005C5FD0">
        <w:t xml:space="preserve"> was listed second. The 1991 and 2001 questions also only used the words </w:t>
      </w:r>
      <w:r>
        <w:t>“</w:t>
      </w:r>
      <w:r w:rsidRPr="005C5FD0">
        <w:t>New Zealand European</w:t>
      </w:r>
      <w:r>
        <w:t>”</w:t>
      </w:r>
      <w:r w:rsidRPr="005C5FD0">
        <w:t xml:space="preserve"> rather than </w:t>
      </w:r>
      <w:r>
        <w:t>“</w:t>
      </w:r>
      <w:r w:rsidRPr="005C5FD0">
        <w:t xml:space="preserve">NZ European or </w:t>
      </w:r>
      <w:proofErr w:type="spellStart"/>
      <w:r w:rsidRPr="005C5FD0">
        <w:t>Pākehā</w:t>
      </w:r>
      <w:proofErr w:type="spellEnd"/>
      <w:r>
        <w:t>”</w:t>
      </w:r>
      <w:r w:rsidRPr="005C5FD0">
        <w:t xml:space="preserve"> (</w:t>
      </w:r>
      <w:proofErr w:type="spellStart"/>
      <w:r w:rsidRPr="005C5FD0">
        <w:t>Pākehā</w:t>
      </w:r>
      <w:proofErr w:type="spellEnd"/>
      <w:r w:rsidRPr="005C5FD0">
        <w:t xml:space="preserve"> is the Māori word referring to a person of European descent).</w:t>
      </w:r>
      <w:r w:rsidRPr="00D43EB1">
        <w:rPr>
          <w:sz w:val="24"/>
          <w:szCs w:val="24"/>
        </w:rPr>
        <w:t xml:space="preserve"> </w:t>
      </w:r>
      <w:r w:rsidRPr="00D43EB1">
        <w:t>The 2001 question used the word</w:t>
      </w:r>
      <w:r>
        <w:t xml:space="preserve"> “Māori” rather than “NZ Māori” </w:t>
      </w:r>
      <w:r w:rsidRPr="00D43EB1">
        <w:t>(Statistics New Zealand, 2017)</w:t>
      </w:r>
      <w:r>
        <w:t>.</w:t>
      </w:r>
    </w:p>
  </w:footnote>
  <w:footnote w:id="11">
    <w:p w14:paraId="66ABC184" w14:textId="77777777" w:rsidR="008E73B7" w:rsidRDefault="008E73B7" w:rsidP="001F40AC">
      <w:pPr>
        <w:pStyle w:val="FootnoteText"/>
      </w:pPr>
    </w:p>
  </w:footnote>
  <w:footnote w:id="12">
    <w:p w14:paraId="1AEA9B4C" w14:textId="77777777" w:rsidR="008E73B7" w:rsidRDefault="008E73B7" w:rsidP="0038252B">
      <w:pPr>
        <w:pStyle w:val="FootnoteText"/>
      </w:pPr>
      <w:r>
        <w:rPr>
          <w:rStyle w:val="FootnoteReference"/>
        </w:rPr>
        <w:footnoteRef/>
      </w:r>
      <w:r>
        <w:t xml:space="preserve"> Emigration was calculated as a residual of 1996-2001 population change.</w:t>
      </w:r>
    </w:p>
  </w:footnote>
  <w:footnote w:id="13">
    <w:p w14:paraId="662BD2F2" w14:textId="3FAA7C07" w:rsidR="008E73B7" w:rsidRPr="00A03EA6" w:rsidRDefault="008E73B7" w:rsidP="002420B7">
      <w:pPr>
        <w:pStyle w:val="FootnoteText"/>
      </w:pPr>
      <w:r w:rsidRPr="00D02386">
        <w:rPr>
          <w:rStyle w:val="FootnoteReference"/>
        </w:rPr>
        <w:footnoteRef/>
      </w:r>
      <w:r>
        <w:t>The Normalised</w:t>
      </w:r>
      <w:r w:rsidRPr="00A03EA6">
        <w:t xml:space="preserve"> Entropy diversity measure is calculated using the formula </w:t>
      </w:r>
      <m:oMath>
        <m:sSub>
          <m:sSubPr>
            <m:ctrlPr>
              <w:rPr>
                <w:rFonts w:ascii="Cambria Math" w:hAnsi="Cambria Math"/>
                <w:i/>
              </w:rPr>
            </m:ctrlPr>
          </m:sSubPr>
          <m:e>
            <m:r>
              <w:rPr>
                <w:rFonts w:ascii="Cambria Math" w:hAnsi="Cambria Math"/>
              </w:rPr>
              <m:t>D</m:t>
            </m:r>
          </m:e>
          <m:sub>
            <m:r>
              <w:rPr>
                <w:rFonts w:ascii="Cambria Math" w:hAnsi="Cambria Math"/>
              </w:rPr>
              <m:t>a</m:t>
            </m:r>
          </m:sub>
        </m:sSub>
        <m:r>
          <w:rPr>
            <w:rFonts w:ascii="Cambria Math" w:hAnsi="Cambria Math"/>
          </w:rPr>
          <m:t>=-</m:t>
        </m:r>
        <m:nary>
          <m:naryPr>
            <m:chr m:val="∑"/>
            <m:limLoc m:val="undOvr"/>
            <m:ctrlPr>
              <w:rPr>
                <w:rFonts w:ascii="Cambria Math" w:hAnsi="Cambria Math"/>
                <w:i/>
              </w:rPr>
            </m:ctrlPr>
          </m:naryPr>
          <m:sub>
            <m:r>
              <w:rPr>
                <w:rFonts w:ascii="Cambria Math" w:hAnsi="Cambria Math"/>
              </w:rPr>
              <m:t>g=1</m:t>
            </m:r>
          </m:sub>
          <m:sup>
            <m:r>
              <w:rPr>
                <w:rFonts w:ascii="Cambria Math" w:hAnsi="Cambria Math"/>
              </w:rPr>
              <m:t>G</m:t>
            </m:r>
          </m:sup>
          <m:e>
            <m:f>
              <m:fPr>
                <m:ctrlPr>
                  <w:rPr>
                    <w:rFonts w:ascii="Cambria Math" w:hAnsi="Cambria Math"/>
                    <w:i/>
                  </w:rPr>
                </m:ctrlPr>
              </m:fPr>
              <m:num>
                <m:sSub>
                  <m:sSubPr>
                    <m:ctrlPr>
                      <w:rPr>
                        <w:rFonts w:ascii="Cambria Math" w:hAnsi="Cambria Math"/>
                        <w:i/>
                      </w:rPr>
                    </m:ctrlPr>
                  </m:sSubPr>
                  <m:e>
                    <m:r>
                      <w:rPr>
                        <w:rFonts w:ascii="Cambria Math" w:hAnsi="Cambria Math"/>
                      </w:rPr>
                      <m:t>P</m:t>
                    </m:r>
                  </m:e>
                  <m:sub>
                    <m:r>
                      <w:rPr>
                        <w:rFonts w:ascii="Cambria Math" w:hAnsi="Cambria Math"/>
                      </w:rPr>
                      <m:t>ga</m:t>
                    </m:r>
                  </m:sub>
                </m:sSub>
              </m:num>
              <m:den>
                <m:r>
                  <w:rPr>
                    <w:rFonts w:ascii="Cambria Math" w:hAnsi="Cambria Math"/>
                  </w:rPr>
                  <m:t>P..</m:t>
                </m:r>
              </m:den>
            </m:f>
            <m:func>
              <m:funcPr>
                <m:ctrlPr>
                  <w:rPr>
                    <w:rFonts w:ascii="Cambria Math" w:hAnsi="Cambria Math"/>
                    <w:i/>
                  </w:rPr>
                </m:ctrlPr>
              </m:funcPr>
              <m:fName>
                <m:r>
                  <m:rPr>
                    <m:sty m:val="p"/>
                  </m:rPr>
                  <w:rPr>
                    <w:rFonts w:ascii="Cambria Math" w:hAnsi="Cambria Math"/>
                  </w:rPr>
                  <m:t>ln</m:t>
                </m:r>
                <m:ctrlPr>
                  <w:rPr>
                    <w:rFonts w:ascii="Cambria Math" w:hAnsi="Cambria Math"/>
                  </w:rPr>
                </m:ctrlPr>
              </m:fName>
              <m:e>
                <m:d>
                  <m:dPr>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P</m:t>
                            </m:r>
                          </m:e>
                          <m:sub>
                            <m:r>
                              <w:rPr>
                                <w:rFonts w:ascii="Cambria Math" w:hAnsi="Cambria Math"/>
                              </w:rPr>
                              <m:t>ga</m:t>
                            </m:r>
                          </m:sub>
                        </m:sSub>
                      </m:num>
                      <m:den>
                        <m:r>
                          <w:rPr>
                            <w:rFonts w:ascii="Cambria Math" w:hAnsi="Cambria Math"/>
                          </w:rPr>
                          <m:t>P..</m:t>
                        </m:r>
                      </m:den>
                    </m:f>
                  </m:e>
                </m:d>
              </m:e>
            </m:func>
          </m:e>
        </m:nary>
        <m:r>
          <w:rPr>
            <w:rFonts w:ascii="Cambria Math" w:hAnsi="Cambria Math"/>
          </w:rPr>
          <m:t>/</m:t>
        </m:r>
        <m:r>
          <m:rPr>
            <m:sty m:val="p"/>
          </m:rPr>
          <w:rPr>
            <w:rFonts w:ascii="Cambria Math" w:hAnsi="Cambria Math"/>
          </w:rPr>
          <m:t>ln⁡</m:t>
        </m:r>
        <m:r>
          <w:rPr>
            <w:rFonts w:ascii="Cambria Math" w:hAnsi="Cambria Math"/>
          </w:rPr>
          <m:t>(G),</m:t>
        </m:r>
      </m:oMath>
      <w:r w:rsidRPr="00A03EA6">
        <w:t xml:space="preserve"> where </w:t>
      </w:r>
      <m:oMath>
        <m:sSub>
          <m:sSubPr>
            <m:ctrlPr>
              <w:rPr>
                <w:rFonts w:ascii="Cambria Math" w:hAnsi="Cambria Math"/>
                <w:i/>
              </w:rPr>
            </m:ctrlPr>
          </m:sSubPr>
          <m:e>
            <m:r>
              <w:rPr>
                <w:rFonts w:ascii="Cambria Math" w:hAnsi="Cambria Math"/>
              </w:rPr>
              <m:t>P</m:t>
            </m:r>
          </m:e>
          <m:sub>
            <m:r>
              <w:rPr>
                <w:rFonts w:ascii="Cambria Math" w:hAnsi="Cambria Math"/>
              </w:rPr>
              <m:t>ga</m:t>
            </m:r>
          </m:sub>
        </m:sSub>
      </m:oMath>
      <w:r w:rsidRPr="00A03EA6">
        <w:t xml:space="preserve"> refer</w:t>
      </w:r>
      <w:r>
        <w:t>s</w:t>
      </w:r>
      <w:r w:rsidRPr="00A03EA6">
        <w:t xml:space="preserve"> to the population of group </w:t>
      </w:r>
      <w:r w:rsidRPr="00A03EA6">
        <w:rPr>
          <w:i/>
        </w:rPr>
        <w:t>g</w:t>
      </w:r>
      <w:r w:rsidRPr="00A03EA6">
        <w:t xml:space="preserve"> (=1, 2,…</w:t>
      </w:r>
      <w:r w:rsidRPr="00A03EA6">
        <w:rPr>
          <w:i/>
        </w:rPr>
        <w:t>G</w:t>
      </w:r>
      <w:r w:rsidRPr="00A03EA6">
        <w:t xml:space="preserve">) in area </w:t>
      </w:r>
      <w:r w:rsidRPr="00A03EA6">
        <w:rPr>
          <w:i/>
        </w:rPr>
        <w:t>a</w:t>
      </w:r>
      <w:r w:rsidRPr="00A03EA6">
        <w:t xml:space="preserve"> (= 1,2,….</w:t>
      </w:r>
      <w:r w:rsidRPr="00A03EA6">
        <w:rPr>
          <w:i/>
        </w:rPr>
        <w:t>A</w:t>
      </w:r>
      <w:r w:rsidRPr="00A03EA6">
        <w:t xml:space="preserve">), </w:t>
      </w:r>
      <w:r>
        <w:t xml:space="preserve">and </w:t>
      </w:r>
      <m:oMath>
        <m:r>
          <w:rPr>
            <w:rFonts w:ascii="Cambria Math" w:hAnsi="Cambria Math"/>
          </w:rPr>
          <m:t>P..</m:t>
        </m:r>
      </m:oMath>
      <w:r w:rsidRPr="00A03EA6">
        <w:t xml:space="preserve"> is the total Auckland population.</w:t>
      </w:r>
      <w:r>
        <w:t xml:space="preserve"> </w:t>
      </w:r>
      <w:r w:rsidRPr="00A03EA6">
        <w:t>To allow</w:t>
      </w:r>
      <w:r>
        <w:t xml:space="preserve"> the</w:t>
      </w:r>
      <w:r w:rsidRPr="00A03EA6">
        <w:t xml:space="preserve"> calculation of </w:t>
      </w:r>
      <m:oMath>
        <m:sSub>
          <m:sSubPr>
            <m:ctrlPr>
              <w:rPr>
                <w:rFonts w:ascii="Cambria Math" w:hAnsi="Cambria Math"/>
                <w:i/>
              </w:rPr>
            </m:ctrlPr>
          </m:sSubPr>
          <m:e>
            <m:r>
              <w:rPr>
                <w:rFonts w:ascii="Cambria Math" w:hAnsi="Cambria Math"/>
              </w:rPr>
              <m:t>D</m:t>
            </m:r>
          </m:e>
          <m:sub>
            <m:r>
              <w:rPr>
                <w:rFonts w:ascii="Cambria Math" w:hAnsi="Cambria Math"/>
              </w:rPr>
              <m:t>a</m:t>
            </m:r>
          </m:sub>
        </m:sSub>
      </m:oMath>
      <w:r w:rsidRPr="00A03EA6">
        <w:t xml:space="preserve"> even in the case of there being groups who have zero members </w:t>
      </w:r>
      <w:r>
        <w:t xml:space="preserve">in area </w:t>
      </w:r>
      <w:proofErr w:type="spellStart"/>
      <w:r>
        <w:t>a</w:t>
      </w:r>
      <w:proofErr w:type="spellEnd"/>
      <w:r>
        <w:t xml:space="preserve"> </w:t>
      </w:r>
      <w:r w:rsidRPr="00A03EA6">
        <w:t xml:space="preserve">at some point in time, we </w:t>
      </w:r>
      <w:proofErr w:type="gramStart"/>
      <w:r w:rsidRPr="00A03EA6">
        <w:t>define  0</w:t>
      </w:r>
      <w:proofErr w:type="gramEnd"/>
      <w:r w:rsidRPr="00A03EA6">
        <w:t xml:space="preserve">*ln(1/0)= </w:t>
      </w:r>
      <m:oMath>
        <m:func>
          <m:funcPr>
            <m:ctrlPr>
              <w:rPr>
                <w:rFonts w:ascii="Cambria Math" w:hAnsi="Cambria Math"/>
              </w:rPr>
            </m:ctrlPr>
          </m:funcPr>
          <m:fName>
            <m:limLow>
              <m:limLowPr>
                <m:ctrlPr>
                  <w:rPr>
                    <w:rFonts w:ascii="Cambria Math" w:hAnsi="Cambria Math"/>
                  </w:rPr>
                </m:ctrlPr>
              </m:limLowPr>
              <m:e>
                <m:r>
                  <m:rPr>
                    <m:sty m:val="p"/>
                  </m:rPr>
                  <w:rPr>
                    <w:rFonts w:ascii="Cambria Math" w:hAnsi="Cambria Math"/>
                  </w:rPr>
                  <m:t>lim</m:t>
                </m:r>
              </m:e>
              <m:lim>
                <m:r>
                  <m:rPr>
                    <m:sty m:val="p"/>
                  </m:rPr>
                  <w:rPr>
                    <w:rFonts w:ascii="Cambria Math" w:hAnsi="Cambria Math"/>
                  </w:rPr>
                  <m:t>q→0</m:t>
                </m:r>
              </m:lim>
            </m:limLow>
            <m:r>
              <m:rPr>
                <m:sty m:val="p"/>
              </m:rPr>
              <w:rPr>
                <w:rFonts w:ascii="Cambria Math" w:hAnsi="Cambria Math"/>
              </w:rPr>
              <m:t>[</m:t>
            </m:r>
          </m:fName>
          <m:e>
            <m:r>
              <m:rPr>
                <m:sty m:val="p"/>
              </m:rPr>
              <w:rPr>
                <w:rFonts w:ascii="Cambria Math" w:hAnsi="Cambria Math"/>
              </w:rPr>
              <m:t>q(ln⁡(</m:t>
            </m:r>
            <m:f>
              <m:fPr>
                <m:type m:val="skw"/>
                <m:ctrlPr>
                  <w:rPr>
                    <w:rFonts w:ascii="Cambria Math" w:hAnsi="Cambria Math"/>
                  </w:rPr>
                </m:ctrlPr>
              </m:fPr>
              <m:num>
                <m:r>
                  <m:rPr>
                    <m:sty m:val="p"/>
                  </m:rPr>
                  <w:rPr>
                    <w:rFonts w:ascii="Cambria Math" w:hAnsi="Cambria Math"/>
                  </w:rPr>
                  <m:t>1</m:t>
                </m:r>
              </m:num>
              <m:den>
                <m:r>
                  <m:rPr>
                    <m:sty m:val="p"/>
                  </m:rPr>
                  <w:rPr>
                    <w:rFonts w:ascii="Cambria Math" w:hAnsi="Cambria Math"/>
                  </w:rPr>
                  <m:t>q</m:t>
                </m:r>
              </m:den>
            </m:f>
          </m:e>
        </m:func>
        <m:r>
          <m:rPr>
            <m:sty m:val="p"/>
          </m:rPr>
          <w:rPr>
            <w:rFonts w:ascii="Cambria Math" w:hAnsi="Cambria Math"/>
          </w:rPr>
          <m:t>)]=0</m:t>
        </m:r>
      </m:oMath>
      <w:r w:rsidRPr="00A03EA6">
        <w:t>.</w:t>
      </w:r>
    </w:p>
    <w:p w14:paraId="3A4880A1" w14:textId="77777777" w:rsidR="008E73B7" w:rsidRDefault="008E73B7" w:rsidP="001F40AC">
      <w:pPr>
        <w:pStyle w:val="FootnoteText"/>
      </w:pPr>
    </w:p>
  </w:footnote>
  <w:footnote w:id="14">
    <w:p w14:paraId="445C50AD" w14:textId="1CD7219F" w:rsidR="008E73B7" w:rsidRPr="00AE2633" w:rsidRDefault="008E73B7">
      <w:pPr>
        <w:pStyle w:val="FootnoteText"/>
        <w:rPr>
          <w:lang w:val="en-US"/>
        </w:rPr>
      </w:pPr>
      <w:r>
        <w:rPr>
          <w:rStyle w:val="FootnoteReference"/>
        </w:rPr>
        <w:footnoteRef/>
      </w:r>
      <w:r>
        <w:t xml:space="preserve"> This is the probability that under the model the individual has ethnicity </w:t>
      </w:r>
      <w:proofErr w:type="spellStart"/>
      <w:r w:rsidRPr="00AE2633">
        <w:rPr>
          <w:i/>
          <w:iCs/>
        </w:rPr>
        <w:t>i</w:t>
      </w:r>
      <w:proofErr w:type="spellEnd"/>
      <w:r>
        <w:t xml:space="preserve"> in 2001.</w:t>
      </w:r>
    </w:p>
  </w:footnote>
  <w:footnote w:id="15">
    <w:p w14:paraId="271B755F" w14:textId="4896809A" w:rsidR="008E73B7" w:rsidRPr="00AE2633" w:rsidRDefault="008E73B7">
      <w:pPr>
        <w:pStyle w:val="FootnoteText"/>
        <w:rPr>
          <w:lang w:val="en-US"/>
        </w:rPr>
      </w:pPr>
      <w:r>
        <w:rPr>
          <w:rStyle w:val="FootnoteReference"/>
        </w:rPr>
        <w:footnoteRef/>
      </w:r>
      <w:r>
        <w:t xml:space="preserve"> When predicted probability of the individual having ethnicity </w:t>
      </w:r>
      <w:proofErr w:type="spellStart"/>
      <w:r w:rsidRPr="00E64343">
        <w:rPr>
          <w:i/>
          <w:iCs/>
        </w:rPr>
        <w:t>i</w:t>
      </w:r>
      <w:proofErr w:type="spellEnd"/>
      <w:r>
        <w:rPr>
          <w:i/>
          <w:iCs/>
        </w:rPr>
        <w:t xml:space="preserve"> </w:t>
      </w:r>
      <w:r>
        <w:t xml:space="preserve">is greater than the assigned random variable, the individual is assigned ethnicity </w:t>
      </w:r>
      <w:proofErr w:type="spellStart"/>
      <w:r w:rsidRPr="00E64343">
        <w:rPr>
          <w:i/>
          <w:iCs/>
        </w:rPr>
        <w:t>i</w:t>
      </w:r>
      <w:proofErr w:type="spellEnd"/>
      <w:r>
        <w:t xml:space="preserve"> in 2006.  </w:t>
      </w:r>
    </w:p>
  </w:footnote>
  <w:footnote w:id="16">
    <w:p w14:paraId="076289C9" w14:textId="77777777" w:rsidR="008E73B7" w:rsidRPr="00C87C73" w:rsidRDefault="008E73B7" w:rsidP="00E56250">
      <w:pPr>
        <w:pStyle w:val="FootnoteText"/>
        <w:rPr>
          <w:rFonts w:cs="Times New Roman"/>
        </w:rPr>
      </w:pPr>
      <w:r w:rsidRPr="00C87C73">
        <w:rPr>
          <w:rStyle w:val="FootnoteReference"/>
          <w:rFonts w:cs="Times New Roman"/>
        </w:rPr>
        <w:footnoteRef/>
      </w:r>
      <w:r w:rsidRPr="00C87C73">
        <w:rPr>
          <w:rFonts w:cs="Times New Roman"/>
        </w:rPr>
        <w:t xml:space="preserve"> We created the binary variable ‘moved’ (1=if individual changed area unit during the intercensal period, 0=otherwise) from the census data on usual-resident location in the current census and the variable ‘address five years ago’ for the same individual. </w:t>
      </w:r>
    </w:p>
    <w:p w14:paraId="6A4C8D87" w14:textId="77777777" w:rsidR="008E73B7" w:rsidRDefault="008E73B7" w:rsidP="00E56250">
      <w:pPr>
        <w:pStyle w:val="FootnoteText"/>
        <w:rPr>
          <w:rFonts w:cs="Times New Roman"/>
        </w:rPr>
      </w:pPr>
    </w:p>
    <w:p w14:paraId="15DE6603" w14:textId="77777777" w:rsidR="008E73B7" w:rsidRPr="00C87C73" w:rsidRDefault="008E73B7" w:rsidP="00E56250">
      <w:pPr>
        <w:pStyle w:val="FootnoteText"/>
        <w:rPr>
          <w:rFonts w:cs="Times New Roman"/>
        </w:rPr>
      </w:pPr>
    </w:p>
  </w:footnote>
  <w:footnote w:id="17">
    <w:p w14:paraId="4C5EFDD7" w14:textId="28B82063" w:rsidR="008E73B7" w:rsidRPr="00085370" w:rsidRDefault="008E73B7">
      <w:pPr>
        <w:pStyle w:val="FootnoteText"/>
        <w:rPr>
          <w:lang w:val="en-US"/>
        </w:rPr>
      </w:pPr>
      <w:r>
        <w:rPr>
          <w:rStyle w:val="FootnoteReference"/>
        </w:rPr>
        <w:footnoteRef/>
      </w:r>
      <w:r>
        <w:t xml:space="preserve"> </w:t>
      </w:r>
      <w:r>
        <w:rPr>
          <w:lang w:val="en-US"/>
        </w:rPr>
        <w:t xml:space="preserve">Our binary dependent variable ‘moved’ is dependent on every ethnicity the individual declares in the previous census. </w:t>
      </w:r>
    </w:p>
  </w:footnote>
  <w:footnote w:id="18">
    <w:p w14:paraId="1FE5787C" w14:textId="7A96A404" w:rsidR="008E73B7" w:rsidRPr="007E1B2F" w:rsidRDefault="008E73B7">
      <w:pPr>
        <w:pStyle w:val="FootnoteText"/>
        <w:rPr>
          <w:lang w:val="en-US"/>
        </w:rPr>
      </w:pPr>
      <w:r>
        <w:rPr>
          <w:rStyle w:val="FootnoteReference"/>
        </w:rPr>
        <w:footnoteRef/>
      </w:r>
      <w:r>
        <w:t xml:space="preserve"> </w:t>
      </w:r>
      <w:r>
        <w:rPr>
          <w:lang w:val="en-US"/>
        </w:rPr>
        <w:t>Appendix tables A1, A2, A3 and A4 show the logistic regression results.</w:t>
      </w:r>
    </w:p>
  </w:footnote>
  <w:footnote w:id="19">
    <w:p w14:paraId="38F88D68" w14:textId="77777777" w:rsidR="008E73B7" w:rsidRDefault="008E73B7" w:rsidP="00E903E1">
      <w:pPr>
        <w:pStyle w:val="FootnoteText"/>
      </w:pPr>
      <w:r>
        <w:rPr>
          <w:rStyle w:val="FootnoteReference"/>
        </w:rPr>
        <w:footnoteRef/>
      </w:r>
      <w:r>
        <w:t xml:space="preserve"> Mean absolute percentage error</w:t>
      </w:r>
    </w:p>
  </w:footnote>
  <w:footnote w:id="20">
    <w:p w14:paraId="037A4286" w14:textId="42595796" w:rsidR="008E73B7" w:rsidRDefault="008E73B7" w:rsidP="001F40AC">
      <w:pPr>
        <w:pStyle w:val="FootnoteText"/>
      </w:pPr>
      <w:r>
        <w:rPr>
          <w:rStyle w:val="FootnoteReference"/>
        </w:rPr>
        <w:footnoteRef/>
      </w:r>
      <w:r>
        <w:t xml:space="preserve"> Further details are available from the authors on request.</w:t>
      </w:r>
    </w:p>
  </w:footnote>
  <w:footnote w:id="21">
    <w:p w14:paraId="7DAB5CB9" w14:textId="77777777" w:rsidR="008E73B7" w:rsidRPr="008B1C35" w:rsidRDefault="008E73B7" w:rsidP="008B1C35">
      <w:pPr>
        <w:pStyle w:val="FootnoteText"/>
      </w:pPr>
      <w:r>
        <w:rPr>
          <w:rStyle w:val="FootnoteReference"/>
        </w:rPr>
        <w:footnoteRef/>
      </w:r>
      <w:r>
        <w:t xml:space="preserve"> </w:t>
      </w:r>
      <w:r w:rsidRPr="008B1C35">
        <w:t xml:space="preserve">Li and </w:t>
      </w:r>
      <w:proofErr w:type="spellStart"/>
      <w:r w:rsidRPr="008B1C35">
        <w:t>O’Donoghue</w:t>
      </w:r>
      <w:proofErr w:type="spellEnd"/>
      <w:r w:rsidRPr="008B1C35">
        <w:t xml:space="preserve"> (2014) used Stata to present and compare </w:t>
      </w:r>
      <w:r w:rsidRPr="008B1C35">
        <w:rPr>
          <w:lang w:val="en-US"/>
        </w:rPr>
        <w:t>six common alignment algorithms and probability transformations used in the dynamic microsimulation modelling.</w:t>
      </w:r>
    </w:p>
    <w:p w14:paraId="63567DC3" w14:textId="32111DB1" w:rsidR="008E73B7" w:rsidRPr="008B1C35" w:rsidRDefault="008E73B7">
      <w:pPr>
        <w:pStyle w:val="FootnoteText"/>
        <w:rPr>
          <w:lang w:val="en-US"/>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EE2046"/>
    <w:multiLevelType w:val="hybridMultilevel"/>
    <w:tmpl w:val="B576220E"/>
    <w:lvl w:ilvl="0" w:tplc="EFB82576">
      <w:start w:val="1"/>
      <w:numFmt w:val="bullet"/>
      <w:lvlText w:val="•"/>
      <w:lvlJc w:val="left"/>
      <w:pPr>
        <w:tabs>
          <w:tab w:val="num" w:pos="720"/>
        </w:tabs>
        <w:ind w:left="720" w:hanging="360"/>
      </w:pPr>
      <w:rPr>
        <w:rFonts w:ascii="Arial" w:hAnsi="Arial" w:hint="default"/>
      </w:rPr>
    </w:lvl>
    <w:lvl w:ilvl="1" w:tplc="84A8AB00" w:tentative="1">
      <w:start w:val="1"/>
      <w:numFmt w:val="bullet"/>
      <w:lvlText w:val="•"/>
      <w:lvlJc w:val="left"/>
      <w:pPr>
        <w:tabs>
          <w:tab w:val="num" w:pos="1440"/>
        </w:tabs>
        <w:ind w:left="1440" w:hanging="360"/>
      </w:pPr>
      <w:rPr>
        <w:rFonts w:ascii="Arial" w:hAnsi="Arial" w:hint="default"/>
      </w:rPr>
    </w:lvl>
    <w:lvl w:ilvl="2" w:tplc="AF7A8F9E" w:tentative="1">
      <w:start w:val="1"/>
      <w:numFmt w:val="bullet"/>
      <w:lvlText w:val="•"/>
      <w:lvlJc w:val="left"/>
      <w:pPr>
        <w:tabs>
          <w:tab w:val="num" w:pos="2160"/>
        </w:tabs>
        <w:ind w:left="2160" w:hanging="360"/>
      </w:pPr>
      <w:rPr>
        <w:rFonts w:ascii="Arial" w:hAnsi="Arial" w:hint="default"/>
      </w:rPr>
    </w:lvl>
    <w:lvl w:ilvl="3" w:tplc="3356E528" w:tentative="1">
      <w:start w:val="1"/>
      <w:numFmt w:val="bullet"/>
      <w:lvlText w:val="•"/>
      <w:lvlJc w:val="left"/>
      <w:pPr>
        <w:tabs>
          <w:tab w:val="num" w:pos="2880"/>
        </w:tabs>
        <w:ind w:left="2880" w:hanging="360"/>
      </w:pPr>
      <w:rPr>
        <w:rFonts w:ascii="Arial" w:hAnsi="Arial" w:hint="default"/>
      </w:rPr>
    </w:lvl>
    <w:lvl w:ilvl="4" w:tplc="DD7ED202" w:tentative="1">
      <w:start w:val="1"/>
      <w:numFmt w:val="bullet"/>
      <w:lvlText w:val="•"/>
      <w:lvlJc w:val="left"/>
      <w:pPr>
        <w:tabs>
          <w:tab w:val="num" w:pos="3600"/>
        </w:tabs>
        <w:ind w:left="3600" w:hanging="360"/>
      </w:pPr>
      <w:rPr>
        <w:rFonts w:ascii="Arial" w:hAnsi="Arial" w:hint="default"/>
      </w:rPr>
    </w:lvl>
    <w:lvl w:ilvl="5" w:tplc="2110B23A" w:tentative="1">
      <w:start w:val="1"/>
      <w:numFmt w:val="bullet"/>
      <w:lvlText w:val="•"/>
      <w:lvlJc w:val="left"/>
      <w:pPr>
        <w:tabs>
          <w:tab w:val="num" w:pos="4320"/>
        </w:tabs>
        <w:ind w:left="4320" w:hanging="360"/>
      </w:pPr>
      <w:rPr>
        <w:rFonts w:ascii="Arial" w:hAnsi="Arial" w:hint="default"/>
      </w:rPr>
    </w:lvl>
    <w:lvl w:ilvl="6" w:tplc="0CD47C0A" w:tentative="1">
      <w:start w:val="1"/>
      <w:numFmt w:val="bullet"/>
      <w:lvlText w:val="•"/>
      <w:lvlJc w:val="left"/>
      <w:pPr>
        <w:tabs>
          <w:tab w:val="num" w:pos="5040"/>
        </w:tabs>
        <w:ind w:left="5040" w:hanging="360"/>
      </w:pPr>
      <w:rPr>
        <w:rFonts w:ascii="Arial" w:hAnsi="Arial" w:hint="default"/>
      </w:rPr>
    </w:lvl>
    <w:lvl w:ilvl="7" w:tplc="F99A52E4" w:tentative="1">
      <w:start w:val="1"/>
      <w:numFmt w:val="bullet"/>
      <w:lvlText w:val="•"/>
      <w:lvlJc w:val="left"/>
      <w:pPr>
        <w:tabs>
          <w:tab w:val="num" w:pos="5760"/>
        </w:tabs>
        <w:ind w:left="5760" w:hanging="360"/>
      </w:pPr>
      <w:rPr>
        <w:rFonts w:ascii="Arial" w:hAnsi="Arial" w:hint="default"/>
      </w:rPr>
    </w:lvl>
    <w:lvl w:ilvl="8" w:tplc="4D08873C" w:tentative="1">
      <w:start w:val="1"/>
      <w:numFmt w:val="bullet"/>
      <w:lvlText w:val="•"/>
      <w:lvlJc w:val="left"/>
      <w:pPr>
        <w:tabs>
          <w:tab w:val="num" w:pos="6480"/>
        </w:tabs>
        <w:ind w:left="6480" w:hanging="360"/>
      </w:pPr>
      <w:rPr>
        <w:rFonts w:ascii="Arial" w:hAnsi="Aria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s-ES" w:vendorID="64" w:dllVersion="6" w:nlCheck="1" w:checkStyle="0"/>
  <w:activeWritingStyle w:appName="MSWord" w:lang="en-NZ" w:vendorID="64" w:dllVersion="6" w:nlCheck="1" w:checkStyle="1"/>
  <w:activeWritingStyle w:appName="MSWord" w:lang="en-US" w:vendorID="64" w:dllVersion="6" w:nlCheck="1" w:checkStyle="1"/>
  <w:activeWritingStyle w:appName="MSWord" w:lang="fr-FR" w:vendorID="64" w:dllVersion="6" w:nlCheck="1" w:checkStyle="0"/>
  <w:activeWritingStyle w:appName="MSWord" w:lang="en-NZ" w:vendorID="64" w:dllVersion="4096" w:nlCheck="1" w:checkStyle="0"/>
  <w:activeWritingStyle w:appName="MSWord" w:lang="en-NZ" w:vendorID="64" w:dllVersion="0" w:nlCheck="1" w:checkStyle="0"/>
  <w:activeWritingStyle w:appName="MSWord" w:lang="en-US" w:vendorID="64" w:dllVersion="0" w:nlCheck="1" w:checkStyle="0"/>
  <w:activeWritingStyle w:appName="MSWord" w:lang="fr-FR" w:vendorID="64" w:dllVersion="0" w:nlCheck="1" w:checkStyle="0"/>
  <w:activeWritingStyle w:appName="MSWord" w:lang="fr-FR" w:vendorID="64" w:dllVersion="4096" w:nlCheck="1" w:checkStyle="0"/>
  <w:activeWritingStyle w:appName="MSWord" w:lang="en-US" w:vendorID="64" w:dllVersion="4096" w:nlCheck="1" w:checkStyle="0"/>
  <w:activeWritingStyle w:appName="MSWord" w:lang="en-GB" w:vendorID="64" w:dllVersion="0" w:nlCheck="1" w:checkStyle="0"/>
  <w:activeWritingStyle w:appName="MSWord" w:lang="en-GB" w:vendorID="64" w:dllVersion="4096" w:nlCheck="1" w:checkStyle="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5215"/>
    <w:rsid w:val="00000A86"/>
    <w:rsid w:val="00006FC0"/>
    <w:rsid w:val="00020103"/>
    <w:rsid w:val="00026563"/>
    <w:rsid w:val="00034B08"/>
    <w:rsid w:val="000358EB"/>
    <w:rsid w:val="0004033E"/>
    <w:rsid w:val="00041435"/>
    <w:rsid w:val="00043694"/>
    <w:rsid w:val="00045EC2"/>
    <w:rsid w:val="00046D38"/>
    <w:rsid w:val="00052034"/>
    <w:rsid w:val="00061EB5"/>
    <w:rsid w:val="00064D1B"/>
    <w:rsid w:val="00067745"/>
    <w:rsid w:val="00083A63"/>
    <w:rsid w:val="00085370"/>
    <w:rsid w:val="000854C4"/>
    <w:rsid w:val="00091C08"/>
    <w:rsid w:val="000926D2"/>
    <w:rsid w:val="00093958"/>
    <w:rsid w:val="00097120"/>
    <w:rsid w:val="0009765A"/>
    <w:rsid w:val="000A05A2"/>
    <w:rsid w:val="000A06F8"/>
    <w:rsid w:val="000A2467"/>
    <w:rsid w:val="000A6627"/>
    <w:rsid w:val="000B03AB"/>
    <w:rsid w:val="000B53E3"/>
    <w:rsid w:val="000C2CF9"/>
    <w:rsid w:val="000C4FA1"/>
    <w:rsid w:val="000C50BA"/>
    <w:rsid w:val="000C61C5"/>
    <w:rsid w:val="000D5E49"/>
    <w:rsid w:val="000E0B3A"/>
    <w:rsid w:val="000E3E26"/>
    <w:rsid w:val="000E5E11"/>
    <w:rsid w:val="00101080"/>
    <w:rsid w:val="0010406E"/>
    <w:rsid w:val="001074C9"/>
    <w:rsid w:val="001134FB"/>
    <w:rsid w:val="001140D2"/>
    <w:rsid w:val="00120731"/>
    <w:rsid w:val="00127353"/>
    <w:rsid w:val="0013094F"/>
    <w:rsid w:val="00132EED"/>
    <w:rsid w:val="00134D84"/>
    <w:rsid w:val="00136D66"/>
    <w:rsid w:val="00137016"/>
    <w:rsid w:val="001437E2"/>
    <w:rsid w:val="001441F8"/>
    <w:rsid w:val="001477FA"/>
    <w:rsid w:val="00152550"/>
    <w:rsid w:val="001549A2"/>
    <w:rsid w:val="00157F43"/>
    <w:rsid w:val="00163119"/>
    <w:rsid w:val="00166196"/>
    <w:rsid w:val="00172772"/>
    <w:rsid w:val="001752B1"/>
    <w:rsid w:val="0018020D"/>
    <w:rsid w:val="00180D66"/>
    <w:rsid w:val="00182A63"/>
    <w:rsid w:val="001831E0"/>
    <w:rsid w:val="00192A20"/>
    <w:rsid w:val="00193481"/>
    <w:rsid w:val="0019455F"/>
    <w:rsid w:val="00194AAC"/>
    <w:rsid w:val="001A3FDC"/>
    <w:rsid w:val="001B4039"/>
    <w:rsid w:val="001B6E33"/>
    <w:rsid w:val="001D0310"/>
    <w:rsid w:val="001D2E4C"/>
    <w:rsid w:val="001D6727"/>
    <w:rsid w:val="001E042B"/>
    <w:rsid w:val="001E0DF6"/>
    <w:rsid w:val="001E66C6"/>
    <w:rsid w:val="001F40AC"/>
    <w:rsid w:val="001F4CE4"/>
    <w:rsid w:val="001F722E"/>
    <w:rsid w:val="00201242"/>
    <w:rsid w:val="002018D1"/>
    <w:rsid w:val="0020795B"/>
    <w:rsid w:val="00212D64"/>
    <w:rsid w:val="00215C4C"/>
    <w:rsid w:val="00225CD3"/>
    <w:rsid w:val="002304B1"/>
    <w:rsid w:val="00233863"/>
    <w:rsid w:val="0023478C"/>
    <w:rsid w:val="00236C94"/>
    <w:rsid w:val="002415C0"/>
    <w:rsid w:val="002420B7"/>
    <w:rsid w:val="00244566"/>
    <w:rsid w:val="00245597"/>
    <w:rsid w:val="00254866"/>
    <w:rsid w:val="0025610B"/>
    <w:rsid w:val="002606C4"/>
    <w:rsid w:val="00267EA9"/>
    <w:rsid w:val="002776C1"/>
    <w:rsid w:val="0028226C"/>
    <w:rsid w:val="002847D7"/>
    <w:rsid w:val="00285C4C"/>
    <w:rsid w:val="0028727F"/>
    <w:rsid w:val="002873C4"/>
    <w:rsid w:val="002970D1"/>
    <w:rsid w:val="002A12D7"/>
    <w:rsid w:val="002A265B"/>
    <w:rsid w:val="002A2C02"/>
    <w:rsid w:val="002A3268"/>
    <w:rsid w:val="002A330C"/>
    <w:rsid w:val="002B311A"/>
    <w:rsid w:val="002B591E"/>
    <w:rsid w:val="002B7505"/>
    <w:rsid w:val="002C7BC6"/>
    <w:rsid w:val="002D55BA"/>
    <w:rsid w:val="002E306B"/>
    <w:rsid w:val="002E40E4"/>
    <w:rsid w:val="002F0F50"/>
    <w:rsid w:val="002F14B1"/>
    <w:rsid w:val="003027E9"/>
    <w:rsid w:val="00305D89"/>
    <w:rsid w:val="003061E2"/>
    <w:rsid w:val="00307CA0"/>
    <w:rsid w:val="00323235"/>
    <w:rsid w:val="0033149B"/>
    <w:rsid w:val="00341AF9"/>
    <w:rsid w:val="00342164"/>
    <w:rsid w:val="0034231E"/>
    <w:rsid w:val="00345215"/>
    <w:rsid w:val="00352747"/>
    <w:rsid w:val="0036490D"/>
    <w:rsid w:val="00365137"/>
    <w:rsid w:val="00373EDB"/>
    <w:rsid w:val="00374BCE"/>
    <w:rsid w:val="00376AB1"/>
    <w:rsid w:val="003816D8"/>
    <w:rsid w:val="0038252B"/>
    <w:rsid w:val="0039179E"/>
    <w:rsid w:val="00397972"/>
    <w:rsid w:val="003A4175"/>
    <w:rsid w:val="003A7973"/>
    <w:rsid w:val="003C2530"/>
    <w:rsid w:val="003D4EC6"/>
    <w:rsid w:val="003D5F3D"/>
    <w:rsid w:val="003D62C8"/>
    <w:rsid w:val="003E5B64"/>
    <w:rsid w:val="003F1F84"/>
    <w:rsid w:val="003F2FB2"/>
    <w:rsid w:val="00400DCC"/>
    <w:rsid w:val="0040478A"/>
    <w:rsid w:val="00404A10"/>
    <w:rsid w:val="00405965"/>
    <w:rsid w:val="00406675"/>
    <w:rsid w:val="00410F0C"/>
    <w:rsid w:val="00411229"/>
    <w:rsid w:val="00411EB1"/>
    <w:rsid w:val="00414F4D"/>
    <w:rsid w:val="00416054"/>
    <w:rsid w:val="00451653"/>
    <w:rsid w:val="00460A45"/>
    <w:rsid w:val="00460ABB"/>
    <w:rsid w:val="00471216"/>
    <w:rsid w:val="004770A0"/>
    <w:rsid w:val="00497A2B"/>
    <w:rsid w:val="004A394F"/>
    <w:rsid w:val="004A4D56"/>
    <w:rsid w:val="004A5F26"/>
    <w:rsid w:val="004B2E7D"/>
    <w:rsid w:val="004B327D"/>
    <w:rsid w:val="004B49FF"/>
    <w:rsid w:val="004B5252"/>
    <w:rsid w:val="004C01AB"/>
    <w:rsid w:val="004C41B3"/>
    <w:rsid w:val="004C6747"/>
    <w:rsid w:val="004C679B"/>
    <w:rsid w:val="004D38D7"/>
    <w:rsid w:val="004E17BC"/>
    <w:rsid w:val="004E2039"/>
    <w:rsid w:val="004F5DDF"/>
    <w:rsid w:val="00504085"/>
    <w:rsid w:val="0051287E"/>
    <w:rsid w:val="0051755C"/>
    <w:rsid w:val="005218EB"/>
    <w:rsid w:val="00524A28"/>
    <w:rsid w:val="00525504"/>
    <w:rsid w:val="005263E6"/>
    <w:rsid w:val="00533192"/>
    <w:rsid w:val="00540952"/>
    <w:rsid w:val="00541812"/>
    <w:rsid w:val="00544DB0"/>
    <w:rsid w:val="005508C9"/>
    <w:rsid w:val="00551CBB"/>
    <w:rsid w:val="00553A4B"/>
    <w:rsid w:val="00555719"/>
    <w:rsid w:val="005849DF"/>
    <w:rsid w:val="00587D05"/>
    <w:rsid w:val="00591B3F"/>
    <w:rsid w:val="00595845"/>
    <w:rsid w:val="005A5335"/>
    <w:rsid w:val="005A6098"/>
    <w:rsid w:val="005B068D"/>
    <w:rsid w:val="005C1409"/>
    <w:rsid w:val="005C296B"/>
    <w:rsid w:val="005C51D0"/>
    <w:rsid w:val="005D248A"/>
    <w:rsid w:val="005D5321"/>
    <w:rsid w:val="005E2999"/>
    <w:rsid w:val="005E58DD"/>
    <w:rsid w:val="005E5F1F"/>
    <w:rsid w:val="005E7DD6"/>
    <w:rsid w:val="005F0046"/>
    <w:rsid w:val="005F0E9D"/>
    <w:rsid w:val="005F67F4"/>
    <w:rsid w:val="005F76FF"/>
    <w:rsid w:val="00600000"/>
    <w:rsid w:val="00604A87"/>
    <w:rsid w:val="00607375"/>
    <w:rsid w:val="0061231A"/>
    <w:rsid w:val="00612604"/>
    <w:rsid w:val="00612C7F"/>
    <w:rsid w:val="00614768"/>
    <w:rsid w:val="006356D7"/>
    <w:rsid w:val="0063687D"/>
    <w:rsid w:val="006368E9"/>
    <w:rsid w:val="0065014F"/>
    <w:rsid w:val="00661A70"/>
    <w:rsid w:val="00664DE2"/>
    <w:rsid w:val="00665714"/>
    <w:rsid w:val="00665E65"/>
    <w:rsid w:val="0066662B"/>
    <w:rsid w:val="00674291"/>
    <w:rsid w:val="00682DFA"/>
    <w:rsid w:val="00683C1A"/>
    <w:rsid w:val="00686C96"/>
    <w:rsid w:val="00686FEF"/>
    <w:rsid w:val="00687D71"/>
    <w:rsid w:val="006937A9"/>
    <w:rsid w:val="006956DA"/>
    <w:rsid w:val="006A1E91"/>
    <w:rsid w:val="006A6CE1"/>
    <w:rsid w:val="006B3FBE"/>
    <w:rsid w:val="006C7709"/>
    <w:rsid w:val="006D3011"/>
    <w:rsid w:val="006D39AD"/>
    <w:rsid w:val="006D3A05"/>
    <w:rsid w:val="006D4DF7"/>
    <w:rsid w:val="006E0982"/>
    <w:rsid w:val="006E0A6D"/>
    <w:rsid w:val="006E20D3"/>
    <w:rsid w:val="006E31F3"/>
    <w:rsid w:val="0070588F"/>
    <w:rsid w:val="00706AB4"/>
    <w:rsid w:val="0070747A"/>
    <w:rsid w:val="007116EE"/>
    <w:rsid w:val="00714685"/>
    <w:rsid w:val="007149FA"/>
    <w:rsid w:val="00715AE2"/>
    <w:rsid w:val="00716658"/>
    <w:rsid w:val="00720135"/>
    <w:rsid w:val="00726CBA"/>
    <w:rsid w:val="00727715"/>
    <w:rsid w:val="00733B4A"/>
    <w:rsid w:val="007356E0"/>
    <w:rsid w:val="00743B66"/>
    <w:rsid w:val="00747957"/>
    <w:rsid w:val="00747CED"/>
    <w:rsid w:val="0075052B"/>
    <w:rsid w:val="007509D8"/>
    <w:rsid w:val="00751CD2"/>
    <w:rsid w:val="00751E06"/>
    <w:rsid w:val="00751E7C"/>
    <w:rsid w:val="00751EE3"/>
    <w:rsid w:val="007534E4"/>
    <w:rsid w:val="00761C44"/>
    <w:rsid w:val="00762E91"/>
    <w:rsid w:val="00766174"/>
    <w:rsid w:val="00770A4E"/>
    <w:rsid w:val="00773CCA"/>
    <w:rsid w:val="0077520D"/>
    <w:rsid w:val="00776708"/>
    <w:rsid w:val="00777A0F"/>
    <w:rsid w:val="00786F03"/>
    <w:rsid w:val="007A019E"/>
    <w:rsid w:val="007A1D3E"/>
    <w:rsid w:val="007A325E"/>
    <w:rsid w:val="007A54B8"/>
    <w:rsid w:val="007A75FE"/>
    <w:rsid w:val="007B3C76"/>
    <w:rsid w:val="007B3CC4"/>
    <w:rsid w:val="007B5567"/>
    <w:rsid w:val="007C338A"/>
    <w:rsid w:val="007C338E"/>
    <w:rsid w:val="007C4156"/>
    <w:rsid w:val="007C559E"/>
    <w:rsid w:val="007D1E02"/>
    <w:rsid w:val="007E1B2F"/>
    <w:rsid w:val="007E2AE5"/>
    <w:rsid w:val="007E416C"/>
    <w:rsid w:val="007F1D74"/>
    <w:rsid w:val="008008C1"/>
    <w:rsid w:val="00800A2B"/>
    <w:rsid w:val="0080235F"/>
    <w:rsid w:val="00803960"/>
    <w:rsid w:val="00814C30"/>
    <w:rsid w:val="00815776"/>
    <w:rsid w:val="00820953"/>
    <w:rsid w:val="008214B4"/>
    <w:rsid w:val="00822396"/>
    <w:rsid w:val="008257F4"/>
    <w:rsid w:val="0083355A"/>
    <w:rsid w:val="00837DB8"/>
    <w:rsid w:val="00841816"/>
    <w:rsid w:val="00844F40"/>
    <w:rsid w:val="00847875"/>
    <w:rsid w:val="008507E7"/>
    <w:rsid w:val="00853D0E"/>
    <w:rsid w:val="008571DA"/>
    <w:rsid w:val="00862D23"/>
    <w:rsid w:val="00864C6A"/>
    <w:rsid w:val="00872F83"/>
    <w:rsid w:val="00876698"/>
    <w:rsid w:val="00877F9B"/>
    <w:rsid w:val="0088236A"/>
    <w:rsid w:val="00883162"/>
    <w:rsid w:val="00884E69"/>
    <w:rsid w:val="008854D3"/>
    <w:rsid w:val="00887111"/>
    <w:rsid w:val="00894451"/>
    <w:rsid w:val="008A0393"/>
    <w:rsid w:val="008A27AC"/>
    <w:rsid w:val="008B1C35"/>
    <w:rsid w:val="008C43AC"/>
    <w:rsid w:val="008C7C60"/>
    <w:rsid w:val="008D0AD1"/>
    <w:rsid w:val="008D299E"/>
    <w:rsid w:val="008D32DC"/>
    <w:rsid w:val="008D44F6"/>
    <w:rsid w:val="008D7106"/>
    <w:rsid w:val="008E0DAF"/>
    <w:rsid w:val="008E73B7"/>
    <w:rsid w:val="008F6BF2"/>
    <w:rsid w:val="00904063"/>
    <w:rsid w:val="00910B1D"/>
    <w:rsid w:val="00911357"/>
    <w:rsid w:val="009114F3"/>
    <w:rsid w:val="00912E1A"/>
    <w:rsid w:val="00914514"/>
    <w:rsid w:val="0092051B"/>
    <w:rsid w:val="00921C56"/>
    <w:rsid w:val="00922099"/>
    <w:rsid w:val="0092562F"/>
    <w:rsid w:val="009270C3"/>
    <w:rsid w:val="0092777E"/>
    <w:rsid w:val="009406DF"/>
    <w:rsid w:val="00947185"/>
    <w:rsid w:val="00953FC6"/>
    <w:rsid w:val="0095501A"/>
    <w:rsid w:val="00955258"/>
    <w:rsid w:val="00956692"/>
    <w:rsid w:val="00961986"/>
    <w:rsid w:val="00961E7E"/>
    <w:rsid w:val="00964166"/>
    <w:rsid w:val="0096437B"/>
    <w:rsid w:val="00971CED"/>
    <w:rsid w:val="00974C53"/>
    <w:rsid w:val="00977446"/>
    <w:rsid w:val="00983DF0"/>
    <w:rsid w:val="00986709"/>
    <w:rsid w:val="00993B28"/>
    <w:rsid w:val="009958CA"/>
    <w:rsid w:val="009A1904"/>
    <w:rsid w:val="009A1C7E"/>
    <w:rsid w:val="009A26F9"/>
    <w:rsid w:val="009A658A"/>
    <w:rsid w:val="009A713E"/>
    <w:rsid w:val="009B1340"/>
    <w:rsid w:val="009B1F92"/>
    <w:rsid w:val="009C637A"/>
    <w:rsid w:val="009D2000"/>
    <w:rsid w:val="009D4224"/>
    <w:rsid w:val="009E74AC"/>
    <w:rsid w:val="00A02004"/>
    <w:rsid w:val="00A02ECD"/>
    <w:rsid w:val="00A03326"/>
    <w:rsid w:val="00A17FFD"/>
    <w:rsid w:val="00A2071F"/>
    <w:rsid w:val="00A22B1D"/>
    <w:rsid w:val="00A32652"/>
    <w:rsid w:val="00A3534A"/>
    <w:rsid w:val="00A42F57"/>
    <w:rsid w:val="00A43C5B"/>
    <w:rsid w:val="00A505D8"/>
    <w:rsid w:val="00A564F6"/>
    <w:rsid w:val="00A60FF8"/>
    <w:rsid w:val="00A7016E"/>
    <w:rsid w:val="00A7023D"/>
    <w:rsid w:val="00A75101"/>
    <w:rsid w:val="00A832F6"/>
    <w:rsid w:val="00A84D13"/>
    <w:rsid w:val="00A852BA"/>
    <w:rsid w:val="00A85F9B"/>
    <w:rsid w:val="00A93306"/>
    <w:rsid w:val="00A97262"/>
    <w:rsid w:val="00A97B52"/>
    <w:rsid w:val="00AA3007"/>
    <w:rsid w:val="00AA3A41"/>
    <w:rsid w:val="00AA548E"/>
    <w:rsid w:val="00AB04B7"/>
    <w:rsid w:val="00AB1F09"/>
    <w:rsid w:val="00AB64F6"/>
    <w:rsid w:val="00AC222A"/>
    <w:rsid w:val="00AC2A4A"/>
    <w:rsid w:val="00AC38CE"/>
    <w:rsid w:val="00AC7B54"/>
    <w:rsid w:val="00AD2EE9"/>
    <w:rsid w:val="00AE0E3C"/>
    <w:rsid w:val="00AE0E49"/>
    <w:rsid w:val="00AE2633"/>
    <w:rsid w:val="00AE2F1A"/>
    <w:rsid w:val="00AF110F"/>
    <w:rsid w:val="00AF25FB"/>
    <w:rsid w:val="00AF6A1A"/>
    <w:rsid w:val="00B027FF"/>
    <w:rsid w:val="00B04DA6"/>
    <w:rsid w:val="00B10618"/>
    <w:rsid w:val="00B1063F"/>
    <w:rsid w:val="00B10CF6"/>
    <w:rsid w:val="00B10DA6"/>
    <w:rsid w:val="00B1389D"/>
    <w:rsid w:val="00B17FEB"/>
    <w:rsid w:val="00B201A2"/>
    <w:rsid w:val="00B226D1"/>
    <w:rsid w:val="00B270BA"/>
    <w:rsid w:val="00B312E9"/>
    <w:rsid w:val="00B34D89"/>
    <w:rsid w:val="00B42B89"/>
    <w:rsid w:val="00B4483E"/>
    <w:rsid w:val="00B458AC"/>
    <w:rsid w:val="00B46458"/>
    <w:rsid w:val="00B472FB"/>
    <w:rsid w:val="00B52F43"/>
    <w:rsid w:val="00B70523"/>
    <w:rsid w:val="00B73FDC"/>
    <w:rsid w:val="00B76673"/>
    <w:rsid w:val="00B77EB7"/>
    <w:rsid w:val="00B8297B"/>
    <w:rsid w:val="00B847DA"/>
    <w:rsid w:val="00B851F0"/>
    <w:rsid w:val="00B85D4E"/>
    <w:rsid w:val="00B872D9"/>
    <w:rsid w:val="00B91211"/>
    <w:rsid w:val="00B92158"/>
    <w:rsid w:val="00B930EF"/>
    <w:rsid w:val="00B95B40"/>
    <w:rsid w:val="00BB0566"/>
    <w:rsid w:val="00BB5934"/>
    <w:rsid w:val="00BB5C3A"/>
    <w:rsid w:val="00BC076E"/>
    <w:rsid w:val="00BC6503"/>
    <w:rsid w:val="00BC7E19"/>
    <w:rsid w:val="00BD48F4"/>
    <w:rsid w:val="00BE17CE"/>
    <w:rsid w:val="00BE304F"/>
    <w:rsid w:val="00BE324B"/>
    <w:rsid w:val="00BE532B"/>
    <w:rsid w:val="00BF0276"/>
    <w:rsid w:val="00BF1E87"/>
    <w:rsid w:val="00BF2C38"/>
    <w:rsid w:val="00BF32D5"/>
    <w:rsid w:val="00BF6893"/>
    <w:rsid w:val="00C04712"/>
    <w:rsid w:val="00C06A8B"/>
    <w:rsid w:val="00C07D18"/>
    <w:rsid w:val="00C10361"/>
    <w:rsid w:val="00C200CE"/>
    <w:rsid w:val="00C25D27"/>
    <w:rsid w:val="00C26126"/>
    <w:rsid w:val="00C31DC8"/>
    <w:rsid w:val="00C40D0C"/>
    <w:rsid w:val="00C471AC"/>
    <w:rsid w:val="00C51583"/>
    <w:rsid w:val="00C54BC8"/>
    <w:rsid w:val="00C560CD"/>
    <w:rsid w:val="00C609CA"/>
    <w:rsid w:val="00C63AF9"/>
    <w:rsid w:val="00C70141"/>
    <w:rsid w:val="00C71D8E"/>
    <w:rsid w:val="00C72045"/>
    <w:rsid w:val="00C77FA0"/>
    <w:rsid w:val="00C91213"/>
    <w:rsid w:val="00C94BEF"/>
    <w:rsid w:val="00CA0F69"/>
    <w:rsid w:val="00CA4EA8"/>
    <w:rsid w:val="00CA4F2D"/>
    <w:rsid w:val="00CB0C62"/>
    <w:rsid w:val="00CB2E5F"/>
    <w:rsid w:val="00CB5EAE"/>
    <w:rsid w:val="00CB61DD"/>
    <w:rsid w:val="00CB67AE"/>
    <w:rsid w:val="00CC08AF"/>
    <w:rsid w:val="00CC6966"/>
    <w:rsid w:val="00CD2524"/>
    <w:rsid w:val="00CD62E1"/>
    <w:rsid w:val="00CD780D"/>
    <w:rsid w:val="00D01257"/>
    <w:rsid w:val="00D126F1"/>
    <w:rsid w:val="00D13831"/>
    <w:rsid w:val="00D168F8"/>
    <w:rsid w:val="00D25443"/>
    <w:rsid w:val="00D3275D"/>
    <w:rsid w:val="00D34654"/>
    <w:rsid w:val="00D34F55"/>
    <w:rsid w:val="00D36F73"/>
    <w:rsid w:val="00D4047C"/>
    <w:rsid w:val="00D40B7C"/>
    <w:rsid w:val="00D41349"/>
    <w:rsid w:val="00D42A4E"/>
    <w:rsid w:val="00D42CCD"/>
    <w:rsid w:val="00D468F0"/>
    <w:rsid w:val="00D51399"/>
    <w:rsid w:val="00D55304"/>
    <w:rsid w:val="00D56301"/>
    <w:rsid w:val="00D630F2"/>
    <w:rsid w:val="00D65BEB"/>
    <w:rsid w:val="00D6752C"/>
    <w:rsid w:val="00D75B22"/>
    <w:rsid w:val="00D75C47"/>
    <w:rsid w:val="00D7601E"/>
    <w:rsid w:val="00D82F4D"/>
    <w:rsid w:val="00D85F32"/>
    <w:rsid w:val="00D90EF3"/>
    <w:rsid w:val="00D967A7"/>
    <w:rsid w:val="00D97CB7"/>
    <w:rsid w:val="00DA5919"/>
    <w:rsid w:val="00DB60AE"/>
    <w:rsid w:val="00DC15A9"/>
    <w:rsid w:val="00DC5E5F"/>
    <w:rsid w:val="00DC6C69"/>
    <w:rsid w:val="00DD4B59"/>
    <w:rsid w:val="00DD5B3D"/>
    <w:rsid w:val="00DE0E44"/>
    <w:rsid w:val="00DE2047"/>
    <w:rsid w:val="00DE4540"/>
    <w:rsid w:val="00DE563E"/>
    <w:rsid w:val="00DE64F8"/>
    <w:rsid w:val="00DF6BD5"/>
    <w:rsid w:val="00DF790F"/>
    <w:rsid w:val="00E0314A"/>
    <w:rsid w:val="00E25C73"/>
    <w:rsid w:val="00E27F15"/>
    <w:rsid w:val="00E30259"/>
    <w:rsid w:val="00E44C16"/>
    <w:rsid w:val="00E45090"/>
    <w:rsid w:val="00E47C06"/>
    <w:rsid w:val="00E50C70"/>
    <w:rsid w:val="00E519BA"/>
    <w:rsid w:val="00E56250"/>
    <w:rsid w:val="00E56C33"/>
    <w:rsid w:val="00E57AE7"/>
    <w:rsid w:val="00E61543"/>
    <w:rsid w:val="00E62F04"/>
    <w:rsid w:val="00E64343"/>
    <w:rsid w:val="00E70F95"/>
    <w:rsid w:val="00E75E69"/>
    <w:rsid w:val="00E80505"/>
    <w:rsid w:val="00E80FF0"/>
    <w:rsid w:val="00E82E90"/>
    <w:rsid w:val="00E84D73"/>
    <w:rsid w:val="00E84E23"/>
    <w:rsid w:val="00E903E1"/>
    <w:rsid w:val="00E947A6"/>
    <w:rsid w:val="00E95534"/>
    <w:rsid w:val="00E95538"/>
    <w:rsid w:val="00E97AF6"/>
    <w:rsid w:val="00EA38D1"/>
    <w:rsid w:val="00EA630F"/>
    <w:rsid w:val="00EA656E"/>
    <w:rsid w:val="00EB2C22"/>
    <w:rsid w:val="00EB551D"/>
    <w:rsid w:val="00EC455C"/>
    <w:rsid w:val="00EC5C2A"/>
    <w:rsid w:val="00EC7620"/>
    <w:rsid w:val="00ED3AAF"/>
    <w:rsid w:val="00ED55F9"/>
    <w:rsid w:val="00ED7EE1"/>
    <w:rsid w:val="00EE32E8"/>
    <w:rsid w:val="00EE3BAF"/>
    <w:rsid w:val="00EF2640"/>
    <w:rsid w:val="00EF6272"/>
    <w:rsid w:val="00F02B16"/>
    <w:rsid w:val="00F04251"/>
    <w:rsid w:val="00F06779"/>
    <w:rsid w:val="00F13130"/>
    <w:rsid w:val="00F14CD5"/>
    <w:rsid w:val="00F176E5"/>
    <w:rsid w:val="00F256E6"/>
    <w:rsid w:val="00F2579F"/>
    <w:rsid w:val="00F27DBA"/>
    <w:rsid w:val="00F33016"/>
    <w:rsid w:val="00F34F60"/>
    <w:rsid w:val="00F40A52"/>
    <w:rsid w:val="00F441DB"/>
    <w:rsid w:val="00F53E5B"/>
    <w:rsid w:val="00F65DF0"/>
    <w:rsid w:val="00F673AE"/>
    <w:rsid w:val="00F7277A"/>
    <w:rsid w:val="00F74B4F"/>
    <w:rsid w:val="00F76CD0"/>
    <w:rsid w:val="00F8068F"/>
    <w:rsid w:val="00F831B2"/>
    <w:rsid w:val="00F948A1"/>
    <w:rsid w:val="00FA4CEA"/>
    <w:rsid w:val="00FB141D"/>
    <w:rsid w:val="00FB187A"/>
    <w:rsid w:val="00FB2E7D"/>
    <w:rsid w:val="00FC111E"/>
    <w:rsid w:val="00FC1EDC"/>
    <w:rsid w:val="00FC2539"/>
    <w:rsid w:val="00FC2ABD"/>
    <w:rsid w:val="00FC56BB"/>
    <w:rsid w:val="00FD6218"/>
    <w:rsid w:val="00FD6DB1"/>
    <w:rsid w:val="00FE0AA9"/>
    <w:rsid w:val="00FF3F37"/>
    <w:rsid w:val="00FF4FE0"/>
    <w:rsid w:val="00FF53D2"/>
  </w:rsids>
  <m:mathPr>
    <m:mathFont m:val="Cambria Math"/>
    <m:brkBin m:val="before"/>
    <m:brkBinSub m:val="--"/>
    <m:smallFrac m:val="0"/>
    <m:dispDef/>
    <m:lMargin m:val="0"/>
    <m:rMargin m:val="0"/>
    <m:defJc m:val="centerGroup"/>
    <m:wrapIndent m:val="1440"/>
    <m:intLim m:val="subSup"/>
    <m:naryLim m:val="undOvr"/>
  </m:mathPr>
  <w:themeFontLang w:val="en-NZ"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6967FD"/>
  <w15:chartTrackingRefBased/>
  <w15:docId w15:val="{FC7D0CC6-5A25-4F92-8F68-BF227B604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NZ"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F40AC"/>
    <w:pPr>
      <w:spacing w:before="120" w:line="360" w:lineRule="auto"/>
      <w:jc w:val="both"/>
    </w:pPr>
    <w:rPr>
      <w:rFonts w:ascii="Times New Roman" w:hAnsi="Times New Roman"/>
      <w:sz w:val="24"/>
    </w:rPr>
  </w:style>
  <w:style w:type="paragraph" w:styleId="Heading1">
    <w:name w:val="heading 1"/>
    <w:basedOn w:val="Normal"/>
    <w:next w:val="Normal"/>
    <w:link w:val="Heading1Char"/>
    <w:uiPriority w:val="9"/>
    <w:qFormat/>
    <w:rsid w:val="001F40AC"/>
    <w:pPr>
      <w:keepNext/>
      <w:keepLines/>
      <w:spacing w:before="240" w:after="120"/>
      <w:jc w:val="center"/>
      <w:outlineLvl w:val="0"/>
    </w:pPr>
    <w:rPr>
      <w:rFonts w:eastAsiaTheme="majorEastAsia" w:cs="Times New Roman"/>
      <w:b/>
      <w:color w:val="000000" w:themeColor="text1"/>
      <w:szCs w:val="32"/>
    </w:rPr>
  </w:style>
  <w:style w:type="paragraph" w:styleId="Heading2">
    <w:name w:val="heading 2"/>
    <w:basedOn w:val="Normal"/>
    <w:next w:val="Normal"/>
    <w:link w:val="Heading2Char"/>
    <w:uiPriority w:val="9"/>
    <w:unhideWhenUsed/>
    <w:qFormat/>
    <w:rsid w:val="001F40AC"/>
    <w:pPr>
      <w:keepNext/>
      <w:keepLines/>
      <w:spacing w:before="240" w:after="120"/>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127353"/>
    <w:pPr>
      <w:keepNext/>
      <w:keepLines/>
      <w:spacing w:before="240" w:after="120"/>
      <w:outlineLvl w:val="2"/>
    </w:pPr>
    <w:rPr>
      <w:rFonts w:eastAsiaTheme="majorEastAsia" w:cstheme="majorBidi"/>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45215"/>
    <w:rPr>
      <w:sz w:val="16"/>
      <w:szCs w:val="16"/>
    </w:rPr>
  </w:style>
  <w:style w:type="paragraph" w:styleId="CommentText">
    <w:name w:val="annotation text"/>
    <w:basedOn w:val="Normal"/>
    <w:link w:val="CommentTextChar"/>
    <w:uiPriority w:val="99"/>
    <w:unhideWhenUsed/>
    <w:rsid w:val="00345215"/>
    <w:pPr>
      <w:spacing w:line="240" w:lineRule="auto"/>
    </w:pPr>
    <w:rPr>
      <w:sz w:val="20"/>
      <w:szCs w:val="20"/>
    </w:rPr>
  </w:style>
  <w:style w:type="character" w:customStyle="1" w:styleId="CommentTextChar">
    <w:name w:val="Comment Text Char"/>
    <w:basedOn w:val="DefaultParagraphFont"/>
    <w:link w:val="CommentText"/>
    <w:uiPriority w:val="99"/>
    <w:rsid w:val="00345215"/>
    <w:rPr>
      <w:sz w:val="20"/>
      <w:szCs w:val="20"/>
    </w:rPr>
  </w:style>
  <w:style w:type="paragraph" w:styleId="BalloonText">
    <w:name w:val="Balloon Text"/>
    <w:basedOn w:val="Normal"/>
    <w:link w:val="BalloonTextChar"/>
    <w:uiPriority w:val="99"/>
    <w:semiHidden/>
    <w:unhideWhenUsed/>
    <w:rsid w:val="0034521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5215"/>
    <w:rPr>
      <w:rFonts w:ascii="Segoe UI" w:hAnsi="Segoe UI" w:cs="Segoe UI"/>
      <w:sz w:val="18"/>
      <w:szCs w:val="18"/>
    </w:rPr>
  </w:style>
  <w:style w:type="character" w:styleId="Hyperlink">
    <w:name w:val="Hyperlink"/>
    <w:basedOn w:val="DefaultParagraphFont"/>
    <w:uiPriority w:val="99"/>
    <w:unhideWhenUsed/>
    <w:rsid w:val="00FB141D"/>
    <w:rPr>
      <w:color w:val="0563C1" w:themeColor="hyperlink"/>
      <w:u w:val="single"/>
    </w:rPr>
  </w:style>
  <w:style w:type="paragraph" w:styleId="FootnoteText">
    <w:name w:val="footnote text"/>
    <w:basedOn w:val="Normal"/>
    <w:link w:val="FootnoteTextChar"/>
    <w:uiPriority w:val="99"/>
    <w:unhideWhenUsed/>
    <w:rsid w:val="00A02ECD"/>
    <w:pPr>
      <w:spacing w:after="0" w:line="240" w:lineRule="auto"/>
    </w:pPr>
    <w:rPr>
      <w:sz w:val="20"/>
      <w:szCs w:val="20"/>
    </w:rPr>
  </w:style>
  <w:style w:type="character" w:customStyle="1" w:styleId="FootnoteTextChar">
    <w:name w:val="Footnote Text Char"/>
    <w:basedOn w:val="DefaultParagraphFont"/>
    <w:link w:val="FootnoteText"/>
    <w:uiPriority w:val="99"/>
    <w:rsid w:val="00A02ECD"/>
    <w:rPr>
      <w:sz w:val="20"/>
      <w:szCs w:val="20"/>
    </w:rPr>
  </w:style>
  <w:style w:type="character" w:styleId="FootnoteReference">
    <w:name w:val="footnote reference"/>
    <w:basedOn w:val="DefaultParagraphFont"/>
    <w:uiPriority w:val="99"/>
    <w:semiHidden/>
    <w:unhideWhenUsed/>
    <w:rsid w:val="00A02ECD"/>
    <w:rPr>
      <w:vertAlign w:val="superscript"/>
    </w:rPr>
  </w:style>
  <w:style w:type="paragraph" w:styleId="Bibliography">
    <w:name w:val="Bibliography"/>
    <w:basedOn w:val="Normal"/>
    <w:next w:val="Normal"/>
    <w:uiPriority w:val="37"/>
    <w:unhideWhenUsed/>
    <w:rsid w:val="002776C1"/>
    <w:pPr>
      <w:spacing w:after="0" w:line="480" w:lineRule="auto"/>
      <w:ind w:left="720" w:hanging="720"/>
    </w:pPr>
  </w:style>
  <w:style w:type="paragraph" w:styleId="Header">
    <w:name w:val="header"/>
    <w:basedOn w:val="Normal"/>
    <w:link w:val="HeaderChar"/>
    <w:uiPriority w:val="99"/>
    <w:unhideWhenUsed/>
    <w:rsid w:val="00686C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686C96"/>
  </w:style>
  <w:style w:type="paragraph" w:styleId="Footer">
    <w:name w:val="footer"/>
    <w:basedOn w:val="Normal"/>
    <w:link w:val="FooterChar"/>
    <w:uiPriority w:val="99"/>
    <w:unhideWhenUsed/>
    <w:rsid w:val="00686C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686C96"/>
  </w:style>
  <w:style w:type="paragraph" w:styleId="CommentSubject">
    <w:name w:val="annotation subject"/>
    <w:basedOn w:val="CommentText"/>
    <w:next w:val="CommentText"/>
    <w:link w:val="CommentSubjectChar"/>
    <w:uiPriority w:val="99"/>
    <w:semiHidden/>
    <w:unhideWhenUsed/>
    <w:rsid w:val="00C609CA"/>
    <w:rPr>
      <w:b/>
      <w:bCs/>
    </w:rPr>
  </w:style>
  <w:style w:type="character" w:customStyle="1" w:styleId="CommentSubjectChar">
    <w:name w:val="Comment Subject Char"/>
    <w:basedOn w:val="CommentTextChar"/>
    <w:link w:val="CommentSubject"/>
    <w:uiPriority w:val="99"/>
    <w:semiHidden/>
    <w:rsid w:val="00C609CA"/>
    <w:rPr>
      <w:b/>
      <w:bCs/>
      <w:sz w:val="20"/>
      <w:szCs w:val="20"/>
    </w:rPr>
  </w:style>
  <w:style w:type="character" w:customStyle="1" w:styleId="ref-lnk">
    <w:name w:val="ref-lnk"/>
    <w:basedOn w:val="DefaultParagraphFont"/>
    <w:rsid w:val="005A6098"/>
  </w:style>
  <w:style w:type="character" w:customStyle="1" w:styleId="UnresolvedMention1">
    <w:name w:val="Unresolved Mention1"/>
    <w:basedOn w:val="DefaultParagraphFont"/>
    <w:uiPriority w:val="99"/>
    <w:semiHidden/>
    <w:unhideWhenUsed/>
    <w:rsid w:val="008854D3"/>
    <w:rPr>
      <w:color w:val="605E5C"/>
      <w:shd w:val="clear" w:color="auto" w:fill="E1DFDD"/>
    </w:rPr>
  </w:style>
  <w:style w:type="table" w:styleId="TableGrid">
    <w:name w:val="Table Grid"/>
    <w:basedOn w:val="TableNormal"/>
    <w:uiPriority w:val="39"/>
    <w:rsid w:val="00C94B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C94BEF"/>
    <w:rPr>
      <w:i/>
      <w:iCs/>
    </w:rPr>
  </w:style>
  <w:style w:type="character" w:styleId="PlaceholderText">
    <w:name w:val="Placeholder Text"/>
    <w:basedOn w:val="DefaultParagraphFont"/>
    <w:uiPriority w:val="99"/>
    <w:semiHidden/>
    <w:rsid w:val="00C94BEF"/>
    <w:rPr>
      <w:color w:val="808080"/>
    </w:rPr>
  </w:style>
  <w:style w:type="paragraph" w:styleId="NormalWeb">
    <w:name w:val="Normal (Web)"/>
    <w:basedOn w:val="Normal"/>
    <w:uiPriority w:val="99"/>
    <w:unhideWhenUsed/>
    <w:rsid w:val="00C94BEF"/>
    <w:pPr>
      <w:spacing w:before="100" w:beforeAutospacing="1" w:after="100" w:afterAutospacing="1" w:line="240" w:lineRule="auto"/>
    </w:pPr>
    <w:rPr>
      <w:rFonts w:eastAsia="Times New Roman" w:cs="Times New Roman"/>
      <w:szCs w:val="24"/>
    </w:rPr>
  </w:style>
  <w:style w:type="paragraph" w:customStyle="1" w:styleId="Default">
    <w:name w:val="Default"/>
    <w:rsid w:val="00C94BEF"/>
    <w:pPr>
      <w:autoSpaceDE w:val="0"/>
      <w:autoSpaceDN w:val="0"/>
      <w:adjustRightInd w:val="0"/>
      <w:spacing w:after="0" w:line="240" w:lineRule="auto"/>
    </w:pPr>
    <w:rPr>
      <w:rFonts w:ascii="Arial" w:hAnsi="Arial" w:cs="Arial"/>
      <w:color w:val="000000"/>
      <w:sz w:val="24"/>
      <w:szCs w:val="24"/>
    </w:rPr>
  </w:style>
  <w:style w:type="table" w:customStyle="1" w:styleId="TableGrid2">
    <w:name w:val="Table Grid2"/>
    <w:basedOn w:val="TableNormal"/>
    <w:next w:val="TableGrid"/>
    <w:uiPriority w:val="39"/>
    <w:rsid w:val="00C94B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Text1">
    <w:name w:val="Footnote Text1"/>
    <w:basedOn w:val="Normal"/>
    <w:next w:val="FootnoteText"/>
    <w:uiPriority w:val="99"/>
    <w:unhideWhenUsed/>
    <w:rsid w:val="00B851F0"/>
    <w:pPr>
      <w:spacing w:after="0" w:line="240" w:lineRule="auto"/>
    </w:pPr>
    <w:rPr>
      <w:sz w:val="20"/>
      <w:szCs w:val="20"/>
    </w:rPr>
  </w:style>
  <w:style w:type="table" w:customStyle="1" w:styleId="TableGrid1">
    <w:name w:val="Table Grid1"/>
    <w:basedOn w:val="TableNormal"/>
    <w:next w:val="TableGrid"/>
    <w:uiPriority w:val="39"/>
    <w:rsid w:val="00B851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F40AC"/>
    <w:rPr>
      <w:rFonts w:ascii="Times New Roman" w:eastAsiaTheme="majorEastAsia" w:hAnsi="Times New Roman" w:cs="Times New Roman"/>
      <w:b/>
      <w:color w:val="000000" w:themeColor="text1"/>
      <w:sz w:val="24"/>
      <w:szCs w:val="32"/>
    </w:rPr>
  </w:style>
  <w:style w:type="character" w:customStyle="1" w:styleId="Heading2Char">
    <w:name w:val="Heading 2 Char"/>
    <w:basedOn w:val="DefaultParagraphFont"/>
    <w:link w:val="Heading2"/>
    <w:uiPriority w:val="9"/>
    <w:rsid w:val="001F40AC"/>
    <w:rPr>
      <w:rFonts w:ascii="Times New Roman" w:eastAsiaTheme="majorEastAsia" w:hAnsi="Times New Roman" w:cstheme="majorBidi"/>
      <w:b/>
      <w:sz w:val="24"/>
      <w:szCs w:val="26"/>
    </w:rPr>
  </w:style>
  <w:style w:type="character" w:customStyle="1" w:styleId="Heading3Char">
    <w:name w:val="Heading 3 Char"/>
    <w:basedOn w:val="DefaultParagraphFont"/>
    <w:link w:val="Heading3"/>
    <w:uiPriority w:val="9"/>
    <w:rsid w:val="00127353"/>
    <w:rPr>
      <w:rFonts w:ascii="Times New Roman" w:eastAsiaTheme="majorEastAsia" w:hAnsi="Times New Roman" w:cstheme="majorBidi"/>
      <w:b/>
      <w:sz w:val="24"/>
      <w:szCs w:val="24"/>
    </w:rPr>
  </w:style>
  <w:style w:type="table" w:customStyle="1" w:styleId="TableGrid11">
    <w:name w:val="Table Grid11"/>
    <w:basedOn w:val="TableNormal"/>
    <w:next w:val="TableGrid"/>
    <w:uiPriority w:val="39"/>
    <w:rsid w:val="001273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A852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093958"/>
    <w:rPr>
      <w:color w:val="605E5C"/>
      <w:shd w:val="clear" w:color="auto" w:fill="E1DFDD"/>
    </w:rPr>
  </w:style>
  <w:style w:type="character" w:customStyle="1" w:styleId="UnresolvedMention3">
    <w:name w:val="Unresolved Mention3"/>
    <w:basedOn w:val="DefaultParagraphFont"/>
    <w:uiPriority w:val="99"/>
    <w:semiHidden/>
    <w:unhideWhenUsed/>
    <w:rsid w:val="00AE2F1A"/>
    <w:rPr>
      <w:color w:val="605E5C"/>
      <w:shd w:val="clear" w:color="auto" w:fill="E1DFDD"/>
    </w:rPr>
  </w:style>
  <w:style w:type="table" w:customStyle="1" w:styleId="TableGrid12">
    <w:name w:val="Table Grid12"/>
    <w:basedOn w:val="TableNormal"/>
    <w:next w:val="TableGrid"/>
    <w:uiPriority w:val="39"/>
    <w:rsid w:val="00706AB4"/>
    <w:pPr>
      <w:spacing w:after="0" w:line="240" w:lineRule="auto"/>
    </w:pPr>
    <w:rPr>
      <w:rFonts w:eastAsia="DengXi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39"/>
    <w:rsid w:val="00706AB4"/>
    <w:pPr>
      <w:spacing w:after="0" w:line="240" w:lineRule="auto"/>
    </w:pPr>
    <w:rPr>
      <w:rFonts w:eastAsia="DengXi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706AB4"/>
  </w:style>
  <w:style w:type="character" w:customStyle="1" w:styleId="Hyperlink1">
    <w:name w:val="Hyperlink1"/>
    <w:basedOn w:val="DefaultParagraphFont"/>
    <w:uiPriority w:val="99"/>
    <w:unhideWhenUsed/>
    <w:rsid w:val="00706AB4"/>
    <w:rPr>
      <w:color w:val="0563C1"/>
      <w:u w:val="single"/>
    </w:rPr>
  </w:style>
  <w:style w:type="paragraph" w:styleId="Caption">
    <w:name w:val="caption"/>
    <w:basedOn w:val="Normal"/>
    <w:next w:val="Normal"/>
    <w:uiPriority w:val="35"/>
    <w:unhideWhenUsed/>
    <w:qFormat/>
    <w:rsid w:val="00706AB4"/>
    <w:pPr>
      <w:spacing w:before="0" w:after="200" w:line="240" w:lineRule="auto"/>
      <w:jc w:val="left"/>
    </w:pPr>
    <w:rPr>
      <w:rFonts w:asciiTheme="minorHAnsi" w:eastAsiaTheme="minorHAnsi" w:hAnsiTheme="minorHAnsi"/>
      <w:i/>
      <w:iCs/>
      <w:color w:val="44546A" w:themeColor="text2"/>
      <w:sz w:val="18"/>
      <w:szCs w:val="18"/>
      <w:lang w:val="en-US" w:eastAsia="en-US"/>
    </w:rPr>
  </w:style>
  <w:style w:type="table" w:customStyle="1" w:styleId="TableGrid211">
    <w:name w:val="Table Grid211"/>
    <w:basedOn w:val="TableNormal"/>
    <w:next w:val="TableGrid"/>
    <w:uiPriority w:val="39"/>
    <w:rsid w:val="00706AB4"/>
    <w:pPr>
      <w:spacing w:after="0" w:line="240" w:lineRule="auto"/>
    </w:pPr>
    <w:rPr>
      <w:rFonts w:eastAsia="DengXi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uiPriority w:val="39"/>
    <w:rsid w:val="00706AB4"/>
    <w:pPr>
      <w:spacing w:after="0" w:line="240" w:lineRule="auto"/>
    </w:pPr>
    <w:rPr>
      <w:rFonts w:eastAsia="DengXi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706AB4"/>
  </w:style>
  <w:style w:type="table" w:customStyle="1" w:styleId="TableGrid212">
    <w:name w:val="Table Grid212"/>
    <w:basedOn w:val="TableNormal"/>
    <w:next w:val="TableGrid"/>
    <w:uiPriority w:val="39"/>
    <w:rsid w:val="00706AB4"/>
    <w:pPr>
      <w:spacing w:after="0" w:line="240" w:lineRule="auto"/>
    </w:pPr>
    <w:rPr>
      <w:rFonts w:eastAsia="DengXi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706AB4"/>
    <w:pPr>
      <w:spacing w:after="0" w:line="240" w:lineRule="auto"/>
    </w:pPr>
    <w:rPr>
      <w:rFonts w:eastAsia="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706AB4"/>
    <w:pPr>
      <w:spacing w:after="0" w:line="240" w:lineRule="auto"/>
    </w:pPr>
    <w:rPr>
      <w:rFonts w:eastAsia="DengXi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uiPriority w:val="39"/>
    <w:rsid w:val="00706AB4"/>
    <w:pPr>
      <w:spacing w:after="0" w:line="240" w:lineRule="auto"/>
    </w:pPr>
    <w:rPr>
      <w:rFonts w:eastAsia="DengXi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706AB4"/>
  </w:style>
  <w:style w:type="table" w:customStyle="1" w:styleId="TableGrid22">
    <w:name w:val="Table Grid22"/>
    <w:basedOn w:val="TableNormal"/>
    <w:next w:val="TableGrid"/>
    <w:uiPriority w:val="39"/>
    <w:rsid w:val="00706AB4"/>
    <w:pPr>
      <w:spacing w:after="0" w:line="240" w:lineRule="auto"/>
    </w:pPr>
    <w:rPr>
      <w:rFonts w:eastAsia="DengXian"/>
      <w:lang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706AB4"/>
  </w:style>
  <w:style w:type="table" w:customStyle="1" w:styleId="TableGrid213">
    <w:name w:val="Table Grid213"/>
    <w:basedOn w:val="TableNormal"/>
    <w:next w:val="TableGrid"/>
    <w:uiPriority w:val="39"/>
    <w:rsid w:val="00706AB4"/>
    <w:pPr>
      <w:spacing w:after="0" w:line="240" w:lineRule="auto"/>
    </w:pPr>
    <w:rPr>
      <w:rFonts w:eastAsia="DengXi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706AB4"/>
    <w:pPr>
      <w:spacing w:after="0" w:line="240" w:lineRule="auto"/>
    </w:pPr>
    <w:rPr>
      <w:rFonts w:eastAsia="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706AB4"/>
    <w:pPr>
      <w:spacing w:after="0" w:line="240" w:lineRule="auto"/>
    </w:pPr>
    <w:rPr>
      <w:rFonts w:eastAsia="DengXi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uiPriority w:val="39"/>
    <w:rsid w:val="00706AB4"/>
    <w:pPr>
      <w:spacing w:after="0" w:line="240" w:lineRule="auto"/>
    </w:pPr>
    <w:rPr>
      <w:rFonts w:eastAsia="DengXi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39"/>
    <w:rsid w:val="00706AB4"/>
    <w:pPr>
      <w:spacing w:after="0" w:line="240" w:lineRule="auto"/>
    </w:pPr>
    <w:rPr>
      <w:rFonts w:eastAsia="DengXi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next w:val="TableGrid"/>
    <w:uiPriority w:val="39"/>
    <w:rsid w:val="00706AB4"/>
    <w:pPr>
      <w:spacing w:after="0" w:line="240" w:lineRule="auto"/>
    </w:pPr>
    <w:rPr>
      <w:rFonts w:eastAsia="DengXi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706AB4"/>
  </w:style>
  <w:style w:type="table" w:customStyle="1" w:styleId="TableGrid23">
    <w:name w:val="Table Grid23"/>
    <w:basedOn w:val="TableNormal"/>
    <w:next w:val="TableGrid"/>
    <w:uiPriority w:val="39"/>
    <w:rsid w:val="00706AB4"/>
    <w:pPr>
      <w:spacing w:after="0" w:line="240" w:lineRule="auto"/>
    </w:pPr>
    <w:rPr>
      <w:rFonts w:eastAsia="DengXian"/>
      <w:lang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4">
    <w:name w:val="Unresolved Mention4"/>
    <w:basedOn w:val="DefaultParagraphFont"/>
    <w:uiPriority w:val="99"/>
    <w:semiHidden/>
    <w:unhideWhenUsed/>
    <w:rsid w:val="00706AB4"/>
    <w:rPr>
      <w:color w:val="605E5C"/>
      <w:shd w:val="clear" w:color="auto" w:fill="E1DFDD"/>
    </w:rPr>
  </w:style>
  <w:style w:type="character" w:styleId="FollowedHyperlink">
    <w:name w:val="FollowedHyperlink"/>
    <w:basedOn w:val="DefaultParagraphFont"/>
    <w:uiPriority w:val="99"/>
    <w:semiHidden/>
    <w:unhideWhenUsed/>
    <w:rsid w:val="008C43AC"/>
    <w:rPr>
      <w:color w:val="954F72" w:themeColor="followedHyperlink"/>
      <w:u w:val="single"/>
    </w:rPr>
  </w:style>
  <w:style w:type="paragraph" w:customStyle="1" w:styleId="msonormal0">
    <w:name w:val="msonormal"/>
    <w:basedOn w:val="Normal"/>
    <w:rsid w:val="008C43AC"/>
    <w:pPr>
      <w:spacing w:before="100" w:beforeAutospacing="1" w:after="100" w:afterAutospacing="1" w:line="240" w:lineRule="auto"/>
      <w:jc w:val="left"/>
    </w:pPr>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2259983">
      <w:bodyDiv w:val="1"/>
      <w:marLeft w:val="0"/>
      <w:marRight w:val="0"/>
      <w:marTop w:val="0"/>
      <w:marBottom w:val="0"/>
      <w:divBdr>
        <w:top w:val="none" w:sz="0" w:space="0" w:color="auto"/>
        <w:left w:val="none" w:sz="0" w:space="0" w:color="auto"/>
        <w:bottom w:val="none" w:sz="0" w:space="0" w:color="auto"/>
        <w:right w:val="none" w:sz="0" w:space="0" w:color="auto"/>
      </w:divBdr>
      <w:divsChild>
        <w:div w:id="854880699">
          <w:marLeft w:val="0"/>
          <w:marRight w:val="0"/>
          <w:marTop w:val="0"/>
          <w:marBottom w:val="0"/>
          <w:divBdr>
            <w:top w:val="none" w:sz="0" w:space="0" w:color="auto"/>
            <w:left w:val="none" w:sz="0" w:space="0" w:color="auto"/>
            <w:bottom w:val="none" w:sz="0" w:space="0" w:color="auto"/>
            <w:right w:val="none" w:sz="0" w:space="0" w:color="auto"/>
          </w:divBdr>
        </w:div>
        <w:div w:id="1043363462">
          <w:marLeft w:val="0"/>
          <w:marRight w:val="0"/>
          <w:marTop w:val="0"/>
          <w:marBottom w:val="0"/>
          <w:divBdr>
            <w:top w:val="none" w:sz="0" w:space="0" w:color="auto"/>
            <w:left w:val="none" w:sz="0" w:space="0" w:color="auto"/>
            <w:bottom w:val="none" w:sz="0" w:space="0" w:color="auto"/>
            <w:right w:val="none" w:sz="0" w:space="0" w:color="auto"/>
          </w:divBdr>
        </w:div>
      </w:divsChild>
    </w:div>
    <w:div w:id="646130837">
      <w:bodyDiv w:val="1"/>
      <w:marLeft w:val="0"/>
      <w:marRight w:val="0"/>
      <w:marTop w:val="0"/>
      <w:marBottom w:val="0"/>
      <w:divBdr>
        <w:top w:val="none" w:sz="0" w:space="0" w:color="auto"/>
        <w:left w:val="none" w:sz="0" w:space="0" w:color="auto"/>
        <w:bottom w:val="none" w:sz="0" w:space="0" w:color="auto"/>
        <w:right w:val="none" w:sz="0" w:space="0" w:color="auto"/>
      </w:divBdr>
      <w:divsChild>
        <w:div w:id="1831481400">
          <w:marLeft w:val="0"/>
          <w:marRight w:val="0"/>
          <w:marTop w:val="0"/>
          <w:marBottom w:val="0"/>
          <w:divBdr>
            <w:top w:val="none" w:sz="0" w:space="0" w:color="auto"/>
            <w:left w:val="none" w:sz="0" w:space="0" w:color="auto"/>
            <w:bottom w:val="none" w:sz="0" w:space="0" w:color="auto"/>
            <w:right w:val="none" w:sz="0" w:space="0" w:color="auto"/>
          </w:divBdr>
        </w:div>
        <w:div w:id="1555502523">
          <w:marLeft w:val="0"/>
          <w:marRight w:val="0"/>
          <w:marTop w:val="0"/>
          <w:marBottom w:val="0"/>
          <w:divBdr>
            <w:top w:val="none" w:sz="0" w:space="0" w:color="auto"/>
            <w:left w:val="none" w:sz="0" w:space="0" w:color="auto"/>
            <w:bottom w:val="none" w:sz="0" w:space="0" w:color="auto"/>
            <w:right w:val="none" w:sz="0" w:space="0" w:color="auto"/>
          </w:divBdr>
        </w:div>
      </w:divsChild>
    </w:div>
    <w:div w:id="649600081">
      <w:bodyDiv w:val="1"/>
      <w:marLeft w:val="0"/>
      <w:marRight w:val="0"/>
      <w:marTop w:val="0"/>
      <w:marBottom w:val="0"/>
      <w:divBdr>
        <w:top w:val="none" w:sz="0" w:space="0" w:color="auto"/>
        <w:left w:val="none" w:sz="0" w:space="0" w:color="auto"/>
        <w:bottom w:val="none" w:sz="0" w:space="0" w:color="auto"/>
        <w:right w:val="none" w:sz="0" w:space="0" w:color="auto"/>
      </w:divBdr>
    </w:div>
    <w:div w:id="793908955">
      <w:bodyDiv w:val="1"/>
      <w:marLeft w:val="0"/>
      <w:marRight w:val="0"/>
      <w:marTop w:val="0"/>
      <w:marBottom w:val="0"/>
      <w:divBdr>
        <w:top w:val="none" w:sz="0" w:space="0" w:color="auto"/>
        <w:left w:val="none" w:sz="0" w:space="0" w:color="auto"/>
        <w:bottom w:val="none" w:sz="0" w:space="0" w:color="auto"/>
        <w:right w:val="none" w:sz="0" w:space="0" w:color="auto"/>
      </w:divBdr>
      <w:divsChild>
        <w:div w:id="680473304">
          <w:marLeft w:val="547"/>
          <w:marRight w:val="0"/>
          <w:marTop w:val="96"/>
          <w:marBottom w:val="0"/>
          <w:divBdr>
            <w:top w:val="none" w:sz="0" w:space="0" w:color="auto"/>
            <w:left w:val="none" w:sz="0" w:space="0" w:color="auto"/>
            <w:bottom w:val="none" w:sz="0" w:space="0" w:color="auto"/>
            <w:right w:val="none" w:sz="0" w:space="0" w:color="auto"/>
          </w:divBdr>
        </w:div>
      </w:divsChild>
    </w:div>
    <w:div w:id="846796731">
      <w:bodyDiv w:val="1"/>
      <w:marLeft w:val="0"/>
      <w:marRight w:val="0"/>
      <w:marTop w:val="0"/>
      <w:marBottom w:val="0"/>
      <w:divBdr>
        <w:top w:val="none" w:sz="0" w:space="0" w:color="auto"/>
        <w:left w:val="none" w:sz="0" w:space="0" w:color="auto"/>
        <w:bottom w:val="none" w:sz="0" w:space="0" w:color="auto"/>
        <w:right w:val="none" w:sz="0" w:space="0" w:color="auto"/>
      </w:divBdr>
      <w:divsChild>
        <w:div w:id="617563900">
          <w:marLeft w:val="0"/>
          <w:marRight w:val="0"/>
          <w:marTop w:val="0"/>
          <w:marBottom w:val="0"/>
          <w:divBdr>
            <w:top w:val="none" w:sz="0" w:space="0" w:color="auto"/>
            <w:left w:val="none" w:sz="0" w:space="0" w:color="auto"/>
            <w:bottom w:val="none" w:sz="0" w:space="0" w:color="auto"/>
            <w:right w:val="none" w:sz="0" w:space="0" w:color="auto"/>
          </w:divBdr>
        </w:div>
        <w:div w:id="1526022443">
          <w:marLeft w:val="0"/>
          <w:marRight w:val="0"/>
          <w:marTop w:val="0"/>
          <w:marBottom w:val="0"/>
          <w:divBdr>
            <w:top w:val="none" w:sz="0" w:space="0" w:color="auto"/>
            <w:left w:val="none" w:sz="0" w:space="0" w:color="auto"/>
            <w:bottom w:val="none" w:sz="0" w:space="0" w:color="auto"/>
            <w:right w:val="none" w:sz="0" w:space="0" w:color="auto"/>
          </w:divBdr>
        </w:div>
      </w:divsChild>
    </w:div>
    <w:div w:id="929774712">
      <w:bodyDiv w:val="1"/>
      <w:marLeft w:val="0"/>
      <w:marRight w:val="0"/>
      <w:marTop w:val="0"/>
      <w:marBottom w:val="0"/>
      <w:divBdr>
        <w:top w:val="none" w:sz="0" w:space="0" w:color="auto"/>
        <w:left w:val="none" w:sz="0" w:space="0" w:color="auto"/>
        <w:bottom w:val="none" w:sz="0" w:space="0" w:color="auto"/>
        <w:right w:val="none" w:sz="0" w:space="0" w:color="auto"/>
      </w:divBdr>
      <w:divsChild>
        <w:div w:id="1695811109">
          <w:marLeft w:val="0"/>
          <w:marRight w:val="0"/>
          <w:marTop w:val="0"/>
          <w:marBottom w:val="0"/>
          <w:divBdr>
            <w:top w:val="none" w:sz="0" w:space="0" w:color="auto"/>
            <w:left w:val="none" w:sz="0" w:space="0" w:color="auto"/>
            <w:bottom w:val="none" w:sz="0" w:space="0" w:color="auto"/>
            <w:right w:val="none" w:sz="0" w:space="0" w:color="auto"/>
          </w:divBdr>
        </w:div>
        <w:div w:id="1285119321">
          <w:marLeft w:val="0"/>
          <w:marRight w:val="0"/>
          <w:marTop w:val="0"/>
          <w:marBottom w:val="0"/>
          <w:divBdr>
            <w:top w:val="none" w:sz="0" w:space="0" w:color="auto"/>
            <w:left w:val="none" w:sz="0" w:space="0" w:color="auto"/>
            <w:bottom w:val="none" w:sz="0" w:space="0" w:color="auto"/>
            <w:right w:val="none" w:sz="0" w:space="0" w:color="auto"/>
          </w:divBdr>
        </w:div>
      </w:divsChild>
    </w:div>
    <w:div w:id="981354072">
      <w:bodyDiv w:val="1"/>
      <w:marLeft w:val="0"/>
      <w:marRight w:val="0"/>
      <w:marTop w:val="0"/>
      <w:marBottom w:val="0"/>
      <w:divBdr>
        <w:top w:val="none" w:sz="0" w:space="0" w:color="auto"/>
        <w:left w:val="none" w:sz="0" w:space="0" w:color="auto"/>
        <w:bottom w:val="none" w:sz="0" w:space="0" w:color="auto"/>
        <w:right w:val="none" w:sz="0" w:space="0" w:color="auto"/>
      </w:divBdr>
      <w:divsChild>
        <w:div w:id="2000843919">
          <w:marLeft w:val="0"/>
          <w:marRight w:val="0"/>
          <w:marTop w:val="0"/>
          <w:marBottom w:val="0"/>
          <w:divBdr>
            <w:top w:val="none" w:sz="0" w:space="0" w:color="auto"/>
            <w:left w:val="none" w:sz="0" w:space="0" w:color="auto"/>
            <w:bottom w:val="none" w:sz="0" w:space="0" w:color="auto"/>
            <w:right w:val="none" w:sz="0" w:space="0" w:color="auto"/>
          </w:divBdr>
        </w:div>
        <w:div w:id="724991233">
          <w:marLeft w:val="0"/>
          <w:marRight w:val="0"/>
          <w:marTop w:val="0"/>
          <w:marBottom w:val="0"/>
          <w:divBdr>
            <w:top w:val="none" w:sz="0" w:space="0" w:color="auto"/>
            <w:left w:val="none" w:sz="0" w:space="0" w:color="auto"/>
            <w:bottom w:val="none" w:sz="0" w:space="0" w:color="auto"/>
            <w:right w:val="none" w:sz="0" w:space="0" w:color="auto"/>
          </w:divBdr>
        </w:div>
      </w:divsChild>
    </w:div>
    <w:div w:id="1424448471">
      <w:bodyDiv w:val="1"/>
      <w:marLeft w:val="0"/>
      <w:marRight w:val="0"/>
      <w:marTop w:val="0"/>
      <w:marBottom w:val="0"/>
      <w:divBdr>
        <w:top w:val="none" w:sz="0" w:space="0" w:color="auto"/>
        <w:left w:val="none" w:sz="0" w:space="0" w:color="auto"/>
        <w:bottom w:val="none" w:sz="0" w:space="0" w:color="auto"/>
        <w:right w:val="none" w:sz="0" w:space="0" w:color="auto"/>
      </w:divBdr>
    </w:div>
    <w:div w:id="1647663432">
      <w:bodyDiv w:val="1"/>
      <w:marLeft w:val="0"/>
      <w:marRight w:val="0"/>
      <w:marTop w:val="0"/>
      <w:marBottom w:val="0"/>
      <w:divBdr>
        <w:top w:val="none" w:sz="0" w:space="0" w:color="auto"/>
        <w:left w:val="none" w:sz="0" w:space="0" w:color="auto"/>
        <w:bottom w:val="none" w:sz="0" w:space="0" w:color="auto"/>
        <w:right w:val="none" w:sz="0" w:space="0" w:color="auto"/>
      </w:divBdr>
    </w:div>
    <w:div w:id="1988390336">
      <w:bodyDiv w:val="1"/>
      <w:marLeft w:val="0"/>
      <w:marRight w:val="0"/>
      <w:marTop w:val="0"/>
      <w:marBottom w:val="0"/>
      <w:divBdr>
        <w:top w:val="none" w:sz="0" w:space="0" w:color="auto"/>
        <w:left w:val="none" w:sz="0" w:space="0" w:color="auto"/>
        <w:bottom w:val="none" w:sz="0" w:space="0" w:color="auto"/>
        <w:right w:val="none" w:sz="0" w:space="0" w:color="auto"/>
      </w:divBdr>
      <w:divsChild>
        <w:div w:id="550120678">
          <w:marLeft w:val="0"/>
          <w:marRight w:val="0"/>
          <w:marTop w:val="0"/>
          <w:marBottom w:val="0"/>
          <w:divBdr>
            <w:top w:val="none" w:sz="0" w:space="0" w:color="auto"/>
            <w:left w:val="none" w:sz="0" w:space="0" w:color="auto"/>
            <w:bottom w:val="none" w:sz="0" w:space="0" w:color="auto"/>
            <w:right w:val="none" w:sz="0" w:space="0" w:color="auto"/>
          </w:divBdr>
        </w:div>
        <w:div w:id="21405663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chael.cameron@waikato.ac.nz" TargetMode="External"/><Relationship Id="rId13" Type="http://schemas.openxmlformats.org/officeDocument/2006/relationships/hyperlink" Target="https://www.urban.org/sites/default/files/publication/71226/410961-A-Primer-on-the-Dynamic-Simulation-of-Income-Model-DYNASIM-.PDF" TargetMode="External"/><Relationship Id="rId18" Type="http://schemas.openxmlformats.org/officeDocument/2006/relationships/hyperlink" Target="https://doi.org/10.2307/352314" TargetMode="External"/><Relationship Id="rId26" Type="http://schemas.openxmlformats.org/officeDocument/2006/relationships/hyperlink" Target="https://ideas.repec.org/p/yor/hectdg/10-03.html" TargetMode="External"/><Relationship Id="rId3" Type="http://schemas.openxmlformats.org/officeDocument/2006/relationships/styles" Target="styles.xml"/><Relationship Id="rId21" Type="http://schemas.openxmlformats.org/officeDocument/2006/relationships/hyperlink" Target="https://www.stats.govt.nz/information-releases/national-population-projections-2020base2073" TargetMode="Externa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yperlink" Target="https://dx.doi.org/10.2139/ssrn.2206397" TargetMode="External"/><Relationship Id="rId25" Type="http://schemas.openxmlformats.org/officeDocument/2006/relationships/hyperlink" Target="https://doi-org.ezproxy.waikato.ac.nz/10.1177/0894439310370113" TargetMode="External"/><Relationship Id="rId2" Type="http://schemas.openxmlformats.org/officeDocument/2006/relationships/numbering" Target="numbering.xml"/><Relationship Id="rId16" Type="http://schemas.openxmlformats.org/officeDocument/2006/relationships/hyperlink" Target="https://doi.org/10.2307/2094763" TargetMode="External"/><Relationship Id="rId20" Type="http://schemas.openxmlformats.org/officeDocument/2006/relationships/hyperlink" Target="http://nzdotstat.stats.govt.nz"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hyperlink" Target="https://doi.org/10.1155/2012/419824" TargetMode="External"/><Relationship Id="rId5" Type="http://schemas.openxmlformats.org/officeDocument/2006/relationships/webSettings" Target="webSettings.xml"/><Relationship Id="rId15" Type="http://schemas.openxmlformats.org/officeDocument/2006/relationships/hyperlink" Target="https://www150.statcan.gc.ca/n1/pub/91-551-x/91-551-x2010001-eng.htm" TargetMode="External"/><Relationship Id="rId23" Type="http://schemas.openxmlformats.org/officeDocument/2006/relationships/hyperlink" Target="https://doi.org/10.1023/A:1005766424443" TargetMode="External"/><Relationship Id="rId28" Type="http://schemas.openxmlformats.org/officeDocument/2006/relationships/footer" Target="footer2.xml"/><Relationship Id="rId10" Type="http://schemas.openxmlformats.org/officeDocument/2006/relationships/footer" Target="footer1.xml"/><Relationship Id="rId19" Type="http://schemas.openxmlformats.org/officeDocument/2006/relationships/hyperlink" Target="https://www.statcan.gc.ca/eng/microsimulation/demosim/demosim" TargetMode="External"/><Relationship Id="rId4" Type="http://schemas.openxmlformats.org/officeDocument/2006/relationships/settings" Target="settings.xml"/><Relationship Id="rId9" Type="http://schemas.openxmlformats.org/officeDocument/2006/relationships/hyperlink" Target="mailto:jacques.poot@waikato.ac.nz" TargetMode="External"/><Relationship Id="rId14" Type="http://schemas.openxmlformats.org/officeDocument/2006/relationships/hyperlink" Target="http://www.polsim.com/doc/overview.pdf" TargetMode="External"/><Relationship Id="rId22" Type="http://schemas.openxmlformats.org/officeDocument/2006/relationships/hyperlink" Target="https://www.stats.govt.nz/tools/2018-census-place-summaries/auckland-region%23relationship-status" TargetMode="External"/><Relationship Id="rId27" Type="http://schemas.openxmlformats.org/officeDocument/2006/relationships/hyperlink" Target="https://ideas.repec.org/s/yor/hectdg.html"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CEB6CC-E454-429D-9BB8-BEE9E8A63C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40</Pages>
  <Words>17098</Words>
  <Characters>97463</Characters>
  <Application>Microsoft Office Word</Application>
  <DocSecurity>0</DocSecurity>
  <Lines>812</Lines>
  <Paragraphs>228</Paragraphs>
  <ScaleCrop>false</ScaleCrop>
  <HeadingPairs>
    <vt:vector size="2" baseType="variant">
      <vt:variant>
        <vt:lpstr>Title</vt:lpstr>
      </vt:variant>
      <vt:variant>
        <vt:i4>1</vt:i4>
      </vt:variant>
    </vt:vector>
  </HeadingPairs>
  <TitlesOfParts>
    <vt:vector size="1" baseType="lpstr">
      <vt:lpstr/>
    </vt:vector>
  </TitlesOfParts>
  <Company>University of Waikato</Company>
  <LinksUpToDate>false</LinksUpToDate>
  <CharactersWithSpaces>114333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Mondal, Mohana</dc:creator>
  <cp:keywords/>
  <dc:description/>
  <cp:lastModifiedBy>Geua Boe-Gibson</cp:lastModifiedBy>
  <cp:revision>2</cp:revision>
  <cp:lastPrinted>2021-07-15T03:53:00Z</cp:lastPrinted>
  <dcterms:created xsi:type="dcterms:W3CDTF">2021-10-29T21:46:00Z</dcterms:created>
  <dcterms:modified xsi:type="dcterms:W3CDTF">2021-10-29T21:46:00Z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zotero-version="5.0.88"&gt;&lt;session id="H701GEwc"/&gt;&lt;style id="http://www.zotero.org/styles/apa" locale="en-US" hasBibliography="1" bibliographyStyleHasBeenSet="1"/&gt;&lt;prefs&gt;&lt;pref name="fieldType" value="Field"/&gt;&lt;pref name="storeReference</vt:lpwstr>
  </property>
  <property fmtid="{D5CDD505-2E9C-101B-9397-08002B2CF9AE}" pid="3" name="ZOTERO_PREF_2">
    <vt:lpwstr>s" value="true"/&gt;&lt;/prefs&gt;&lt;/data&gt;</vt:lpwstr>
  </property>
</Properties>
</file>