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19A70" w14:textId="0F845C29" w:rsidR="00A71EB9" w:rsidRDefault="005F4D5E" w:rsidP="00A71EB9">
      <w:pPr>
        <w:pStyle w:val="Default"/>
        <w:jc w:val="center"/>
        <w:rPr>
          <w:b/>
          <w:iCs/>
        </w:rPr>
      </w:pPr>
      <w:bookmarkStart w:id="0" w:name="_Toc43041668"/>
      <w:bookmarkStart w:id="1" w:name="_Toc43045110"/>
      <w:bookmarkStart w:id="2" w:name="_GoBack"/>
      <w:bookmarkEnd w:id="2"/>
      <w:r>
        <w:rPr>
          <w:b/>
          <w:bCs/>
          <w:sz w:val="28"/>
          <w:szCs w:val="28"/>
        </w:rPr>
        <w:t xml:space="preserve"> </w:t>
      </w:r>
      <w:r w:rsidR="00A71EB9">
        <w:rPr>
          <w:b/>
          <w:bCs/>
          <w:sz w:val="28"/>
          <w:szCs w:val="28"/>
        </w:rPr>
        <w:t>UNIVERSITY OF WAIKATO</w:t>
      </w:r>
    </w:p>
    <w:p w14:paraId="6C9E67B8" w14:textId="77777777" w:rsidR="00A71EB9" w:rsidRDefault="00A71EB9" w:rsidP="00A71EB9">
      <w:pPr>
        <w:pStyle w:val="Default"/>
        <w:jc w:val="center"/>
        <w:rPr>
          <w:b/>
          <w:bCs/>
          <w:sz w:val="28"/>
          <w:szCs w:val="28"/>
        </w:rPr>
      </w:pPr>
      <w:r>
        <w:rPr>
          <w:b/>
          <w:bCs/>
          <w:sz w:val="28"/>
          <w:szCs w:val="28"/>
        </w:rPr>
        <w:br/>
        <w:t>Hamilton</w:t>
      </w:r>
    </w:p>
    <w:p w14:paraId="13FDDE0F" w14:textId="77777777" w:rsidR="00A71EB9" w:rsidRDefault="00A71EB9" w:rsidP="00A71EB9">
      <w:pPr>
        <w:pStyle w:val="CM1"/>
        <w:spacing w:line="240" w:lineRule="auto"/>
        <w:jc w:val="center"/>
        <w:rPr>
          <w:b/>
          <w:bCs/>
          <w:sz w:val="28"/>
          <w:szCs w:val="28"/>
        </w:rPr>
      </w:pPr>
      <w:r>
        <w:rPr>
          <w:b/>
          <w:bCs/>
          <w:sz w:val="28"/>
          <w:szCs w:val="28"/>
        </w:rPr>
        <w:t xml:space="preserve">New Zealand </w:t>
      </w:r>
    </w:p>
    <w:p w14:paraId="0D3C9256" w14:textId="77777777" w:rsidR="00A71EB9" w:rsidRDefault="00A71EB9" w:rsidP="00A71EB9">
      <w:pPr>
        <w:pStyle w:val="Default"/>
      </w:pPr>
    </w:p>
    <w:p w14:paraId="67C69926" w14:textId="77777777" w:rsidR="00A71EB9" w:rsidRDefault="00A71EB9" w:rsidP="00A71EB9">
      <w:pPr>
        <w:pStyle w:val="Default"/>
      </w:pPr>
    </w:p>
    <w:p w14:paraId="48EE3194" w14:textId="77777777" w:rsidR="00A71EB9"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74F0CE62" w14:textId="140AB6F0" w:rsidR="00A71EB9"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Pr>
          <w:rFonts w:ascii="Times New Roman" w:hAnsi="Times New Roman"/>
          <w:b/>
          <w:bCs/>
          <w:sz w:val="28"/>
          <w:szCs w:val="28"/>
        </w:rPr>
        <w:t>The Impact of Remittances on Monetary Transmission Mechanism</w:t>
      </w:r>
      <w:r w:rsidR="00CA422B">
        <w:rPr>
          <w:rFonts w:ascii="Times New Roman" w:hAnsi="Times New Roman"/>
          <w:b/>
          <w:bCs/>
          <w:sz w:val="28"/>
          <w:szCs w:val="28"/>
        </w:rPr>
        <w:t>s</w:t>
      </w:r>
      <w:r>
        <w:rPr>
          <w:rFonts w:ascii="Times New Roman" w:hAnsi="Times New Roman"/>
          <w:b/>
          <w:bCs/>
          <w:sz w:val="28"/>
          <w:szCs w:val="28"/>
        </w:rPr>
        <w:t xml:space="preserve"> </w:t>
      </w:r>
      <w:r w:rsidR="00754F52">
        <w:rPr>
          <w:rFonts w:ascii="Times New Roman" w:hAnsi="Times New Roman"/>
          <w:b/>
          <w:bCs/>
          <w:sz w:val="28"/>
          <w:szCs w:val="28"/>
        </w:rPr>
        <w:t>during</w:t>
      </w:r>
      <w:r>
        <w:rPr>
          <w:rFonts w:ascii="Times New Roman" w:hAnsi="Times New Roman"/>
          <w:b/>
          <w:bCs/>
          <w:sz w:val="28"/>
          <w:szCs w:val="28"/>
        </w:rPr>
        <w:t xml:space="preserve"> </w:t>
      </w:r>
      <w:r w:rsidR="00CA422B">
        <w:rPr>
          <w:rFonts w:ascii="Times New Roman" w:hAnsi="Times New Roman"/>
          <w:b/>
          <w:bCs/>
          <w:sz w:val="28"/>
          <w:szCs w:val="28"/>
        </w:rPr>
        <w:t xml:space="preserve">the </w:t>
      </w:r>
      <w:r>
        <w:rPr>
          <w:rFonts w:ascii="Times New Roman" w:hAnsi="Times New Roman"/>
          <w:b/>
          <w:bCs/>
          <w:sz w:val="28"/>
          <w:szCs w:val="28"/>
        </w:rPr>
        <w:t>Pre and Post-Conflict</w:t>
      </w:r>
      <w:r w:rsidR="00ED6B58">
        <w:rPr>
          <w:rFonts w:ascii="Times New Roman" w:hAnsi="Times New Roman"/>
          <w:b/>
          <w:bCs/>
          <w:sz w:val="28"/>
          <w:szCs w:val="28"/>
        </w:rPr>
        <w:t xml:space="preserve"> Era</w:t>
      </w:r>
      <w:r w:rsidR="00CA422B">
        <w:rPr>
          <w:rFonts w:ascii="Times New Roman" w:hAnsi="Times New Roman"/>
          <w:b/>
          <w:bCs/>
          <w:sz w:val="28"/>
          <w:szCs w:val="28"/>
        </w:rPr>
        <w:t>s</w:t>
      </w:r>
      <w:r w:rsidR="00ED6B58">
        <w:rPr>
          <w:rFonts w:ascii="Times New Roman" w:hAnsi="Times New Roman"/>
          <w:b/>
          <w:bCs/>
          <w:sz w:val="28"/>
          <w:szCs w:val="28"/>
        </w:rPr>
        <w:t xml:space="preserve"> in Sri Lanka</w:t>
      </w:r>
      <w:r>
        <w:rPr>
          <w:rFonts w:ascii="Times New Roman" w:hAnsi="Times New Roman"/>
          <w:b/>
          <w:bCs/>
          <w:sz w:val="28"/>
          <w:szCs w:val="28"/>
        </w:rPr>
        <w:t xml:space="preserve"> </w:t>
      </w:r>
    </w:p>
    <w:p w14:paraId="552A7AB7" w14:textId="77777777" w:rsidR="00A71EB9" w:rsidRPr="00714455"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14"/>
          <w:szCs w:val="14"/>
        </w:rPr>
      </w:pPr>
    </w:p>
    <w:p w14:paraId="59B294B9" w14:textId="5602B80A" w:rsidR="00A71EB9"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r>
        <w:rPr>
          <w:rFonts w:ascii="Times New Roman" w:hAnsi="Times New Roman"/>
          <w:sz w:val="28"/>
          <w:szCs w:val="28"/>
        </w:rPr>
        <w:t>Jahan Abdul Raheem</w:t>
      </w:r>
      <w:r w:rsidR="00A47099">
        <w:rPr>
          <w:rFonts w:ascii="Times New Roman" w:hAnsi="Times New Roman"/>
          <w:sz w:val="28"/>
          <w:szCs w:val="28"/>
        </w:rPr>
        <w:t>, Gazi M. Hassan and Mark J. Holmes</w:t>
      </w:r>
    </w:p>
    <w:p w14:paraId="330059AB" w14:textId="77777777" w:rsidR="00A71EB9"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28"/>
          <w:szCs w:val="28"/>
        </w:rPr>
      </w:pPr>
      <w:r>
        <w:rPr>
          <w:rFonts w:ascii="Times New Roman" w:hAnsi="Times New Roman"/>
          <w:b/>
          <w:bCs/>
          <w:sz w:val="28"/>
          <w:szCs w:val="28"/>
        </w:rPr>
        <w:t xml:space="preserve"> </w:t>
      </w:r>
    </w:p>
    <w:p w14:paraId="2F7CD482" w14:textId="77777777" w:rsidR="00A71EB9" w:rsidRDefault="00A71EB9" w:rsidP="00A71EB9">
      <w:pPr>
        <w:rPr>
          <w:rFonts w:ascii="Times New Roman" w:hAnsi="Times New Roman"/>
          <w:sz w:val="24"/>
          <w:szCs w:val="24"/>
          <w:lang w:val="en-US" w:eastAsia="ko-KR"/>
        </w:rPr>
      </w:pPr>
    </w:p>
    <w:p w14:paraId="62F13B78" w14:textId="3E10825F" w:rsidR="00A71EB9" w:rsidRDefault="00A71EB9" w:rsidP="00C354E9">
      <w:pPr>
        <w:pStyle w:val="CM22"/>
        <w:spacing w:after="0"/>
        <w:jc w:val="center"/>
        <w:rPr>
          <w:b/>
          <w:bCs/>
          <w:sz w:val="28"/>
          <w:szCs w:val="28"/>
        </w:rPr>
      </w:pPr>
      <w:r>
        <w:rPr>
          <w:b/>
          <w:bCs/>
          <w:sz w:val="28"/>
          <w:szCs w:val="28"/>
        </w:rPr>
        <w:t xml:space="preserve">Working Paper in Economics </w:t>
      </w:r>
    </w:p>
    <w:p w14:paraId="5B8345EE" w14:textId="77777777" w:rsidR="00A71EB9" w:rsidRDefault="00A71EB9" w:rsidP="00A71EB9">
      <w:pPr>
        <w:pStyle w:val="CM22"/>
        <w:spacing w:after="0"/>
        <w:jc w:val="center"/>
        <w:rPr>
          <w:b/>
          <w:bCs/>
          <w:sz w:val="28"/>
          <w:szCs w:val="28"/>
        </w:rPr>
      </w:pPr>
    </w:p>
    <w:p w14:paraId="561EA569" w14:textId="14BF4B1B" w:rsidR="00A71EB9" w:rsidRDefault="00342DBE" w:rsidP="00A71EB9">
      <w:pPr>
        <w:pStyle w:val="CM22"/>
        <w:spacing w:after="0"/>
        <w:jc w:val="center"/>
        <w:rPr>
          <w:sz w:val="28"/>
          <w:szCs w:val="28"/>
        </w:rPr>
      </w:pPr>
      <w:r>
        <w:rPr>
          <w:sz w:val="28"/>
          <w:szCs w:val="28"/>
        </w:rPr>
        <w:t>October</w:t>
      </w:r>
      <w:r w:rsidR="00A71EB9">
        <w:rPr>
          <w:sz w:val="28"/>
          <w:szCs w:val="28"/>
        </w:rPr>
        <w:t xml:space="preserve"> 2021</w:t>
      </w:r>
    </w:p>
    <w:p w14:paraId="6288EA2C" w14:textId="78E45CA7" w:rsidR="00A71EB9" w:rsidRDefault="00A71EB9" w:rsidP="00A71EB9">
      <w:pPr>
        <w:pStyle w:val="Default"/>
      </w:pPr>
    </w:p>
    <w:p w14:paraId="398C8DF9" w14:textId="77777777" w:rsidR="00A71EB9" w:rsidRDefault="00A71EB9" w:rsidP="00A71EB9">
      <w:pPr>
        <w:pStyle w:val="Default"/>
        <w:jc w:val="center"/>
      </w:pPr>
    </w:p>
    <w:p w14:paraId="602F6A30" w14:textId="1F8DDCCB" w:rsidR="00A71EB9" w:rsidRDefault="00A71EB9" w:rsidP="00A71EB9">
      <w:pPr>
        <w:pStyle w:val="Default"/>
        <w:jc w:val="center"/>
        <w:rPr>
          <w:i/>
        </w:rPr>
      </w:pPr>
      <w:r>
        <w:rPr>
          <w:i/>
        </w:rPr>
        <w:t>Corresponding Author</w:t>
      </w:r>
    </w:p>
    <w:p w14:paraId="205C0DD9" w14:textId="62D9E860" w:rsidR="002642BF" w:rsidRDefault="002642BF" w:rsidP="00A71EB9">
      <w:pPr>
        <w:pStyle w:val="Default"/>
        <w:jc w:val="center"/>
        <w:rPr>
          <w:iCs/>
        </w:rPr>
      </w:pPr>
    </w:p>
    <w:p w14:paraId="5CB48E3A" w14:textId="2862926B" w:rsidR="002642BF" w:rsidRDefault="002642BF" w:rsidP="00A71EB9">
      <w:pPr>
        <w:pStyle w:val="Default"/>
        <w:jc w:val="center"/>
        <w:rPr>
          <w:b/>
          <w:bCs/>
          <w:iCs/>
        </w:rPr>
      </w:pPr>
      <w:r w:rsidRPr="002642BF">
        <w:rPr>
          <w:b/>
          <w:bCs/>
          <w:iCs/>
        </w:rPr>
        <w:t>Jahan Abdul Raheem</w:t>
      </w:r>
    </w:p>
    <w:p w14:paraId="5DBC739A" w14:textId="77777777" w:rsidR="00830BB9" w:rsidRDefault="00830BB9" w:rsidP="00A71EB9">
      <w:pPr>
        <w:pStyle w:val="Default"/>
        <w:jc w:val="center"/>
        <w:rPr>
          <w:iCs/>
        </w:rPr>
      </w:pPr>
      <w:r>
        <w:rPr>
          <w:iCs/>
        </w:rPr>
        <w:t>School of Accounting, Finance and Economics</w:t>
      </w:r>
    </w:p>
    <w:p w14:paraId="7D1AC21C" w14:textId="46D1126B" w:rsidR="002642BF" w:rsidRDefault="002642BF" w:rsidP="00A71EB9">
      <w:pPr>
        <w:pStyle w:val="Default"/>
        <w:jc w:val="center"/>
        <w:rPr>
          <w:iCs/>
        </w:rPr>
      </w:pPr>
      <w:r>
        <w:rPr>
          <w:iCs/>
        </w:rPr>
        <w:t>University of Waikato</w:t>
      </w:r>
    </w:p>
    <w:p w14:paraId="715D2D85" w14:textId="4F57EDBB" w:rsidR="002642BF" w:rsidRDefault="002642BF" w:rsidP="00A71EB9">
      <w:pPr>
        <w:pStyle w:val="Default"/>
        <w:jc w:val="center"/>
        <w:rPr>
          <w:iCs/>
        </w:rPr>
      </w:pPr>
      <w:r>
        <w:rPr>
          <w:iCs/>
        </w:rPr>
        <w:t>Private Bag 3105</w:t>
      </w:r>
    </w:p>
    <w:p w14:paraId="7B48044F" w14:textId="32F81323" w:rsidR="002642BF" w:rsidRDefault="00B61941" w:rsidP="00A71EB9">
      <w:pPr>
        <w:pStyle w:val="Default"/>
        <w:jc w:val="center"/>
        <w:rPr>
          <w:iCs/>
        </w:rPr>
      </w:pPr>
      <w:r>
        <w:rPr>
          <w:iCs/>
        </w:rPr>
        <w:t>Hamilton 3240</w:t>
      </w:r>
    </w:p>
    <w:p w14:paraId="48D2EA6C" w14:textId="2AB10394" w:rsidR="002642BF" w:rsidRDefault="002642BF" w:rsidP="00A71EB9">
      <w:pPr>
        <w:pStyle w:val="Default"/>
        <w:jc w:val="center"/>
        <w:rPr>
          <w:iCs/>
        </w:rPr>
      </w:pPr>
      <w:r>
        <w:rPr>
          <w:iCs/>
        </w:rPr>
        <w:t>New Zealand</w:t>
      </w:r>
    </w:p>
    <w:p w14:paraId="63E30B1F" w14:textId="77777777" w:rsidR="00DE375C" w:rsidRDefault="00DE375C" w:rsidP="00A71EB9">
      <w:pPr>
        <w:pStyle w:val="Default"/>
        <w:jc w:val="center"/>
        <w:rPr>
          <w:iCs/>
        </w:rPr>
      </w:pPr>
    </w:p>
    <w:p w14:paraId="0EDE0CD5" w14:textId="58EBC10F" w:rsidR="00F64F99" w:rsidRDefault="00F64F99" w:rsidP="00A71EB9">
      <w:pPr>
        <w:pStyle w:val="Default"/>
        <w:jc w:val="center"/>
        <w:rPr>
          <w:iCs/>
        </w:rPr>
      </w:pPr>
      <w:r>
        <w:rPr>
          <w:bCs/>
        </w:rPr>
        <w:t>Email: ja122@students.waikato.ac.nz</w:t>
      </w:r>
    </w:p>
    <w:p w14:paraId="1FFA0C2A" w14:textId="77777777" w:rsidR="002642BF" w:rsidRPr="002642BF" w:rsidRDefault="002642BF" w:rsidP="00A71EB9">
      <w:pPr>
        <w:pStyle w:val="Default"/>
        <w:jc w:val="center"/>
        <w:rPr>
          <w:iCs/>
        </w:rPr>
      </w:pPr>
    </w:p>
    <w:tbl>
      <w:tblPr>
        <w:tblW w:w="0" w:type="auto"/>
        <w:jc w:val="center"/>
        <w:tblLook w:val="04A0" w:firstRow="1" w:lastRow="0" w:firstColumn="1" w:lastColumn="0" w:noHBand="0" w:noVBand="1"/>
      </w:tblPr>
      <w:tblGrid>
        <w:gridCol w:w="6946"/>
      </w:tblGrid>
      <w:tr w:rsidR="00A71EB9" w14:paraId="7CC0B119" w14:textId="77777777" w:rsidTr="00754F52">
        <w:trPr>
          <w:jc w:val="center"/>
        </w:trPr>
        <w:tc>
          <w:tcPr>
            <w:tcW w:w="6946" w:type="dxa"/>
          </w:tcPr>
          <w:p w14:paraId="1609A063" w14:textId="77777777" w:rsidR="00A71EB9" w:rsidRDefault="00A71EB9" w:rsidP="00754F52">
            <w:pPr>
              <w:pStyle w:val="CM4"/>
              <w:spacing w:line="240" w:lineRule="auto"/>
              <w:jc w:val="center"/>
              <w:rPr>
                <w:b/>
                <w:sz w:val="8"/>
                <w:szCs w:val="8"/>
              </w:rPr>
            </w:pPr>
          </w:p>
          <w:p w14:paraId="0A5AAD7E" w14:textId="0184C7A1" w:rsidR="00A71EB9" w:rsidRDefault="00754F52" w:rsidP="00754F52">
            <w:pPr>
              <w:pStyle w:val="CM4"/>
              <w:spacing w:line="240" w:lineRule="auto"/>
              <w:jc w:val="center"/>
              <w:rPr>
                <w:b/>
              </w:rPr>
            </w:pPr>
            <w:r>
              <w:rPr>
                <w:b/>
              </w:rPr>
              <w:t>Gazi M. Hassan</w:t>
            </w:r>
          </w:p>
          <w:p w14:paraId="4491A5A9" w14:textId="77777777" w:rsidR="00435CEF" w:rsidRDefault="00435CEF" w:rsidP="00435CEF">
            <w:pPr>
              <w:pStyle w:val="Default"/>
              <w:jc w:val="center"/>
              <w:rPr>
                <w:iCs/>
              </w:rPr>
            </w:pPr>
            <w:r>
              <w:rPr>
                <w:iCs/>
              </w:rPr>
              <w:t>School of Accounting, Finance and Economics</w:t>
            </w:r>
          </w:p>
          <w:p w14:paraId="1A16103E" w14:textId="77777777" w:rsidR="002642BF" w:rsidRDefault="002642BF" w:rsidP="002642BF">
            <w:pPr>
              <w:pStyle w:val="Default"/>
              <w:jc w:val="center"/>
              <w:rPr>
                <w:iCs/>
              </w:rPr>
            </w:pPr>
            <w:r>
              <w:rPr>
                <w:iCs/>
              </w:rPr>
              <w:t>University of Waikato</w:t>
            </w:r>
          </w:p>
          <w:p w14:paraId="048EBDC3" w14:textId="27411B96" w:rsidR="00A71EB9" w:rsidRDefault="00A71EB9" w:rsidP="00754F52">
            <w:pPr>
              <w:pStyle w:val="CM23"/>
              <w:spacing w:after="0"/>
              <w:jc w:val="center"/>
            </w:pPr>
            <w:r>
              <w:t>Hamilton</w:t>
            </w:r>
            <w:r w:rsidR="00B61941">
              <w:t xml:space="preserve"> 3240</w:t>
            </w:r>
          </w:p>
          <w:p w14:paraId="731288E0" w14:textId="4F7A58CE" w:rsidR="00A71EB9" w:rsidRDefault="00A71EB9" w:rsidP="002642BF">
            <w:pPr>
              <w:pStyle w:val="CM4"/>
              <w:spacing w:line="240" w:lineRule="auto"/>
              <w:jc w:val="center"/>
            </w:pPr>
            <w:r>
              <w:t>New Zealand</w:t>
            </w:r>
            <w:r w:rsidR="002642BF">
              <w:t xml:space="preserve"> </w:t>
            </w:r>
          </w:p>
          <w:p w14:paraId="2919EB91" w14:textId="77777777" w:rsidR="00A71EB9" w:rsidRPr="00247734" w:rsidRDefault="00A71EB9" w:rsidP="00754F52">
            <w:pPr>
              <w:pStyle w:val="Default"/>
              <w:rPr>
                <w:sz w:val="6"/>
                <w:szCs w:val="6"/>
                <w:lang w:val="en-US" w:eastAsia="en-US"/>
              </w:rPr>
            </w:pPr>
          </w:p>
          <w:p w14:paraId="626EEC9F" w14:textId="3A9AA1C9" w:rsidR="00A71EB9" w:rsidRPr="00754F52" w:rsidRDefault="00A71EB9" w:rsidP="00754F52">
            <w:pPr>
              <w:pStyle w:val="CM4"/>
              <w:spacing w:line="240" w:lineRule="auto"/>
              <w:jc w:val="center"/>
              <w:rPr>
                <w:rFonts w:asciiTheme="majorBidi" w:hAnsiTheme="majorBidi" w:cstheme="majorBidi"/>
                <w:b/>
                <w:bCs/>
              </w:rPr>
            </w:pPr>
            <w:r>
              <w:rPr>
                <w:bCs/>
              </w:rPr>
              <w:t xml:space="preserve">Email: </w:t>
            </w:r>
            <w:r w:rsidR="00754F52" w:rsidRPr="00754F52">
              <w:rPr>
                <w:rFonts w:asciiTheme="majorBidi" w:hAnsiTheme="majorBidi" w:cstheme="majorBidi"/>
                <w:color w:val="353535"/>
                <w:shd w:val="clear" w:color="auto" w:fill="FFFFFF"/>
              </w:rPr>
              <w:t>gmhassan@waikato.ac.nz</w:t>
            </w:r>
          </w:p>
          <w:p w14:paraId="54786C86" w14:textId="77777777" w:rsidR="00A71EB9" w:rsidRDefault="00A71EB9" w:rsidP="00754F52">
            <w:pPr>
              <w:pStyle w:val="CM4"/>
              <w:spacing w:line="240" w:lineRule="auto"/>
              <w:jc w:val="center"/>
              <w:rPr>
                <w:b/>
                <w:bCs/>
              </w:rPr>
            </w:pPr>
          </w:p>
          <w:p w14:paraId="2AE82593" w14:textId="52AAFBE9" w:rsidR="00A71EB9" w:rsidRDefault="00754F52" w:rsidP="00754F52">
            <w:pPr>
              <w:pStyle w:val="CM4"/>
              <w:spacing w:line="240" w:lineRule="auto"/>
              <w:jc w:val="center"/>
              <w:rPr>
                <w:b/>
                <w:bCs/>
              </w:rPr>
            </w:pPr>
            <w:r>
              <w:rPr>
                <w:b/>
                <w:bCs/>
              </w:rPr>
              <w:t>Mark J. Holmes</w:t>
            </w:r>
          </w:p>
          <w:p w14:paraId="4784B358" w14:textId="3A513EC6" w:rsidR="00435CEF" w:rsidRDefault="00435CEF" w:rsidP="00435CEF">
            <w:pPr>
              <w:pStyle w:val="Default"/>
              <w:jc w:val="center"/>
              <w:rPr>
                <w:iCs/>
              </w:rPr>
            </w:pPr>
            <w:r>
              <w:rPr>
                <w:iCs/>
              </w:rPr>
              <w:t>School of Accounting, Finance and Economics</w:t>
            </w:r>
          </w:p>
          <w:p w14:paraId="4FC2180C" w14:textId="77777777" w:rsidR="008D728A" w:rsidRDefault="008D728A" w:rsidP="008D728A">
            <w:pPr>
              <w:pStyle w:val="Default"/>
              <w:jc w:val="center"/>
              <w:rPr>
                <w:iCs/>
              </w:rPr>
            </w:pPr>
            <w:r>
              <w:rPr>
                <w:iCs/>
              </w:rPr>
              <w:t>University of Waikato</w:t>
            </w:r>
          </w:p>
          <w:p w14:paraId="3405702B" w14:textId="3945C9AD" w:rsidR="00754F52" w:rsidRDefault="00754F52" w:rsidP="00754F52">
            <w:pPr>
              <w:pStyle w:val="CM23"/>
              <w:spacing w:after="0"/>
              <w:jc w:val="center"/>
            </w:pPr>
            <w:r>
              <w:t>Hamilton</w:t>
            </w:r>
            <w:r w:rsidR="00932159">
              <w:t xml:space="preserve"> 3240</w:t>
            </w:r>
          </w:p>
          <w:p w14:paraId="4FACE97A" w14:textId="7F3081EA" w:rsidR="00754F52" w:rsidRDefault="002642BF" w:rsidP="002642BF">
            <w:pPr>
              <w:pStyle w:val="CM4"/>
              <w:spacing w:line="240" w:lineRule="auto"/>
              <w:jc w:val="center"/>
            </w:pPr>
            <w:r>
              <w:t>New Zealand</w:t>
            </w:r>
          </w:p>
          <w:p w14:paraId="6C83CB9D" w14:textId="77777777" w:rsidR="00A71EB9" w:rsidRPr="00247734" w:rsidRDefault="00A71EB9" w:rsidP="00754F52">
            <w:pPr>
              <w:pStyle w:val="Default"/>
              <w:jc w:val="center"/>
              <w:rPr>
                <w:sz w:val="6"/>
                <w:szCs w:val="6"/>
                <w:lang w:val="en-US" w:eastAsia="en-US"/>
              </w:rPr>
            </w:pPr>
          </w:p>
          <w:p w14:paraId="17272F9D" w14:textId="77777777" w:rsidR="00A71EB9" w:rsidRDefault="00A71EB9" w:rsidP="00754F52">
            <w:pPr>
              <w:pStyle w:val="Default"/>
              <w:spacing w:line="256" w:lineRule="auto"/>
              <w:jc w:val="center"/>
              <w:rPr>
                <w:sz w:val="6"/>
                <w:szCs w:val="6"/>
                <w:lang w:val="en-US" w:eastAsia="ko-KR"/>
              </w:rPr>
            </w:pPr>
          </w:p>
          <w:p w14:paraId="24557044" w14:textId="419D790F" w:rsidR="00A71EB9" w:rsidRDefault="00A71EB9" w:rsidP="00DE375C">
            <w:pPr>
              <w:pStyle w:val="CM3"/>
              <w:spacing w:line="256" w:lineRule="auto"/>
              <w:jc w:val="center"/>
              <w:rPr>
                <w:lang w:eastAsia="ko-KR"/>
              </w:rPr>
            </w:pPr>
            <w:r>
              <w:rPr>
                <w:bCs/>
              </w:rPr>
              <w:t xml:space="preserve">Email: </w:t>
            </w:r>
            <w:r w:rsidR="00EE2833" w:rsidRPr="00EE2833">
              <w:rPr>
                <w:rFonts w:asciiTheme="majorBidi" w:hAnsiTheme="majorBidi" w:cstheme="majorBidi"/>
                <w:color w:val="353535"/>
                <w:shd w:val="clear" w:color="auto" w:fill="FFFFFF"/>
              </w:rPr>
              <w:t>holmesmj@waikato.ac.nz</w:t>
            </w:r>
          </w:p>
        </w:tc>
      </w:tr>
    </w:tbl>
    <w:p w14:paraId="5DD095A9" w14:textId="63CCC336" w:rsidR="00FE7754" w:rsidRDefault="00FE7754" w:rsidP="00FE7754">
      <w:pPr>
        <w:pStyle w:val="Heading2"/>
        <w:spacing w:line="360" w:lineRule="auto"/>
        <w:rPr>
          <w:rFonts w:asciiTheme="majorBidi" w:hAnsiTheme="majorBidi"/>
          <w:b/>
          <w:bCs/>
          <w:color w:val="auto"/>
          <w:sz w:val="24"/>
          <w:szCs w:val="24"/>
        </w:rPr>
      </w:pPr>
    </w:p>
    <w:p w14:paraId="4169E7ED" w14:textId="2480E8F7" w:rsidR="00FE7754" w:rsidRDefault="00FE7754" w:rsidP="00FE7754"/>
    <w:p w14:paraId="007618E9" w14:textId="77777777" w:rsidR="00FE7754" w:rsidRPr="00FE7754" w:rsidRDefault="00FE7754" w:rsidP="00FE7754"/>
    <w:p w14:paraId="281A2642" w14:textId="77777777" w:rsidR="003A7E47" w:rsidRDefault="003A7E47" w:rsidP="00FE7754">
      <w:pPr>
        <w:pStyle w:val="Heading2"/>
        <w:spacing w:line="360" w:lineRule="auto"/>
        <w:jc w:val="center"/>
        <w:rPr>
          <w:rFonts w:asciiTheme="majorBidi" w:hAnsiTheme="majorBidi"/>
          <w:b/>
          <w:bCs/>
          <w:color w:val="auto"/>
          <w:sz w:val="24"/>
          <w:szCs w:val="24"/>
        </w:rPr>
      </w:pPr>
    </w:p>
    <w:p w14:paraId="168FEACD" w14:textId="71650C16" w:rsidR="002D504C" w:rsidRDefault="002D504C" w:rsidP="001B1B1C">
      <w:pPr>
        <w:pStyle w:val="Heading2"/>
        <w:spacing w:line="360" w:lineRule="auto"/>
        <w:jc w:val="center"/>
      </w:pPr>
      <w:r>
        <w:rPr>
          <w:rFonts w:asciiTheme="majorBidi" w:hAnsiTheme="majorBidi"/>
          <w:b/>
          <w:bCs/>
          <w:color w:val="auto"/>
          <w:sz w:val="24"/>
          <w:szCs w:val="24"/>
        </w:rPr>
        <w:t>Abstract</w:t>
      </w:r>
    </w:p>
    <w:p w14:paraId="176A5877" w14:textId="55BF81E1" w:rsidR="000737DE" w:rsidRDefault="002D504C" w:rsidP="001D11DF">
      <w:pPr>
        <w:spacing w:line="288" w:lineRule="auto"/>
        <w:jc w:val="both"/>
        <w:rPr>
          <w:rFonts w:asciiTheme="majorBidi" w:hAnsiTheme="majorBidi" w:cstheme="majorBidi"/>
          <w:sz w:val="24"/>
          <w:szCs w:val="24"/>
        </w:rPr>
      </w:pPr>
      <w:r>
        <w:rPr>
          <w:rFonts w:asciiTheme="majorBidi" w:hAnsiTheme="majorBidi" w:cstheme="majorBidi"/>
          <w:sz w:val="24"/>
          <w:szCs w:val="24"/>
        </w:rPr>
        <w:t xml:space="preserve">This study analyses the impact of remittances </w:t>
      </w:r>
      <w:r w:rsidR="00CA422B">
        <w:rPr>
          <w:rFonts w:asciiTheme="majorBidi" w:hAnsiTheme="majorBidi" w:cstheme="majorBidi"/>
          <w:sz w:val="24"/>
          <w:szCs w:val="24"/>
        </w:rPr>
        <w:t xml:space="preserve">on </w:t>
      </w:r>
      <w:r>
        <w:rPr>
          <w:rFonts w:asciiTheme="majorBidi" w:hAnsiTheme="majorBidi" w:cstheme="majorBidi"/>
          <w:sz w:val="24"/>
          <w:szCs w:val="24"/>
        </w:rPr>
        <w:t xml:space="preserve">the monetary transmission mechanism (MTM) of </w:t>
      </w:r>
      <w:r w:rsidR="00CA422B">
        <w:rPr>
          <w:rFonts w:asciiTheme="majorBidi" w:hAnsiTheme="majorBidi" w:cstheme="majorBidi"/>
          <w:sz w:val="24"/>
          <w:szCs w:val="24"/>
        </w:rPr>
        <w:t xml:space="preserve">the </w:t>
      </w:r>
      <w:r>
        <w:rPr>
          <w:rFonts w:asciiTheme="majorBidi" w:hAnsiTheme="majorBidi" w:cstheme="majorBidi"/>
          <w:sz w:val="24"/>
          <w:szCs w:val="24"/>
        </w:rPr>
        <w:t>Sri Lankan economy during its conflict and post-conflict eras</w:t>
      </w:r>
      <w:r w:rsidR="0068025F">
        <w:rPr>
          <w:rFonts w:asciiTheme="majorBidi" w:hAnsiTheme="majorBidi" w:cstheme="majorBidi"/>
          <w:sz w:val="24"/>
          <w:szCs w:val="24"/>
        </w:rPr>
        <w:t>,</w:t>
      </w:r>
      <w:r w:rsidR="00777CB5">
        <w:rPr>
          <w:rFonts w:asciiTheme="majorBidi" w:hAnsiTheme="majorBidi" w:cstheme="majorBidi"/>
          <w:sz w:val="24"/>
          <w:szCs w:val="24"/>
        </w:rPr>
        <w:t xml:space="preserve"> using monthly data from 1996 to 2009</w:t>
      </w:r>
      <w:r>
        <w:rPr>
          <w:rFonts w:asciiTheme="majorBidi" w:hAnsiTheme="majorBidi" w:cstheme="majorBidi"/>
          <w:sz w:val="24"/>
          <w:szCs w:val="24"/>
        </w:rPr>
        <w:t xml:space="preserve">. </w:t>
      </w:r>
      <w:r w:rsidR="00777CB5">
        <w:rPr>
          <w:rFonts w:asciiTheme="majorBidi" w:hAnsiTheme="majorBidi" w:cstheme="majorBidi"/>
          <w:sz w:val="24"/>
          <w:szCs w:val="24"/>
        </w:rPr>
        <w:t xml:space="preserve">In addition, the </w:t>
      </w:r>
      <w:r w:rsidR="00777CB5" w:rsidRPr="00F51D7B">
        <w:rPr>
          <w:rFonts w:asciiTheme="majorBidi" w:hAnsiTheme="majorBidi" w:cstheme="majorBidi"/>
          <w:sz w:val="24"/>
          <w:szCs w:val="24"/>
        </w:rPr>
        <w:t>study focuses</w:t>
      </w:r>
      <w:r w:rsidR="00777CB5">
        <w:rPr>
          <w:rFonts w:asciiTheme="majorBidi" w:hAnsiTheme="majorBidi" w:cstheme="majorBidi"/>
          <w:sz w:val="24"/>
          <w:szCs w:val="24"/>
        </w:rPr>
        <w:t xml:space="preserve"> on how </w:t>
      </w:r>
      <w:r w:rsidR="00EC3998">
        <w:rPr>
          <w:rFonts w:asciiTheme="majorBidi" w:hAnsiTheme="majorBidi" w:cstheme="majorBidi"/>
          <w:sz w:val="24"/>
          <w:szCs w:val="24"/>
        </w:rPr>
        <w:t xml:space="preserve">the </w:t>
      </w:r>
      <w:r w:rsidR="00777CB5">
        <w:rPr>
          <w:rFonts w:asciiTheme="majorBidi" w:hAnsiTheme="majorBidi" w:cstheme="majorBidi"/>
          <w:sz w:val="24"/>
          <w:szCs w:val="24"/>
        </w:rPr>
        <w:t>impact of remittances varied over different intermediate transmission channels, especially credit, asset prices</w:t>
      </w:r>
      <w:r w:rsidR="003430E8">
        <w:rPr>
          <w:rFonts w:asciiTheme="majorBidi" w:hAnsiTheme="majorBidi" w:cstheme="majorBidi"/>
          <w:sz w:val="24"/>
          <w:szCs w:val="24"/>
        </w:rPr>
        <w:t>,</w:t>
      </w:r>
      <w:r w:rsidR="00777CB5">
        <w:rPr>
          <w:rFonts w:asciiTheme="majorBidi" w:hAnsiTheme="majorBidi" w:cstheme="majorBidi"/>
          <w:sz w:val="24"/>
          <w:szCs w:val="24"/>
        </w:rPr>
        <w:t xml:space="preserve"> and exchange rate</w:t>
      </w:r>
      <w:r w:rsidR="00CA422B">
        <w:rPr>
          <w:rFonts w:asciiTheme="majorBidi" w:hAnsiTheme="majorBidi" w:cstheme="majorBidi"/>
          <w:sz w:val="24"/>
          <w:szCs w:val="24"/>
        </w:rPr>
        <w:t>,</w:t>
      </w:r>
      <w:r w:rsidR="00777CB5">
        <w:rPr>
          <w:rFonts w:asciiTheme="majorBidi" w:hAnsiTheme="majorBidi" w:cstheme="majorBidi"/>
          <w:sz w:val="24"/>
          <w:szCs w:val="24"/>
        </w:rPr>
        <w:t xml:space="preserve"> in transmitting monetary policy shock</w:t>
      </w:r>
      <w:r w:rsidR="00CA422B">
        <w:rPr>
          <w:rFonts w:asciiTheme="majorBidi" w:hAnsiTheme="majorBidi" w:cstheme="majorBidi"/>
          <w:sz w:val="24"/>
          <w:szCs w:val="24"/>
        </w:rPr>
        <w:t>s</w:t>
      </w:r>
      <w:r w:rsidR="00777CB5">
        <w:rPr>
          <w:rFonts w:asciiTheme="majorBidi" w:hAnsiTheme="majorBidi" w:cstheme="majorBidi"/>
          <w:sz w:val="24"/>
          <w:szCs w:val="24"/>
        </w:rPr>
        <w:t xml:space="preserve"> to the economy. </w:t>
      </w:r>
      <w:r>
        <w:rPr>
          <w:rFonts w:asciiTheme="majorBidi" w:hAnsiTheme="majorBidi" w:cstheme="majorBidi"/>
          <w:sz w:val="24"/>
          <w:szCs w:val="24"/>
        </w:rPr>
        <w:t>The SVAR model is used to analyse the impact of remittances in the transmission of monetary policy shock to real economic variables. The empirical findings reveal that remittances affect the MTM of Sri Lanka in the post-conflict period s</w:t>
      </w:r>
      <w:r w:rsidR="00EC3998">
        <w:rPr>
          <w:rFonts w:asciiTheme="majorBidi" w:hAnsiTheme="majorBidi" w:cstheme="majorBidi"/>
          <w:sz w:val="24"/>
          <w:szCs w:val="24"/>
        </w:rPr>
        <w:t xml:space="preserve">ignificantly and </w:t>
      </w:r>
      <w:r w:rsidR="001D11DF">
        <w:rPr>
          <w:rFonts w:asciiTheme="majorBidi" w:hAnsiTheme="majorBidi" w:cstheme="majorBidi"/>
          <w:sz w:val="24"/>
          <w:szCs w:val="24"/>
        </w:rPr>
        <w:t xml:space="preserve">their </w:t>
      </w:r>
      <w:r w:rsidR="00EC3998">
        <w:rPr>
          <w:rFonts w:asciiTheme="majorBidi" w:hAnsiTheme="majorBidi" w:cstheme="majorBidi"/>
          <w:sz w:val="24"/>
          <w:szCs w:val="24"/>
        </w:rPr>
        <w:t>impact on</w:t>
      </w:r>
      <w:r>
        <w:rPr>
          <w:rFonts w:asciiTheme="majorBidi" w:hAnsiTheme="majorBidi" w:cstheme="majorBidi"/>
          <w:sz w:val="24"/>
          <w:szCs w:val="24"/>
        </w:rPr>
        <w:t xml:space="preserve"> bank credit and asset prices is relatively more intense than the exchange rate channel in the post-conflict period. </w:t>
      </w:r>
      <w:bookmarkStart w:id="3" w:name="_Toc43041669"/>
      <w:bookmarkStart w:id="4" w:name="_Toc43045111"/>
      <w:bookmarkEnd w:id="0"/>
      <w:bookmarkEnd w:id="1"/>
      <w:r w:rsidR="00B75482">
        <w:rPr>
          <w:rFonts w:asciiTheme="majorBidi" w:hAnsiTheme="majorBidi" w:cstheme="majorBidi"/>
          <w:sz w:val="24"/>
          <w:szCs w:val="24"/>
        </w:rPr>
        <w:t>The findings of this study</w:t>
      </w:r>
      <w:r w:rsidR="002B1529">
        <w:rPr>
          <w:rFonts w:asciiTheme="majorBidi" w:hAnsiTheme="majorBidi" w:cstheme="majorBidi"/>
          <w:sz w:val="24"/>
          <w:szCs w:val="24"/>
        </w:rPr>
        <w:t xml:space="preserve"> also</w:t>
      </w:r>
      <w:r w:rsidR="00B75482">
        <w:rPr>
          <w:rFonts w:asciiTheme="majorBidi" w:hAnsiTheme="majorBidi" w:cstheme="majorBidi"/>
          <w:sz w:val="24"/>
          <w:szCs w:val="24"/>
        </w:rPr>
        <w:t xml:space="preserve"> suggest that </w:t>
      </w:r>
      <w:r w:rsidR="00B16508">
        <w:rPr>
          <w:rFonts w:asciiTheme="majorBidi" w:hAnsiTheme="majorBidi" w:cstheme="majorBidi"/>
          <w:sz w:val="24"/>
          <w:szCs w:val="24"/>
          <w:lang w:val="en-US"/>
        </w:rPr>
        <w:t>conflict-</w:t>
      </w:r>
      <w:r w:rsidR="00B75482">
        <w:rPr>
          <w:rFonts w:asciiTheme="majorBidi" w:hAnsiTheme="majorBidi" w:cstheme="majorBidi"/>
          <w:sz w:val="24"/>
          <w:szCs w:val="24"/>
          <w:lang w:val="en-US"/>
        </w:rPr>
        <w:t xml:space="preserve">driven migration and </w:t>
      </w:r>
      <w:r w:rsidR="00CA422B">
        <w:rPr>
          <w:rFonts w:asciiTheme="majorBidi" w:hAnsiTheme="majorBidi" w:cstheme="majorBidi"/>
          <w:sz w:val="24"/>
          <w:szCs w:val="24"/>
          <w:lang w:val="en-US"/>
        </w:rPr>
        <w:t xml:space="preserve">the </w:t>
      </w:r>
      <w:r w:rsidR="00B75482">
        <w:rPr>
          <w:rFonts w:asciiTheme="majorBidi" w:hAnsiTheme="majorBidi" w:cstheme="majorBidi"/>
          <w:sz w:val="24"/>
          <w:szCs w:val="24"/>
          <w:lang w:val="en-US"/>
        </w:rPr>
        <w:t xml:space="preserve">consequent increase in </w:t>
      </w:r>
      <w:r w:rsidR="008E68A4">
        <w:rPr>
          <w:rFonts w:asciiTheme="majorBidi" w:hAnsiTheme="majorBidi" w:cstheme="majorBidi"/>
          <w:sz w:val="24"/>
          <w:szCs w:val="24"/>
          <w:lang w:val="en-US"/>
        </w:rPr>
        <w:t xml:space="preserve">the </w:t>
      </w:r>
      <w:r w:rsidR="00B75482">
        <w:rPr>
          <w:rFonts w:asciiTheme="majorBidi" w:hAnsiTheme="majorBidi" w:cstheme="majorBidi"/>
          <w:sz w:val="24"/>
          <w:szCs w:val="24"/>
          <w:lang w:val="en-US"/>
        </w:rPr>
        <w:t>inflow of remittances could impact monetary policy measures through wealth and liquidity effect</w:t>
      </w:r>
      <w:r w:rsidR="00CA422B">
        <w:rPr>
          <w:rFonts w:asciiTheme="majorBidi" w:hAnsiTheme="majorBidi" w:cstheme="majorBidi"/>
          <w:sz w:val="24"/>
          <w:szCs w:val="24"/>
          <w:lang w:val="en-US"/>
        </w:rPr>
        <w:t>s</w:t>
      </w:r>
      <w:r w:rsidR="00B75482">
        <w:rPr>
          <w:rFonts w:asciiTheme="majorBidi" w:hAnsiTheme="majorBidi" w:cstheme="majorBidi"/>
          <w:sz w:val="24"/>
          <w:szCs w:val="24"/>
          <w:lang w:val="en-US"/>
        </w:rPr>
        <w:t xml:space="preserve"> more after the end of </w:t>
      </w:r>
      <w:r w:rsidR="007974E7">
        <w:rPr>
          <w:rFonts w:asciiTheme="majorBidi" w:hAnsiTheme="majorBidi" w:cstheme="majorBidi"/>
          <w:sz w:val="24"/>
          <w:szCs w:val="24"/>
          <w:lang w:val="en-US"/>
        </w:rPr>
        <w:t xml:space="preserve">the </w:t>
      </w:r>
      <w:r w:rsidR="00B75482">
        <w:rPr>
          <w:rFonts w:asciiTheme="majorBidi" w:hAnsiTheme="majorBidi" w:cstheme="majorBidi"/>
          <w:sz w:val="24"/>
          <w:szCs w:val="24"/>
          <w:lang w:val="en-US"/>
        </w:rPr>
        <w:t>conflict.</w:t>
      </w:r>
    </w:p>
    <w:p w14:paraId="5E4E4742" w14:textId="5CB2DEF0" w:rsidR="00FE7754" w:rsidRDefault="00FE7754" w:rsidP="00FE7754">
      <w:pPr>
        <w:spacing w:line="360" w:lineRule="auto"/>
        <w:jc w:val="both"/>
        <w:rPr>
          <w:rFonts w:asciiTheme="majorBidi" w:hAnsiTheme="majorBidi" w:cstheme="majorBidi"/>
          <w:sz w:val="24"/>
          <w:szCs w:val="24"/>
        </w:rPr>
      </w:pPr>
    </w:p>
    <w:p w14:paraId="73884CD5" w14:textId="4B75D289" w:rsidR="005C1F2B" w:rsidRDefault="005C1F2B" w:rsidP="00FE7754">
      <w:pPr>
        <w:spacing w:line="360" w:lineRule="auto"/>
        <w:jc w:val="both"/>
        <w:rPr>
          <w:rFonts w:asciiTheme="majorBidi" w:hAnsiTheme="majorBidi" w:cstheme="majorBidi"/>
          <w:sz w:val="24"/>
          <w:szCs w:val="24"/>
        </w:rPr>
      </w:pPr>
    </w:p>
    <w:p w14:paraId="53814BCC" w14:textId="77777777" w:rsidR="00EE2833" w:rsidRPr="00447368" w:rsidRDefault="00EE2833" w:rsidP="00EE2833">
      <w:pPr>
        <w:spacing w:after="0" w:line="240" w:lineRule="auto"/>
        <w:jc w:val="center"/>
        <w:rPr>
          <w:rFonts w:ascii="Times New Roman" w:hAnsi="Times New Roman" w:cs="Times New Roman"/>
          <w:b/>
          <w:bCs/>
          <w:sz w:val="24"/>
          <w:szCs w:val="24"/>
          <w:lang w:val="it-IT"/>
        </w:rPr>
      </w:pPr>
      <w:r w:rsidRPr="00447368">
        <w:rPr>
          <w:rFonts w:ascii="Times New Roman" w:hAnsi="Times New Roman" w:cs="Times New Roman"/>
          <w:b/>
          <w:bCs/>
          <w:sz w:val="24"/>
          <w:szCs w:val="24"/>
          <w:lang w:val="it-IT"/>
        </w:rPr>
        <w:t>JEL Classification</w:t>
      </w:r>
    </w:p>
    <w:p w14:paraId="6556B032" w14:textId="44C27658" w:rsidR="009328CC" w:rsidRDefault="00EE2833" w:rsidP="00B75482">
      <w:pPr>
        <w:spacing w:after="0" w:line="240" w:lineRule="auto"/>
        <w:jc w:val="center"/>
        <w:rPr>
          <w:rFonts w:ascii="Times New Roman" w:hAnsi="Times New Roman" w:cs="Times New Roman"/>
          <w:sz w:val="24"/>
          <w:szCs w:val="24"/>
          <w:lang w:val="it-IT"/>
        </w:rPr>
      </w:pPr>
      <w:r w:rsidRPr="00447368">
        <w:rPr>
          <w:rFonts w:ascii="Times New Roman" w:hAnsi="Times New Roman" w:cs="Times New Roman"/>
          <w:sz w:val="24"/>
          <w:szCs w:val="24"/>
          <w:lang w:val="it-IT"/>
        </w:rPr>
        <w:t>E5</w:t>
      </w:r>
      <w:r w:rsidR="00224929" w:rsidRPr="00447368">
        <w:rPr>
          <w:rFonts w:ascii="Times New Roman" w:hAnsi="Times New Roman" w:cs="Times New Roman"/>
          <w:sz w:val="24"/>
          <w:szCs w:val="24"/>
          <w:lang w:val="it-IT"/>
        </w:rPr>
        <w:t>,</w:t>
      </w:r>
      <w:r w:rsidRPr="00447368">
        <w:rPr>
          <w:rFonts w:ascii="Times New Roman" w:hAnsi="Times New Roman" w:cs="Times New Roman"/>
          <w:sz w:val="24"/>
          <w:szCs w:val="24"/>
          <w:lang w:val="it-IT"/>
        </w:rPr>
        <w:t xml:space="preserve"> </w:t>
      </w:r>
      <w:r w:rsidR="00224929" w:rsidRPr="00447368">
        <w:rPr>
          <w:rFonts w:ascii="Times New Roman" w:hAnsi="Times New Roman" w:cs="Times New Roman"/>
          <w:sz w:val="24"/>
          <w:szCs w:val="24"/>
          <w:lang w:val="it-IT"/>
        </w:rPr>
        <w:t xml:space="preserve">E52, </w:t>
      </w:r>
      <w:r w:rsidRPr="00447368">
        <w:rPr>
          <w:rFonts w:ascii="Times New Roman" w:hAnsi="Times New Roman" w:cs="Times New Roman"/>
          <w:sz w:val="24"/>
          <w:szCs w:val="24"/>
          <w:lang w:val="it-IT"/>
        </w:rPr>
        <w:t>F24,</w:t>
      </w:r>
      <w:r w:rsidR="00224929" w:rsidRPr="00447368">
        <w:rPr>
          <w:rFonts w:ascii="Times New Roman" w:hAnsi="Times New Roman" w:cs="Times New Roman"/>
          <w:sz w:val="24"/>
          <w:szCs w:val="24"/>
          <w:lang w:val="it-IT"/>
        </w:rPr>
        <w:t xml:space="preserve"> D74</w:t>
      </w:r>
    </w:p>
    <w:p w14:paraId="5B4F9431" w14:textId="77777777" w:rsidR="009328CC" w:rsidRDefault="009328CC" w:rsidP="00224929">
      <w:pPr>
        <w:spacing w:after="0" w:line="240" w:lineRule="auto"/>
        <w:jc w:val="center"/>
        <w:rPr>
          <w:rFonts w:ascii="Times New Roman" w:hAnsi="Times New Roman" w:cs="Times New Roman"/>
          <w:sz w:val="24"/>
          <w:szCs w:val="24"/>
          <w:lang w:val="it-IT"/>
        </w:rPr>
      </w:pPr>
    </w:p>
    <w:p w14:paraId="3601F00E" w14:textId="77777777" w:rsidR="000737DE" w:rsidRPr="00447368" w:rsidRDefault="000737DE" w:rsidP="00224929">
      <w:pPr>
        <w:spacing w:after="0" w:line="240" w:lineRule="auto"/>
        <w:jc w:val="center"/>
        <w:rPr>
          <w:rFonts w:ascii="Times New Roman" w:hAnsi="Times New Roman" w:cs="Times New Roman"/>
          <w:sz w:val="24"/>
          <w:szCs w:val="24"/>
          <w:lang w:val="it-IT"/>
        </w:rPr>
      </w:pPr>
    </w:p>
    <w:p w14:paraId="675FAB11" w14:textId="77777777" w:rsidR="00EE2833" w:rsidRPr="00447368" w:rsidRDefault="00EE2833" w:rsidP="00EE2833">
      <w:pPr>
        <w:spacing w:after="0" w:line="240" w:lineRule="auto"/>
        <w:jc w:val="center"/>
        <w:rPr>
          <w:rFonts w:ascii="Times New Roman" w:hAnsi="Times New Roman" w:cs="Times New Roman"/>
          <w:b/>
          <w:bCs/>
          <w:sz w:val="24"/>
          <w:szCs w:val="24"/>
          <w:lang w:val="it-IT"/>
        </w:rPr>
      </w:pPr>
    </w:p>
    <w:p w14:paraId="5C3290B4" w14:textId="77777777" w:rsidR="00EE2833" w:rsidRPr="00447368" w:rsidRDefault="00EE2833" w:rsidP="00EE2833">
      <w:pPr>
        <w:spacing w:after="0" w:line="240" w:lineRule="auto"/>
        <w:jc w:val="center"/>
        <w:rPr>
          <w:rFonts w:ascii="Times New Roman" w:hAnsi="Times New Roman" w:cs="Times New Roman"/>
          <w:b/>
          <w:bCs/>
          <w:sz w:val="24"/>
          <w:szCs w:val="24"/>
          <w:lang w:val="it-IT"/>
        </w:rPr>
      </w:pPr>
    </w:p>
    <w:p w14:paraId="1AE627F4" w14:textId="77777777" w:rsidR="00EE2833" w:rsidRDefault="00EE2833" w:rsidP="00EE2833">
      <w:pPr>
        <w:spacing w:after="0" w:line="240" w:lineRule="auto"/>
        <w:jc w:val="center"/>
        <w:rPr>
          <w:rFonts w:ascii="Times New Roman" w:hAnsi="Times New Roman" w:cs="Times New Roman"/>
          <w:sz w:val="24"/>
          <w:szCs w:val="24"/>
          <w:lang w:val="en-US"/>
        </w:rPr>
      </w:pPr>
      <w:r w:rsidRPr="00A82ADF">
        <w:rPr>
          <w:rFonts w:ascii="Times New Roman" w:hAnsi="Times New Roman" w:cs="Times New Roman"/>
          <w:b/>
          <w:bCs/>
          <w:sz w:val="24"/>
          <w:szCs w:val="24"/>
          <w:lang w:val="en-US"/>
        </w:rPr>
        <w:t>Keywords</w:t>
      </w:r>
    </w:p>
    <w:p w14:paraId="6CF2759B" w14:textId="77777777" w:rsidR="000104D8" w:rsidRDefault="000104D8" w:rsidP="003A7E47">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remittances</w:t>
      </w:r>
      <w:proofErr w:type="gramEnd"/>
      <w:r w:rsidR="006C47AE">
        <w:rPr>
          <w:rFonts w:ascii="Times New Roman" w:hAnsi="Times New Roman" w:cs="Times New Roman"/>
          <w:sz w:val="24"/>
          <w:szCs w:val="24"/>
          <w:lang w:val="en-US"/>
        </w:rPr>
        <w:t xml:space="preserve"> </w:t>
      </w:r>
    </w:p>
    <w:p w14:paraId="7D63F1B6" w14:textId="77777777" w:rsidR="000104D8" w:rsidRDefault="000104D8" w:rsidP="003A7E47">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monetary</w:t>
      </w:r>
      <w:proofErr w:type="gramEnd"/>
      <w:r>
        <w:rPr>
          <w:rFonts w:ascii="Times New Roman" w:hAnsi="Times New Roman" w:cs="Times New Roman"/>
          <w:sz w:val="24"/>
          <w:szCs w:val="24"/>
          <w:lang w:val="en-US"/>
        </w:rPr>
        <w:t xml:space="preserve"> policy</w:t>
      </w:r>
    </w:p>
    <w:p w14:paraId="3BC6B610" w14:textId="77777777" w:rsidR="000104D8" w:rsidRDefault="00EE2833" w:rsidP="003A7E47">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trans</w:t>
      </w:r>
      <w:r w:rsidR="006C47AE">
        <w:rPr>
          <w:rFonts w:ascii="Times New Roman" w:hAnsi="Times New Roman" w:cs="Times New Roman"/>
          <w:sz w:val="24"/>
          <w:szCs w:val="24"/>
          <w:lang w:val="en-US"/>
        </w:rPr>
        <w:t>mission</w:t>
      </w:r>
      <w:proofErr w:type="gramEnd"/>
      <w:r w:rsidR="006C47AE">
        <w:rPr>
          <w:rFonts w:ascii="Times New Roman" w:hAnsi="Times New Roman" w:cs="Times New Roman"/>
          <w:sz w:val="24"/>
          <w:szCs w:val="24"/>
          <w:lang w:val="en-US"/>
        </w:rPr>
        <w:t xml:space="preserve"> channels</w:t>
      </w:r>
    </w:p>
    <w:p w14:paraId="46D375EC" w14:textId="08A52664" w:rsidR="009328CC" w:rsidRDefault="00EE2833" w:rsidP="00B7548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6C47AE">
        <w:rPr>
          <w:rFonts w:ascii="Times New Roman" w:hAnsi="Times New Roman" w:cs="Times New Roman"/>
          <w:sz w:val="24"/>
          <w:szCs w:val="24"/>
          <w:lang w:val="en-US"/>
        </w:rPr>
        <w:t>conflict</w:t>
      </w:r>
      <w:proofErr w:type="gramEnd"/>
    </w:p>
    <w:p w14:paraId="30F1C05D" w14:textId="77777777" w:rsidR="009328CC" w:rsidRDefault="009328CC" w:rsidP="003A7E47">
      <w:pPr>
        <w:spacing w:after="0" w:line="240" w:lineRule="auto"/>
        <w:jc w:val="center"/>
        <w:rPr>
          <w:rFonts w:ascii="Times New Roman" w:hAnsi="Times New Roman" w:cs="Times New Roman"/>
          <w:sz w:val="24"/>
          <w:szCs w:val="24"/>
          <w:lang w:val="en-US"/>
        </w:rPr>
      </w:pPr>
    </w:p>
    <w:p w14:paraId="20FAA8C2" w14:textId="4B28CDE1" w:rsidR="000737DE" w:rsidRDefault="000737DE" w:rsidP="003A7E47">
      <w:pPr>
        <w:spacing w:after="0" w:line="240" w:lineRule="auto"/>
        <w:jc w:val="center"/>
        <w:rPr>
          <w:rFonts w:ascii="Times New Roman" w:hAnsi="Times New Roman" w:cs="Times New Roman"/>
          <w:sz w:val="24"/>
          <w:szCs w:val="24"/>
          <w:lang w:val="en-US"/>
        </w:rPr>
      </w:pPr>
    </w:p>
    <w:p w14:paraId="776EFB70" w14:textId="77777777" w:rsidR="000737DE" w:rsidRDefault="000737DE" w:rsidP="003A7E47">
      <w:pPr>
        <w:spacing w:after="0" w:line="240" w:lineRule="auto"/>
        <w:jc w:val="center"/>
        <w:rPr>
          <w:rFonts w:ascii="Times New Roman" w:hAnsi="Times New Roman" w:cs="Times New Roman"/>
          <w:sz w:val="24"/>
          <w:szCs w:val="24"/>
          <w:lang w:val="en-US"/>
        </w:rPr>
      </w:pPr>
    </w:p>
    <w:p w14:paraId="771E1C9D" w14:textId="3D8C5A86" w:rsidR="00830BB9" w:rsidRDefault="00830BB9" w:rsidP="003A7E47">
      <w:pPr>
        <w:spacing w:after="0" w:line="240" w:lineRule="auto"/>
        <w:jc w:val="center"/>
        <w:rPr>
          <w:rFonts w:ascii="Times New Roman" w:hAnsi="Times New Roman" w:cs="Times New Roman"/>
          <w:sz w:val="24"/>
          <w:szCs w:val="24"/>
          <w:lang w:val="en-US"/>
        </w:rPr>
      </w:pPr>
    </w:p>
    <w:p w14:paraId="4C79AB4F" w14:textId="77777777" w:rsidR="00830BB9" w:rsidRDefault="00830BB9" w:rsidP="003A7E47">
      <w:pPr>
        <w:spacing w:after="0" w:line="240" w:lineRule="auto"/>
        <w:jc w:val="center"/>
        <w:rPr>
          <w:rFonts w:ascii="Times New Roman" w:hAnsi="Times New Roman" w:cs="Times New Roman"/>
          <w:sz w:val="24"/>
          <w:szCs w:val="24"/>
          <w:lang w:val="en-US"/>
        </w:rPr>
      </w:pPr>
    </w:p>
    <w:p w14:paraId="77C43843" w14:textId="05D634EA" w:rsidR="003A7E47" w:rsidRDefault="00830BB9" w:rsidP="003A7E47">
      <w:pPr>
        <w:spacing w:after="0" w:line="240" w:lineRule="auto"/>
        <w:jc w:val="center"/>
        <w:rPr>
          <w:rFonts w:asciiTheme="majorBidi" w:hAnsiTheme="majorBidi" w:cstheme="majorBidi"/>
          <w:b/>
          <w:bCs/>
          <w:sz w:val="24"/>
          <w:szCs w:val="24"/>
        </w:rPr>
      </w:pPr>
      <w:r w:rsidRPr="00830BB9">
        <w:rPr>
          <w:rFonts w:asciiTheme="majorBidi" w:hAnsiTheme="majorBidi" w:cstheme="majorBidi"/>
          <w:b/>
          <w:bCs/>
          <w:sz w:val="24"/>
          <w:szCs w:val="24"/>
        </w:rPr>
        <w:t>Acknowledgement</w:t>
      </w:r>
      <w:r w:rsidR="00C311EC">
        <w:rPr>
          <w:rFonts w:asciiTheme="majorBidi" w:hAnsiTheme="majorBidi" w:cstheme="majorBidi"/>
          <w:b/>
          <w:bCs/>
          <w:sz w:val="24"/>
          <w:szCs w:val="24"/>
        </w:rPr>
        <w:t>s</w:t>
      </w:r>
    </w:p>
    <w:p w14:paraId="55F52F25" w14:textId="7CEDA4A5" w:rsidR="00FE7754" w:rsidRDefault="00830BB9" w:rsidP="005C1F2B">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We would like to thank </w:t>
      </w:r>
      <w:r w:rsidR="008E68A4">
        <w:rPr>
          <w:rFonts w:asciiTheme="majorBidi" w:hAnsiTheme="majorBidi" w:cstheme="majorBidi"/>
          <w:sz w:val="24"/>
          <w:szCs w:val="24"/>
        </w:rPr>
        <w:t xml:space="preserve">the </w:t>
      </w:r>
      <w:r>
        <w:rPr>
          <w:rFonts w:asciiTheme="majorBidi" w:hAnsiTheme="majorBidi" w:cstheme="majorBidi"/>
          <w:sz w:val="24"/>
          <w:szCs w:val="24"/>
        </w:rPr>
        <w:t>Central Bank</w:t>
      </w:r>
      <w:r w:rsidR="00FF72B7">
        <w:rPr>
          <w:rFonts w:asciiTheme="majorBidi" w:hAnsiTheme="majorBidi" w:cstheme="majorBidi"/>
          <w:sz w:val="24"/>
          <w:szCs w:val="24"/>
        </w:rPr>
        <w:t xml:space="preserve"> of Sri Lanka</w:t>
      </w:r>
      <w:r w:rsidR="00C745F5">
        <w:rPr>
          <w:rFonts w:asciiTheme="majorBidi" w:hAnsiTheme="majorBidi" w:cstheme="majorBidi"/>
          <w:sz w:val="24"/>
          <w:szCs w:val="24"/>
        </w:rPr>
        <w:t xml:space="preserve"> (CBSL)</w:t>
      </w:r>
      <w:r w:rsidR="00FF72B7">
        <w:rPr>
          <w:rFonts w:asciiTheme="majorBidi" w:hAnsiTheme="majorBidi" w:cstheme="majorBidi"/>
          <w:sz w:val="24"/>
          <w:szCs w:val="24"/>
        </w:rPr>
        <w:t xml:space="preserve">, Colombo Stock </w:t>
      </w:r>
      <w:r w:rsidR="008147F9">
        <w:rPr>
          <w:rFonts w:asciiTheme="majorBidi" w:hAnsiTheme="majorBidi" w:cstheme="majorBidi"/>
          <w:sz w:val="24"/>
          <w:szCs w:val="24"/>
        </w:rPr>
        <w:t>E</w:t>
      </w:r>
      <w:r w:rsidR="00FF72B7">
        <w:rPr>
          <w:rFonts w:asciiTheme="majorBidi" w:hAnsiTheme="majorBidi" w:cstheme="majorBidi"/>
          <w:sz w:val="24"/>
          <w:szCs w:val="24"/>
        </w:rPr>
        <w:t>xchange</w:t>
      </w:r>
      <w:r w:rsidR="00C73E31">
        <w:rPr>
          <w:rFonts w:asciiTheme="majorBidi" w:hAnsiTheme="majorBidi" w:cstheme="majorBidi"/>
          <w:sz w:val="24"/>
          <w:szCs w:val="24"/>
        </w:rPr>
        <w:t xml:space="preserve"> (CSE)</w:t>
      </w:r>
      <w:r w:rsidR="00FF72B7">
        <w:rPr>
          <w:rFonts w:asciiTheme="majorBidi" w:hAnsiTheme="majorBidi" w:cstheme="majorBidi"/>
          <w:sz w:val="24"/>
          <w:szCs w:val="24"/>
        </w:rPr>
        <w:t>, IMF</w:t>
      </w:r>
      <w:r w:rsidR="008E68A4">
        <w:rPr>
          <w:rFonts w:asciiTheme="majorBidi" w:hAnsiTheme="majorBidi" w:cstheme="majorBidi"/>
          <w:sz w:val="24"/>
          <w:szCs w:val="24"/>
        </w:rPr>
        <w:t>,</w:t>
      </w:r>
      <w:r w:rsidR="00FF72B7">
        <w:rPr>
          <w:rFonts w:asciiTheme="majorBidi" w:hAnsiTheme="majorBidi" w:cstheme="majorBidi"/>
          <w:sz w:val="24"/>
          <w:szCs w:val="24"/>
        </w:rPr>
        <w:t xml:space="preserve"> and World</w:t>
      </w:r>
      <w:r w:rsidR="00C745F5">
        <w:rPr>
          <w:rFonts w:asciiTheme="majorBidi" w:hAnsiTheme="majorBidi" w:cstheme="majorBidi"/>
          <w:sz w:val="24"/>
          <w:szCs w:val="24"/>
        </w:rPr>
        <w:t xml:space="preserve"> Bank</w:t>
      </w:r>
      <w:r w:rsidR="00BA6FD4">
        <w:rPr>
          <w:rFonts w:asciiTheme="majorBidi" w:hAnsiTheme="majorBidi" w:cstheme="majorBidi"/>
          <w:sz w:val="24"/>
          <w:szCs w:val="24"/>
        </w:rPr>
        <w:t xml:space="preserve"> for providing</w:t>
      </w:r>
      <w:r w:rsidR="00FF72B7">
        <w:rPr>
          <w:rFonts w:asciiTheme="majorBidi" w:hAnsiTheme="majorBidi" w:cstheme="majorBidi"/>
          <w:sz w:val="24"/>
          <w:szCs w:val="24"/>
        </w:rPr>
        <w:t xml:space="preserve"> access to the data required for this study. In addition, we appreciate</w:t>
      </w:r>
      <w:r w:rsidR="008147F9">
        <w:rPr>
          <w:rFonts w:asciiTheme="majorBidi" w:hAnsiTheme="majorBidi" w:cstheme="majorBidi"/>
          <w:sz w:val="24"/>
          <w:szCs w:val="24"/>
        </w:rPr>
        <w:t xml:space="preserve"> the</w:t>
      </w:r>
      <w:r w:rsidR="00FF72B7">
        <w:rPr>
          <w:rFonts w:asciiTheme="majorBidi" w:hAnsiTheme="majorBidi" w:cstheme="majorBidi"/>
          <w:sz w:val="24"/>
          <w:szCs w:val="24"/>
        </w:rPr>
        <w:t xml:space="preserve"> </w:t>
      </w:r>
      <w:r w:rsidR="00705AB0">
        <w:rPr>
          <w:rFonts w:asciiTheme="majorBidi" w:hAnsiTheme="majorBidi" w:cstheme="majorBidi"/>
          <w:sz w:val="24"/>
          <w:szCs w:val="24"/>
        </w:rPr>
        <w:t>contribution</w:t>
      </w:r>
      <w:r w:rsidR="00CA422B">
        <w:rPr>
          <w:rFonts w:asciiTheme="majorBidi" w:hAnsiTheme="majorBidi" w:cstheme="majorBidi"/>
          <w:sz w:val="24"/>
          <w:szCs w:val="24"/>
        </w:rPr>
        <w:t>s of</w:t>
      </w:r>
      <w:r w:rsidR="00705AB0">
        <w:rPr>
          <w:rFonts w:asciiTheme="majorBidi" w:hAnsiTheme="majorBidi" w:cstheme="majorBidi"/>
          <w:sz w:val="24"/>
          <w:szCs w:val="24"/>
        </w:rPr>
        <w:t xml:space="preserve"> the reviewers.</w:t>
      </w:r>
    </w:p>
    <w:p w14:paraId="428D561D" w14:textId="27D9213A" w:rsidR="00FE7754" w:rsidRDefault="00FE7754" w:rsidP="00FE7754">
      <w:pPr>
        <w:spacing w:line="360" w:lineRule="auto"/>
        <w:jc w:val="both"/>
        <w:rPr>
          <w:rFonts w:asciiTheme="majorBidi" w:hAnsiTheme="majorBidi" w:cstheme="majorBidi"/>
          <w:sz w:val="24"/>
          <w:szCs w:val="24"/>
        </w:rPr>
      </w:pPr>
    </w:p>
    <w:p w14:paraId="4FDC6BA9" w14:textId="4552CEB5" w:rsidR="00FE7754" w:rsidRDefault="00FE7754" w:rsidP="00FE7754">
      <w:pPr>
        <w:spacing w:line="360" w:lineRule="auto"/>
        <w:jc w:val="both"/>
        <w:rPr>
          <w:rFonts w:asciiTheme="majorBidi" w:hAnsiTheme="majorBidi" w:cstheme="majorBidi"/>
          <w:sz w:val="24"/>
          <w:szCs w:val="24"/>
        </w:rPr>
      </w:pPr>
    </w:p>
    <w:p w14:paraId="14D0D8D0" w14:textId="47B0763B" w:rsidR="00FE7754" w:rsidRDefault="00FE7754" w:rsidP="00FE7754">
      <w:pPr>
        <w:spacing w:line="360" w:lineRule="auto"/>
        <w:jc w:val="both"/>
        <w:rPr>
          <w:rFonts w:asciiTheme="majorBidi" w:hAnsiTheme="majorBidi" w:cstheme="majorBidi"/>
          <w:sz w:val="24"/>
          <w:szCs w:val="24"/>
        </w:rPr>
      </w:pPr>
    </w:p>
    <w:p w14:paraId="19CE463F" w14:textId="77777777" w:rsidR="00862462" w:rsidRDefault="00862462" w:rsidP="00C52DF5">
      <w:pPr>
        <w:pStyle w:val="Heading2"/>
        <w:spacing w:line="360" w:lineRule="auto"/>
        <w:jc w:val="both"/>
        <w:rPr>
          <w:rFonts w:asciiTheme="majorBidi" w:hAnsiTheme="majorBidi"/>
          <w:b/>
          <w:bCs/>
          <w:color w:val="auto"/>
          <w:sz w:val="24"/>
          <w:szCs w:val="24"/>
        </w:rPr>
        <w:sectPr w:rsidR="00862462" w:rsidSect="00FD6AB4">
          <w:footerReference w:type="default" r:id="rId8"/>
          <w:pgSz w:w="11906" w:h="16838"/>
          <w:pgMar w:top="1440" w:right="1440" w:bottom="1440" w:left="1440" w:header="708" w:footer="708" w:gutter="0"/>
          <w:cols w:space="708"/>
          <w:docGrid w:linePitch="360"/>
        </w:sectPr>
      </w:pPr>
    </w:p>
    <w:p w14:paraId="625FEF7F" w14:textId="17EDD342" w:rsidR="000026A6" w:rsidRDefault="009B2145" w:rsidP="00C52DF5">
      <w:pPr>
        <w:pStyle w:val="Heading2"/>
        <w:spacing w:line="360" w:lineRule="auto"/>
        <w:jc w:val="both"/>
        <w:rPr>
          <w:rFonts w:asciiTheme="majorBidi" w:hAnsiTheme="majorBidi"/>
          <w:b/>
          <w:bCs/>
          <w:color w:val="auto"/>
          <w:sz w:val="24"/>
          <w:szCs w:val="24"/>
        </w:rPr>
      </w:pPr>
      <w:r>
        <w:rPr>
          <w:rFonts w:asciiTheme="majorBidi" w:hAnsiTheme="majorBidi"/>
          <w:b/>
          <w:bCs/>
          <w:color w:val="auto"/>
          <w:sz w:val="24"/>
          <w:szCs w:val="24"/>
        </w:rPr>
        <w:lastRenderedPageBreak/>
        <w:t xml:space="preserve">1. </w:t>
      </w:r>
      <w:r w:rsidR="00953145" w:rsidRPr="0036368E">
        <w:rPr>
          <w:rFonts w:asciiTheme="majorBidi" w:hAnsiTheme="majorBidi"/>
          <w:b/>
          <w:bCs/>
          <w:color w:val="auto"/>
          <w:sz w:val="24"/>
          <w:szCs w:val="24"/>
        </w:rPr>
        <w:t>Introduction</w:t>
      </w:r>
      <w:bookmarkEnd w:id="3"/>
      <w:bookmarkEnd w:id="4"/>
    </w:p>
    <w:p w14:paraId="6859158F" w14:textId="17DC2221" w:rsidR="00B74CE3" w:rsidRPr="00B74CE3" w:rsidRDefault="00953145" w:rsidP="00916199">
      <w:pPr>
        <w:spacing w:line="288" w:lineRule="auto"/>
        <w:jc w:val="both"/>
        <w:rPr>
          <w:rFonts w:asciiTheme="majorBidi" w:hAnsiTheme="majorBidi" w:cstheme="majorBidi"/>
          <w:color w:val="FF0000"/>
          <w:sz w:val="24"/>
          <w:szCs w:val="24"/>
          <w:lang w:val="en-US"/>
        </w:rPr>
      </w:pPr>
      <w:r>
        <w:rPr>
          <w:rFonts w:asciiTheme="majorBidi" w:hAnsiTheme="majorBidi" w:cstheme="majorBidi"/>
          <w:sz w:val="24"/>
          <w:szCs w:val="24"/>
        </w:rPr>
        <w:t>R</w:t>
      </w:r>
      <w:r w:rsidRPr="007A7D84">
        <w:rPr>
          <w:rFonts w:asciiTheme="majorBidi" w:hAnsiTheme="majorBidi" w:cstheme="majorBidi"/>
          <w:sz w:val="24"/>
          <w:szCs w:val="24"/>
        </w:rPr>
        <w:t xml:space="preserve">emittance inflow has been a crucial source of foreign exchange earnings for </w:t>
      </w:r>
      <w:r w:rsidR="0068025F">
        <w:rPr>
          <w:rFonts w:asciiTheme="majorBidi" w:hAnsiTheme="majorBidi" w:cstheme="majorBidi"/>
          <w:sz w:val="24"/>
          <w:szCs w:val="24"/>
        </w:rPr>
        <w:t>many</w:t>
      </w:r>
      <w:r w:rsidRPr="007A7D84">
        <w:rPr>
          <w:rFonts w:asciiTheme="majorBidi" w:hAnsiTheme="majorBidi" w:cstheme="majorBidi"/>
          <w:sz w:val="24"/>
          <w:szCs w:val="24"/>
        </w:rPr>
        <w:t xml:space="preserve"> low and middle-income countries (LMICs). </w:t>
      </w:r>
      <w:r w:rsidR="00CA422B" w:rsidRPr="007A7D84">
        <w:rPr>
          <w:rFonts w:asciiTheme="majorBidi" w:hAnsiTheme="majorBidi" w:cstheme="majorBidi"/>
          <w:sz w:val="24"/>
          <w:szCs w:val="24"/>
        </w:rPr>
        <w:t>Th</w:t>
      </w:r>
      <w:r w:rsidR="00CA422B">
        <w:rPr>
          <w:rFonts w:asciiTheme="majorBidi" w:hAnsiTheme="majorBidi" w:cstheme="majorBidi"/>
          <w:sz w:val="24"/>
          <w:szCs w:val="24"/>
        </w:rPr>
        <w:t>ese</w:t>
      </w:r>
      <w:r w:rsidR="00CA422B" w:rsidRPr="007A7D84">
        <w:rPr>
          <w:rFonts w:asciiTheme="majorBidi" w:hAnsiTheme="majorBidi" w:cstheme="majorBidi"/>
          <w:sz w:val="24"/>
          <w:szCs w:val="24"/>
        </w:rPr>
        <w:t xml:space="preserve"> </w:t>
      </w:r>
      <w:r w:rsidRPr="007A7D84">
        <w:rPr>
          <w:rFonts w:asciiTheme="majorBidi" w:hAnsiTheme="majorBidi" w:cstheme="majorBidi"/>
          <w:sz w:val="24"/>
          <w:szCs w:val="24"/>
        </w:rPr>
        <w:t xml:space="preserve">foreign exchange </w:t>
      </w:r>
      <w:r w:rsidRPr="00F51D7B">
        <w:rPr>
          <w:rFonts w:asciiTheme="majorBidi" w:hAnsiTheme="majorBidi" w:cstheme="majorBidi"/>
          <w:sz w:val="24"/>
          <w:szCs w:val="24"/>
        </w:rPr>
        <w:t>earning</w:t>
      </w:r>
      <w:r w:rsidR="0009493C" w:rsidRPr="00F51D7B">
        <w:rPr>
          <w:rFonts w:asciiTheme="majorBidi" w:hAnsiTheme="majorBidi" w:cstheme="majorBidi"/>
          <w:sz w:val="24"/>
          <w:szCs w:val="24"/>
        </w:rPr>
        <w:t>s</w:t>
      </w:r>
      <w:r w:rsidR="0068025F">
        <w:rPr>
          <w:rFonts w:asciiTheme="majorBidi" w:hAnsiTheme="majorBidi" w:cstheme="majorBidi"/>
          <w:sz w:val="24"/>
          <w:szCs w:val="24"/>
        </w:rPr>
        <w:t>,</w:t>
      </w:r>
      <w:r w:rsidRPr="00F51D7B">
        <w:rPr>
          <w:rFonts w:asciiTheme="majorBidi" w:hAnsiTheme="majorBidi" w:cstheme="majorBidi"/>
          <w:sz w:val="24"/>
          <w:szCs w:val="24"/>
        </w:rPr>
        <w:t xml:space="preserve"> s</w:t>
      </w:r>
      <w:r w:rsidRPr="007A7D84">
        <w:rPr>
          <w:rFonts w:asciiTheme="majorBidi" w:hAnsiTheme="majorBidi" w:cstheme="majorBidi"/>
          <w:sz w:val="24"/>
          <w:szCs w:val="24"/>
        </w:rPr>
        <w:t xml:space="preserve">ent by migrant workers to their home </w:t>
      </w:r>
      <w:r>
        <w:rPr>
          <w:rFonts w:asciiTheme="majorBidi" w:hAnsiTheme="majorBidi" w:cstheme="majorBidi"/>
          <w:sz w:val="24"/>
          <w:szCs w:val="24"/>
        </w:rPr>
        <w:t>countries</w:t>
      </w:r>
      <w:r w:rsidR="0068025F">
        <w:rPr>
          <w:rFonts w:asciiTheme="majorBidi" w:hAnsiTheme="majorBidi" w:cstheme="majorBidi"/>
          <w:sz w:val="24"/>
          <w:szCs w:val="24"/>
        </w:rPr>
        <w:t>,</w:t>
      </w:r>
      <w:r>
        <w:rPr>
          <w:rFonts w:asciiTheme="majorBidi" w:hAnsiTheme="majorBidi" w:cstheme="majorBidi"/>
          <w:sz w:val="24"/>
          <w:szCs w:val="24"/>
        </w:rPr>
        <w:t xml:space="preserve"> </w:t>
      </w:r>
      <w:r w:rsidR="00CA422B">
        <w:rPr>
          <w:rFonts w:asciiTheme="majorBidi" w:hAnsiTheme="majorBidi" w:cstheme="majorBidi"/>
          <w:sz w:val="24"/>
          <w:szCs w:val="24"/>
        </w:rPr>
        <w:t xml:space="preserve">have </w:t>
      </w:r>
      <w:r>
        <w:rPr>
          <w:rFonts w:asciiTheme="majorBidi" w:hAnsiTheme="majorBidi" w:cstheme="majorBidi"/>
          <w:sz w:val="24"/>
          <w:szCs w:val="24"/>
        </w:rPr>
        <w:t>been</w:t>
      </w:r>
      <w:r w:rsidRPr="007A7D84">
        <w:rPr>
          <w:rFonts w:asciiTheme="majorBidi" w:hAnsiTheme="majorBidi" w:cstheme="majorBidi"/>
          <w:sz w:val="24"/>
          <w:szCs w:val="24"/>
        </w:rPr>
        <w:t xml:space="preserve"> one of the major sources of income </w:t>
      </w:r>
      <w:r w:rsidR="00CA422B">
        <w:rPr>
          <w:rFonts w:asciiTheme="majorBidi" w:hAnsiTheme="majorBidi" w:cstheme="majorBidi"/>
          <w:sz w:val="24"/>
          <w:szCs w:val="24"/>
        </w:rPr>
        <w:t>that</w:t>
      </w:r>
      <w:r w:rsidR="00CA422B" w:rsidRPr="007A7D84">
        <w:rPr>
          <w:rFonts w:asciiTheme="majorBidi" w:hAnsiTheme="majorBidi" w:cstheme="majorBidi"/>
          <w:sz w:val="24"/>
          <w:szCs w:val="24"/>
        </w:rPr>
        <w:t xml:space="preserve"> </w:t>
      </w:r>
      <w:r w:rsidRPr="007A7D84">
        <w:rPr>
          <w:rFonts w:asciiTheme="majorBidi" w:hAnsiTheme="majorBidi" w:cstheme="majorBidi"/>
          <w:sz w:val="24"/>
          <w:szCs w:val="24"/>
        </w:rPr>
        <w:t>reduce</w:t>
      </w:r>
      <w:r w:rsidR="00CA422B">
        <w:rPr>
          <w:rFonts w:asciiTheme="majorBidi" w:hAnsiTheme="majorBidi" w:cstheme="majorBidi"/>
          <w:sz w:val="24"/>
          <w:szCs w:val="24"/>
        </w:rPr>
        <w:t>s</w:t>
      </w:r>
      <w:r w:rsidRPr="007A7D84">
        <w:rPr>
          <w:rFonts w:asciiTheme="majorBidi" w:hAnsiTheme="majorBidi" w:cstheme="majorBidi"/>
          <w:sz w:val="24"/>
          <w:szCs w:val="24"/>
        </w:rPr>
        <w:t xml:space="preserve"> poverty and improve</w:t>
      </w:r>
      <w:r w:rsidR="00CA422B">
        <w:rPr>
          <w:rFonts w:asciiTheme="majorBidi" w:hAnsiTheme="majorBidi" w:cstheme="majorBidi"/>
          <w:sz w:val="24"/>
          <w:szCs w:val="24"/>
        </w:rPr>
        <w:t>s</w:t>
      </w:r>
      <w:r w:rsidRPr="007A7D84">
        <w:rPr>
          <w:rFonts w:asciiTheme="majorBidi" w:hAnsiTheme="majorBidi" w:cstheme="majorBidi"/>
          <w:sz w:val="24"/>
          <w:szCs w:val="24"/>
        </w:rPr>
        <w:t xml:space="preserve"> economic well-being. According to</w:t>
      </w:r>
      <w:r w:rsidR="00CA422B">
        <w:rPr>
          <w:rFonts w:asciiTheme="majorBidi" w:hAnsiTheme="majorBidi" w:cstheme="majorBidi"/>
          <w:sz w:val="24"/>
          <w:szCs w:val="24"/>
        </w:rPr>
        <w:t xml:space="preserve"> the</w:t>
      </w:r>
      <w:r w:rsidRPr="007A7D84">
        <w:rPr>
          <w:rFonts w:asciiTheme="majorBidi" w:hAnsiTheme="majorBidi" w:cstheme="majorBidi"/>
          <w:sz w:val="24"/>
          <w:szCs w:val="24"/>
        </w:rPr>
        <w:t xml:space="preserve"> </w:t>
      </w:r>
      <w:r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AuthorYear="1"&gt;&lt;Author&gt;World Bank&lt;/Author&gt;&lt;Year&gt;2019&lt;/Year&gt;&lt;RecNum&gt;92&lt;/RecNum&gt;&lt;DisplayText&gt;World Bank (2019)&lt;/DisplayText&gt;&lt;record&gt;&lt;rec-number&gt;92&lt;/rec-number&gt;&lt;foreign-keys&gt;&lt;key app="EN" db-id="fv9tzzdth2tfxfexxekx9teksrzwxzxva0vf" timestamp="1581115107"&gt;92&lt;/key&gt;&lt;/foreign-keys&gt;&lt;ref-type name="Report"&gt;27&lt;/ref-type&gt;&lt;contributors&gt;&lt;authors&gt;&lt;author&gt;World Bank,&lt;/author&gt;&lt;/authors&gt;&lt;/contributors&gt;&lt;titles&gt;&lt;title&gt;Migration and Remittances; recent Developments and Outlook&lt;/title&gt;&lt;secondary-title&gt;Migration and Development Brief 31&lt;/secondary-title&gt;&lt;/titles&gt;&lt;dates&gt;&lt;year&gt;2019&lt;/year&gt;&lt;pub-dates&gt;&lt;date&gt;April 2019&lt;/date&gt;&lt;/pub-dates&gt;&lt;/dates&gt;&lt;pub-location&gt;World Bank Group and The Global Knowledge Partnership on Migration and Development (KNOMAD) &lt;/pub-location&gt;&lt;publisher&gt;World Bank Group&lt;/publisher&gt;&lt;urls&gt;&lt;related-urls&gt;&lt;url&gt;https://www.knomad.org/publication/migration-and-development-brief-31&lt;/url&gt;&lt;/related-urls&gt;&lt;/urls&gt;&lt;/record&gt;&lt;/Cite&gt;&lt;/EndNote&gt;</w:instrText>
      </w:r>
      <w:r w:rsidRPr="007A7D84">
        <w:rPr>
          <w:rFonts w:asciiTheme="majorBidi" w:hAnsiTheme="majorBidi" w:cstheme="majorBidi"/>
          <w:sz w:val="24"/>
          <w:szCs w:val="24"/>
        </w:rPr>
        <w:fldChar w:fldCharType="separate"/>
      </w:r>
      <w:r w:rsidR="005E508C">
        <w:rPr>
          <w:rFonts w:asciiTheme="majorBidi" w:hAnsiTheme="majorBidi" w:cstheme="majorBidi"/>
          <w:noProof/>
          <w:sz w:val="24"/>
          <w:szCs w:val="24"/>
        </w:rPr>
        <w:t>World Bank (2019)</w:t>
      </w:r>
      <w:r w:rsidRPr="007A7D84">
        <w:rPr>
          <w:rFonts w:asciiTheme="majorBidi" w:hAnsiTheme="majorBidi" w:cstheme="majorBidi"/>
          <w:sz w:val="24"/>
          <w:szCs w:val="24"/>
        </w:rPr>
        <w:fldChar w:fldCharType="end"/>
      </w:r>
      <w:r w:rsidRPr="007A7D84">
        <w:rPr>
          <w:rFonts w:asciiTheme="majorBidi" w:hAnsiTheme="majorBidi" w:cstheme="majorBidi"/>
          <w:sz w:val="24"/>
          <w:szCs w:val="24"/>
        </w:rPr>
        <w:t xml:space="preserve"> </w:t>
      </w:r>
      <w:r w:rsidRPr="007A7D84">
        <w:rPr>
          <w:rFonts w:asciiTheme="majorBidi" w:hAnsiTheme="majorBidi" w:cstheme="majorBidi"/>
          <w:sz w:val="24"/>
          <w:szCs w:val="24"/>
        </w:rPr>
        <w:fldChar w:fldCharType="begin">
          <w:fldData xml:space="preserve">PEVuZE5vdGU+PENpdGUgSGlkZGVuPSIxIj48QXV0aG9yPldvcmxkIEJhbms8L0F1dGhvcj48WWVh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PEVuZE5vdGU+PENpdGUgSGlkZGVuPSIxIj48QXV0aG9yPldvcmxkIEJhbms8L0F1dGhvcj48WWVh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Pr="007A7D84">
        <w:rPr>
          <w:rFonts w:asciiTheme="majorBidi" w:hAnsiTheme="majorBidi" w:cstheme="majorBidi"/>
          <w:sz w:val="24"/>
          <w:szCs w:val="24"/>
        </w:rPr>
      </w:r>
      <w:r w:rsidRPr="007A7D84">
        <w:rPr>
          <w:rFonts w:asciiTheme="majorBidi" w:hAnsiTheme="majorBidi" w:cstheme="majorBidi"/>
          <w:sz w:val="24"/>
          <w:szCs w:val="24"/>
        </w:rPr>
        <w:fldChar w:fldCharType="end"/>
      </w:r>
      <w:r w:rsidRPr="007A7D84">
        <w:rPr>
          <w:rFonts w:asciiTheme="majorBidi" w:hAnsiTheme="majorBidi" w:cstheme="majorBidi"/>
          <w:sz w:val="24"/>
          <w:szCs w:val="24"/>
        </w:rPr>
        <w:fldChar w:fldCharType="begin">
          <w:fldData xml:space="preserve">PEVuZE5vdGU+PENpdGUgSGlkZGVuPSIxIj48QXV0aG9yPldvcmxkIEJhbms8L0F1dGhvcj48WWVh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PEVuZE5vdGU+PENpdGUgSGlkZGVuPSIxIj48QXV0aG9yPldvcmxkIEJhbms8L0F1dGhvcj48WWVh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Pr="007A7D84">
        <w:rPr>
          <w:rFonts w:asciiTheme="majorBidi" w:hAnsiTheme="majorBidi" w:cstheme="majorBidi"/>
          <w:sz w:val="24"/>
          <w:szCs w:val="24"/>
        </w:rPr>
      </w:r>
      <w:r w:rsidRPr="007A7D84">
        <w:rPr>
          <w:rFonts w:asciiTheme="majorBidi" w:hAnsiTheme="majorBidi" w:cstheme="majorBidi"/>
          <w:sz w:val="24"/>
          <w:szCs w:val="24"/>
        </w:rPr>
        <w:fldChar w:fldCharType="end"/>
      </w:r>
      <w:r w:rsidRPr="007A7D84">
        <w:rPr>
          <w:rFonts w:asciiTheme="majorBidi" w:hAnsiTheme="majorBidi" w:cstheme="majorBidi"/>
          <w:sz w:val="24"/>
          <w:szCs w:val="24"/>
        </w:rPr>
        <w:t>the remittan</w:t>
      </w:r>
      <w:r w:rsidR="00BD714E">
        <w:rPr>
          <w:rFonts w:asciiTheme="majorBidi" w:hAnsiTheme="majorBidi" w:cstheme="majorBidi"/>
          <w:sz w:val="24"/>
          <w:szCs w:val="24"/>
        </w:rPr>
        <w:t>ce inflow into LMICs reached US</w:t>
      </w:r>
      <w:r w:rsidR="00CA422B">
        <w:rPr>
          <w:rFonts w:asciiTheme="majorBidi" w:hAnsiTheme="majorBidi" w:cstheme="majorBidi"/>
          <w:sz w:val="24"/>
          <w:szCs w:val="24"/>
        </w:rPr>
        <w:t>D</w:t>
      </w:r>
      <w:r w:rsidRPr="007A7D84">
        <w:rPr>
          <w:rFonts w:asciiTheme="majorBidi" w:hAnsiTheme="majorBidi" w:cstheme="majorBidi"/>
          <w:sz w:val="24"/>
          <w:szCs w:val="24"/>
        </w:rPr>
        <w:t xml:space="preserve"> 529 billion in 2018 </w:t>
      </w:r>
      <w:r>
        <w:rPr>
          <w:rFonts w:asciiTheme="majorBidi" w:hAnsiTheme="majorBidi" w:cstheme="majorBidi"/>
          <w:sz w:val="24"/>
          <w:szCs w:val="24"/>
        </w:rPr>
        <w:t>and increased to US</w:t>
      </w:r>
      <w:r w:rsidR="00CA422B">
        <w:rPr>
          <w:rFonts w:asciiTheme="majorBidi" w:hAnsiTheme="majorBidi" w:cstheme="majorBidi"/>
          <w:sz w:val="24"/>
          <w:szCs w:val="24"/>
        </w:rPr>
        <w:t xml:space="preserve">D </w:t>
      </w:r>
      <w:r>
        <w:rPr>
          <w:rFonts w:asciiTheme="majorBidi" w:hAnsiTheme="majorBidi" w:cstheme="majorBidi"/>
          <w:sz w:val="24"/>
          <w:szCs w:val="24"/>
        </w:rPr>
        <w:t xml:space="preserve">554 billion in 2019 </w:t>
      </w:r>
      <w:r w:rsidR="00DE0305">
        <w:rPr>
          <w:rFonts w:asciiTheme="majorBidi" w:hAnsiTheme="majorBidi" w:cstheme="majorBidi"/>
          <w:sz w:val="24"/>
          <w:szCs w:val="24"/>
        </w:rPr>
        <w:fldChar w:fldCharType="begin"/>
      </w:r>
      <w:r w:rsidR="00DE0305">
        <w:rPr>
          <w:rFonts w:asciiTheme="majorBidi" w:hAnsiTheme="majorBidi" w:cstheme="majorBidi"/>
          <w:sz w:val="24"/>
          <w:szCs w:val="24"/>
        </w:rPr>
        <w:instrText xml:space="preserve"> ADDIN EN.CITE &lt;EndNote&gt;&lt;Cite&gt;&lt;Author&gt;World Bank&lt;/Author&gt;&lt;Year&gt;2020&lt;/Year&gt;&lt;RecNum&gt;280&lt;/RecNum&gt;&lt;DisplayText&gt;(World Bank, 2020)&lt;/DisplayText&gt;&lt;record&gt;&lt;rec-number&gt;280&lt;/rec-number&gt;&lt;foreign-keys&gt;&lt;key app="EN" db-id="fv9tzzdth2tfxfexxekx9teksrzwxzxva0vf" timestamp="1617411572"&gt;280&lt;/key&gt;&lt;/foreign-keys&gt;&lt;ref-type name="Press Release"&gt;63&lt;/ref-type&gt;&lt;contributors&gt;&lt;authors&gt;&lt;author&gt;World Bank,&lt;/author&gt;&lt;/authors&gt;&lt;/contributors&gt;&lt;titles&gt;&lt;title&gt;World Bank Predicts Sharpest Decline of Remittances in Recent History&lt;/title&gt;&lt;/titles&gt;&lt;dates&gt;&lt;year&gt;2020&lt;/year&gt;&lt;/dates&gt;&lt;urls&gt;&lt;related-urls&gt;&lt;url&gt;https://www.worldbank.org/en/news/press-release/2020/04/22/world-bank-predicts-sharpest-decline-of-remittances-in-recent-history&lt;/url&gt;&lt;/related-urls&gt;&lt;/urls&gt;&lt;/record&gt;&lt;/Cite&gt;&lt;/EndNote&gt;</w:instrText>
      </w:r>
      <w:r w:rsidR="00DE0305">
        <w:rPr>
          <w:rFonts w:asciiTheme="majorBidi" w:hAnsiTheme="majorBidi" w:cstheme="majorBidi"/>
          <w:sz w:val="24"/>
          <w:szCs w:val="24"/>
        </w:rPr>
        <w:fldChar w:fldCharType="separate"/>
      </w:r>
      <w:r w:rsidR="00DE0305">
        <w:rPr>
          <w:rFonts w:asciiTheme="majorBidi" w:hAnsiTheme="majorBidi" w:cstheme="majorBidi"/>
          <w:noProof/>
          <w:sz w:val="24"/>
          <w:szCs w:val="24"/>
        </w:rPr>
        <w:t>(World Bank, 2020)</w:t>
      </w:r>
      <w:r w:rsidR="00DE0305">
        <w:rPr>
          <w:rFonts w:asciiTheme="majorBidi" w:hAnsiTheme="majorBidi" w:cstheme="majorBidi"/>
          <w:sz w:val="24"/>
          <w:szCs w:val="24"/>
        </w:rPr>
        <w:fldChar w:fldCharType="end"/>
      </w:r>
      <w:r w:rsidR="00DE0305">
        <w:rPr>
          <w:rFonts w:asciiTheme="majorBidi" w:hAnsiTheme="majorBidi" w:cstheme="majorBidi"/>
          <w:sz w:val="24"/>
          <w:szCs w:val="24"/>
        </w:rPr>
        <w:t xml:space="preserve">. </w:t>
      </w:r>
      <w:r w:rsidR="00B74CE3" w:rsidRPr="007A7D84">
        <w:rPr>
          <w:rFonts w:asciiTheme="majorBidi" w:hAnsiTheme="majorBidi" w:cstheme="majorBidi"/>
          <w:sz w:val="24"/>
          <w:szCs w:val="24"/>
        </w:rPr>
        <w:t>The influx of remittance</w:t>
      </w:r>
      <w:r w:rsidR="00374013">
        <w:rPr>
          <w:rFonts w:asciiTheme="majorBidi" w:hAnsiTheme="majorBidi" w:cstheme="majorBidi"/>
          <w:sz w:val="24"/>
          <w:szCs w:val="24"/>
        </w:rPr>
        <w:t>s</w:t>
      </w:r>
      <w:r w:rsidR="00B74CE3" w:rsidRPr="007A7D84">
        <w:rPr>
          <w:rFonts w:asciiTheme="majorBidi" w:hAnsiTheme="majorBidi" w:cstheme="majorBidi"/>
          <w:sz w:val="24"/>
          <w:szCs w:val="24"/>
        </w:rPr>
        <w:t xml:space="preserve"> is believed to have impacts on </w:t>
      </w:r>
      <w:r w:rsidR="00CA422B">
        <w:rPr>
          <w:rFonts w:asciiTheme="majorBidi" w:hAnsiTheme="majorBidi" w:cstheme="majorBidi"/>
          <w:sz w:val="24"/>
          <w:szCs w:val="24"/>
        </w:rPr>
        <w:t>the monetary transmission mechanism (</w:t>
      </w:r>
      <w:r w:rsidR="00EF12D9">
        <w:rPr>
          <w:rFonts w:asciiTheme="majorBidi" w:hAnsiTheme="majorBidi" w:cstheme="majorBidi"/>
          <w:sz w:val="24"/>
          <w:szCs w:val="24"/>
        </w:rPr>
        <w:t>MTM</w:t>
      </w:r>
      <w:r w:rsidR="00CA422B">
        <w:rPr>
          <w:rFonts w:asciiTheme="majorBidi" w:hAnsiTheme="majorBidi" w:cstheme="majorBidi"/>
          <w:sz w:val="24"/>
          <w:szCs w:val="24"/>
        </w:rPr>
        <w:t>)</w:t>
      </w:r>
      <w:r w:rsidR="00EF12D9">
        <w:rPr>
          <w:rFonts w:asciiTheme="majorBidi" w:hAnsiTheme="majorBidi" w:cstheme="majorBidi"/>
          <w:sz w:val="24"/>
          <w:szCs w:val="24"/>
        </w:rPr>
        <w:t xml:space="preserve"> </w:t>
      </w:r>
      <w:r w:rsidR="00B74CE3" w:rsidRPr="007A7D84">
        <w:rPr>
          <w:rFonts w:asciiTheme="majorBidi" w:hAnsiTheme="majorBidi" w:cstheme="majorBidi"/>
          <w:sz w:val="24"/>
          <w:szCs w:val="24"/>
        </w:rPr>
        <w:t>of remittance recipient countries</w:t>
      </w:r>
      <w:r w:rsidR="00CA422B">
        <w:rPr>
          <w:rFonts w:asciiTheme="majorBidi" w:hAnsiTheme="majorBidi" w:cstheme="majorBidi"/>
          <w:sz w:val="24"/>
          <w:szCs w:val="24"/>
        </w:rPr>
        <w:t>,</w:t>
      </w:r>
      <w:r w:rsidR="00B74CE3" w:rsidRPr="007A7D84">
        <w:rPr>
          <w:rFonts w:asciiTheme="majorBidi" w:hAnsiTheme="majorBidi" w:cstheme="majorBidi"/>
          <w:sz w:val="24"/>
          <w:szCs w:val="24"/>
        </w:rPr>
        <w:t xml:space="preserve"> challenging the</w:t>
      </w:r>
      <w:r w:rsidR="00B74CE3">
        <w:rPr>
          <w:rFonts w:asciiTheme="majorBidi" w:hAnsiTheme="majorBidi" w:cstheme="majorBidi"/>
          <w:sz w:val="24"/>
          <w:szCs w:val="24"/>
        </w:rPr>
        <w:t>ir</w:t>
      </w:r>
      <w:r w:rsidR="00B74CE3" w:rsidRPr="007A7D84">
        <w:rPr>
          <w:rFonts w:asciiTheme="majorBidi" w:hAnsiTheme="majorBidi" w:cstheme="majorBidi"/>
          <w:sz w:val="24"/>
          <w:szCs w:val="24"/>
        </w:rPr>
        <w:t xml:space="preserve"> macroeconomic targets </w:t>
      </w:r>
      <w:r w:rsidR="00B74CE3"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&lt;EndNote&gt;&lt;Cite&gt;&lt;Author&gt;Barajas&lt;/Author&gt;&lt;Year&gt;2018&lt;/Year&gt;&lt;RecNum&gt;16&lt;/RecNum&gt;&lt;DisplayText&gt;(Barajas, Chami, Ebeke, &amp;amp; Oeking, 2018)&lt;/DisplayText&gt;&lt;record&gt;&lt;rec-number&gt;16&lt;/rec-number&gt;&lt;foreign-keys&gt;&lt;key app="EN" db-id="fv9tzzdth2tfxfexxekx9teksrzwxzxva0vf" timestamp="1579321619"&gt;16&lt;/key&gt;&lt;/foreign-keys&gt;&lt;ref-type name="Journal Article"&gt;17&lt;/ref-type&gt;&lt;contributors&gt;&lt;authors&gt;&lt;author&gt;Barajas, Adolfo&lt;/author&gt;&lt;author&gt;Chami, Ralph&lt;/author&gt;&lt;author&gt;Ebeke, Christian&lt;/author&gt;&lt;author&gt;Oeking, Anne&lt;/author&gt;&lt;/authors&gt;&lt;/contributors&gt;&lt;titles&gt;&lt;title&gt;What&amp;apos;s different about monetary policy transmission in remittance-dependent countries?&lt;/title&gt;&lt;secondary-title&gt;Journal of Development Economics&lt;/secondary-title&gt;&lt;/titles&gt;&lt;periodical&gt;&lt;full-title&gt;Journal of Development Economics&lt;/full-title&gt;&lt;/periodical&gt;&lt;pages&gt;272-288&lt;/pages&gt;&lt;volume&gt;134&lt;/volume&gt;&lt;keywords&gt;&lt;keyword&gt;Worker&amp;apos;S Remittances&lt;/keyword&gt;&lt;keyword&gt;Monetary Policy&lt;/keyword&gt;&lt;keyword&gt;Lending Channel&lt;/keyword&gt;&lt;keyword&gt;Banking Sector&lt;/keyword&gt;&lt;keyword&gt;Trilemma&lt;/keyword&gt;&lt;keyword&gt;F24&lt;/keyword&gt;&lt;keyword&gt;O17&lt;/keyword&gt;&lt;keyword&gt;O23&lt;/keyword&gt;&lt;keyword&gt;Economics&lt;/keyword&gt;&lt;/keywords&gt;&lt;dates&gt;&lt;year&gt;2018&lt;/year&gt;&lt;/dates&gt;&lt;isbn&gt;0304-3878&lt;/isbn&gt;&lt;urls&gt;&lt;related-urls&gt;&lt;url&gt;https://doi.org/10.1016/j.jdeveco.2018.05.013&lt;/url&gt;&lt;/related-urls&gt;&lt;/urls&gt;&lt;/record&gt;&lt;/Cite&gt;&lt;/EndNote&gt;</w:instrText>
      </w:r>
      <w:r w:rsidR="00B74CE3"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(Barajas, Chami, Ebeke, &amp; Oeking, 2018)</w:t>
      </w:r>
      <w:r w:rsidR="00B74CE3" w:rsidRPr="007A7D84">
        <w:rPr>
          <w:rFonts w:asciiTheme="majorBidi" w:hAnsiTheme="majorBidi" w:cstheme="majorBidi"/>
          <w:sz w:val="24"/>
          <w:szCs w:val="24"/>
        </w:rPr>
        <w:fldChar w:fldCharType="end"/>
      </w:r>
      <w:r w:rsidR="00BC0412">
        <w:rPr>
          <w:rFonts w:asciiTheme="majorBidi" w:hAnsiTheme="majorBidi" w:cstheme="majorBidi"/>
          <w:sz w:val="24"/>
          <w:szCs w:val="24"/>
        </w:rPr>
        <w:t>. Many studies</w:t>
      </w:r>
      <w:r w:rsidR="00B74CE3" w:rsidRPr="007A7D84">
        <w:rPr>
          <w:rFonts w:asciiTheme="majorBidi" w:hAnsiTheme="majorBidi" w:cstheme="majorBidi"/>
          <w:sz w:val="24"/>
          <w:szCs w:val="24"/>
        </w:rPr>
        <w:t xml:space="preserve"> focus</w:t>
      </w:r>
      <w:r w:rsidR="00BC0412">
        <w:rPr>
          <w:rFonts w:asciiTheme="majorBidi" w:hAnsiTheme="majorBidi" w:cstheme="majorBidi"/>
          <w:sz w:val="24"/>
          <w:szCs w:val="24"/>
        </w:rPr>
        <w:t>ed</w:t>
      </w:r>
      <w:r w:rsidR="00B74CE3" w:rsidRPr="007A7D84">
        <w:rPr>
          <w:rFonts w:asciiTheme="majorBidi" w:hAnsiTheme="majorBidi" w:cstheme="majorBidi"/>
          <w:sz w:val="24"/>
          <w:szCs w:val="24"/>
        </w:rPr>
        <w:t xml:space="preserve"> on the effects of remittance inflow on </w:t>
      </w:r>
      <w:r w:rsidR="00020809">
        <w:rPr>
          <w:rFonts w:asciiTheme="majorBidi" w:hAnsiTheme="majorBidi" w:cstheme="majorBidi"/>
          <w:sz w:val="24"/>
          <w:szCs w:val="24"/>
        </w:rPr>
        <w:t xml:space="preserve">the </w:t>
      </w:r>
      <w:r w:rsidR="00B74CE3" w:rsidRPr="007A7D84">
        <w:rPr>
          <w:rFonts w:asciiTheme="majorBidi" w:hAnsiTheme="majorBidi" w:cstheme="majorBidi"/>
          <w:sz w:val="24"/>
          <w:szCs w:val="24"/>
        </w:rPr>
        <w:t>different macroeconomic variable</w:t>
      </w:r>
      <w:r w:rsidR="00020809">
        <w:rPr>
          <w:rFonts w:asciiTheme="majorBidi" w:hAnsiTheme="majorBidi" w:cstheme="majorBidi"/>
          <w:sz w:val="24"/>
          <w:szCs w:val="24"/>
        </w:rPr>
        <w:t>s</w:t>
      </w:r>
      <w:r w:rsidR="00B74CE3" w:rsidRPr="007A7D84">
        <w:rPr>
          <w:rFonts w:asciiTheme="majorBidi" w:hAnsiTheme="majorBidi" w:cstheme="majorBidi"/>
          <w:sz w:val="24"/>
          <w:szCs w:val="24"/>
        </w:rPr>
        <w:t>, especial</w:t>
      </w:r>
      <w:r w:rsidR="00B74CE3">
        <w:rPr>
          <w:rFonts w:asciiTheme="majorBidi" w:hAnsiTheme="majorBidi" w:cstheme="majorBidi"/>
          <w:sz w:val="24"/>
          <w:szCs w:val="24"/>
        </w:rPr>
        <w:t>ly GDP</w:t>
      </w:r>
      <w:r w:rsidR="00B74CE3" w:rsidRPr="007A7D84">
        <w:rPr>
          <w:rFonts w:asciiTheme="majorBidi" w:hAnsiTheme="majorBidi" w:cstheme="majorBidi"/>
          <w:sz w:val="24"/>
          <w:szCs w:val="24"/>
        </w:rPr>
        <w:t>,</w:t>
      </w:r>
      <w:r w:rsidR="00BD714E">
        <w:rPr>
          <w:rFonts w:asciiTheme="majorBidi" w:hAnsiTheme="majorBidi" w:cstheme="majorBidi"/>
          <w:sz w:val="24"/>
          <w:szCs w:val="24"/>
        </w:rPr>
        <w:t xml:space="preserve"> exchange rate</w:t>
      </w:r>
      <w:r w:rsidR="00020809">
        <w:rPr>
          <w:rFonts w:asciiTheme="majorBidi" w:hAnsiTheme="majorBidi" w:cstheme="majorBidi"/>
          <w:sz w:val="24"/>
          <w:szCs w:val="24"/>
        </w:rPr>
        <w:t>,</w:t>
      </w:r>
      <w:r w:rsidR="00BD714E">
        <w:rPr>
          <w:rFonts w:asciiTheme="majorBidi" w:hAnsiTheme="majorBidi" w:cstheme="majorBidi"/>
          <w:sz w:val="24"/>
          <w:szCs w:val="24"/>
        </w:rPr>
        <w:t xml:space="preserve"> and institutions</w:t>
      </w:r>
      <w:r w:rsidR="00311CC1">
        <w:rPr>
          <w:rFonts w:asciiTheme="majorBidi" w:hAnsiTheme="majorBidi" w:cstheme="majorBidi"/>
          <w:sz w:val="24"/>
          <w:szCs w:val="24"/>
        </w:rPr>
        <w:t xml:space="preserve"> in low-</w:t>
      </w:r>
      <w:r w:rsidR="00B74CE3" w:rsidRPr="007A7D84">
        <w:rPr>
          <w:rFonts w:asciiTheme="majorBidi" w:hAnsiTheme="majorBidi" w:cstheme="majorBidi"/>
          <w:sz w:val="24"/>
          <w:szCs w:val="24"/>
        </w:rPr>
        <w:t xml:space="preserve">income countries (LICs). </w:t>
      </w:r>
      <w:r w:rsidR="00850D17">
        <w:rPr>
          <w:rFonts w:asciiTheme="majorBidi" w:hAnsiTheme="majorBidi" w:cstheme="majorBidi"/>
          <w:sz w:val="24"/>
          <w:szCs w:val="24"/>
        </w:rPr>
        <w:t>However</w:t>
      </w:r>
      <w:r w:rsidR="00370FD8">
        <w:rPr>
          <w:rFonts w:asciiTheme="majorBidi" w:hAnsiTheme="majorBidi" w:cstheme="majorBidi"/>
          <w:sz w:val="24"/>
          <w:szCs w:val="24"/>
        </w:rPr>
        <w:t xml:space="preserve">, only a very few </w:t>
      </w:r>
      <w:r w:rsidR="00850D17">
        <w:rPr>
          <w:rFonts w:asciiTheme="majorBidi" w:hAnsiTheme="majorBidi" w:cstheme="majorBidi"/>
          <w:sz w:val="24"/>
          <w:szCs w:val="24"/>
        </w:rPr>
        <w:t>studies</w:t>
      </w:r>
      <w:r w:rsidR="00850D17" w:rsidRPr="007A7D84">
        <w:rPr>
          <w:rFonts w:asciiTheme="majorBidi" w:hAnsiTheme="majorBidi" w:cstheme="majorBidi"/>
          <w:sz w:val="24"/>
          <w:szCs w:val="24"/>
        </w:rPr>
        <w:t xml:space="preserve"> </w:t>
      </w:r>
      <w:r w:rsidR="00850D17">
        <w:rPr>
          <w:rFonts w:asciiTheme="majorBidi" w:hAnsiTheme="majorBidi" w:cstheme="majorBidi"/>
          <w:sz w:val="24"/>
          <w:szCs w:val="24"/>
        </w:rPr>
        <w:t>have been</w:t>
      </w:r>
      <w:r w:rsidR="00850D17" w:rsidRPr="007A7D84">
        <w:rPr>
          <w:rFonts w:asciiTheme="majorBidi" w:hAnsiTheme="majorBidi" w:cstheme="majorBidi"/>
          <w:sz w:val="24"/>
          <w:szCs w:val="24"/>
        </w:rPr>
        <w:t xml:space="preserve"> </w:t>
      </w:r>
      <w:r w:rsidR="00B74CE3" w:rsidRPr="007A7D84">
        <w:rPr>
          <w:rFonts w:asciiTheme="majorBidi" w:hAnsiTheme="majorBidi" w:cstheme="majorBidi"/>
          <w:sz w:val="24"/>
          <w:szCs w:val="24"/>
        </w:rPr>
        <w:t xml:space="preserve">undertaken </w:t>
      </w:r>
      <w:r w:rsidR="00850D17">
        <w:rPr>
          <w:rFonts w:asciiTheme="majorBidi" w:hAnsiTheme="majorBidi" w:cstheme="majorBidi"/>
          <w:sz w:val="24"/>
          <w:szCs w:val="24"/>
        </w:rPr>
        <w:t xml:space="preserve">so far </w:t>
      </w:r>
      <w:r w:rsidR="00B74CE3" w:rsidRPr="007A7D84">
        <w:rPr>
          <w:rFonts w:asciiTheme="majorBidi" w:hAnsiTheme="majorBidi" w:cstheme="majorBidi"/>
          <w:sz w:val="24"/>
          <w:szCs w:val="24"/>
        </w:rPr>
        <w:t xml:space="preserve">to </w:t>
      </w:r>
      <w:r w:rsidR="00850D17">
        <w:rPr>
          <w:rFonts w:asciiTheme="majorBidi" w:hAnsiTheme="majorBidi" w:cstheme="majorBidi"/>
          <w:sz w:val="24"/>
          <w:szCs w:val="24"/>
        </w:rPr>
        <w:t>determine</w:t>
      </w:r>
      <w:r w:rsidR="00B74CE3" w:rsidRPr="007A7D84">
        <w:rPr>
          <w:rFonts w:asciiTheme="majorBidi" w:hAnsiTheme="majorBidi" w:cstheme="majorBidi"/>
          <w:sz w:val="24"/>
          <w:szCs w:val="24"/>
        </w:rPr>
        <w:t xml:space="preserve"> the effects of remittance inflow on </w:t>
      </w:r>
      <w:r w:rsidR="00247D90">
        <w:rPr>
          <w:rFonts w:asciiTheme="majorBidi" w:hAnsiTheme="majorBidi" w:cstheme="majorBidi"/>
          <w:sz w:val="24"/>
          <w:szCs w:val="24"/>
        </w:rPr>
        <w:t xml:space="preserve">the </w:t>
      </w:r>
      <w:r w:rsidR="00405119">
        <w:rPr>
          <w:rFonts w:asciiTheme="majorBidi" w:hAnsiTheme="majorBidi" w:cstheme="majorBidi"/>
          <w:sz w:val="24"/>
          <w:szCs w:val="24"/>
        </w:rPr>
        <w:t>MTM</w:t>
      </w:r>
      <w:r w:rsidR="00B74CE3" w:rsidRPr="007A7D84">
        <w:rPr>
          <w:rFonts w:asciiTheme="majorBidi" w:hAnsiTheme="majorBidi" w:cstheme="majorBidi"/>
          <w:sz w:val="24"/>
          <w:szCs w:val="24"/>
        </w:rPr>
        <w:t xml:space="preserve">. A recent study </w:t>
      </w:r>
      <w:r w:rsidR="004634E1">
        <w:rPr>
          <w:rFonts w:asciiTheme="majorBidi" w:hAnsiTheme="majorBidi" w:cstheme="majorBidi"/>
          <w:sz w:val="24"/>
          <w:szCs w:val="24"/>
        </w:rPr>
        <w:t xml:space="preserve">of </w:t>
      </w:r>
      <w:r w:rsidR="00B74CE3" w:rsidRPr="007A7D84">
        <w:rPr>
          <w:rFonts w:asciiTheme="majorBidi" w:hAnsiTheme="majorBidi" w:cstheme="majorBidi"/>
          <w:sz w:val="24"/>
          <w:szCs w:val="24"/>
        </w:rPr>
        <w:t xml:space="preserve">over 163 countries undertaken by </w:t>
      </w:r>
      <w:r w:rsidR="00B74CE3"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AuthorYear="1"&gt;&lt;Author&gt;Barajas&lt;/Author&gt;&lt;Year&gt;2018&lt;/Year&gt;&lt;RecNum&gt;16&lt;/RecNum&gt;&lt;DisplayText&gt;Barajas et al. (2018)&lt;/DisplayText&gt;&lt;record&gt;&lt;rec-number&gt;16&lt;/rec-number&gt;&lt;foreign-keys&gt;&lt;key app="EN" db-id="fv9tzzdth2tfxfexxekx9teksrzwxzxva0vf" timestamp="1579321619"&gt;16&lt;/key&gt;&lt;/foreign-keys&gt;&lt;ref-type name="Journal Article"&gt;17&lt;/ref-type&gt;&lt;contributors&gt;&lt;authors&gt;&lt;author&gt;Barajas, Adolfo&lt;/author&gt;&lt;author&gt;Chami, Ralph&lt;/author&gt;&lt;author&gt;Ebeke, Christian&lt;/author&gt;&lt;author&gt;Oeking, Anne&lt;/author&gt;&lt;/authors&gt;&lt;/contributors&gt;&lt;titles&gt;&lt;title&gt;What&amp;apos;s different about monetary policy transmission in remittance-dependent countries?&lt;/title&gt;&lt;secondary-title&gt;Journal of Development Economics&lt;/secondary-title&gt;&lt;/titles&gt;&lt;periodical&gt;&lt;full-title&gt;Journal of Development Economics&lt;/full-title&gt;&lt;/periodical&gt;&lt;pages&gt;272-288&lt;/pages&gt;&lt;volume&gt;134&lt;/volume&gt;&lt;keywords&gt;&lt;keyword&gt;Worker&amp;apos;S Remittances&lt;/keyword&gt;&lt;keyword&gt;Monetary Policy&lt;/keyword&gt;&lt;keyword&gt;Lending Channel&lt;/keyword&gt;&lt;keyword&gt;Banking Sector&lt;/keyword&gt;&lt;keyword&gt;Trilemma&lt;/keyword&gt;&lt;keyword&gt;F24&lt;/keyword&gt;&lt;keyword&gt;O17&lt;/keyword&gt;&lt;keyword&gt;O23&lt;/keyword&gt;&lt;keyword&gt;Economics&lt;/keyword&gt;&lt;/keywords&gt;&lt;dates&gt;&lt;year&gt;2018&lt;/year&gt;&lt;/dates&gt;&lt;isbn&gt;0304-3878&lt;/isbn&gt;&lt;urls&gt;&lt;related-urls&gt;&lt;url&gt;https://doi.org/10.1016/j.jdeveco.2018.05.013&lt;/url&gt;&lt;/related-urls&gt;&lt;/urls&gt;&lt;/record&gt;&lt;/Cite&gt;&lt;/EndNote&gt;</w:instrText>
      </w:r>
      <w:r w:rsidR="00B74CE3" w:rsidRPr="007A7D84">
        <w:rPr>
          <w:rFonts w:asciiTheme="majorBidi" w:hAnsiTheme="majorBidi" w:cstheme="majorBidi"/>
          <w:sz w:val="24"/>
          <w:szCs w:val="24"/>
        </w:rPr>
        <w:fldChar w:fldCharType="separate"/>
      </w:r>
      <w:r w:rsidR="00B74CE3" w:rsidRPr="007A7D84">
        <w:rPr>
          <w:rFonts w:asciiTheme="majorBidi" w:hAnsiTheme="majorBidi" w:cstheme="majorBidi"/>
          <w:noProof/>
          <w:sz w:val="24"/>
          <w:szCs w:val="24"/>
        </w:rPr>
        <w:t>Barajas et al. (2018)</w:t>
      </w:r>
      <w:r w:rsidR="00B74CE3" w:rsidRPr="007A7D84">
        <w:rPr>
          <w:rFonts w:asciiTheme="majorBidi" w:hAnsiTheme="majorBidi" w:cstheme="majorBidi"/>
          <w:sz w:val="24"/>
          <w:szCs w:val="24"/>
        </w:rPr>
        <w:fldChar w:fldCharType="end"/>
      </w:r>
      <w:r w:rsidR="00B74CE3" w:rsidRPr="007A7D84">
        <w:rPr>
          <w:rFonts w:asciiTheme="majorBidi" w:hAnsiTheme="majorBidi" w:cstheme="majorBidi"/>
          <w:sz w:val="24"/>
          <w:szCs w:val="24"/>
        </w:rPr>
        <w:t xml:space="preserve"> reveals that remittance inflow contributes to weaken</w:t>
      </w:r>
      <w:r w:rsidR="005D7879">
        <w:rPr>
          <w:rFonts w:asciiTheme="majorBidi" w:hAnsiTheme="majorBidi" w:cstheme="majorBidi"/>
          <w:sz w:val="24"/>
          <w:szCs w:val="24"/>
        </w:rPr>
        <w:t>ing</w:t>
      </w:r>
      <w:r w:rsidR="00B74CE3" w:rsidRPr="007A7D84">
        <w:rPr>
          <w:rFonts w:asciiTheme="majorBidi" w:hAnsiTheme="majorBidi" w:cstheme="majorBidi"/>
          <w:sz w:val="24"/>
          <w:szCs w:val="24"/>
        </w:rPr>
        <w:t xml:space="preserve"> the </w:t>
      </w:r>
      <w:r w:rsidR="00850D17">
        <w:rPr>
          <w:rFonts w:asciiTheme="majorBidi" w:hAnsiTheme="majorBidi" w:cstheme="majorBidi"/>
          <w:sz w:val="24"/>
          <w:szCs w:val="24"/>
        </w:rPr>
        <w:t>MTM</w:t>
      </w:r>
      <w:r w:rsidR="00B74CE3">
        <w:rPr>
          <w:rFonts w:asciiTheme="majorBidi" w:hAnsiTheme="majorBidi" w:cstheme="majorBidi"/>
          <w:sz w:val="24"/>
          <w:szCs w:val="24"/>
        </w:rPr>
        <w:t xml:space="preserve"> through </w:t>
      </w:r>
      <w:r w:rsidR="00CD7C11">
        <w:rPr>
          <w:rFonts w:asciiTheme="majorBidi" w:hAnsiTheme="majorBidi" w:cstheme="majorBidi"/>
          <w:sz w:val="24"/>
          <w:szCs w:val="24"/>
        </w:rPr>
        <w:t xml:space="preserve">the </w:t>
      </w:r>
      <w:r w:rsidR="00B74CE3">
        <w:rPr>
          <w:rFonts w:asciiTheme="majorBidi" w:hAnsiTheme="majorBidi" w:cstheme="majorBidi"/>
          <w:sz w:val="24"/>
          <w:szCs w:val="24"/>
        </w:rPr>
        <w:t>accumulation of loanable funds available with commercial banks.</w:t>
      </w:r>
      <w:r w:rsidR="00B74CE3" w:rsidRPr="007A7D84">
        <w:rPr>
          <w:rFonts w:asciiTheme="majorBidi" w:hAnsiTheme="majorBidi" w:cstheme="majorBidi"/>
          <w:bCs/>
          <w:sz w:val="24"/>
          <w:szCs w:val="24"/>
          <w:lang w:val="en-US"/>
        </w:rPr>
        <w:t xml:space="preserve"> </w:t>
      </w:r>
      <w:r w:rsidR="00D21A2D">
        <w:rPr>
          <w:rFonts w:asciiTheme="majorBidi" w:hAnsiTheme="majorBidi" w:cstheme="majorBidi"/>
          <w:sz w:val="24"/>
          <w:szCs w:val="24"/>
          <w:lang w:val="en-US"/>
        </w:rPr>
        <w:t>R</w:t>
      </w:r>
      <w:r w:rsidR="00305245">
        <w:rPr>
          <w:rFonts w:asciiTheme="majorBidi" w:hAnsiTheme="majorBidi" w:cstheme="majorBidi"/>
          <w:sz w:val="24"/>
          <w:szCs w:val="24"/>
          <w:lang w:val="en-US"/>
        </w:rPr>
        <w:t>esearch by</w:t>
      </w:r>
      <w:r w:rsidR="00916199">
        <w:rPr>
          <w:rFonts w:asciiTheme="majorBidi" w:hAnsiTheme="majorBidi" w:cstheme="majorBidi"/>
          <w:sz w:val="24"/>
          <w:szCs w:val="24"/>
          <w:lang w:val="en-US"/>
        </w:rPr>
        <w:t xml:space="preserve"> </w:t>
      </w:r>
      <w:r w:rsidR="00916199">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 AuthorYear="1"&gt;&lt;Author&gt;Vacaflores&lt;/Author&gt;&lt;Year&gt;2012&lt;/Year&gt;&lt;RecNum&gt;44&lt;/RecNum&gt;&lt;DisplayText&gt;Vacaflores (2012)&lt;/DisplayText&gt;&lt;record&gt;&lt;rec-number&gt;44&lt;/rec-number&gt;&lt;foreign-keys&gt;&lt;key app="EN" db-id="fv9tzzdth2tfxfexxekx9teksrzwxzxva0vf" timestamp="1579325973"&gt;44&lt;/key&gt;&lt;/foreign-keys&gt;&lt;ref-type name="Journal Article"&gt;17&lt;/ref-type&gt;&lt;contributors&gt;&lt;authors&gt;&lt;author&gt;Vacaflores, Diego E.&lt;/author&gt;&lt;/authors&gt;&lt;/contributors&gt;&lt;titles&gt;&lt;title&gt;Remittances, Monetary Policy, and Partial Sterilization&lt;/title&gt;&lt;secondary-title&gt;Southern Economic Journal&lt;/secondary-title&gt;&lt;/titles&gt;&lt;periodical&gt;&lt;full-title&gt;Southern Economic Journal&lt;/full-title&gt;&lt;/periodical&gt;&lt;pages&gt;367-387&lt;/pages&gt;&lt;volume&gt;79&lt;/volume&gt;&lt;number&gt;2&lt;/number&gt;&lt;keywords&gt;&lt;keyword&gt;F24&lt;/keyword&gt;&lt;keyword&gt;F47&lt;/keyword&gt;&lt;keyword&gt;E52&lt;/keyword&gt;&lt;keyword&gt;N16&lt;/keyword&gt;&lt;/keywords&gt;&lt;dates&gt;&lt;year&gt;2012&lt;/year&gt;&lt;/dates&gt;&lt;pub-location&gt;College of Business Administration, University of Tennessee at Chattanooga, Chattanooga, TN 37403&lt;/pub-location&gt;&lt;isbn&gt;0038-4038&lt;/isbn&gt;&lt;urls&gt;&lt;related-urls&gt;&lt;url&gt; https://www.jstor.org/stable/41638880&lt;/url&gt;&lt;/related-urls&gt;&lt;/urls&gt;&lt;/record&gt;&lt;/Cite&gt;&lt;/EndNote&gt;</w:instrText>
      </w:r>
      <w:r w:rsidR="00916199">
        <w:rPr>
          <w:rFonts w:asciiTheme="majorBidi" w:hAnsiTheme="majorBidi" w:cstheme="majorBidi"/>
          <w:sz w:val="24"/>
          <w:szCs w:val="24"/>
          <w:lang w:val="en-US"/>
        </w:rPr>
        <w:fldChar w:fldCharType="separate"/>
      </w:r>
      <w:r w:rsidR="00916199">
        <w:rPr>
          <w:rFonts w:asciiTheme="majorBidi" w:hAnsiTheme="majorBidi" w:cstheme="majorBidi"/>
          <w:noProof/>
          <w:sz w:val="24"/>
          <w:szCs w:val="24"/>
          <w:lang w:val="en-US"/>
        </w:rPr>
        <w:t>Vacaflores (2012)</w:t>
      </w:r>
      <w:r w:rsidR="00916199">
        <w:rPr>
          <w:rFonts w:asciiTheme="majorBidi" w:hAnsiTheme="majorBidi" w:cstheme="majorBidi"/>
          <w:sz w:val="24"/>
          <w:szCs w:val="24"/>
          <w:lang w:val="en-US"/>
        </w:rPr>
        <w:fldChar w:fldCharType="end"/>
      </w:r>
      <w:r w:rsidR="00305245">
        <w:rPr>
          <w:rFonts w:asciiTheme="majorBidi" w:hAnsiTheme="majorBidi" w:cstheme="majorBidi"/>
          <w:sz w:val="24"/>
          <w:szCs w:val="24"/>
          <w:lang w:val="en-US"/>
        </w:rPr>
        <w:t xml:space="preserve">  </w:t>
      </w:r>
      <w:r w:rsidR="00E709E9">
        <w:rPr>
          <w:rFonts w:asciiTheme="majorBidi" w:hAnsiTheme="majorBidi" w:cstheme="majorBidi"/>
          <w:sz w:val="24"/>
          <w:szCs w:val="24"/>
          <w:lang w:val="en-US"/>
        </w:rPr>
        <w:t>o</w:t>
      </w:r>
      <w:r w:rsidR="00850D17">
        <w:rPr>
          <w:rFonts w:asciiTheme="majorBidi" w:hAnsiTheme="majorBidi" w:cstheme="majorBidi"/>
          <w:sz w:val="24"/>
          <w:szCs w:val="24"/>
          <w:lang w:val="en-US"/>
        </w:rPr>
        <w:t xml:space="preserve">n </w:t>
      </w:r>
      <w:r w:rsidR="00305245">
        <w:rPr>
          <w:rFonts w:asciiTheme="majorBidi" w:hAnsiTheme="majorBidi" w:cstheme="majorBidi"/>
          <w:sz w:val="24"/>
          <w:szCs w:val="24"/>
          <w:lang w:val="en-US"/>
        </w:rPr>
        <w:t>Latin American</w:t>
      </w:r>
      <w:r w:rsidR="00C40022">
        <w:rPr>
          <w:rFonts w:asciiTheme="majorBidi" w:hAnsiTheme="majorBidi" w:cstheme="majorBidi"/>
          <w:sz w:val="24"/>
          <w:szCs w:val="24"/>
          <w:lang w:val="en-US"/>
        </w:rPr>
        <w:t xml:space="preserve"> </w:t>
      </w:r>
      <w:r w:rsidR="00AB600C">
        <w:rPr>
          <w:rFonts w:asciiTheme="majorBidi" w:hAnsiTheme="majorBidi" w:cstheme="majorBidi"/>
          <w:sz w:val="24"/>
          <w:szCs w:val="24"/>
          <w:lang w:val="en-US"/>
        </w:rPr>
        <w:t>countries</w:t>
      </w:r>
      <w:r w:rsidR="00305245">
        <w:rPr>
          <w:rFonts w:asciiTheme="majorBidi" w:hAnsiTheme="majorBidi" w:cstheme="majorBidi"/>
          <w:sz w:val="24"/>
          <w:szCs w:val="24"/>
          <w:lang w:val="en-US"/>
        </w:rPr>
        <w:t xml:space="preserve"> also</w:t>
      </w:r>
      <w:r w:rsidR="00AB600C">
        <w:rPr>
          <w:rFonts w:asciiTheme="majorBidi" w:hAnsiTheme="majorBidi" w:cstheme="majorBidi"/>
          <w:sz w:val="24"/>
          <w:szCs w:val="24"/>
          <w:lang w:val="en-US"/>
        </w:rPr>
        <w:t xml:space="preserve"> reveals that remittance shock a</w:t>
      </w:r>
      <w:r w:rsidR="00305245">
        <w:rPr>
          <w:rFonts w:asciiTheme="majorBidi" w:hAnsiTheme="majorBidi" w:cstheme="majorBidi"/>
          <w:sz w:val="24"/>
          <w:szCs w:val="24"/>
          <w:lang w:val="en-US"/>
        </w:rPr>
        <w:t>ffects monetary policy measures. However, a</w:t>
      </w:r>
      <w:r w:rsidR="00D21A2D">
        <w:rPr>
          <w:rFonts w:asciiTheme="majorBidi" w:hAnsiTheme="majorBidi" w:cstheme="majorBidi"/>
          <w:sz w:val="24"/>
          <w:szCs w:val="24"/>
          <w:lang w:val="en-US"/>
        </w:rPr>
        <w:t>n investigation</w:t>
      </w:r>
      <w:r w:rsidR="00305245">
        <w:rPr>
          <w:rFonts w:asciiTheme="majorBidi" w:hAnsiTheme="majorBidi" w:cstheme="majorBidi"/>
          <w:sz w:val="24"/>
          <w:szCs w:val="24"/>
          <w:lang w:val="en-US"/>
        </w:rPr>
        <w:t xml:space="preserve"> by </w:t>
      </w:r>
      <w:r w:rsidR="00305245">
        <w:rPr>
          <w:rFonts w:asciiTheme="majorBidi" w:hAnsiTheme="majorBidi" w:cstheme="majorBidi"/>
          <w:sz w:val="24"/>
          <w:szCs w:val="24"/>
          <w:lang w:val="en-US"/>
        </w:rPr>
        <w:fldChar w:fldCharType="begin"/>
      </w:r>
      <w:r w:rsidR="00305245">
        <w:rPr>
          <w:rFonts w:asciiTheme="majorBidi" w:hAnsiTheme="majorBidi" w:cstheme="majorBidi"/>
          <w:sz w:val="24"/>
          <w:szCs w:val="24"/>
          <w:lang w:val="en-US"/>
        </w:rPr>
        <w:instrText xml:space="preserve"> ADDIN EN.CITE &lt;EndNote&gt;&lt;Cite AuthorYear="1"&gt;&lt;Author&gt;Ruiz&lt;/Author&gt;&lt;Year&gt;2010&lt;/Year&gt;&lt;RecNum&gt;41&lt;/RecNum&gt;&lt;DisplayText&gt;Ruiz and Vargas-Silva (2010)&lt;/DisplayText&gt;&lt;record&gt;&lt;rec-number&gt;41&lt;/rec-number&gt;&lt;foreign-keys&gt;&lt;key app="EN" db-id="fv9tzzdth2tfxfexxekx9teksrzwxzxva0vf" timestamp="1579325742"&gt;41&lt;/key&gt;&lt;/foreign-keys&gt;&lt;ref-type name="Journal Article"&gt;17&lt;/ref-type&gt;&lt;contributors&gt;&lt;authors&gt;&lt;author&gt;Ruiz, Isabel&lt;/author&gt;&lt;author&gt;Vargas-Silva, Carlos&lt;/author&gt;&lt;/authors&gt;&lt;/contributors&gt;&lt;titles&gt;&lt;title&gt;Monetary Policy and International Remittances&lt;/title&gt;&lt;secondary-title&gt;The Journal of Developing Areas&lt;/secondary-title&gt;&lt;/titles&gt;&lt;periodical&gt;&lt;full-title&gt;The Journal of Developing Areas&lt;/full-title&gt;&lt;/periodical&gt;&lt;pages&gt;173-186&lt;/pages&gt;&lt;volume&gt;43&lt;/volume&gt;&lt;number&gt;2&lt;/number&gt;&lt;keywords&gt;&lt;keyword&gt;Emigrant Remittances -- Mexico&lt;/keyword&gt;&lt;keyword&gt;Monetary Policy -- Mexico&lt;/keyword&gt;&lt;keyword&gt;Capital Movements -- Mexico&lt;/keyword&gt;&lt;/keywords&gt;&lt;dates&gt;&lt;year&gt;2010&lt;/year&gt;&lt;/dates&gt;&lt;isbn&gt;0022-037X&lt;/isbn&gt;&lt;urls&gt;&lt;/urls&gt;&lt;/record&gt;&lt;/Cite&gt;&lt;/EndNote&gt;</w:instrText>
      </w:r>
      <w:r w:rsidR="00305245">
        <w:rPr>
          <w:rFonts w:asciiTheme="majorBidi" w:hAnsiTheme="majorBidi" w:cstheme="majorBidi"/>
          <w:sz w:val="24"/>
          <w:szCs w:val="24"/>
          <w:lang w:val="en-US"/>
        </w:rPr>
        <w:fldChar w:fldCharType="separate"/>
      </w:r>
      <w:r w:rsidR="00305245">
        <w:rPr>
          <w:rFonts w:asciiTheme="majorBidi" w:hAnsiTheme="majorBidi" w:cstheme="majorBidi"/>
          <w:noProof/>
          <w:sz w:val="24"/>
          <w:szCs w:val="24"/>
          <w:lang w:val="en-US"/>
        </w:rPr>
        <w:t>Ruiz and Vargas-Silva (2010)</w:t>
      </w:r>
      <w:r w:rsidR="00305245">
        <w:rPr>
          <w:rFonts w:asciiTheme="majorBidi" w:hAnsiTheme="majorBidi" w:cstheme="majorBidi"/>
          <w:sz w:val="24"/>
          <w:szCs w:val="24"/>
          <w:lang w:val="en-US"/>
        </w:rPr>
        <w:fldChar w:fldCharType="end"/>
      </w:r>
      <w:r w:rsidR="00B74CE3" w:rsidRPr="007A7D84">
        <w:rPr>
          <w:rFonts w:asciiTheme="majorBidi" w:hAnsiTheme="majorBidi" w:cstheme="majorBidi"/>
          <w:sz w:val="24"/>
          <w:szCs w:val="24"/>
          <w:lang w:val="en-US"/>
        </w:rPr>
        <w:t xml:space="preserve"> </w:t>
      </w:r>
      <w:r w:rsidR="00850D17">
        <w:rPr>
          <w:rFonts w:asciiTheme="majorBidi" w:hAnsiTheme="majorBidi" w:cstheme="majorBidi"/>
          <w:sz w:val="24"/>
          <w:szCs w:val="24"/>
          <w:lang w:val="en-US"/>
        </w:rPr>
        <w:t>on</w:t>
      </w:r>
      <w:r w:rsidR="00850D17" w:rsidRPr="007A7D84">
        <w:rPr>
          <w:rFonts w:asciiTheme="majorBidi" w:hAnsiTheme="majorBidi" w:cstheme="majorBidi"/>
          <w:sz w:val="24"/>
          <w:szCs w:val="24"/>
          <w:lang w:val="en-US"/>
        </w:rPr>
        <w:t xml:space="preserve"> </w:t>
      </w:r>
      <w:r w:rsidR="00B74CE3" w:rsidRPr="007A7D84">
        <w:rPr>
          <w:rFonts w:asciiTheme="majorBidi" w:hAnsiTheme="majorBidi" w:cstheme="majorBidi"/>
          <w:sz w:val="24"/>
          <w:szCs w:val="24"/>
          <w:lang w:val="en-US"/>
        </w:rPr>
        <w:t>the impact of remittance</w:t>
      </w:r>
      <w:r w:rsidR="00724FB0">
        <w:rPr>
          <w:rFonts w:asciiTheme="majorBidi" w:hAnsiTheme="majorBidi" w:cstheme="majorBidi"/>
          <w:sz w:val="24"/>
          <w:szCs w:val="24"/>
          <w:lang w:val="en-US"/>
        </w:rPr>
        <w:t>s</w:t>
      </w:r>
      <w:r w:rsidR="00B74CE3" w:rsidRPr="007A7D84">
        <w:rPr>
          <w:rFonts w:asciiTheme="majorBidi" w:hAnsiTheme="majorBidi" w:cstheme="majorBidi"/>
          <w:sz w:val="24"/>
          <w:szCs w:val="24"/>
          <w:lang w:val="en-US"/>
        </w:rPr>
        <w:t xml:space="preserve"> on monetary policy variables </w:t>
      </w:r>
      <w:r w:rsidR="00850D17">
        <w:rPr>
          <w:rFonts w:asciiTheme="majorBidi" w:hAnsiTheme="majorBidi" w:cstheme="majorBidi"/>
          <w:sz w:val="24"/>
          <w:szCs w:val="24"/>
          <w:lang w:val="en-US"/>
        </w:rPr>
        <w:t>indicates</w:t>
      </w:r>
      <w:r w:rsidR="00850D17" w:rsidRPr="007A7D84">
        <w:rPr>
          <w:rFonts w:asciiTheme="majorBidi" w:hAnsiTheme="majorBidi" w:cstheme="majorBidi"/>
          <w:sz w:val="24"/>
          <w:szCs w:val="24"/>
          <w:lang w:val="en-US"/>
        </w:rPr>
        <w:t xml:space="preserve"> </w:t>
      </w:r>
      <w:r w:rsidR="00B74CE3" w:rsidRPr="007A7D84">
        <w:rPr>
          <w:rFonts w:asciiTheme="majorBidi" w:hAnsiTheme="majorBidi" w:cstheme="majorBidi"/>
          <w:sz w:val="24"/>
          <w:szCs w:val="24"/>
          <w:lang w:val="en-US"/>
        </w:rPr>
        <w:t xml:space="preserve">that remittance influx does not have </w:t>
      </w:r>
      <w:r w:rsidR="001B77A9">
        <w:rPr>
          <w:rFonts w:asciiTheme="majorBidi" w:hAnsiTheme="majorBidi" w:cstheme="majorBidi"/>
          <w:sz w:val="24"/>
          <w:szCs w:val="24"/>
          <w:lang w:val="en-US"/>
        </w:rPr>
        <w:t xml:space="preserve">a </w:t>
      </w:r>
      <w:r w:rsidR="00B74CE3" w:rsidRPr="007A7D84">
        <w:rPr>
          <w:rFonts w:asciiTheme="majorBidi" w:hAnsiTheme="majorBidi" w:cstheme="majorBidi"/>
          <w:sz w:val="24"/>
          <w:szCs w:val="24"/>
          <w:lang w:val="en-US"/>
        </w:rPr>
        <w:t>significant effect on monetary trans</w:t>
      </w:r>
      <w:r w:rsidR="00FB5A42">
        <w:rPr>
          <w:rFonts w:asciiTheme="majorBidi" w:hAnsiTheme="majorBidi" w:cstheme="majorBidi"/>
          <w:sz w:val="24"/>
          <w:szCs w:val="24"/>
          <w:lang w:val="en-US"/>
        </w:rPr>
        <w:t>mission channels</w:t>
      </w:r>
      <w:r w:rsidR="00305245">
        <w:rPr>
          <w:rFonts w:asciiTheme="majorBidi" w:hAnsiTheme="majorBidi" w:cstheme="majorBidi"/>
          <w:sz w:val="24"/>
          <w:szCs w:val="24"/>
          <w:lang w:val="en-US"/>
        </w:rPr>
        <w:t>.</w:t>
      </w:r>
    </w:p>
    <w:p w14:paraId="1EDBE33C" w14:textId="5171BBC0" w:rsidR="00E81C37" w:rsidRDefault="002539C7" w:rsidP="00916199">
      <w:pPr>
        <w:spacing w:line="288" w:lineRule="auto"/>
        <w:ind w:firstLine="720"/>
        <w:jc w:val="both"/>
        <w:rPr>
          <w:rFonts w:asciiTheme="majorBidi" w:hAnsiTheme="majorBidi" w:cstheme="majorBidi"/>
          <w:sz w:val="24"/>
          <w:szCs w:val="24"/>
        </w:rPr>
      </w:pPr>
      <w:r w:rsidRPr="006E16B2">
        <w:rPr>
          <w:rFonts w:asciiTheme="majorBidi" w:hAnsiTheme="majorBidi" w:cstheme="majorBidi"/>
          <w:sz w:val="24"/>
          <w:szCs w:val="24"/>
        </w:rPr>
        <w:t xml:space="preserve">In addition, </w:t>
      </w:r>
      <w:r w:rsidR="006E16B2" w:rsidRPr="006E16B2">
        <w:rPr>
          <w:rFonts w:asciiTheme="majorBidi" w:hAnsiTheme="majorBidi" w:cstheme="majorBidi"/>
          <w:sz w:val="24"/>
          <w:szCs w:val="24"/>
        </w:rPr>
        <w:t xml:space="preserve">the </w:t>
      </w:r>
      <w:r w:rsidRPr="006E16B2">
        <w:rPr>
          <w:rFonts w:asciiTheme="majorBidi" w:hAnsiTheme="majorBidi" w:cstheme="majorBidi"/>
          <w:sz w:val="24"/>
          <w:szCs w:val="24"/>
        </w:rPr>
        <w:t xml:space="preserve">prevalence </w:t>
      </w:r>
      <w:r w:rsidR="006E16B2" w:rsidRPr="006E16B2">
        <w:rPr>
          <w:rFonts w:asciiTheme="majorBidi" w:hAnsiTheme="majorBidi" w:cstheme="majorBidi"/>
          <w:sz w:val="24"/>
          <w:szCs w:val="24"/>
        </w:rPr>
        <w:t>of civil conflict in remittance-</w:t>
      </w:r>
      <w:r w:rsidRPr="006E16B2">
        <w:rPr>
          <w:rFonts w:asciiTheme="majorBidi" w:hAnsiTheme="majorBidi" w:cstheme="majorBidi"/>
          <w:sz w:val="24"/>
          <w:szCs w:val="24"/>
        </w:rPr>
        <w:t>dependent economies has been</w:t>
      </w:r>
      <w:r w:rsidRPr="007A7D84">
        <w:rPr>
          <w:rFonts w:asciiTheme="majorBidi" w:hAnsiTheme="majorBidi" w:cstheme="majorBidi"/>
          <w:sz w:val="24"/>
          <w:szCs w:val="24"/>
        </w:rPr>
        <w:t xml:space="preserve"> identifi</w:t>
      </w:r>
      <w:r w:rsidR="00390E9B">
        <w:rPr>
          <w:rFonts w:asciiTheme="majorBidi" w:hAnsiTheme="majorBidi" w:cstheme="majorBidi"/>
          <w:sz w:val="24"/>
          <w:szCs w:val="24"/>
        </w:rPr>
        <w:t>ed as another factor contributing</w:t>
      </w:r>
      <w:r w:rsidRPr="007A7D84">
        <w:rPr>
          <w:rFonts w:asciiTheme="majorBidi" w:hAnsiTheme="majorBidi" w:cstheme="majorBidi"/>
          <w:sz w:val="24"/>
          <w:szCs w:val="24"/>
        </w:rPr>
        <w:t xml:space="preserve"> to migration and </w:t>
      </w:r>
      <w:r w:rsidR="00A144B9">
        <w:rPr>
          <w:rFonts w:asciiTheme="majorBidi" w:hAnsiTheme="majorBidi" w:cstheme="majorBidi"/>
          <w:sz w:val="24"/>
          <w:szCs w:val="24"/>
        </w:rPr>
        <w:t xml:space="preserve">the </w:t>
      </w:r>
      <w:r w:rsidRPr="007A7D84">
        <w:rPr>
          <w:rFonts w:asciiTheme="majorBidi" w:hAnsiTheme="majorBidi" w:cstheme="majorBidi"/>
          <w:sz w:val="24"/>
          <w:szCs w:val="24"/>
        </w:rPr>
        <w:t xml:space="preserve">increase in remittance inflow. Studies have shown that </w:t>
      </w:r>
      <w:r w:rsidR="006E16B2">
        <w:rPr>
          <w:rFonts w:asciiTheme="majorBidi" w:hAnsiTheme="majorBidi" w:cstheme="majorBidi"/>
          <w:sz w:val="24"/>
          <w:szCs w:val="24"/>
        </w:rPr>
        <w:t xml:space="preserve">a </w:t>
      </w:r>
      <w:r w:rsidRPr="007A7D84">
        <w:rPr>
          <w:rFonts w:asciiTheme="majorBidi" w:hAnsiTheme="majorBidi" w:cstheme="majorBidi"/>
          <w:sz w:val="24"/>
          <w:szCs w:val="24"/>
        </w:rPr>
        <w:t>sizable proportion of remittance</w:t>
      </w:r>
      <w:r w:rsidR="00374013">
        <w:rPr>
          <w:rFonts w:asciiTheme="majorBidi" w:hAnsiTheme="majorBidi" w:cstheme="majorBidi"/>
          <w:sz w:val="24"/>
          <w:szCs w:val="24"/>
        </w:rPr>
        <w:t>s</w:t>
      </w:r>
      <w:r w:rsidR="00787672">
        <w:rPr>
          <w:rFonts w:asciiTheme="majorBidi" w:hAnsiTheme="majorBidi" w:cstheme="majorBidi"/>
          <w:sz w:val="24"/>
          <w:szCs w:val="24"/>
        </w:rPr>
        <w:t xml:space="preserve"> flow</w:t>
      </w:r>
      <w:r w:rsidR="006E16B2">
        <w:rPr>
          <w:rFonts w:asciiTheme="majorBidi" w:hAnsiTheme="majorBidi" w:cstheme="majorBidi"/>
          <w:sz w:val="24"/>
          <w:szCs w:val="24"/>
        </w:rPr>
        <w:t xml:space="preserve"> into conflict-affected countries</w:t>
      </w:r>
      <w:r w:rsidR="00850D17">
        <w:rPr>
          <w:rFonts w:asciiTheme="majorBidi" w:hAnsiTheme="majorBidi" w:cstheme="majorBidi"/>
          <w:sz w:val="24"/>
          <w:szCs w:val="24"/>
        </w:rPr>
        <w:t>,</w:t>
      </w:r>
      <w:r w:rsidR="006E16B2">
        <w:rPr>
          <w:rFonts w:asciiTheme="majorBidi" w:hAnsiTheme="majorBidi" w:cstheme="majorBidi"/>
          <w:sz w:val="24"/>
          <w:szCs w:val="24"/>
        </w:rPr>
        <w:t xml:space="preserve"> </w:t>
      </w:r>
      <w:r w:rsidR="00247D90">
        <w:rPr>
          <w:rFonts w:asciiTheme="majorBidi" w:hAnsiTheme="majorBidi" w:cstheme="majorBidi"/>
          <w:sz w:val="24"/>
          <w:szCs w:val="24"/>
        </w:rPr>
        <w:t xml:space="preserve">because </w:t>
      </w:r>
      <w:r w:rsidR="007A5BA9">
        <w:rPr>
          <w:rFonts w:asciiTheme="majorBidi" w:hAnsiTheme="majorBidi" w:cstheme="majorBidi"/>
          <w:sz w:val="24"/>
          <w:szCs w:val="24"/>
        </w:rPr>
        <w:t xml:space="preserve">a </w:t>
      </w:r>
      <w:r w:rsidRPr="007A7D84">
        <w:rPr>
          <w:rFonts w:asciiTheme="majorBidi" w:hAnsiTheme="majorBidi" w:cstheme="majorBidi"/>
          <w:sz w:val="24"/>
          <w:szCs w:val="24"/>
        </w:rPr>
        <w:t>considerable proportion of people migrate</w:t>
      </w:r>
      <w:r>
        <w:rPr>
          <w:rFonts w:asciiTheme="majorBidi" w:hAnsiTheme="majorBidi" w:cstheme="majorBidi"/>
          <w:sz w:val="24"/>
          <w:szCs w:val="24"/>
        </w:rPr>
        <w:t xml:space="preserve"> to other countries </w:t>
      </w:r>
      <w:r w:rsidR="0068025F">
        <w:rPr>
          <w:rFonts w:asciiTheme="majorBidi" w:hAnsiTheme="majorBidi" w:cstheme="majorBidi"/>
          <w:sz w:val="24"/>
          <w:szCs w:val="24"/>
        </w:rPr>
        <w:t>as a result of</w:t>
      </w:r>
      <w:r w:rsidRPr="007A7D84">
        <w:rPr>
          <w:rFonts w:asciiTheme="majorBidi" w:hAnsiTheme="majorBidi" w:cstheme="majorBidi"/>
          <w:sz w:val="24"/>
          <w:szCs w:val="24"/>
        </w:rPr>
        <w:t xml:space="preserve"> conflict rather than </w:t>
      </w:r>
      <w:r w:rsidR="00850D17">
        <w:rPr>
          <w:rFonts w:asciiTheme="majorBidi" w:hAnsiTheme="majorBidi" w:cstheme="majorBidi"/>
          <w:sz w:val="24"/>
          <w:szCs w:val="24"/>
        </w:rPr>
        <w:t xml:space="preserve">for </w:t>
      </w:r>
      <w:r w:rsidRPr="007A7D84">
        <w:rPr>
          <w:rFonts w:asciiTheme="majorBidi" w:hAnsiTheme="majorBidi" w:cstheme="majorBidi"/>
          <w:sz w:val="24"/>
          <w:szCs w:val="24"/>
        </w:rPr>
        <w:t xml:space="preserve">economic reasons </w:t>
      </w:r>
      <w:r w:rsidRPr="007A7D84">
        <w:rPr>
          <w:rFonts w:asciiTheme="majorBidi" w:hAnsiTheme="majorBidi" w:cstheme="majorBidi"/>
          <w:sz w:val="24"/>
          <w:szCs w:val="24"/>
        </w:rPr>
        <w:fldChar w:fldCharType="begin"/>
      </w:r>
      <w:r w:rsidR="00080C38">
        <w:rPr>
          <w:rFonts w:asciiTheme="majorBidi" w:hAnsiTheme="majorBidi" w:cstheme="majorBidi"/>
          <w:sz w:val="24"/>
          <w:szCs w:val="24"/>
        </w:rPr>
        <w:instrText xml:space="preserve"> ADDIN EN.CITE &lt;EndNote&gt;&lt;Cite&gt;&lt;Author&gt;Carling&lt;/Author&gt;&lt;Year&gt;2012&lt;/Year&gt;&lt;RecNum&gt;192&lt;/RecNum&gt;&lt;DisplayText&gt;(Carling, Erdal, &amp;amp; Horst, 2012)&lt;/DisplayText&gt;&lt;record&gt;&lt;rec-number&gt;192&lt;/rec-number&gt;&lt;foreign-keys&gt;&lt;key app="EN" db-id="fv9tzzdth2tfxfexxekx9teksrzwxzxva0vf" timestamp="1591944402"&gt;192&lt;/key&gt;&lt;/foreign-keys&gt;&lt;ref-type name="Journal Article"&gt;17&lt;/ref-type&gt;&lt;contributors&gt;&lt;authors&gt;&lt;author&gt;Carling, Jørgen&lt;/author&gt;&lt;author&gt;Erdal, Marta Bivand&lt;/author&gt;&lt;author&gt;Horst, Cindy&lt;/author&gt;&lt;/authors&gt;&lt;/contributors&gt;&lt;titles&gt;&lt;title&gt;How does conflict in migrants’ country of origin affect remittance-sending? Financial priorities and transnational obligations among Somalis and Pakistanis in Norway&lt;/title&gt;&lt;secondary-title&gt;International Migration Review&lt;/secondary-title&gt;&lt;/titles&gt;&lt;periodical&gt;&lt;full-title&gt;International Migration Review&lt;/full-title&gt;&lt;/periodical&gt;&lt;pages&gt;283-309&lt;/pages&gt;&lt;volume&gt;46&lt;/volume&gt;&lt;number&gt;2&lt;/number&gt;&lt;dates&gt;&lt;year&gt;2012&lt;/year&gt;&lt;/dates&gt;&lt;isbn&gt;0197-9183&lt;/isbn&gt;&lt;urls&gt;&lt;/urls&gt;&lt;/record&gt;&lt;/Cite&gt;&lt;/EndNote&gt;</w:instrText>
      </w:r>
      <w:r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(Carling, Erdal, &amp; Horst, 2012)</w:t>
      </w:r>
      <w:r w:rsidRPr="007A7D84">
        <w:rPr>
          <w:rFonts w:asciiTheme="majorBidi" w:hAnsiTheme="majorBidi" w:cstheme="majorBidi"/>
          <w:sz w:val="24"/>
          <w:szCs w:val="24"/>
        </w:rPr>
        <w:fldChar w:fldCharType="end"/>
      </w:r>
      <w:r>
        <w:rPr>
          <w:rFonts w:asciiTheme="majorBidi" w:hAnsiTheme="majorBidi" w:cstheme="majorBidi"/>
          <w:sz w:val="24"/>
          <w:szCs w:val="24"/>
        </w:rPr>
        <w:t>.</w:t>
      </w:r>
      <w:r w:rsidR="0078697D">
        <w:rPr>
          <w:rFonts w:asciiTheme="majorBidi" w:hAnsiTheme="majorBidi" w:cstheme="majorBidi"/>
          <w:sz w:val="24"/>
          <w:szCs w:val="24"/>
        </w:rPr>
        <w:t xml:space="preserve"> Furthermore, migrant </w:t>
      </w:r>
      <w:r w:rsidR="00850D17">
        <w:rPr>
          <w:rFonts w:asciiTheme="majorBidi" w:hAnsiTheme="majorBidi" w:cstheme="majorBidi"/>
          <w:sz w:val="24"/>
          <w:szCs w:val="24"/>
        </w:rPr>
        <w:t xml:space="preserve">diasporas also </w:t>
      </w:r>
      <w:r w:rsidR="0078697D">
        <w:rPr>
          <w:rFonts w:asciiTheme="majorBidi" w:hAnsiTheme="majorBidi" w:cstheme="majorBidi"/>
          <w:sz w:val="24"/>
          <w:szCs w:val="24"/>
        </w:rPr>
        <w:t>transfer</w:t>
      </w:r>
      <w:r w:rsidRPr="007A7D84">
        <w:rPr>
          <w:rFonts w:asciiTheme="majorBidi" w:hAnsiTheme="majorBidi" w:cstheme="majorBidi"/>
          <w:sz w:val="24"/>
          <w:szCs w:val="24"/>
        </w:rPr>
        <w:t xml:space="preserve"> funds to their home countries to support their community members</w:t>
      </w:r>
      <w:r>
        <w:rPr>
          <w:rFonts w:asciiTheme="majorBidi" w:hAnsiTheme="majorBidi" w:cstheme="majorBidi"/>
          <w:sz w:val="24"/>
          <w:szCs w:val="24"/>
        </w:rPr>
        <w:t xml:space="preserve"> during and </w:t>
      </w:r>
      <w:r w:rsidR="00850D17">
        <w:rPr>
          <w:rFonts w:asciiTheme="majorBidi" w:hAnsiTheme="majorBidi" w:cstheme="majorBidi"/>
          <w:sz w:val="24"/>
          <w:szCs w:val="24"/>
        </w:rPr>
        <w:t xml:space="preserve">in the </w:t>
      </w:r>
      <w:r>
        <w:rPr>
          <w:rFonts w:asciiTheme="majorBidi" w:hAnsiTheme="majorBidi" w:cstheme="majorBidi"/>
          <w:sz w:val="24"/>
          <w:szCs w:val="24"/>
        </w:rPr>
        <w:t>aftermath of conflict</w:t>
      </w:r>
      <w:r w:rsidR="0078697D">
        <w:rPr>
          <w:rFonts w:asciiTheme="majorBidi" w:hAnsiTheme="majorBidi" w:cstheme="majorBidi"/>
          <w:sz w:val="24"/>
          <w:szCs w:val="24"/>
        </w:rPr>
        <w:t xml:space="preserve"> </w:t>
      </w:r>
      <w:r w:rsidR="0078697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&lt;EndNote&gt;&lt;Cite&gt;&lt;Author&gt;Erdal&lt;/Author&gt;&lt;Year&gt;2009&lt;/Year&gt;&lt;RecNum&gt;223&lt;/RecNum&gt;&lt;DisplayText&gt;(Erdal &amp;amp; Stokke, 2009; Gioli, Khan, &amp;amp; Scheffran, 2013)&lt;/DisplayText&gt;&lt;record&gt;&lt;rec-number&gt;223&lt;/rec-number&gt;&lt;foreign-keys&gt;&lt;key app="EN" db-id="fv9tzzdth2tfxfexxekx9teksrzwxzxva0vf" timestamp="1593070449"&gt;223&lt;/key&gt;&lt;/foreign-keys&gt;&lt;ref-type name="Journal Article"&gt;17&lt;/ref-type&gt;&lt;contributors&gt;&lt;authors&gt;&lt;author&gt;Erdal, Marta Bivand&lt;/author&gt;&lt;author&gt;Stokke, Kristian&lt;/author&gt;&lt;/authors&gt;&lt;/contributors&gt;&lt;titles&gt;&lt;title&gt;Contributing to development? Transnational activities among Tamils in Norway&lt;/title&gt;&lt;secondary-title&gt;Asian and Pacific Migration Journal&lt;/secondary-title&gt;&lt;/titles&gt;&lt;periodical&gt;&lt;full-title&gt;Asian and Pacific Migration Journal&lt;/full-title&gt;&lt;/periodical&gt;&lt;pages&gt;397-418&lt;/pages&gt;&lt;volume&gt;18&lt;/volume&gt;&lt;number&gt;3&lt;/number&gt;&lt;dates&gt;&lt;year&gt;2009&lt;/year&gt;&lt;/dates&gt;&lt;isbn&gt;0117-1968&lt;/isbn&gt;&lt;urls&gt;&lt;related-urls&gt;&lt;url&gt;https://doi.org/10.1177/011719680901800304 &lt;/url&gt;&lt;/related-urls&gt;&lt;/urls&gt;&lt;/record&gt;&lt;/Cite&gt;&lt;Cite&gt;&lt;Author&gt;Gioli&lt;/Author&gt;&lt;Year&gt;2013&lt;/Year&gt;&lt;RecNum&gt;294&lt;/RecNum&gt;&lt;record&gt;&lt;rec-number&gt;294&lt;/rec-number&gt;&lt;foreign-keys&gt;&lt;key app="EN" db-id="fv9tzzdth2tfxfexxekx9teksrzwxzxva0vf" timestamp="1621938564"&gt;294&lt;/key&gt;&lt;/foreign-keys&gt;&lt;ref-type name="Book Section"&gt;5&lt;/ref-type&gt;&lt;contributors&gt;&lt;authors&gt;&lt;author&gt;Gioli, Giovanna&lt;/author&gt;&lt;author&gt;Khan, Talimand&lt;/author&gt;&lt;author&gt;Scheffran, Jürgen&lt;/author&gt;&lt;/authors&gt;&lt;/contributors&gt;&lt;titles&gt;&lt;title&gt;Remittances and community resilience to conflict and environmental hazards in Northwestern Pakistan&lt;/title&gt;&lt;secondary-title&gt;Remittances flows to post-conflict states: Perspective on human security and Development&lt;/secondary-title&gt;&lt;/titles&gt;&lt;pages&gt;117-127&lt;/pages&gt;&lt;dates&gt;&lt;year&gt;2013&lt;/year&gt;&lt;/dates&gt;&lt;publisher&gt;Pardee Center&lt;/publisher&gt;&lt;urls&gt;&lt;related-urls&gt;&lt;url&gt;https://hdl.handle.net/2144/22904&lt;/url&gt;&lt;/related-urls&gt;&lt;/urls&gt;&lt;/record&gt;&lt;/Cite&gt;&lt;/EndNote&gt;</w:instrText>
      </w:r>
      <w:r w:rsidR="0078697D">
        <w:rPr>
          <w:rFonts w:asciiTheme="majorBidi" w:hAnsiTheme="majorBidi" w:cstheme="majorBidi"/>
          <w:sz w:val="24"/>
          <w:szCs w:val="24"/>
        </w:rPr>
        <w:fldChar w:fldCharType="separate"/>
      </w:r>
      <w:r w:rsidR="0078697D">
        <w:rPr>
          <w:rFonts w:asciiTheme="majorBidi" w:hAnsiTheme="majorBidi" w:cstheme="majorBidi"/>
          <w:noProof/>
          <w:sz w:val="24"/>
          <w:szCs w:val="24"/>
        </w:rPr>
        <w:t>(Erdal &amp; Stokke, 2009; Gioli, Khan, &amp; Scheffran, 2013)</w:t>
      </w:r>
      <w:r w:rsidR="0078697D">
        <w:rPr>
          <w:rFonts w:asciiTheme="majorBidi" w:hAnsiTheme="majorBidi" w:cstheme="majorBidi"/>
          <w:sz w:val="24"/>
          <w:szCs w:val="24"/>
        </w:rPr>
        <w:fldChar w:fldCharType="end"/>
      </w:r>
      <w:r w:rsidRPr="007A7D84">
        <w:rPr>
          <w:rFonts w:asciiTheme="majorBidi" w:hAnsiTheme="majorBidi" w:cstheme="majorBidi"/>
          <w:sz w:val="24"/>
          <w:szCs w:val="24"/>
        </w:rPr>
        <w:t xml:space="preserve">. </w:t>
      </w:r>
    </w:p>
    <w:p w14:paraId="3DBB16C1" w14:textId="29E98463" w:rsidR="002539C7" w:rsidRPr="00B42F75" w:rsidRDefault="006E16B2" w:rsidP="00916199">
      <w:pPr>
        <w:spacing w:line="288" w:lineRule="auto"/>
        <w:ind w:firstLine="720"/>
        <w:jc w:val="both"/>
        <w:rPr>
          <w:rFonts w:asciiTheme="majorBidi" w:hAnsiTheme="majorBidi" w:cstheme="majorBidi"/>
          <w:color w:val="0070C0"/>
          <w:sz w:val="24"/>
          <w:szCs w:val="24"/>
          <w:lang w:val="en-US"/>
        </w:rPr>
      </w:pPr>
      <w:r>
        <w:rPr>
          <w:rFonts w:asciiTheme="majorBidi" w:hAnsiTheme="majorBidi" w:cstheme="majorBidi"/>
          <w:sz w:val="24"/>
          <w:szCs w:val="24"/>
        </w:rPr>
        <w:t>The i</w:t>
      </w:r>
      <w:r w:rsidR="002539C7" w:rsidRPr="007A7D84">
        <w:rPr>
          <w:rFonts w:asciiTheme="majorBidi" w:hAnsiTheme="majorBidi" w:cstheme="majorBidi"/>
          <w:sz w:val="24"/>
          <w:szCs w:val="24"/>
        </w:rPr>
        <w:t>ncreasing amount of remittance</w:t>
      </w:r>
      <w:r w:rsidR="00374013">
        <w:rPr>
          <w:rFonts w:asciiTheme="majorBidi" w:hAnsiTheme="majorBidi" w:cstheme="majorBidi"/>
          <w:sz w:val="24"/>
          <w:szCs w:val="24"/>
        </w:rPr>
        <w:t>s</w:t>
      </w:r>
      <w:r w:rsidR="002539C7" w:rsidRPr="007A7D84">
        <w:rPr>
          <w:rFonts w:asciiTheme="majorBidi" w:hAnsiTheme="majorBidi" w:cstheme="majorBidi"/>
          <w:sz w:val="24"/>
          <w:szCs w:val="24"/>
        </w:rPr>
        <w:t xml:space="preserve"> due to conflict </w:t>
      </w:r>
      <w:r w:rsidR="0068025F">
        <w:rPr>
          <w:rFonts w:asciiTheme="majorBidi" w:hAnsiTheme="majorBidi" w:cstheme="majorBidi"/>
          <w:sz w:val="24"/>
          <w:szCs w:val="24"/>
        </w:rPr>
        <w:t>can</w:t>
      </w:r>
      <w:r w:rsidR="0068025F" w:rsidRPr="007A7D84">
        <w:rPr>
          <w:rFonts w:asciiTheme="majorBidi" w:hAnsiTheme="majorBidi" w:cstheme="majorBidi"/>
          <w:sz w:val="24"/>
          <w:szCs w:val="24"/>
        </w:rPr>
        <w:t xml:space="preserve"> </w:t>
      </w:r>
      <w:r w:rsidR="002539C7" w:rsidRPr="007A7D84">
        <w:rPr>
          <w:rFonts w:asciiTheme="majorBidi" w:hAnsiTheme="majorBidi" w:cstheme="majorBidi"/>
          <w:sz w:val="24"/>
          <w:szCs w:val="24"/>
        </w:rPr>
        <w:t xml:space="preserve">contribute to </w:t>
      </w:r>
      <w:r>
        <w:rPr>
          <w:rFonts w:asciiTheme="majorBidi" w:hAnsiTheme="majorBidi" w:cstheme="majorBidi"/>
          <w:sz w:val="24"/>
          <w:szCs w:val="24"/>
        </w:rPr>
        <w:t xml:space="preserve">an </w:t>
      </w:r>
      <w:r w:rsidR="002539C7" w:rsidRPr="007A7D84">
        <w:rPr>
          <w:rFonts w:asciiTheme="majorBidi" w:hAnsiTheme="majorBidi" w:cstheme="majorBidi"/>
          <w:sz w:val="24"/>
          <w:szCs w:val="24"/>
        </w:rPr>
        <w:t xml:space="preserve">increase </w:t>
      </w:r>
      <w:r w:rsidR="008E66BF">
        <w:rPr>
          <w:rFonts w:asciiTheme="majorBidi" w:hAnsiTheme="majorBidi" w:cstheme="majorBidi"/>
          <w:sz w:val="24"/>
          <w:szCs w:val="24"/>
        </w:rPr>
        <w:t xml:space="preserve">in </w:t>
      </w:r>
      <w:r>
        <w:rPr>
          <w:rFonts w:asciiTheme="majorBidi" w:hAnsiTheme="majorBidi" w:cstheme="majorBidi"/>
          <w:sz w:val="24"/>
          <w:szCs w:val="24"/>
        </w:rPr>
        <w:t xml:space="preserve">the </w:t>
      </w:r>
      <w:r w:rsidR="002539C7" w:rsidRPr="007A7D84">
        <w:rPr>
          <w:rFonts w:asciiTheme="majorBidi" w:hAnsiTheme="majorBidi" w:cstheme="majorBidi"/>
          <w:sz w:val="24"/>
          <w:szCs w:val="24"/>
        </w:rPr>
        <w:t>magnitude of the effects of rem</w:t>
      </w:r>
      <w:r w:rsidR="002539C7">
        <w:rPr>
          <w:rFonts w:asciiTheme="majorBidi" w:hAnsiTheme="majorBidi" w:cstheme="majorBidi"/>
          <w:sz w:val="24"/>
          <w:szCs w:val="24"/>
        </w:rPr>
        <w:t>ittance</w:t>
      </w:r>
      <w:r w:rsidR="00724FB0">
        <w:rPr>
          <w:rFonts w:asciiTheme="majorBidi" w:hAnsiTheme="majorBidi" w:cstheme="majorBidi"/>
          <w:sz w:val="24"/>
          <w:szCs w:val="24"/>
        </w:rPr>
        <w:t>s</w:t>
      </w:r>
      <w:r w:rsidR="002539C7">
        <w:rPr>
          <w:rFonts w:asciiTheme="majorBidi" w:hAnsiTheme="majorBidi" w:cstheme="majorBidi"/>
          <w:sz w:val="24"/>
          <w:szCs w:val="24"/>
        </w:rPr>
        <w:t xml:space="preserve"> on economic variables, especially gross domestic product </w:t>
      </w:r>
      <w:r w:rsidR="00C96680">
        <w:rPr>
          <w:rFonts w:asciiTheme="majorBidi" w:hAnsiTheme="majorBidi" w:cstheme="majorBidi"/>
          <w:sz w:val="24"/>
          <w:szCs w:val="24"/>
        </w:rPr>
        <w:t>(GDP), price level</w:t>
      </w:r>
      <w:r w:rsidR="00850D17">
        <w:rPr>
          <w:rFonts w:asciiTheme="majorBidi" w:hAnsiTheme="majorBidi" w:cstheme="majorBidi"/>
          <w:sz w:val="24"/>
          <w:szCs w:val="24"/>
        </w:rPr>
        <w:t>s</w:t>
      </w:r>
      <w:r w:rsidR="00C96680">
        <w:rPr>
          <w:rFonts w:asciiTheme="majorBidi" w:hAnsiTheme="majorBidi" w:cstheme="majorBidi"/>
          <w:sz w:val="24"/>
          <w:szCs w:val="24"/>
        </w:rPr>
        <w:t>, money aggregate</w:t>
      </w:r>
      <w:r w:rsidR="00850D17">
        <w:rPr>
          <w:rFonts w:asciiTheme="majorBidi" w:hAnsiTheme="majorBidi" w:cstheme="majorBidi"/>
          <w:sz w:val="24"/>
          <w:szCs w:val="24"/>
        </w:rPr>
        <w:t>s</w:t>
      </w:r>
      <w:r w:rsidR="002539C7">
        <w:rPr>
          <w:rFonts w:asciiTheme="majorBidi" w:hAnsiTheme="majorBidi" w:cstheme="majorBidi"/>
          <w:sz w:val="24"/>
          <w:szCs w:val="24"/>
        </w:rPr>
        <w:t>, exchange rate</w:t>
      </w:r>
      <w:r w:rsidR="00850D17">
        <w:rPr>
          <w:rFonts w:asciiTheme="majorBidi" w:hAnsiTheme="majorBidi" w:cstheme="majorBidi"/>
          <w:sz w:val="24"/>
          <w:szCs w:val="24"/>
        </w:rPr>
        <w:t>s</w:t>
      </w:r>
      <w:r>
        <w:rPr>
          <w:rFonts w:asciiTheme="majorBidi" w:hAnsiTheme="majorBidi" w:cstheme="majorBidi"/>
          <w:sz w:val="24"/>
          <w:szCs w:val="24"/>
        </w:rPr>
        <w:t>,</w:t>
      </w:r>
      <w:r w:rsidR="002539C7">
        <w:rPr>
          <w:rFonts w:asciiTheme="majorBidi" w:hAnsiTheme="majorBidi" w:cstheme="majorBidi"/>
          <w:sz w:val="24"/>
          <w:szCs w:val="24"/>
        </w:rPr>
        <w:t xml:space="preserve"> and investment.</w:t>
      </w:r>
      <w:r w:rsidR="005367EB">
        <w:rPr>
          <w:rFonts w:asciiTheme="majorBidi" w:hAnsiTheme="majorBidi" w:cstheme="majorBidi"/>
          <w:sz w:val="24"/>
          <w:szCs w:val="24"/>
        </w:rPr>
        <w:t xml:space="preserve"> </w:t>
      </w:r>
      <w:r w:rsidR="005367EB" w:rsidRPr="00164E9A">
        <w:rPr>
          <w:rFonts w:asciiTheme="majorBidi" w:hAnsiTheme="majorBidi" w:cstheme="majorBidi"/>
          <w:sz w:val="24"/>
          <w:szCs w:val="24"/>
          <w:lang w:val="en-US"/>
        </w:rPr>
        <w:t>In addition,</w:t>
      </w:r>
      <w:r w:rsidR="00E46EA4" w:rsidRPr="00164E9A">
        <w:rPr>
          <w:rFonts w:asciiTheme="majorBidi" w:hAnsiTheme="majorBidi" w:cstheme="majorBidi"/>
          <w:sz w:val="24"/>
          <w:szCs w:val="24"/>
          <w:lang w:val="en-US"/>
        </w:rPr>
        <w:t xml:space="preserve"> </w:t>
      </w:r>
      <w:r w:rsidR="0013560B">
        <w:rPr>
          <w:rFonts w:asciiTheme="majorBidi" w:hAnsiTheme="majorBidi" w:cstheme="majorBidi"/>
          <w:sz w:val="24"/>
          <w:szCs w:val="24"/>
          <w:lang w:val="en-US"/>
        </w:rPr>
        <w:t xml:space="preserve">the </w:t>
      </w:r>
      <w:r w:rsidR="00E46EA4" w:rsidRPr="00164E9A">
        <w:rPr>
          <w:rFonts w:asciiTheme="majorBidi" w:hAnsiTheme="majorBidi" w:cstheme="majorBidi"/>
          <w:sz w:val="24"/>
          <w:szCs w:val="24"/>
          <w:lang w:val="en-US"/>
        </w:rPr>
        <w:t>purpose of remittance inflow differs between conflict and post-conflict periods</w:t>
      </w:r>
      <w:r w:rsidR="005367EB" w:rsidRPr="00164E9A">
        <w:rPr>
          <w:rFonts w:asciiTheme="majorBidi" w:hAnsiTheme="majorBidi" w:cstheme="majorBidi"/>
          <w:sz w:val="24"/>
          <w:szCs w:val="24"/>
          <w:lang w:val="en-US"/>
        </w:rPr>
        <w:t xml:space="preserve">. </w:t>
      </w:r>
      <w:r w:rsidR="00164E9A" w:rsidRPr="00C87308">
        <w:rPr>
          <w:rFonts w:asciiTheme="majorBidi" w:hAnsiTheme="majorBidi" w:cstheme="majorBidi"/>
          <w:sz w:val="24"/>
          <w:szCs w:val="24"/>
          <w:lang w:val="en-US"/>
        </w:rPr>
        <w:t>During period</w:t>
      </w:r>
      <w:r w:rsidR="00850D17">
        <w:rPr>
          <w:rFonts w:asciiTheme="majorBidi" w:hAnsiTheme="majorBidi" w:cstheme="majorBidi"/>
          <w:sz w:val="24"/>
          <w:szCs w:val="24"/>
          <w:lang w:val="en-US"/>
        </w:rPr>
        <w:t>s</w:t>
      </w:r>
      <w:r w:rsidR="00164E9A" w:rsidRPr="00C87308">
        <w:rPr>
          <w:rFonts w:asciiTheme="majorBidi" w:hAnsiTheme="majorBidi" w:cstheme="majorBidi"/>
          <w:sz w:val="24"/>
          <w:szCs w:val="24"/>
          <w:lang w:val="en-US"/>
        </w:rPr>
        <w:t xml:space="preserve"> of conflict</w:t>
      </w:r>
      <w:r w:rsidR="00850D17">
        <w:rPr>
          <w:rFonts w:asciiTheme="majorBidi" w:hAnsiTheme="majorBidi" w:cstheme="majorBidi"/>
          <w:sz w:val="24"/>
          <w:szCs w:val="24"/>
          <w:lang w:val="en-US"/>
        </w:rPr>
        <w:t>,</w:t>
      </w:r>
      <w:r w:rsidR="00164E9A" w:rsidRPr="00C87308">
        <w:rPr>
          <w:rFonts w:asciiTheme="majorBidi" w:hAnsiTheme="majorBidi" w:cstheme="majorBidi"/>
          <w:sz w:val="24"/>
          <w:szCs w:val="24"/>
          <w:lang w:val="en-US"/>
        </w:rPr>
        <w:t xml:space="preserve"> r</w:t>
      </w:r>
      <w:r w:rsidR="00E46EA4" w:rsidRPr="00C87308">
        <w:rPr>
          <w:rFonts w:asciiTheme="majorBidi" w:hAnsiTheme="majorBidi" w:cstheme="majorBidi"/>
          <w:sz w:val="24"/>
          <w:szCs w:val="24"/>
          <w:lang w:val="en-US"/>
        </w:rPr>
        <w:t>emittance</w:t>
      </w:r>
      <w:r w:rsidR="00D55A92">
        <w:rPr>
          <w:rFonts w:asciiTheme="majorBidi" w:hAnsiTheme="majorBidi" w:cstheme="majorBidi"/>
          <w:sz w:val="24"/>
          <w:szCs w:val="24"/>
          <w:lang w:val="en-US"/>
        </w:rPr>
        <w:t>s</w:t>
      </w:r>
      <w:r w:rsidR="00E46EA4" w:rsidRPr="00C87308">
        <w:rPr>
          <w:rFonts w:asciiTheme="majorBidi" w:hAnsiTheme="majorBidi" w:cstheme="majorBidi"/>
          <w:sz w:val="24"/>
          <w:szCs w:val="24"/>
          <w:lang w:val="en-US"/>
        </w:rPr>
        <w:t xml:space="preserve"> flow into the country of origin primarily for </w:t>
      </w:r>
      <w:r w:rsidR="005367EB" w:rsidRPr="00C87308">
        <w:rPr>
          <w:rFonts w:asciiTheme="majorBidi" w:hAnsiTheme="majorBidi" w:cstheme="majorBidi"/>
          <w:sz w:val="24"/>
          <w:szCs w:val="24"/>
          <w:lang w:val="en-US"/>
        </w:rPr>
        <w:t>altruistic reason</w:t>
      </w:r>
      <w:r w:rsidR="00850D17">
        <w:rPr>
          <w:rFonts w:asciiTheme="majorBidi" w:hAnsiTheme="majorBidi" w:cstheme="majorBidi"/>
          <w:sz w:val="24"/>
          <w:szCs w:val="24"/>
          <w:lang w:val="en-US"/>
        </w:rPr>
        <w:t>s</w:t>
      </w:r>
      <w:r w:rsidR="00E46EA4" w:rsidRPr="00C87308">
        <w:rPr>
          <w:rFonts w:asciiTheme="majorBidi" w:hAnsiTheme="majorBidi" w:cstheme="majorBidi"/>
          <w:sz w:val="24"/>
          <w:szCs w:val="24"/>
          <w:lang w:val="en-US"/>
        </w:rPr>
        <w:t xml:space="preserve"> to support consumption smoothing</w:t>
      </w:r>
      <w:r w:rsidR="00850D17">
        <w:rPr>
          <w:rFonts w:asciiTheme="majorBidi" w:hAnsiTheme="majorBidi" w:cstheme="majorBidi"/>
          <w:sz w:val="24"/>
          <w:szCs w:val="24"/>
          <w:lang w:val="en-US"/>
        </w:rPr>
        <w:t xml:space="preserve"> for</w:t>
      </w:r>
      <w:r w:rsidR="00164E9A" w:rsidRPr="00C87308">
        <w:rPr>
          <w:rFonts w:asciiTheme="majorBidi" w:hAnsiTheme="majorBidi" w:cstheme="majorBidi"/>
          <w:sz w:val="24"/>
          <w:szCs w:val="24"/>
          <w:lang w:val="en-US"/>
        </w:rPr>
        <w:t xml:space="preserve"> family members</w:t>
      </w:r>
      <w:r w:rsidR="005367EB" w:rsidRPr="00C87308">
        <w:rPr>
          <w:rFonts w:asciiTheme="majorBidi" w:hAnsiTheme="majorBidi" w:cstheme="majorBidi"/>
          <w:sz w:val="24"/>
          <w:szCs w:val="24"/>
          <w:lang w:val="en-US"/>
        </w:rPr>
        <w:t xml:space="preserve"> </w:t>
      </w:r>
      <w:r w:rsidR="005367EB" w:rsidRPr="00C87308">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&lt;EndNote&gt;&lt;Cite&gt;&lt;Author&gt;El-Sakka&lt;/Author&gt;&lt;Year&gt;1999&lt;/Year&gt;&lt;RecNum&gt;290&lt;/RecNum&gt;&lt;DisplayText&gt;(El-Sakka &amp;amp; McNabb, 1999; Lucas &amp;amp; Stark, 1985)&lt;/DisplayText&gt;&lt;record&gt;&lt;rec-number&gt;290&lt;/rec-number&gt;&lt;foreign-keys&gt;&lt;key app="EN" db-id="fv9tzzdth2tfxfexxekx9teksrzwxzxva0vf" timestamp="1618306942"&gt;290&lt;/key&gt;&lt;/foreign-keys&gt;&lt;ref-type name="Journal Article"&gt;17&lt;/ref-type&gt;&lt;contributors&gt;&lt;authors&gt;&lt;author&gt;El-Sakka, Mohammed IT&lt;/author&gt;&lt;author&gt;McNabb, Robert&lt;/author&gt;&lt;/authors&gt;&lt;/contributors&gt;&lt;titles&gt;&lt;title&gt;The macroeconomic determinants of emigrant remittances&lt;/title&gt;&lt;secondary-title&gt;World Development&lt;/secondary-title&gt;&lt;/titles&gt;&lt;periodical&gt;&lt;full-title&gt;World Development&lt;/full-title&gt;&lt;/periodical&gt;&lt;pages&gt;1493-1502&lt;/pages&gt;&lt;volume&gt;27&lt;/volume&gt;&lt;number&gt;8&lt;/number&gt;&lt;dates&gt;&lt;year&gt;1999&lt;/year&gt;&lt;/dates&gt;&lt;isbn&gt;0305-750X&lt;/isbn&gt;&lt;urls&gt;&lt;related-urls&gt;&lt;url&gt;https://EconPapers.repec.org/RePEc:eee:wdevel:v:27:y:1999:i:8:p:1493-1502&lt;/url&gt;&lt;/related-urls&gt;&lt;/urls&gt;&lt;/record&gt;&lt;/Cite&gt;&lt;Cite&gt;&lt;Author&gt;Lucas&lt;/Author&gt;&lt;Year&gt;1985&lt;/Year&gt;&lt;RecNum&gt;285&lt;/RecNum&gt;&lt;record&gt;&lt;rec-number&gt;285&lt;/rec-number&gt;&lt;foreign-keys&gt;&lt;key app="EN" db-id="fv9tzzdth2tfxfexxekx9teksrzwxzxva0vf" timestamp="1618305764"&gt;285&lt;/key&gt;&lt;/foreign-keys&gt;&lt;ref-type name="Journal Article"&gt;17&lt;/ref-type&gt;&lt;contributors&gt;&lt;authors&gt;&lt;author&gt;Lucas, Robert EB&lt;/author&gt;&lt;author&gt;Stark, Oded&lt;/author&gt;&lt;/authors&gt;&lt;/contributors&gt;&lt;titles&gt;&lt;title&gt;Motivations to remit: Evidence from Botswana&lt;/title&gt;&lt;secondary-title&gt;Journal of Political Economy&lt;/secondary-title&gt;&lt;/titles&gt;&lt;periodical&gt;&lt;full-title&gt;Journal of political Economy&lt;/full-title&gt;&lt;/periodical&gt;&lt;pages&gt;901-918&lt;/pages&gt;&lt;volume&gt;93&lt;/volume&gt;&lt;number&gt;5&lt;/number&gt;&lt;dates&gt;&lt;year&gt;1985&lt;/year&gt;&lt;/dates&gt;&lt;isbn&gt;0022-3808&lt;/isbn&gt;&lt;urls&gt;&lt;related-urls&gt;&lt;url&gt;https://www.jstor.org/stable/1833062&lt;/url&gt;&lt;/related-urls&gt;&lt;/urls&gt;&lt;/record&gt;&lt;/Cite&gt;&lt;/EndNote&gt;</w:instrText>
      </w:r>
      <w:r w:rsidR="005367EB" w:rsidRPr="00C87308">
        <w:rPr>
          <w:rFonts w:asciiTheme="majorBidi" w:hAnsiTheme="majorBidi" w:cstheme="majorBidi"/>
          <w:sz w:val="24"/>
          <w:szCs w:val="24"/>
          <w:lang w:val="en-US"/>
        </w:rPr>
        <w:fldChar w:fldCharType="separate"/>
      </w:r>
      <w:r w:rsidR="005367EB" w:rsidRPr="00C87308">
        <w:rPr>
          <w:rFonts w:asciiTheme="majorBidi" w:hAnsiTheme="majorBidi" w:cstheme="majorBidi"/>
          <w:noProof/>
          <w:sz w:val="24"/>
          <w:szCs w:val="24"/>
          <w:lang w:val="en-US"/>
        </w:rPr>
        <w:t>(El-Sakka &amp; McNabb, 1999; Lucas &amp; Stark, 1985)</w:t>
      </w:r>
      <w:r w:rsidR="005367EB" w:rsidRPr="00C87308">
        <w:rPr>
          <w:rFonts w:asciiTheme="majorBidi" w:hAnsiTheme="majorBidi" w:cstheme="majorBidi"/>
          <w:sz w:val="24"/>
          <w:szCs w:val="24"/>
          <w:lang w:val="en-US"/>
        </w:rPr>
        <w:fldChar w:fldCharType="end"/>
      </w:r>
      <w:r w:rsidR="00E46EA4" w:rsidRPr="00C87308">
        <w:rPr>
          <w:rFonts w:asciiTheme="majorBidi" w:hAnsiTheme="majorBidi" w:cstheme="majorBidi"/>
          <w:sz w:val="24"/>
          <w:szCs w:val="24"/>
          <w:lang w:val="en-US"/>
        </w:rPr>
        <w:t xml:space="preserve"> whereas the</w:t>
      </w:r>
      <w:r w:rsidR="00307125" w:rsidRPr="00C87308">
        <w:rPr>
          <w:rFonts w:asciiTheme="majorBidi" w:hAnsiTheme="majorBidi" w:cstheme="majorBidi"/>
          <w:sz w:val="24"/>
          <w:szCs w:val="24"/>
          <w:lang w:val="en-US"/>
        </w:rPr>
        <w:t xml:space="preserve"> transfer of remittance</w:t>
      </w:r>
      <w:r w:rsidR="00374013">
        <w:rPr>
          <w:rFonts w:asciiTheme="majorBidi" w:hAnsiTheme="majorBidi" w:cstheme="majorBidi"/>
          <w:sz w:val="24"/>
          <w:szCs w:val="24"/>
          <w:lang w:val="en-US"/>
        </w:rPr>
        <w:t>s</w:t>
      </w:r>
      <w:r w:rsidR="00307125" w:rsidRPr="00C87308">
        <w:rPr>
          <w:rFonts w:asciiTheme="majorBidi" w:hAnsiTheme="majorBidi" w:cstheme="majorBidi"/>
          <w:sz w:val="24"/>
          <w:szCs w:val="24"/>
          <w:lang w:val="en-US"/>
        </w:rPr>
        <w:t xml:space="preserve"> during</w:t>
      </w:r>
      <w:r w:rsidR="00D55A92">
        <w:rPr>
          <w:rFonts w:asciiTheme="majorBidi" w:hAnsiTheme="majorBidi" w:cstheme="majorBidi"/>
          <w:sz w:val="24"/>
          <w:szCs w:val="24"/>
          <w:lang w:val="en-US"/>
        </w:rPr>
        <w:t xml:space="preserve"> post-conflict period</w:t>
      </w:r>
      <w:r w:rsidR="00850D17">
        <w:rPr>
          <w:rFonts w:asciiTheme="majorBidi" w:hAnsiTheme="majorBidi" w:cstheme="majorBidi"/>
          <w:sz w:val="24"/>
          <w:szCs w:val="24"/>
          <w:lang w:val="en-US"/>
        </w:rPr>
        <w:t>s</w:t>
      </w:r>
      <w:r w:rsidR="00D55A92">
        <w:rPr>
          <w:rFonts w:asciiTheme="majorBidi" w:hAnsiTheme="majorBidi" w:cstheme="majorBidi"/>
          <w:sz w:val="24"/>
          <w:szCs w:val="24"/>
          <w:lang w:val="en-US"/>
        </w:rPr>
        <w:t xml:space="preserve"> </w:t>
      </w:r>
      <w:r w:rsidR="00850D17">
        <w:rPr>
          <w:rFonts w:asciiTheme="majorBidi" w:hAnsiTheme="majorBidi" w:cstheme="majorBidi"/>
          <w:sz w:val="24"/>
          <w:szCs w:val="24"/>
          <w:lang w:val="en-US"/>
        </w:rPr>
        <w:t xml:space="preserve">is </w:t>
      </w:r>
      <w:r w:rsidR="00A66F98">
        <w:rPr>
          <w:rFonts w:asciiTheme="majorBidi" w:hAnsiTheme="majorBidi" w:cstheme="majorBidi"/>
          <w:sz w:val="24"/>
          <w:szCs w:val="24"/>
          <w:lang w:val="en-US"/>
        </w:rPr>
        <w:t>also</w:t>
      </w:r>
      <w:r w:rsidR="00307125" w:rsidRPr="00C87308">
        <w:rPr>
          <w:rFonts w:asciiTheme="majorBidi" w:hAnsiTheme="majorBidi" w:cstheme="majorBidi"/>
          <w:sz w:val="24"/>
          <w:szCs w:val="24"/>
          <w:lang w:val="en-US"/>
        </w:rPr>
        <w:t xml:space="preserve"> i</w:t>
      </w:r>
      <w:r w:rsidR="00164E9A" w:rsidRPr="00C87308">
        <w:rPr>
          <w:rFonts w:asciiTheme="majorBidi" w:hAnsiTheme="majorBidi" w:cstheme="majorBidi"/>
          <w:sz w:val="24"/>
          <w:szCs w:val="24"/>
          <w:lang w:val="en-US"/>
        </w:rPr>
        <w:t xml:space="preserve">ntended for investment purposes </w:t>
      </w:r>
      <w:r w:rsidR="00164E9A" w:rsidRPr="00C87308">
        <w:rPr>
          <w:rFonts w:asciiTheme="majorBidi" w:hAnsiTheme="majorBidi" w:cstheme="majorBidi"/>
          <w:sz w:val="24"/>
          <w:szCs w:val="24"/>
          <w:lang w:val="en-US"/>
        </w:rPr>
        <w:fldChar w:fldCharType="begin">
          <w:fldData xml:space="preserve">PEVuZE5vdGU+PENpdGU+PEF1dGhvcj5FbC1TYWtrYTwvQXV0aG9yPjxZZWFyPjE5OTk8L1llYXI+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</w:fldData>
        </w:fldChar>
      </w:r>
      <w:r w:rsidR="00916199">
        <w:rPr>
          <w:rFonts w:asciiTheme="majorBidi" w:hAnsiTheme="majorBidi" w:cstheme="majorBidi"/>
          <w:sz w:val="24"/>
          <w:szCs w:val="24"/>
          <w:lang w:val="en-US"/>
        </w:rPr>
        <w:instrText xml:space="preserve"> ADDIN EN.CITE </w:instrText>
      </w:r>
      <w:r w:rsidR="00916199">
        <w:rPr>
          <w:rFonts w:asciiTheme="majorBidi" w:hAnsiTheme="majorBidi" w:cstheme="majorBidi"/>
          <w:sz w:val="24"/>
          <w:szCs w:val="24"/>
          <w:lang w:val="en-US"/>
        </w:rPr>
        <w:fldChar w:fldCharType="begin">
          <w:fldData xml:space="preserve">PEVuZE5vdGU+PENpdGU+PEF1dGhvcj5FbC1TYWtrYTwvQXV0aG9yPjxZZWFyPjE5OTk8L1llYXI+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</w:fldData>
        </w:fldChar>
      </w:r>
      <w:r w:rsidR="00916199">
        <w:rPr>
          <w:rFonts w:asciiTheme="majorBidi" w:hAnsiTheme="majorBidi" w:cstheme="majorBidi"/>
          <w:sz w:val="24"/>
          <w:szCs w:val="24"/>
          <w:lang w:val="en-US"/>
        </w:rPr>
        <w:instrText xml:space="preserve"> ADDIN EN.CITE.DATA </w:instrText>
      </w:r>
      <w:r w:rsidR="00916199">
        <w:rPr>
          <w:rFonts w:asciiTheme="majorBidi" w:hAnsiTheme="majorBidi" w:cstheme="majorBidi"/>
          <w:sz w:val="24"/>
          <w:szCs w:val="24"/>
          <w:lang w:val="en-US"/>
        </w:rPr>
      </w:r>
      <w:r w:rsidR="00916199">
        <w:rPr>
          <w:rFonts w:asciiTheme="majorBidi" w:hAnsiTheme="majorBidi" w:cstheme="majorBidi"/>
          <w:sz w:val="24"/>
          <w:szCs w:val="24"/>
          <w:lang w:val="en-US"/>
        </w:rPr>
        <w:fldChar w:fldCharType="end"/>
      </w:r>
      <w:r w:rsidR="00164E9A" w:rsidRPr="00C87308">
        <w:rPr>
          <w:rFonts w:asciiTheme="majorBidi" w:hAnsiTheme="majorBidi" w:cstheme="majorBidi"/>
          <w:sz w:val="24"/>
          <w:szCs w:val="24"/>
          <w:lang w:val="en-US"/>
        </w:rPr>
      </w:r>
      <w:r w:rsidR="00164E9A" w:rsidRPr="00C87308">
        <w:rPr>
          <w:rFonts w:asciiTheme="majorBidi" w:hAnsiTheme="majorBidi" w:cstheme="majorBidi"/>
          <w:sz w:val="24"/>
          <w:szCs w:val="24"/>
          <w:lang w:val="en-US"/>
        </w:rPr>
        <w:fldChar w:fldCharType="separate"/>
      </w:r>
      <w:r w:rsidR="00080C38">
        <w:rPr>
          <w:rFonts w:asciiTheme="majorBidi" w:hAnsiTheme="majorBidi" w:cstheme="majorBidi"/>
          <w:noProof/>
          <w:sz w:val="24"/>
          <w:szCs w:val="24"/>
          <w:lang w:val="en-US"/>
        </w:rPr>
        <w:t>(Alleyne, Kirton, McLeod, &amp; Figueroa, 2008; El-Sakka &amp; McNabb, 1999; Yoshino, Taghizadeh-Hesary, &amp; Otsuka, 2020)</w:t>
      </w:r>
      <w:r w:rsidR="00164E9A" w:rsidRPr="00C87308">
        <w:rPr>
          <w:rFonts w:asciiTheme="majorBidi" w:hAnsiTheme="majorBidi" w:cstheme="majorBidi"/>
          <w:sz w:val="24"/>
          <w:szCs w:val="24"/>
          <w:lang w:val="en-US"/>
        </w:rPr>
        <w:fldChar w:fldCharType="end"/>
      </w:r>
      <w:r w:rsidR="00164E9A" w:rsidRPr="00C87308">
        <w:rPr>
          <w:rFonts w:asciiTheme="majorBidi" w:hAnsiTheme="majorBidi" w:cstheme="majorBidi"/>
          <w:sz w:val="24"/>
          <w:szCs w:val="24"/>
          <w:lang w:val="en-US"/>
        </w:rPr>
        <w:t>.</w:t>
      </w:r>
      <w:r w:rsidR="00E46EA4" w:rsidRPr="00C87308">
        <w:rPr>
          <w:rFonts w:asciiTheme="majorBidi" w:hAnsiTheme="majorBidi" w:cstheme="majorBidi"/>
          <w:sz w:val="24"/>
          <w:szCs w:val="24"/>
          <w:lang w:val="en-US"/>
        </w:rPr>
        <w:t xml:space="preserve"> </w:t>
      </w:r>
    </w:p>
    <w:p w14:paraId="0659270A" w14:textId="58789B74" w:rsidR="00C83B96" w:rsidRDefault="00017505" w:rsidP="008E20F9">
      <w:pPr>
        <w:spacing w:line="288" w:lineRule="auto"/>
        <w:ind w:firstLine="720"/>
        <w:jc w:val="both"/>
        <w:rPr>
          <w:rFonts w:asciiTheme="majorBidi" w:hAnsiTheme="majorBidi" w:cstheme="majorBidi"/>
          <w:sz w:val="24"/>
          <w:szCs w:val="24"/>
        </w:rPr>
      </w:pPr>
      <w:r w:rsidRPr="008E1710">
        <w:rPr>
          <w:rFonts w:asciiTheme="majorBidi" w:hAnsiTheme="majorBidi" w:cstheme="majorBidi"/>
          <w:sz w:val="24"/>
          <w:szCs w:val="24"/>
        </w:rPr>
        <w:t>Remittance</w:t>
      </w:r>
      <w:r w:rsidR="00724FB0">
        <w:rPr>
          <w:rFonts w:asciiTheme="majorBidi" w:hAnsiTheme="majorBidi" w:cstheme="majorBidi"/>
          <w:sz w:val="24"/>
          <w:szCs w:val="24"/>
        </w:rPr>
        <w:t>s have</w:t>
      </w:r>
      <w:r w:rsidRPr="008E1710">
        <w:rPr>
          <w:rFonts w:asciiTheme="majorBidi" w:hAnsiTheme="majorBidi" w:cstheme="majorBidi"/>
          <w:sz w:val="24"/>
          <w:szCs w:val="24"/>
        </w:rPr>
        <w:t xml:space="preserve"> been identified as one of the sources </w:t>
      </w:r>
      <w:r w:rsidR="00850D17">
        <w:rPr>
          <w:rFonts w:asciiTheme="majorBidi" w:hAnsiTheme="majorBidi" w:cstheme="majorBidi"/>
          <w:sz w:val="24"/>
          <w:szCs w:val="24"/>
        </w:rPr>
        <w:t>of</w:t>
      </w:r>
      <w:r w:rsidR="00850D17" w:rsidRPr="008E1710">
        <w:rPr>
          <w:rFonts w:asciiTheme="majorBidi" w:hAnsiTheme="majorBidi" w:cstheme="majorBidi"/>
          <w:sz w:val="24"/>
          <w:szCs w:val="24"/>
        </w:rPr>
        <w:t xml:space="preserve"> </w:t>
      </w:r>
      <w:r w:rsidR="002B7CE8">
        <w:rPr>
          <w:rFonts w:asciiTheme="majorBidi" w:hAnsiTheme="majorBidi" w:cstheme="majorBidi"/>
          <w:sz w:val="24"/>
          <w:szCs w:val="24"/>
        </w:rPr>
        <w:t xml:space="preserve">several </w:t>
      </w:r>
      <w:r w:rsidRPr="008E1710">
        <w:rPr>
          <w:rFonts w:asciiTheme="majorBidi" w:hAnsiTheme="majorBidi" w:cstheme="majorBidi"/>
          <w:sz w:val="24"/>
          <w:szCs w:val="24"/>
        </w:rPr>
        <w:t xml:space="preserve">macroeconomic challenges, </w:t>
      </w:r>
      <w:r w:rsidR="00850D17">
        <w:rPr>
          <w:rFonts w:asciiTheme="majorBidi" w:hAnsiTheme="majorBidi" w:cstheme="majorBidi"/>
          <w:sz w:val="24"/>
          <w:szCs w:val="24"/>
        </w:rPr>
        <w:t>particularly</w:t>
      </w:r>
      <w:r w:rsidRPr="008E1710">
        <w:rPr>
          <w:rFonts w:asciiTheme="majorBidi" w:hAnsiTheme="majorBidi" w:cstheme="majorBidi"/>
          <w:sz w:val="24"/>
          <w:szCs w:val="24"/>
        </w:rPr>
        <w:t xml:space="preserve"> exchange rate appreciation, fiscal adjustment delay</w:t>
      </w:r>
      <w:r w:rsidR="00850D17">
        <w:rPr>
          <w:rFonts w:asciiTheme="majorBidi" w:hAnsiTheme="majorBidi" w:cstheme="majorBidi"/>
          <w:sz w:val="24"/>
          <w:szCs w:val="24"/>
        </w:rPr>
        <w:t>s</w:t>
      </w:r>
      <w:r w:rsidRPr="008E1710">
        <w:rPr>
          <w:rFonts w:asciiTheme="majorBidi" w:hAnsiTheme="majorBidi" w:cstheme="majorBidi"/>
          <w:sz w:val="24"/>
          <w:szCs w:val="24"/>
        </w:rPr>
        <w:t xml:space="preserve">, weakening </w:t>
      </w:r>
      <w:r w:rsidR="00850D17">
        <w:rPr>
          <w:rFonts w:asciiTheme="majorBidi" w:hAnsiTheme="majorBidi" w:cstheme="majorBidi"/>
          <w:sz w:val="24"/>
          <w:szCs w:val="24"/>
        </w:rPr>
        <w:t xml:space="preserve">of </w:t>
      </w:r>
      <w:r w:rsidRPr="008E1710">
        <w:rPr>
          <w:rFonts w:asciiTheme="majorBidi" w:hAnsiTheme="majorBidi" w:cstheme="majorBidi"/>
          <w:sz w:val="24"/>
          <w:szCs w:val="24"/>
        </w:rPr>
        <w:t>institutions</w:t>
      </w:r>
      <w:r w:rsidR="006E16B2">
        <w:rPr>
          <w:rFonts w:asciiTheme="majorBidi" w:hAnsiTheme="majorBidi" w:cstheme="majorBidi"/>
          <w:sz w:val="24"/>
          <w:szCs w:val="24"/>
        </w:rPr>
        <w:t>,</w:t>
      </w:r>
      <w:r w:rsidRPr="008E1710">
        <w:rPr>
          <w:rFonts w:asciiTheme="majorBidi" w:hAnsiTheme="majorBidi" w:cstheme="majorBidi"/>
          <w:sz w:val="24"/>
          <w:szCs w:val="24"/>
        </w:rPr>
        <w:t xml:space="preserve"> and indeterminate effects on economic growth. However, the economic growth effects of remittance</w:t>
      </w:r>
      <w:r w:rsidR="00374013">
        <w:rPr>
          <w:rFonts w:asciiTheme="majorBidi" w:hAnsiTheme="majorBidi" w:cstheme="majorBidi"/>
          <w:sz w:val="24"/>
          <w:szCs w:val="24"/>
        </w:rPr>
        <w:t>s</w:t>
      </w:r>
      <w:r w:rsidRPr="008E1710">
        <w:rPr>
          <w:rFonts w:asciiTheme="majorBidi" w:hAnsiTheme="majorBidi" w:cstheme="majorBidi"/>
          <w:sz w:val="24"/>
          <w:szCs w:val="24"/>
        </w:rPr>
        <w:t xml:space="preserve"> </w:t>
      </w:r>
      <w:r w:rsidR="008E20F9">
        <w:rPr>
          <w:rFonts w:asciiTheme="majorBidi" w:hAnsiTheme="majorBidi" w:cstheme="majorBidi"/>
          <w:sz w:val="24"/>
          <w:szCs w:val="24"/>
        </w:rPr>
        <w:t xml:space="preserve">vary </w:t>
      </w:r>
      <w:r w:rsidRPr="008E1710">
        <w:rPr>
          <w:rFonts w:asciiTheme="majorBidi" w:hAnsiTheme="majorBidi" w:cstheme="majorBidi"/>
          <w:sz w:val="24"/>
          <w:szCs w:val="24"/>
        </w:rPr>
        <w:t xml:space="preserve">among </w:t>
      </w:r>
      <w:r w:rsidR="0068025F" w:rsidRPr="008E1710">
        <w:rPr>
          <w:rFonts w:asciiTheme="majorBidi" w:hAnsiTheme="majorBidi" w:cstheme="majorBidi"/>
          <w:sz w:val="24"/>
          <w:szCs w:val="24"/>
        </w:rPr>
        <w:t>remittance</w:t>
      </w:r>
      <w:r w:rsidR="0068025F">
        <w:rPr>
          <w:rFonts w:asciiTheme="majorBidi" w:hAnsiTheme="majorBidi" w:cstheme="majorBidi"/>
          <w:sz w:val="24"/>
          <w:szCs w:val="24"/>
        </w:rPr>
        <w:t>-</w:t>
      </w:r>
      <w:r w:rsidR="00850D17">
        <w:rPr>
          <w:rFonts w:asciiTheme="majorBidi" w:hAnsiTheme="majorBidi" w:cstheme="majorBidi"/>
          <w:sz w:val="24"/>
          <w:szCs w:val="24"/>
        </w:rPr>
        <w:t>receiving</w:t>
      </w:r>
      <w:r w:rsidR="00850D17" w:rsidRPr="008E1710">
        <w:rPr>
          <w:rFonts w:asciiTheme="majorBidi" w:hAnsiTheme="majorBidi" w:cstheme="majorBidi"/>
          <w:sz w:val="24"/>
          <w:szCs w:val="24"/>
        </w:rPr>
        <w:t xml:space="preserve"> </w:t>
      </w:r>
      <w:r w:rsidRPr="008E1710">
        <w:rPr>
          <w:rFonts w:asciiTheme="majorBidi" w:hAnsiTheme="majorBidi" w:cstheme="majorBidi"/>
          <w:sz w:val="24"/>
          <w:szCs w:val="24"/>
        </w:rPr>
        <w:t xml:space="preserve">countries. </w:t>
      </w:r>
      <w:r w:rsidR="00D1419E">
        <w:rPr>
          <w:rFonts w:asciiTheme="majorBidi" w:hAnsiTheme="majorBidi" w:cstheme="majorBidi"/>
          <w:sz w:val="24"/>
          <w:szCs w:val="24"/>
        </w:rPr>
        <w:t>These challenges</w:t>
      </w:r>
      <w:r w:rsidR="00397934">
        <w:rPr>
          <w:rFonts w:asciiTheme="majorBidi" w:hAnsiTheme="majorBidi" w:cstheme="majorBidi"/>
          <w:sz w:val="24"/>
          <w:szCs w:val="24"/>
        </w:rPr>
        <w:t xml:space="preserve"> have been widely research</w:t>
      </w:r>
      <w:r w:rsidR="00D1419E">
        <w:rPr>
          <w:rFonts w:asciiTheme="majorBidi" w:hAnsiTheme="majorBidi" w:cstheme="majorBidi"/>
          <w:sz w:val="24"/>
          <w:szCs w:val="24"/>
        </w:rPr>
        <w:t>ed</w:t>
      </w:r>
      <w:r w:rsidR="00397934">
        <w:rPr>
          <w:rFonts w:asciiTheme="majorBidi" w:hAnsiTheme="majorBidi" w:cstheme="majorBidi"/>
          <w:sz w:val="24"/>
          <w:szCs w:val="24"/>
        </w:rPr>
        <w:t xml:space="preserve"> and many studies have </w:t>
      </w:r>
      <w:r w:rsidR="00850D17">
        <w:rPr>
          <w:rFonts w:asciiTheme="majorBidi" w:hAnsiTheme="majorBidi" w:cstheme="majorBidi"/>
          <w:sz w:val="24"/>
          <w:szCs w:val="24"/>
        </w:rPr>
        <w:t xml:space="preserve">established </w:t>
      </w:r>
      <w:r w:rsidR="00397934">
        <w:rPr>
          <w:rFonts w:asciiTheme="majorBidi" w:hAnsiTheme="majorBidi" w:cstheme="majorBidi"/>
          <w:sz w:val="24"/>
          <w:szCs w:val="24"/>
        </w:rPr>
        <w:t>the macroeconomic impact</w:t>
      </w:r>
      <w:r w:rsidR="008E20F9">
        <w:rPr>
          <w:rFonts w:asciiTheme="majorBidi" w:hAnsiTheme="majorBidi" w:cstheme="majorBidi"/>
          <w:sz w:val="24"/>
          <w:szCs w:val="24"/>
        </w:rPr>
        <w:t>s</w:t>
      </w:r>
      <w:r w:rsidR="00397934">
        <w:rPr>
          <w:rFonts w:asciiTheme="majorBidi" w:hAnsiTheme="majorBidi" w:cstheme="majorBidi"/>
          <w:sz w:val="24"/>
          <w:szCs w:val="24"/>
        </w:rPr>
        <w:t xml:space="preserve"> of </w:t>
      </w:r>
      <w:r w:rsidR="00397934">
        <w:rPr>
          <w:rFonts w:asciiTheme="majorBidi" w:hAnsiTheme="majorBidi" w:cstheme="majorBidi"/>
          <w:sz w:val="24"/>
          <w:szCs w:val="24"/>
        </w:rPr>
        <w:lastRenderedPageBreak/>
        <w:t>remittance</w:t>
      </w:r>
      <w:r w:rsidR="00724FB0">
        <w:rPr>
          <w:rFonts w:asciiTheme="majorBidi" w:hAnsiTheme="majorBidi" w:cstheme="majorBidi"/>
          <w:sz w:val="24"/>
          <w:szCs w:val="24"/>
        </w:rPr>
        <w:t>s</w:t>
      </w:r>
      <w:r w:rsidR="00397934">
        <w:rPr>
          <w:rFonts w:asciiTheme="majorBidi" w:hAnsiTheme="majorBidi" w:cstheme="majorBidi"/>
          <w:sz w:val="24"/>
          <w:szCs w:val="24"/>
        </w:rPr>
        <w:t xml:space="preserve">. </w:t>
      </w:r>
      <w:r w:rsidRPr="009B30B4">
        <w:rPr>
          <w:rFonts w:asciiTheme="majorBidi" w:hAnsiTheme="majorBidi" w:cstheme="majorBidi"/>
          <w:sz w:val="24"/>
          <w:szCs w:val="24"/>
        </w:rPr>
        <w:t xml:space="preserve">Although a significant number of </w:t>
      </w:r>
      <w:r w:rsidR="00850D17">
        <w:rPr>
          <w:rFonts w:asciiTheme="majorBidi" w:hAnsiTheme="majorBidi" w:cstheme="majorBidi"/>
          <w:sz w:val="24"/>
          <w:szCs w:val="24"/>
        </w:rPr>
        <w:t>studies</w:t>
      </w:r>
      <w:r w:rsidR="00850D17" w:rsidRPr="009B30B4">
        <w:rPr>
          <w:rFonts w:asciiTheme="majorBidi" w:hAnsiTheme="majorBidi" w:cstheme="majorBidi"/>
          <w:sz w:val="24"/>
          <w:szCs w:val="24"/>
        </w:rPr>
        <w:t xml:space="preserve"> </w:t>
      </w:r>
      <w:r w:rsidR="00850D17">
        <w:rPr>
          <w:rFonts w:asciiTheme="majorBidi" w:hAnsiTheme="majorBidi" w:cstheme="majorBidi"/>
          <w:sz w:val="24"/>
          <w:szCs w:val="24"/>
        </w:rPr>
        <w:t>have been</w:t>
      </w:r>
      <w:r w:rsidR="00850D17" w:rsidRPr="009B30B4">
        <w:rPr>
          <w:rFonts w:asciiTheme="majorBidi" w:hAnsiTheme="majorBidi" w:cstheme="majorBidi"/>
          <w:sz w:val="24"/>
          <w:szCs w:val="24"/>
        </w:rPr>
        <w:t xml:space="preserve"> </w:t>
      </w:r>
      <w:r w:rsidRPr="009B30B4">
        <w:rPr>
          <w:rFonts w:asciiTheme="majorBidi" w:hAnsiTheme="majorBidi" w:cstheme="majorBidi"/>
          <w:sz w:val="24"/>
          <w:szCs w:val="24"/>
        </w:rPr>
        <w:t>undertaken on ot</w:t>
      </w:r>
      <w:r w:rsidR="00D1419E" w:rsidRPr="009B30B4">
        <w:rPr>
          <w:rFonts w:asciiTheme="majorBidi" w:hAnsiTheme="majorBidi" w:cstheme="majorBidi"/>
          <w:sz w:val="24"/>
          <w:szCs w:val="24"/>
        </w:rPr>
        <w:t>her macroeconomic challenges pose</w:t>
      </w:r>
      <w:r w:rsidRPr="009B30B4">
        <w:rPr>
          <w:rFonts w:asciiTheme="majorBidi" w:hAnsiTheme="majorBidi" w:cstheme="majorBidi"/>
          <w:sz w:val="24"/>
          <w:szCs w:val="24"/>
        </w:rPr>
        <w:t>d by remittance inflow</w:t>
      </w:r>
      <w:r w:rsidR="00850D17">
        <w:rPr>
          <w:rFonts w:asciiTheme="majorBidi" w:hAnsiTheme="majorBidi" w:cstheme="majorBidi"/>
          <w:sz w:val="24"/>
          <w:szCs w:val="24"/>
        </w:rPr>
        <w:t>s</w:t>
      </w:r>
      <w:r w:rsidRPr="009B30B4">
        <w:rPr>
          <w:rFonts w:asciiTheme="majorBidi" w:hAnsiTheme="majorBidi" w:cstheme="majorBidi"/>
          <w:sz w:val="24"/>
          <w:szCs w:val="24"/>
        </w:rPr>
        <w:t xml:space="preserve">, </w:t>
      </w:r>
      <w:r w:rsidR="00850D17">
        <w:rPr>
          <w:rFonts w:asciiTheme="majorBidi" w:hAnsiTheme="majorBidi" w:cstheme="majorBidi"/>
          <w:sz w:val="24"/>
          <w:szCs w:val="24"/>
        </w:rPr>
        <w:t xml:space="preserve">to the authors’ knowledge </w:t>
      </w:r>
      <w:r w:rsidRPr="009B30B4">
        <w:rPr>
          <w:rFonts w:asciiTheme="majorBidi" w:hAnsiTheme="majorBidi" w:cstheme="majorBidi"/>
          <w:sz w:val="24"/>
          <w:szCs w:val="24"/>
        </w:rPr>
        <w:t xml:space="preserve">only a very few studies </w:t>
      </w:r>
      <w:r w:rsidR="00850D17">
        <w:rPr>
          <w:rFonts w:asciiTheme="majorBidi" w:hAnsiTheme="majorBidi" w:cstheme="majorBidi"/>
          <w:sz w:val="24"/>
          <w:szCs w:val="24"/>
        </w:rPr>
        <w:t>have</w:t>
      </w:r>
      <w:r w:rsidRPr="009B30B4">
        <w:rPr>
          <w:rFonts w:asciiTheme="majorBidi" w:hAnsiTheme="majorBidi" w:cstheme="majorBidi"/>
          <w:sz w:val="24"/>
          <w:szCs w:val="24"/>
        </w:rPr>
        <w:t xml:space="preserve"> investigate</w:t>
      </w:r>
      <w:r w:rsidR="00850D17">
        <w:rPr>
          <w:rFonts w:asciiTheme="majorBidi" w:hAnsiTheme="majorBidi" w:cstheme="majorBidi"/>
          <w:sz w:val="24"/>
          <w:szCs w:val="24"/>
        </w:rPr>
        <w:t>d</w:t>
      </w:r>
      <w:r w:rsidRPr="009B30B4">
        <w:rPr>
          <w:rFonts w:asciiTheme="majorBidi" w:hAnsiTheme="majorBidi" w:cstheme="majorBidi"/>
          <w:sz w:val="24"/>
          <w:szCs w:val="24"/>
        </w:rPr>
        <w:t xml:space="preserve"> the impact of remittance</w:t>
      </w:r>
      <w:r w:rsidR="00724FB0">
        <w:rPr>
          <w:rFonts w:asciiTheme="majorBidi" w:hAnsiTheme="majorBidi" w:cstheme="majorBidi"/>
          <w:sz w:val="24"/>
          <w:szCs w:val="24"/>
        </w:rPr>
        <w:t>s</w:t>
      </w:r>
      <w:r w:rsidRPr="009B30B4">
        <w:rPr>
          <w:rFonts w:asciiTheme="majorBidi" w:hAnsiTheme="majorBidi" w:cstheme="majorBidi"/>
          <w:sz w:val="24"/>
          <w:szCs w:val="24"/>
        </w:rPr>
        <w:t xml:space="preserve"> on </w:t>
      </w:r>
      <w:r w:rsidR="008E20F9">
        <w:rPr>
          <w:rFonts w:asciiTheme="majorBidi" w:hAnsiTheme="majorBidi" w:cstheme="majorBidi"/>
          <w:sz w:val="24"/>
          <w:szCs w:val="24"/>
        </w:rPr>
        <w:t>MTM</w:t>
      </w:r>
      <w:r w:rsidRPr="009B30B4">
        <w:rPr>
          <w:rFonts w:asciiTheme="majorBidi" w:hAnsiTheme="majorBidi" w:cstheme="majorBidi"/>
          <w:sz w:val="24"/>
          <w:szCs w:val="24"/>
        </w:rPr>
        <w:t>.</w:t>
      </w:r>
      <w:r w:rsidRPr="008E1710">
        <w:rPr>
          <w:rFonts w:asciiTheme="majorBidi" w:hAnsiTheme="majorBidi" w:cstheme="majorBidi"/>
          <w:sz w:val="24"/>
          <w:szCs w:val="24"/>
        </w:rPr>
        <w:t xml:space="preserve"> </w:t>
      </w:r>
    </w:p>
    <w:p w14:paraId="5D690B2D" w14:textId="4509F8EE" w:rsidR="00960B44" w:rsidRDefault="00017505" w:rsidP="006E16B2">
      <w:pPr>
        <w:spacing w:line="288" w:lineRule="auto"/>
        <w:ind w:firstLine="720"/>
        <w:jc w:val="both"/>
        <w:rPr>
          <w:rFonts w:asciiTheme="majorBidi" w:hAnsiTheme="majorBidi" w:cstheme="majorBidi"/>
          <w:sz w:val="24"/>
          <w:szCs w:val="24"/>
          <w:lang w:val="en-US"/>
        </w:rPr>
      </w:pPr>
      <w:r w:rsidRPr="007A7D84">
        <w:rPr>
          <w:rFonts w:asciiTheme="majorBidi" w:hAnsiTheme="majorBidi" w:cstheme="majorBidi"/>
          <w:sz w:val="24"/>
          <w:szCs w:val="24"/>
          <w:lang w:val="en-US"/>
        </w:rPr>
        <w:t xml:space="preserve">Monetary policy is used to maintain economic stability in a country </w:t>
      </w:r>
      <w:r w:rsidR="00850D17">
        <w:rPr>
          <w:rFonts w:asciiTheme="majorBidi" w:hAnsiTheme="majorBidi" w:cstheme="majorBidi"/>
          <w:sz w:val="24"/>
          <w:szCs w:val="24"/>
          <w:lang w:val="en-US"/>
        </w:rPr>
        <w:t>by</w:t>
      </w:r>
      <w:r w:rsidR="00850D17" w:rsidRPr="007A7D84">
        <w:rPr>
          <w:rFonts w:asciiTheme="majorBidi" w:hAnsiTheme="majorBidi" w:cstheme="majorBidi"/>
          <w:sz w:val="24"/>
          <w:szCs w:val="24"/>
          <w:lang w:val="en-US"/>
        </w:rPr>
        <w:t xml:space="preserve"> </w:t>
      </w:r>
      <w:r w:rsidRPr="007A7D84">
        <w:rPr>
          <w:rFonts w:asciiTheme="majorBidi" w:hAnsiTheme="majorBidi" w:cstheme="majorBidi"/>
          <w:sz w:val="24"/>
          <w:szCs w:val="24"/>
          <w:lang w:val="en-US"/>
        </w:rPr>
        <w:t>mai</w:t>
      </w:r>
      <w:r w:rsidR="004D3C35">
        <w:rPr>
          <w:rFonts w:asciiTheme="majorBidi" w:hAnsiTheme="majorBidi" w:cstheme="majorBidi"/>
          <w:sz w:val="24"/>
          <w:szCs w:val="24"/>
          <w:lang w:val="en-US"/>
        </w:rPr>
        <w:t xml:space="preserve">ntaining appropriate levels of </w:t>
      </w:r>
      <w:r w:rsidR="00422D6E">
        <w:rPr>
          <w:rFonts w:asciiTheme="majorBidi" w:hAnsiTheme="majorBidi" w:cstheme="majorBidi"/>
          <w:sz w:val="24"/>
          <w:szCs w:val="24"/>
          <w:lang w:val="en-US"/>
        </w:rPr>
        <w:t>GDP</w:t>
      </w:r>
      <w:r w:rsidR="004D3C35">
        <w:rPr>
          <w:rFonts w:asciiTheme="majorBidi" w:hAnsiTheme="majorBidi" w:cstheme="majorBidi"/>
          <w:sz w:val="24"/>
          <w:szCs w:val="24"/>
          <w:lang w:val="en-US"/>
        </w:rPr>
        <w:t xml:space="preserve"> and </w:t>
      </w:r>
      <w:r w:rsidR="00421941">
        <w:rPr>
          <w:rFonts w:asciiTheme="majorBidi" w:hAnsiTheme="majorBidi" w:cstheme="majorBidi"/>
          <w:sz w:val="24"/>
          <w:szCs w:val="24"/>
          <w:lang w:val="en-US"/>
        </w:rPr>
        <w:t>price</w:t>
      </w:r>
      <w:r w:rsidRPr="007A7D84">
        <w:rPr>
          <w:rFonts w:asciiTheme="majorBidi" w:hAnsiTheme="majorBidi" w:cstheme="majorBidi"/>
          <w:sz w:val="24"/>
          <w:szCs w:val="24"/>
          <w:lang w:val="en-US"/>
        </w:rPr>
        <w:t>. Central Ban</w:t>
      </w:r>
      <w:r w:rsidR="00363DBF">
        <w:rPr>
          <w:rFonts w:asciiTheme="majorBidi" w:hAnsiTheme="majorBidi" w:cstheme="majorBidi"/>
          <w:sz w:val="24"/>
          <w:szCs w:val="24"/>
          <w:lang w:val="en-US"/>
        </w:rPr>
        <w:t>ks around the world execute monetary</w:t>
      </w:r>
      <w:r w:rsidRPr="007A7D84">
        <w:rPr>
          <w:rFonts w:asciiTheme="majorBidi" w:hAnsiTheme="majorBidi" w:cstheme="majorBidi"/>
          <w:sz w:val="24"/>
          <w:szCs w:val="24"/>
          <w:lang w:val="en-US"/>
        </w:rPr>
        <w:t xml:space="preserve"> policy measures </w:t>
      </w:r>
      <w:r w:rsidR="006E16B2">
        <w:rPr>
          <w:rFonts w:asciiTheme="majorBidi" w:hAnsiTheme="majorBidi" w:cstheme="majorBidi"/>
          <w:sz w:val="24"/>
          <w:szCs w:val="24"/>
          <w:lang w:val="en-US"/>
        </w:rPr>
        <w:t xml:space="preserve">by </w:t>
      </w:r>
      <w:r w:rsidRPr="007A7D84">
        <w:rPr>
          <w:rFonts w:asciiTheme="majorBidi" w:hAnsiTheme="majorBidi" w:cstheme="majorBidi"/>
          <w:sz w:val="24"/>
          <w:szCs w:val="24"/>
          <w:lang w:val="en-US"/>
        </w:rPr>
        <w:t xml:space="preserve">altering the money supply in the economy. </w:t>
      </w:r>
      <w:r w:rsidR="00226B89">
        <w:rPr>
          <w:rFonts w:asciiTheme="majorBidi" w:hAnsiTheme="majorBidi" w:cstheme="majorBidi"/>
          <w:sz w:val="24"/>
          <w:szCs w:val="24"/>
          <w:lang w:val="en-US"/>
        </w:rPr>
        <w:t xml:space="preserve">MTM </w:t>
      </w:r>
      <w:r w:rsidRPr="007A7D84">
        <w:rPr>
          <w:rFonts w:asciiTheme="majorBidi" w:hAnsiTheme="majorBidi" w:cstheme="majorBidi"/>
          <w:sz w:val="24"/>
          <w:szCs w:val="24"/>
          <w:lang w:val="en-US"/>
        </w:rPr>
        <w:t xml:space="preserve">is the channel through which monetary policy measures are transferred into </w:t>
      </w:r>
      <w:r w:rsidR="006E16B2">
        <w:rPr>
          <w:rFonts w:asciiTheme="majorBidi" w:hAnsiTheme="majorBidi" w:cstheme="majorBidi"/>
          <w:sz w:val="24"/>
          <w:szCs w:val="24"/>
          <w:lang w:val="en-US"/>
        </w:rPr>
        <w:t xml:space="preserve">the </w:t>
      </w:r>
      <w:r w:rsidRPr="007A7D84">
        <w:rPr>
          <w:rFonts w:asciiTheme="majorBidi" w:hAnsiTheme="majorBidi" w:cstheme="majorBidi"/>
          <w:sz w:val="24"/>
          <w:szCs w:val="24"/>
          <w:lang w:val="en-US"/>
        </w:rPr>
        <w:t>real economy. The primary channel</w:t>
      </w:r>
      <w:r w:rsidR="00DB20DA">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of</w:t>
      </w:r>
      <w:r w:rsidR="00DB20DA">
        <w:rPr>
          <w:rFonts w:asciiTheme="majorBidi" w:hAnsiTheme="majorBidi" w:cstheme="majorBidi"/>
          <w:sz w:val="24"/>
          <w:szCs w:val="24"/>
          <w:lang w:val="en-US"/>
        </w:rPr>
        <w:t xml:space="preserve"> monetary policy transmission are</w:t>
      </w:r>
      <w:r w:rsidRPr="007A7D84">
        <w:rPr>
          <w:rFonts w:asciiTheme="majorBidi" w:hAnsiTheme="majorBidi" w:cstheme="majorBidi"/>
          <w:sz w:val="24"/>
          <w:szCs w:val="24"/>
          <w:lang w:val="en-US"/>
        </w:rPr>
        <w:t xml:space="preserve"> </w:t>
      </w:r>
      <w:r w:rsidR="00647FA0">
        <w:rPr>
          <w:rFonts w:asciiTheme="majorBidi" w:hAnsiTheme="majorBidi" w:cstheme="majorBidi"/>
          <w:sz w:val="24"/>
          <w:szCs w:val="24"/>
          <w:lang w:val="en-US"/>
        </w:rPr>
        <w:t>money supply</w:t>
      </w:r>
      <w:r w:rsidR="009D782D">
        <w:rPr>
          <w:rFonts w:asciiTheme="majorBidi" w:hAnsiTheme="majorBidi" w:cstheme="majorBidi"/>
          <w:sz w:val="24"/>
          <w:szCs w:val="24"/>
          <w:lang w:val="en-US"/>
        </w:rPr>
        <w:t xml:space="preserve"> and interest rate</w:t>
      </w:r>
      <w:r w:rsidR="00850D17">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while bank credit, asset prices</w:t>
      </w:r>
      <w:r w:rsidR="003A00E6">
        <w:rPr>
          <w:rFonts w:asciiTheme="majorBidi" w:hAnsiTheme="majorBidi" w:cstheme="majorBidi"/>
          <w:sz w:val="24"/>
          <w:szCs w:val="24"/>
          <w:lang w:val="en-US"/>
        </w:rPr>
        <w:t>,</w:t>
      </w:r>
      <w:r w:rsidRPr="007A7D84">
        <w:rPr>
          <w:rFonts w:asciiTheme="majorBidi" w:hAnsiTheme="majorBidi" w:cstheme="majorBidi"/>
          <w:sz w:val="24"/>
          <w:szCs w:val="24"/>
          <w:lang w:val="en-US"/>
        </w:rPr>
        <w:t xml:space="preserve"> and exchange rate</w:t>
      </w:r>
      <w:r w:rsidR="00850D17">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also play a significant </w:t>
      </w:r>
      <w:r w:rsidR="00E16F5A">
        <w:rPr>
          <w:rFonts w:asciiTheme="majorBidi" w:hAnsiTheme="majorBidi" w:cstheme="majorBidi"/>
          <w:sz w:val="24"/>
          <w:szCs w:val="24"/>
          <w:lang w:val="en-US"/>
        </w:rPr>
        <w:t xml:space="preserve">intermediate </w:t>
      </w:r>
      <w:r w:rsidRPr="007A7D84">
        <w:rPr>
          <w:rFonts w:asciiTheme="majorBidi" w:hAnsiTheme="majorBidi" w:cstheme="majorBidi"/>
          <w:sz w:val="24"/>
          <w:szCs w:val="24"/>
          <w:lang w:val="en-US"/>
        </w:rPr>
        <w:t xml:space="preserve">role in monetary policy transmission. </w:t>
      </w:r>
    </w:p>
    <w:p w14:paraId="6DD34E3E" w14:textId="7DF90454" w:rsidR="001E1AE5" w:rsidRDefault="00017505" w:rsidP="00604D07">
      <w:pPr>
        <w:spacing w:line="288" w:lineRule="auto"/>
        <w:ind w:firstLine="720"/>
        <w:jc w:val="both"/>
        <w:rPr>
          <w:rFonts w:asciiTheme="majorBidi" w:hAnsiTheme="majorBidi" w:cstheme="majorBidi"/>
          <w:color w:val="FF0000"/>
          <w:sz w:val="24"/>
          <w:szCs w:val="24"/>
          <w:lang w:val="en-US"/>
        </w:rPr>
      </w:pPr>
      <w:r w:rsidRPr="007A7D84">
        <w:rPr>
          <w:rFonts w:asciiTheme="majorBidi" w:hAnsiTheme="majorBidi" w:cstheme="majorBidi"/>
          <w:sz w:val="24"/>
          <w:szCs w:val="24"/>
          <w:lang w:val="en-US"/>
        </w:rPr>
        <w:t xml:space="preserve">There </w:t>
      </w:r>
      <w:r w:rsidR="00850D17">
        <w:rPr>
          <w:rFonts w:asciiTheme="majorBidi" w:hAnsiTheme="majorBidi" w:cstheme="majorBidi"/>
          <w:sz w:val="24"/>
          <w:szCs w:val="24"/>
          <w:lang w:val="en-US"/>
        </w:rPr>
        <w:t>is</w:t>
      </w:r>
      <w:r w:rsidR="00850D17" w:rsidRPr="007A7D84">
        <w:rPr>
          <w:rFonts w:asciiTheme="majorBidi" w:hAnsiTheme="majorBidi" w:cstheme="majorBidi"/>
          <w:sz w:val="24"/>
          <w:szCs w:val="24"/>
          <w:lang w:val="en-US"/>
        </w:rPr>
        <w:t xml:space="preserve"> </w:t>
      </w:r>
      <w:r w:rsidRPr="007A7D84">
        <w:rPr>
          <w:rFonts w:asciiTheme="majorBidi" w:hAnsiTheme="majorBidi" w:cstheme="majorBidi"/>
          <w:sz w:val="24"/>
          <w:szCs w:val="24"/>
          <w:lang w:val="en-US"/>
        </w:rPr>
        <w:t>research evidence that remittance</w:t>
      </w:r>
      <w:r w:rsidR="00724FB0">
        <w:rPr>
          <w:rFonts w:asciiTheme="majorBidi" w:hAnsiTheme="majorBidi" w:cstheme="majorBidi"/>
          <w:sz w:val="24"/>
          <w:szCs w:val="24"/>
          <w:lang w:val="en-US"/>
        </w:rPr>
        <w:t>s</w:t>
      </w:r>
      <w:r w:rsidR="00374013">
        <w:rPr>
          <w:rFonts w:asciiTheme="majorBidi" w:hAnsiTheme="majorBidi" w:cstheme="majorBidi"/>
          <w:sz w:val="24"/>
          <w:szCs w:val="24"/>
          <w:lang w:val="en-US"/>
        </w:rPr>
        <w:t xml:space="preserve"> affect</w:t>
      </w:r>
      <w:r w:rsidRPr="007A7D84">
        <w:rPr>
          <w:rFonts w:asciiTheme="majorBidi" w:hAnsiTheme="majorBidi" w:cstheme="majorBidi"/>
          <w:sz w:val="24"/>
          <w:szCs w:val="24"/>
          <w:lang w:val="en-US"/>
        </w:rPr>
        <w:t xml:space="preserve"> monetary policy transmission channels. The linkage between remittance</w:t>
      </w:r>
      <w:r w:rsidR="00724FB0">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and monetary transmission channels </w:t>
      </w:r>
      <w:r w:rsidR="00850D17" w:rsidRPr="007A7D84">
        <w:rPr>
          <w:rFonts w:asciiTheme="majorBidi" w:hAnsiTheme="majorBidi" w:cstheme="majorBidi"/>
          <w:sz w:val="24"/>
          <w:szCs w:val="24"/>
          <w:lang w:val="en-US"/>
        </w:rPr>
        <w:t>c</w:t>
      </w:r>
      <w:r w:rsidR="00850D17">
        <w:rPr>
          <w:rFonts w:asciiTheme="majorBidi" w:hAnsiTheme="majorBidi" w:cstheme="majorBidi"/>
          <w:sz w:val="24"/>
          <w:szCs w:val="24"/>
          <w:lang w:val="en-US"/>
        </w:rPr>
        <w:t>an</w:t>
      </w:r>
      <w:r w:rsidR="00850D17" w:rsidRPr="007A7D84">
        <w:rPr>
          <w:rFonts w:asciiTheme="majorBidi" w:hAnsiTheme="majorBidi" w:cstheme="majorBidi"/>
          <w:sz w:val="24"/>
          <w:szCs w:val="24"/>
          <w:lang w:val="en-US"/>
        </w:rPr>
        <w:t xml:space="preserve"> </w:t>
      </w:r>
      <w:r w:rsidRPr="007A7D84">
        <w:rPr>
          <w:rFonts w:asciiTheme="majorBidi" w:hAnsiTheme="majorBidi" w:cstheme="majorBidi"/>
          <w:sz w:val="24"/>
          <w:szCs w:val="24"/>
          <w:lang w:val="en-US"/>
        </w:rPr>
        <w:t xml:space="preserve">impact </w:t>
      </w:r>
      <w:r w:rsidR="003A00E6">
        <w:rPr>
          <w:rFonts w:asciiTheme="majorBidi" w:hAnsiTheme="majorBidi" w:cstheme="majorBidi"/>
          <w:sz w:val="24"/>
          <w:szCs w:val="24"/>
          <w:lang w:val="en-US"/>
        </w:rPr>
        <w:t xml:space="preserve">the </w:t>
      </w:r>
      <w:r w:rsidRPr="007A7D84">
        <w:rPr>
          <w:rFonts w:asciiTheme="majorBidi" w:hAnsiTheme="majorBidi" w:cstheme="majorBidi"/>
          <w:sz w:val="24"/>
          <w:szCs w:val="24"/>
          <w:lang w:val="en-US"/>
        </w:rPr>
        <w:t xml:space="preserve">smooth functioning of transmission channels and ultimately hamper </w:t>
      </w:r>
      <w:r w:rsidR="00850D17">
        <w:rPr>
          <w:rFonts w:asciiTheme="majorBidi" w:hAnsiTheme="majorBidi" w:cstheme="majorBidi"/>
          <w:sz w:val="24"/>
          <w:szCs w:val="24"/>
          <w:lang w:val="en-US"/>
        </w:rPr>
        <w:t xml:space="preserve">the </w:t>
      </w:r>
      <w:r w:rsidRPr="007A7D84">
        <w:rPr>
          <w:rFonts w:asciiTheme="majorBidi" w:hAnsiTheme="majorBidi" w:cstheme="majorBidi"/>
          <w:sz w:val="24"/>
          <w:szCs w:val="24"/>
          <w:lang w:val="en-US"/>
        </w:rPr>
        <w:t xml:space="preserve">macroeconomic targets </w:t>
      </w:r>
      <w:r w:rsidR="00604D07">
        <w:rPr>
          <w:rFonts w:asciiTheme="majorBidi" w:hAnsiTheme="majorBidi" w:cstheme="majorBidi"/>
          <w:sz w:val="24"/>
          <w:szCs w:val="24"/>
          <w:lang w:val="en-US"/>
        </w:rPr>
        <w:t xml:space="preserve">of </w:t>
      </w:r>
      <w:r w:rsidRPr="007A7D84">
        <w:rPr>
          <w:rFonts w:asciiTheme="majorBidi" w:hAnsiTheme="majorBidi" w:cstheme="majorBidi"/>
          <w:sz w:val="24"/>
          <w:szCs w:val="24"/>
          <w:lang w:val="en-US"/>
        </w:rPr>
        <w:t xml:space="preserve">monetary policy outcomes. </w:t>
      </w:r>
      <w:r w:rsidR="00850D17">
        <w:rPr>
          <w:rFonts w:asciiTheme="majorBidi" w:hAnsiTheme="majorBidi" w:cstheme="majorBidi"/>
          <w:sz w:val="24"/>
          <w:szCs w:val="24"/>
          <w:lang w:val="en-US"/>
        </w:rPr>
        <w:t>M</w:t>
      </w:r>
      <w:r w:rsidRPr="007A7D84">
        <w:rPr>
          <w:rFonts w:asciiTheme="majorBidi" w:hAnsiTheme="majorBidi" w:cstheme="majorBidi"/>
          <w:sz w:val="24"/>
          <w:szCs w:val="24"/>
          <w:lang w:val="en-US"/>
        </w:rPr>
        <w:t>onetary policy transmission among countries around the world differs based on the</w:t>
      </w:r>
      <w:r w:rsidR="00850D17">
        <w:rPr>
          <w:rFonts w:asciiTheme="majorBidi" w:hAnsiTheme="majorBidi" w:cstheme="majorBidi"/>
          <w:sz w:val="24"/>
          <w:szCs w:val="24"/>
          <w:lang w:val="en-US"/>
        </w:rPr>
        <w:t>ir</w:t>
      </w:r>
      <w:r w:rsidRPr="007A7D84">
        <w:rPr>
          <w:rFonts w:asciiTheme="majorBidi" w:hAnsiTheme="majorBidi" w:cstheme="majorBidi"/>
          <w:sz w:val="24"/>
          <w:szCs w:val="24"/>
          <w:lang w:val="en-US"/>
        </w:rPr>
        <w:t xml:space="preserve"> economic an</w:t>
      </w:r>
      <w:r w:rsidR="00584EAB">
        <w:rPr>
          <w:rFonts w:asciiTheme="majorBidi" w:hAnsiTheme="majorBidi" w:cstheme="majorBidi"/>
          <w:sz w:val="24"/>
          <w:szCs w:val="24"/>
          <w:lang w:val="en-US"/>
        </w:rPr>
        <w:t>d institutional background</w:t>
      </w:r>
      <w:r w:rsidR="00850D17">
        <w:rPr>
          <w:rFonts w:asciiTheme="majorBidi" w:hAnsiTheme="majorBidi" w:cstheme="majorBidi"/>
          <w:sz w:val="24"/>
          <w:szCs w:val="24"/>
          <w:lang w:val="en-US"/>
        </w:rPr>
        <w:t>s</w:t>
      </w:r>
      <w:r w:rsidR="00584EAB">
        <w:rPr>
          <w:rFonts w:asciiTheme="majorBidi" w:hAnsiTheme="majorBidi" w:cstheme="majorBidi"/>
          <w:sz w:val="24"/>
          <w:szCs w:val="24"/>
          <w:lang w:val="en-US"/>
        </w:rPr>
        <w:t>. Low-</w:t>
      </w:r>
      <w:r w:rsidR="00850D17">
        <w:rPr>
          <w:rFonts w:asciiTheme="majorBidi" w:hAnsiTheme="majorBidi" w:cstheme="majorBidi"/>
          <w:sz w:val="24"/>
          <w:szCs w:val="24"/>
          <w:lang w:val="en-US"/>
        </w:rPr>
        <w:t>i</w:t>
      </w:r>
      <w:r w:rsidR="00850D17" w:rsidRPr="007A7D84">
        <w:rPr>
          <w:rFonts w:asciiTheme="majorBidi" w:hAnsiTheme="majorBidi" w:cstheme="majorBidi"/>
          <w:sz w:val="24"/>
          <w:szCs w:val="24"/>
          <w:lang w:val="en-US"/>
        </w:rPr>
        <w:t xml:space="preserve">ncome </w:t>
      </w:r>
      <w:r w:rsidR="00850D17">
        <w:rPr>
          <w:rFonts w:asciiTheme="majorBidi" w:hAnsiTheme="majorBidi" w:cstheme="majorBidi"/>
          <w:sz w:val="24"/>
          <w:szCs w:val="24"/>
          <w:lang w:val="en-US"/>
        </w:rPr>
        <w:t>c</w:t>
      </w:r>
      <w:r w:rsidR="00850D17" w:rsidRPr="007A7D84">
        <w:rPr>
          <w:rFonts w:asciiTheme="majorBidi" w:hAnsiTheme="majorBidi" w:cstheme="majorBidi"/>
          <w:sz w:val="24"/>
          <w:szCs w:val="24"/>
          <w:lang w:val="en-US"/>
        </w:rPr>
        <w:t xml:space="preserve">ountries </w:t>
      </w:r>
      <w:r w:rsidRPr="007A7D84">
        <w:rPr>
          <w:rFonts w:asciiTheme="majorBidi" w:hAnsiTheme="majorBidi" w:cstheme="majorBidi"/>
          <w:sz w:val="24"/>
          <w:szCs w:val="24"/>
          <w:lang w:val="en-US"/>
        </w:rPr>
        <w:t>(LICs), which heavily depend on remittance</w:t>
      </w:r>
      <w:r w:rsidR="00724FB0">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to finance their balance of payment</w:t>
      </w:r>
      <w:r w:rsidR="00850D17">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(BOP</w:t>
      </w:r>
      <w:r w:rsidR="00850D17">
        <w:rPr>
          <w:rFonts w:asciiTheme="majorBidi" w:hAnsiTheme="majorBidi" w:cstheme="majorBidi"/>
          <w:sz w:val="24"/>
          <w:szCs w:val="24"/>
          <w:lang w:val="en-US"/>
        </w:rPr>
        <w:t>s</w:t>
      </w:r>
      <w:r w:rsidRPr="007A7D84">
        <w:rPr>
          <w:rFonts w:asciiTheme="majorBidi" w:hAnsiTheme="majorBidi" w:cstheme="majorBidi"/>
          <w:sz w:val="24"/>
          <w:szCs w:val="24"/>
          <w:lang w:val="en-US"/>
        </w:rPr>
        <w:t>), have weaker transmission, due to their rudimentary financial market</w:t>
      </w:r>
      <w:r w:rsidR="00850D17">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and existing institutional set</w:t>
      </w:r>
      <w:r w:rsidR="00850D17">
        <w:rPr>
          <w:rFonts w:asciiTheme="majorBidi" w:hAnsiTheme="majorBidi" w:cstheme="majorBidi"/>
          <w:sz w:val="24"/>
          <w:szCs w:val="24"/>
          <w:lang w:val="en-US"/>
        </w:rPr>
        <w:t>-</w:t>
      </w:r>
      <w:r w:rsidRPr="007A7D84">
        <w:rPr>
          <w:rFonts w:asciiTheme="majorBidi" w:hAnsiTheme="majorBidi" w:cstheme="majorBidi"/>
          <w:sz w:val="24"/>
          <w:szCs w:val="24"/>
          <w:lang w:val="en-US"/>
        </w:rPr>
        <w:t>up</w:t>
      </w:r>
      <w:r w:rsidR="00850D17">
        <w:rPr>
          <w:rFonts w:asciiTheme="majorBidi" w:hAnsiTheme="majorBidi" w:cstheme="majorBidi"/>
          <w:sz w:val="24"/>
          <w:szCs w:val="24"/>
          <w:lang w:val="en-US"/>
        </w:rPr>
        <w:t>s</w:t>
      </w:r>
      <w:r w:rsidRPr="007A7D84">
        <w:rPr>
          <w:rFonts w:asciiTheme="majorBidi" w:hAnsiTheme="majorBidi" w:cstheme="majorBidi"/>
          <w:sz w:val="24"/>
          <w:szCs w:val="24"/>
          <w:lang w:val="en-US"/>
        </w:rPr>
        <w:t xml:space="preserve">. The dominance of remittance inflow into these less developed economies </w:t>
      </w:r>
      <w:r w:rsidR="00850D17" w:rsidRPr="007A7D84">
        <w:rPr>
          <w:rFonts w:asciiTheme="majorBidi" w:hAnsiTheme="majorBidi" w:cstheme="majorBidi"/>
          <w:sz w:val="24"/>
          <w:szCs w:val="24"/>
          <w:lang w:val="en-US"/>
        </w:rPr>
        <w:t>c</w:t>
      </w:r>
      <w:r w:rsidR="00850D17">
        <w:rPr>
          <w:rFonts w:asciiTheme="majorBidi" w:hAnsiTheme="majorBidi" w:cstheme="majorBidi"/>
          <w:sz w:val="24"/>
          <w:szCs w:val="24"/>
          <w:lang w:val="en-US"/>
        </w:rPr>
        <w:t>an</w:t>
      </w:r>
      <w:r w:rsidR="00850D17" w:rsidRPr="007A7D84">
        <w:rPr>
          <w:rFonts w:asciiTheme="majorBidi" w:hAnsiTheme="majorBidi" w:cstheme="majorBidi"/>
          <w:sz w:val="24"/>
          <w:szCs w:val="24"/>
          <w:lang w:val="en-US"/>
        </w:rPr>
        <w:t xml:space="preserve"> </w:t>
      </w:r>
      <w:r w:rsidRPr="007A7D84">
        <w:rPr>
          <w:rFonts w:asciiTheme="majorBidi" w:hAnsiTheme="majorBidi" w:cstheme="majorBidi"/>
          <w:sz w:val="24"/>
          <w:szCs w:val="24"/>
          <w:lang w:val="en-US"/>
        </w:rPr>
        <w:t>further impact monetary transmission channels</w:t>
      </w:r>
      <w:r w:rsidR="00850D17">
        <w:rPr>
          <w:rFonts w:asciiTheme="majorBidi" w:hAnsiTheme="majorBidi" w:cstheme="majorBidi"/>
          <w:sz w:val="24"/>
          <w:szCs w:val="24"/>
          <w:lang w:val="en-US"/>
        </w:rPr>
        <w:t>,</w:t>
      </w:r>
      <w:r w:rsidRPr="007A7D84">
        <w:rPr>
          <w:rFonts w:asciiTheme="majorBidi" w:hAnsiTheme="majorBidi" w:cstheme="majorBidi"/>
          <w:sz w:val="24"/>
          <w:szCs w:val="24"/>
          <w:lang w:val="en-US"/>
        </w:rPr>
        <w:t xml:space="preserve"> leading to prolonged macroeconomic challenges.</w:t>
      </w:r>
      <w:r w:rsidR="00814158">
        <w:rPr>
          <w:rFonts w:asciiTheme="majorBidi" w:hAnsiTheme="majorBidi" w:cstheme="majorBidi"/>
          <w:color w:val="FF0000"/>
          <w:sz w:val="24"/>
          <w:szCs w:val="24"/>
          <w:lang w:val="en-US"/>
        </w:rPr>
        <w:t xml:space="preserve"> </w:t>
      </w:r>
    </w:p>
    <w:p w14:paraId="16BE0089" w14:textId="2A07B843" w:rsidR="005350B7" w:rsidRDefault="00576657" w:rsidP="00F54A1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Although</w:t>
      </w:r>
      <w:r w:rsidR="00F922D5">
        <w:rPr>
          <w:rFonts w:asciiTheme="majorBidi" w:hAnsiTheme="majorBidi" w:cstheme="majorBidi"/>
          <w:sz w:val="24"/>
          <w:szCs w:val="24"/>
        </w:rPr>
        <w:t xml:space="preserve"> some of</w:t>
      </w:r>
      <w:r w:rsidR="0097544C">
        <w:rPr>
          <w:rFonts w:asciiTheme="majorBidi" w:hAnsiTheme="majorBidi" w:cstheme="majorBidi"/>
          <w:sz w:val="24"/>
          <w:szCs w:val="24"/>
        </w:rPr>
        <w:t xml:space="preserve"> </w:t>
      </w:r>
      <w:r w:rsidR="00767554">
        <w:rPr>
          <w:rFonts w:asciiTheme="majorBidi" w:hAnsiTheme="majorBidi" w:cstheme="majorBidi"/>
          <w:sz w:val="24"/>
          <w:szCs w:val="24"/>
        </w:rPr>
        <w:t>the existing literature</w:t>
      </w:r>
      <w:r w:rsidR="00BB1F25">
        <w:rPr>
          <w:rFonts w:asciiTheme="majorBidi" w:hAnsiTheme="majorBidi" w:cstheme="majorBidi"/>
          <w:sz w:val="24"/>
          <w:szCs w:val="24"/>
        </w:rPr>
        <w:t xml:space="preserve"> reveal</w:t>
      </w:r>
      <w:r w:rsidR="00E82DEF">
        <w:rPr>
          <w:rFonts w:asciiTheme="majorBidi" w:hAnsiTheme="majorBidi" w:cstheme="majorBidi"/>
          <w:sz w:val="24"/>
          <w:szCs w:val="24"/>
        </w:rPr>
        <w:t>s</w:t>
      </w:r>
      <w:r w:rsidR="00F922D5">
        <w:rPr>
          <w:rFonts w:asciiTheme="majorBidi" w:hAnsiTheme="majorBidi" w:cstheme="majorBidi"/>
          <w:sz w:val="24"/>
          <w:szCs w:val="24"/>
        </w:rPr>
        <w:t xml:space="preserve"> </w:t>
      </w:r>
      <w:r w:rsidR="00FD5468">
        <w:rPr>
          <w:rFonts w:asciiTheme="majorBidi" w:hAnsiTheme="majorBidi" w:cstheme="majorBidi"/>
          <w:sz w:val="24"/>
          <w:szCs w:val="24"/>
        </w:rPr>
        <w:t>relationship</w:t>
      </w:r>
      <w:r w:rsidR="00850D17">
        <w:rPr>
          <w:rFonts w:asciiTheme="majorBidi" w:hAnsiTheme="majorBidi" w:cstheme="majorBidi"/>
          <w:sz w:val="24"/>
          <w:szCs w:val="24"/>
        </w:rPr>
        <w:t>s</w:t>
      </w:r>
      <w:r w:rsidR="00F922D5">
        <w:rPr>
          <w:rFonts w:asciiTheme="majorBidi" w:hAnsiTheme="majorBidi" w:cstheme="majorBidi"/>
          <w:sz w:val="24"/>
          <w:szCs w:val="24"/>
        </w:rPr>
        <w:t xml:space="preserve"> between remittance</w:t>
      </w:r>
      <w:r w:rsidR="00724FB0">
        <w:rPr>
          <w:rFonts w:asciiTheme="majorBidi" w:hAnsiTheme="majorBidi" w:cstheme="majorBidi"/>
          <w:sz w:val="24"/>
          <w:szCs w:val="24"/>
        </w:rPr>
        <w:t>s</w:t>
      </w:r>
      <w:r w:rsidR="00F922D5">
        <w:rPr>
          <w:rFonts w:asciiTheme="majorBidi" w:hAnsiTheme="majorBidi" w:cstheme="majorBidi"/>
          <w:sz w:val="24"/>
          <w:szCs w:val="24"/>
        </w:rPr>
        <w:t xml:space="preserve"> and</w:t>
      </w:r>
      <w:r w:rsidR="00F54A19">
        <w:rPr>
          <w:rFonts w:asciiTheme="majorBidi" w:hAnsiTheme="majorBidi" w:cstheme="majorBidi"/>
          <w:sz w:val="24"/>
          <w:szCs w:val="24"/>
        </w:rPr>
        <w:t xml:space="preserve"> MTM</w:t>
      </w:r>
      <w:r w:rsidR="00F922D5">
        <w:rPr>
          <w:rFonts w:asciiTheme="majorBidi" w:hAnsiTheme="majorBidi" w:cstheme="majorBidi"/>
          <w:sz w:val="24"/>
          <w:szCs w:val="24"/>
        </w:rPr>
        <w:t xml:space="preserve">, </w:t>
      </w:r>
      <w:r w:rsidR="00921268">
        <w:rPr>
          <w:rFonts w:asciiTheme="majorBidi" w:hAnsiTheme="majorBidi" w:cstheme="majorBidi"/>
          <w:sz w:val="24"/>
          <w:szCs w:val="24"/>
        </w:rPr>
        <w:t>researche</w:t>
      </w:r>
      <w:r w:rsidR="002444B4">
        <w:rPr>
          <w:rFonts w:asciiTheme="majorBidi" w:hAnsiTheme="majorBidi" w:cstheme="majorBidi"/>
          <w:sz w:val="24"/>
          <w:szCs w:val="24"/>
        </w:rPr>
        <w:t>r</w:t>
      </w:r>
      <w:r w:rsidR="00921268">
        <w:rPr>
          <w:rFonts w:asciiTheme="majorBidi" w:hAnsiTheme="majorBidi" w:cstheme="majorBidi"/>
          <w:sz w:val="24"/>
          <w:szCs w:val="24"/>
        </w:rPr>
        <w:t>s</w:t>
      </w:r>
      <w:r w:rsidR="00F922D5">
        <w:rPr>
          <w:rFonts w:asciiTheme="majorBidi" w:hAnsiTheme="majorBidi" w:cstheme="majorBidi"/>
          <w:sz w:val="24"/>
          <w:szCs w:val="24"/>
        </w:rPr>
        <w:t xml:space="preserve"> have not </w:t>
      </w:r>
      <w:r w:rsidR="00F017C0">
        <w:rPr>
          <w:rFonts w:asciiTheme="majorBidi" w:hAnsiTheme="majorBidi" w:cstheme="majorBidi"/>
          <w:sz w:val="24"/>
          <w:szCs w:val="24"/>
        </w:rPr>
        <w:t xml:space="preserve">sufficiently </w:t>
      </w:r>
      <w:r w:rsidR="00F922D5">
        <w:rPr>
          <w:rFonts w:asciiTheme="majorBidi" w:hAnsiTheme="majorBidi" w:cstheme="majorBidi"/>
          <w:sz w:val="24"/>
          <w:szCs w:val="24"/>
        </w:rPr>
        <w:t>focused on the impact of remittance</w:t>
      </w:r>
      <w:r w:rsidR="00724FB0">
        <w:rPr>
          <w:rFonts w:asciiTheme="majorBidi" w:hAnsiTheme="majorBidi" w:cstheme="majorBidi"/>
          <w:sz w:val="24"/>
          <w:szCs w:val="24"/>
        </w:rPr>
        <w:t>s</w:t>
      </w:r>
      <w:r w:rsidR="00F922D5">
        <w:rPr>
          <w:rFonts w:asciiTheme="majorBidi" w:hAnsiTheme="majorBidi" w:cstheme="majorBidi"/>
          <w:sz w:val="24"/>
          <w:szCs w:val="24"/>
        </w:rPr>
        <w:t xml:space="preserve"> on</w:t>
      </w:r>
      <w:r w:rsidR="00D74E73">
        <w:rPr>
          <w:rFonts w:asciiTheme="majorBidi" w:hAnsiTheme="majorBidi" w:cstheme="majorBidi"/>
          <w:sz w:val="24"/>
          <w:szCs w:val="24"/>
        </w:rPr>
        <w:t xml:space="preserve"> different monetary transmission channels</w:t>
      </w:r>
      <w:r w:rsidR="00E832B2">
        <w:rPr>
          <w:rFonts w:asciiTheme="majorBidi" w:hAnsiTheme="majorBidi" w:cstheme="majorBidi"/>
          <w:sz w:val="24"/>
          <w:szCs w:val="24"/>
        </w:rPr>
        <w:t>, especially</w:t>
      </w:r>
      <w:r w:rsidR="002444B4">
        <w:rPr>
          <w:rFonts w:asciiTheme="majorBidi" w:hAnsiTheme="majorBidi" w:cstheme="majorBidi"/>
          <w:sz w:val="24"/>
          <w:szCs w:val="24"/>
        </w:rPr>
        <w:t xml:space="preserve"> in the context of pre</w:t>
      </w:r>
      <w:r w:rsidR="00850D17">
        <w:rPr>
          <w:rFonts w:asciiTheme="majorBidi" w:hAnsiTheme="majorBidi" w:cstheme="majorBidi"/>
          <w:sz w:val="24"/>
          <w:szCs w:val="24"/>
        </w:rPr>
        <w:t>-</w:t>
      </w:r>
      <w:r w:rsidR="002444B4">
        <w:rPr>
          <w:rFonts w:asciiTheme="majorBidi" w:hAnsiTheme="majorBidi" w:cstheme="majorBidi"/>
          <w:sz w:val="24"/>
          <w:szCs w:val="24"/>
        </w:rPr>
        <w:t xml:space="preserve"> and post-</w:t>
      </w:r>
      <w:r w:rsidR="00E832B2">
        <w:rPr>
          <w:rFonts w:asciiTheme="majorBidi" w:hAnsiTheme="majorBidi" w:cstheme="majorBidi"/>
          <w:sz w:val="24"/>
          <w:szCs w:val="24"/>
        </w:rPr>
        <w:t>conflict eras</w:t>
      </w:r>
      <w:r w:rsidR="00FD5468" w:rsidRPr="00F51D7B">
        <w:rPr>
          <w:rFonts w:asciiTheme="majorBidi" w:hAnsiTheme="majorBidi" w:cstheme="majorBidi"/>
          <w:sz w:val="24"/>
          <w:szCs w:val="24"/>
        </w:rPr>
        <w:t>.</w:t>
      </w:r>
      <w:r w:rsidR="00F34B59" w:rsidRPr="00F51D7B">
        <w:rPr>
          <w:rFonts w:asciiTheme="majorBidi" w:hAnsiTheme="majorBidi" w:cstheme="majorBidi"/>
          <w:sz w:val="24"/>
          <w:szCs w:val="24"/>
        </w:rPr>
        <w:t xml:space="preserve"> This study investigat</w:t>
      </w:r>
      <w:r w:rsidR="00436D96" w:rsidRPr="00F51D7B">
        <w:rPr>
          <w:rFonts w:asciiTheme="majorBidi" w:hAnsiTheme="majorBidi" w:cstheme="majorBidi"/>
          <w:sz w:val="24"/>
          <w:szCs w:val="24"/>
        </w:rPr>
        <w:t>es whether</w:t>
      </w:r>
      <w:r w:rsidR="00F34B59" w:rsidRPr="00F51D7B">
        <w:rPr>
          <w:rFonts w:asciiTheme="majorBidi" w:hAnsiTheme="majorBidi" w:cstheme="majorBidi"/>
          <w:sz w:val="24"/>
          <w:szCs w:val="24"/>
        </w:rPr>
        <w:t xml:space="preserve"> remittance</w:t>
      </w:r>
      <w:r w:rsidR="00724FB0">
        <w:rPr>
          <w:rFonts w:asciiTheme="majorBidi" w:hAnsiTheme="majorBidi" w:cstheme="majorBidi"/>
          <w:sz w:val="24"/>
          <w:szCs w:val="24"/>
        </w:rPr>
        <w:t>s affect</w:t>
      </w:r>
      <w:r w:rsidR="00F34B59" w:rsidRPr="00F51D7B">
        <w:rPr>
          <w:rFonts w:asciiTheme="majorBidi" w:hAnsiTheme="majorBidi" w:cstheme="majorBidi"/>
          <w:sz w:val="24"/>
          <w:szCs w:val="24"/>
        </w:rPr>
        <w:t xml:space="preserve"> </w:t>
      </w:r>
      <w:r w:rsidR="00CE06CD" w:rsidRPr="00F51D7B">
        <w:rPr>
          <w:rFonts w:asciiTheme="majorBidi" w:hAnsiTheme="majorBidi" w:cstheme="majorBidi"/>
          <w:sz w:val="24"/>
          <w:szCs w:val="24"/>
        </w:rPr>
        <w:t xml:space="preserve">the functioning of </w:t>
      </w:r>
      <w:r w:rsidR="00F34B59" w:rsidRPr="00F51D7B">
        <w:rPr>
          <w:rFonts w:asciiTheme="majorBidi" w:hAnsiTheme="majorBidi" w:cstheme="majorBidi"/>
          <w:sz w:val="24"/>
          <w:szCs w:val="24"/>
        </w:rPr>
        <w:t xml:space="preserve">intermediate monetary </w:t>
      </w:r>
      <w:r w:rsidR="00AD3520" w:rsidRPr="00F51D7B">
        <w:rPr>
          <w:rFonts w:asciiTheme="majorBidi" w:hAnsiTheme="majorBidi" w:cstheme="majorBidi"/>
          <w:sz w:val="24"/>
          <w:szCs w:val="24"/>
        </w:rPr>
        <w:t>transmission channels and</w:t>
      </w:r>
      <w:r w:rsidR="00F34B59" w:rsidRPr="00F51D7B">
        <w:rPr>
          <w:rFonts w:asciiTheme="majorBidi" w:hAnsiTheme="majorBidi" w:cstheme="majorBidi"/>
          <w:sz w:val="24"/>
          <w:szCs w:val="24"/>
        </w:rPr>
        <w:t xml:space="preserve"> </w:t>
      </w:r>
      <w:r w:rsidR="00850D17">
        <w:rPr>
          <w:rFonts w:asciiTheme="majorBidi" w:hAnsiTheme="majorBidi" w:cstheme="majorBidi"/>
          <w:sz w:val="24"/>
          <w:szCs w:val="24"/>
        </w:rPr>
        <w:t xml:space="preserve">whether </w:t>
      </w:r>
      <w:r w:rsidR="00F34B59" w:rsidRPr="00F51D7B">
        <w:rPr>
          <w:rFonts w:asciiTheme="majorBidi" w:hAnsiTheme="majorBidi" w:cstheme="majorBidi"/>
          <w:sz w:val="24"/>
          <w:szCs w:val="24"/>
        </w:rPr>
        <w:t xml:space="preserve">conflict </w:t>
      </w:r>
      <w:r w:rsidR="008260D6" w:rsidRPr="00F51D7B">
        <w:rPr>
          <w:rFonts w:asciiTheme="majorBidi" w:hAnsiTheme="majorBidi" w:cstheme="majorBidi"/>
          <w:sz w:val="24"/>
          <w:szCs w:val="24"/>
        </w:rPr>
        <w:t>alter</w:t>
      </w:r>
      <w:r w:rsidR="008720E2" w:rsidRPr="00F51D7B">
        <w:rPr>
          <w:rFonts w:asciiTheme="majorBidi" w:hAnsiTheme="majorBidi" w:cstheme="majorBidi"/>
          <w:sz w:val="24"/>
          <w:szCs w:val="24"/>
        </w:rPr>
        <w:t>s</w:t>
      </w:r>
      <w:r w:rsidR="00F34B59" w:rsidRPr="00F51D7B">
        <w:rPr>
          <w:rFonts w:asciiTheme="majorBidi" w:hAnsiTheme="majorBidi" w:cstheme="majorBidi"/>
          <w:sz w:val="24"/>
          <w:szCs w:val="24"/>
        </w:rPr>
        <w:t xml:space="preserve"> the effects of remittance</w:t>
      </w:r>
      <w:r w:rsidR="00724FB0">
        <w:rPr>
          <w:rFonts w:asciiTheme="majorBidi" w:hAnsiTheme="majorBidi" w:cstheme="majorBidi"/>
          <w:sz w:val="24"/>
          <w:szCs w:val="24"/>
        </w:rPr>
        <w:t>s</w:t>
      </w:r>
      <w:r w:rsidR="00F34B59" w:rsidRPr="00F51D7B">
        <w:rPr>
          <w:rFonts w:asciiTheme="majorBidi" w:hAnsiTheme="majorBidi" w:cstheme="majorBidi"/>
          <w:sz w:val="24"/>
          <w:szCs w:val="24"/>
        </w:rPr>
        <w:t xml:space="preserve"> </w:t>
      </w:r>
      <w:r w:rsidR="00850D17" w:rsidRPr="00F51D7B">
        <w:rPr>
          <w:rFonts w:asciiTheme="majorBidi" w:hAnsiTheme="majorBidi" w:cstheme="majorBidi"/>
          <w:sz w:val="24"/>
          <w:szCs w:val="24"/>
        </w:rPr>
        <w:t>o</w:t>
      </w:r>
      <w:r w:rsidR="00850D17">
        <w:rPr>
          <w:rFonts w:asciiTheme="majorBidi" w:hAnsiTheme="majorBidi" w:cstheme="majorBidi"/>
          <w:sz w:val="24"/>
          <w:szCs w:val="24"/>
        </w:rPr>
        <w:t>n</w:t>
      </w:r>
      <w:r w:rsidR="00850D17" w:rsidRPr="00F51D7B">
        <w:rPr>
          <w:rFonts w:asciiTheme="majorBidi" w:hAnsiTheme="majorBidi" w:cstheme="majorBidi"/>
          <w:sz w:val="24"/>
          <w:szCs w:val="24"/>
        </w:rPr>
        <w:t xml:space="preserve"> </w:t>
      </w:r>
      <w:r w:rsidR="00BD170A" w:rsidRPr="00F51D7B">
        <w:rPr>
          <w:rFonts w:asciiTheme="majorBidi" w:hAnsiTheme="majorBidi" w:cstheme="majorBidi"/>
          <w:sz w:val="24"/>
          <w:szCs w:val="24"/>
        </w:rPr>
        <w:t xml:space="preserve">these </w:t>
      </w:r>
      <w:r w:rsidR="007813C3" w:rsidRPr="00F51D7B">
        <w:rPr>
          <w:rFonts w:asciiTheme="majorBidi" w:hAnsiTheme="majorBidi" w:cstheme="majorBidi"/>
          <w:sz w:val="24"/>
          <w:szCs w:val="24"/>
        </w:rPr>
        <w:t>monetary transmission channels.</w:t>
      </w:r>
      <w:r w:rsidR="00CE06CD" w:rsidRPr="00F51D7B">
        <w:rPr>
          <w:rFonts w:asciiTheme="majorBidi" w:hAnsiTheme="majorBidi" w:cstheme="majorBidi"/>
          <w:sz w:val="24"/>
          <w:szCs w:val="24"/>
        </w:rPr>
        <w:t xml:space="preserve"> </w:t>
      </w:r>
      <w:r w:rsidR="00831B9A" w:rsidRPr="00F51D7B">
        <w:rPr>
          <w:rFonts w:asciiTheme="majorBidi" w:hAnsiTheme="majorBidi" w:cstheme="majorBidi"/>
          <w:sz w:val="24"/>
          <w:szCs w:val="24"/>
        </w:rPr>
        <w:t xml:space="preserve">In this respect, this article contributes to </w:t>
      </w:r>
      <w:r w:rsidR="00850D17">
        <w:rPr>
          <w:rFonts w:asciiTheme="majorBidi" w:hAnsiTheme="majorBidi" w:cstheme="majorBidi"/>
          <w:sz w:val="24"/>
          <w:szCs w:val="24"/>
        </w:rPr>
        <w:t xml:space="preserve">the </w:t>
      </w:r>
      <w:r w:rsidR="00831B9A" w:rsidRPr="00F51D7B">
        <w:rPr>
          <w:rFonts w:asciiTheme="majorBidi" w:hAnsiTheme="majorBidi" w:cstheme="majorBidi"/>
          <w:sz w:val="24"/>
          <w:szCs w:val="24"/>
        </w:rPr>
        <w:t xml:space="preserve">literature in two </w:t>
      </w:r>
      <w:r w:rsidR="00850D17">
        <w:rPr>
          <w:rFonts w:asciiTheme="majorBidi" w:hAnsiTheme="majorBidi" w:cstheme="majorBidi"/>
          <w:sz w:val="24"/>
          <w:szCs w:val="24"/>
        </w:rPr>
        <w:t xml:space="preserve">main </w:t>
      </w:r>
      <w:r w:rsidR="00831B9A" w:rsidRPr="00F51D7B">
        <w:rPr>
          <w:rFonts w:asciiTheme="majorBidi" w:hAnsiTheme="majorBidi" w:cstheme="majorBidi"/>
          <w:sz w:val="24"/>
          <w:szCs w:val="24"/>
        </w:rPr>
        <w:t xml:space="preserve">aspects. </w:t>
      </w:r>
    </w:p>
    <w:p w14:paraId="4068224C" w14:textId="3F79F8ED" w:rsidR="005350B7" w:rsidRDefault="00831B9A" w:rsidP="005350B7">
      <w:pPr>
        <w:pStyle w:val="ListParagraph"/>
        <w:numPr>
          <w:ilvl w:val="0"/>
          <w:numId w:val="2"/>
        </w:numPr>
        <w:spacing w:line="288" w:lineRule="auto"/>
        <w:jc w:val="both"/>
        <w:rPr>
          <w:rFonts w:asciiTheme="majorBidi" w:hAnsiTheme="majorBidi" w:cstheme="majorBidi"/>
          <w:sz w:val="24"/>
          <w:szCs w:val="24"/>
        </w:rPr>
      </w:pPr>
      <w:r w:rsidRPr="005350B7">
        <w:rPr>
          <w:rFonts w:asciiTheme="majorBidi" w:hAnsiTheme="majorBidi" w:cstheme="majorBidi"/>
          <w:sz w:val="24"/>
          <w:szCs w:val="24"/>
        </w:rPr>
        <w:t>Firstly, t</w:t>
      </w:r>
      <w:r w:rsidR="00331D71" w:rsidRPr="005350B7">
        <w:rPr>
          <w:rFonts w:asciiTheme="majorBidi" w:hAnsiTheme="majorBidi" w:cstheme="majorBidi"/>
          <w:sz w:val="24"/>
          <w:szCs w:val="24"/>
        </w:rPr>
        <w:t>his research analyses the effect</w:t>
      </w:r>
      <w:r w:rsidRPr="005350B7">
        <w:rPr>
          <w:rFonts w:asciiTheme="majorBidi" w:hAnsiTheme="majorBidi" w:cstheme="majorBidi"/>
          <w:sz w:val="24"/>
          <w:szCs w:val="24"/>
        </w:rPr>
        <w:t xml:space="preserve"> of remittance</w:t>
      </w:r>
      <w:r w:rsidR="00724FB0" w:rsidRPr="005350B7">
        <w:rPr>
          <w:rFonts w:asciiTheme="majorBidi" w:hAnsiTheme="majorBidi" w:cstheme="majorBidi"/>
          <w:sz w:val="24"/>
          <w:szCs w:val="24"/>
        </w:rPr>
        <w:t>s</w:t>
      </w:r>
      <w:r w:rsidRPr="005350B7">
        <w:rPr>
          <w:rFonts w:asciiTheme="majorBidi" w:hAnsiTheme="majorBidi" w:cstheme="majorBidi"/>
          <w:sz w:val="24"/>
          <w:szCs w:val="24"/>
        </w:rPr>
        <w:t xml:space="preserve"> on different intermediate monetary transmission channels</w:t>
      </w:r>
      <w:r w:rsidR="00331D71" w:rsidRPr="005350B7">
        <w:rPr>
          <w:rFonts w:asciiTheme="majorBidi" w:hAnsiTheme="majorBidi" w:cstheme="majorBidi"/>
          <w:sz w:val="24"/>
          <w:szCs w:val="24"/>
        </w:rPr>
        <w:t xml:space="preserve">, </w:t>
      </w:r>
      <w:r w:rsidR="0068025F">
        <w:rPr>
          <w:rFonts w:asciiTheme="majorBidi" w:hAnsiTheme="majorBidi" w:cstheme="majorBidi"/>
          <w:sz w:val="24"/>
          <w:szCs w:val="24"/>
        </w:rPr>
        <w:t>particularly</w:t>
      </w:r>
      <w:r w:rsidR="00331D71" w:rsidRPr="005350B7">
        <w:rPr>
          <w:rFonts w:asciiTheme="majorBidi" w:hAnsiTheme="majorBidi" w:cstheme="majorBidi"/>
          <w:sz w:val="24"/>
          <w:szCs w:val="24"/>
        </w:rPr>
        <w:t xml:space="preserve"> credit,</w:t>
      </w:r>
      <w:r w:rsidR="00AD3520" w:rsidRPr="005350B7">
        <w:rPr>
          <w:rFonts w:asciiTheme="majorBidi" w:hAnsiTheme="majorBidi" w:cstheme="majorBidi"/>
          <w:sz w:val="24"/>
          <w:szCs w:val="24"/>
        </w:rPr>
        <w:t xml:space="preserve"> asset prices</w:t>
      </w:r>
      <w:r w:rsidR="00CA073A">
        <w:rPr>
          <w:rFonts w:asciiTheme="majorBidi" w:hAnsiTheme="majorBidi" w:cstheme="majorBidi"/>
          <w:sz w:val="24"/>
          <w:szCs w:val="24"/>
        </w:rPr>
        <w:t>,</w:t>
      </w:r>
      <w:r w:rsidR="00AD3520" w:rsidRPr="005350B7">
        <w:rPr>
          <w:rFonts w:asciiTheme="majorBidi" w:hAnsiTheme="majorBidi" w:cstheme="majorBidi"/>
          <w:sz w:val="24"/>
          <w:szCs w:val="24"/>
        </w:rPr>
        <w:t xml:space="preserve"> and exchange rate channels</w:t>
      </w:r>
      <w:r w:rsidR="0068025F">
        <w:rPr>
          <w:rFonts w:asciiTheme="majorBidi" w:hAnsiTheme="majorBidi" w:cstheme="majorBidi"/>
          <w:sz w:val="24"/>
          <w:szCs w:val="24"/>
        </w:rPr>
        <w:t>,</w:t>
      </w:r>
      <w:r w:rsidR="00331D71" w:rsidRPr="005350B7">
        <w:rPr>
          <w:rFonts w:asciiTheme="majorBidi" w:hAnsiTheme="majorBidi" w:cstheme="majorBidi"/>
          <w:sz w:val="24"/>
          <w:szCs w:val="24"/>
        </w:rPr>
        <w:t xml:space="preserve"> </w:t>
      </w:r>
      <w:r w:rsidRPr="005350B7">
        <w:rPr>
          <w:rFonts w:asciiTheme="majorBidi" w:hAnsiTheme="majorBidi" w:cstheme="majorBidi"/>
          <w:sz w:val="24"/>
          <w:szCs w:val="24"/>
        </w:rPr>
        <w:t xml:space="preserve">using </w:t>
      </w:r>
      <w:r w:rsidR="00CA073A">
        <w:rPr>
          <w:rFonts w:asciiTheme="majorBidi" w:hAnsiTheme="majorBidi" w:cstheme="majorBidi"/>
          <w:sz w:val="24"/>
          <w:szCs w:val="24"/>
        </w:rPr>
        <w:t xml:space="preserve">the </w:t>
      </w:r>
      <w:r w:rsidRPr="005350B7">
        <w:rPr>
          <w:rFonts w:asciiTheme="majorBidi" w:hAnsiTheme="majorBidi" w:cstheme="majorBidi"/>
          <w:sz w:val="24"/>
          <w:szCs w:val="24"/>
        </w:rPr>
        <w:t xml:space="preserve">SVAR model. </w:t>
      </w:r>
    </w:p>
    <w:p w14:paraId="48DE15E6" w14:textId="1EB6E729" w:rsidR="007D067F" w:rsidRDefault="00831B9A" w:rsidP="005350B7">
      <w:pPr>
        <w:pStyle w:val="ListParagraph"/>
        <w:numPr>
          <w:ilvl w:val="0"/>
          <w:numId w:val="2"/>
        </w:numPr>
        <w:spacing w:line="288" w:lineRule="auto"/>
        <w:jc w:val="both"/>
        <w:rPr>
          <w:rFonts w:asciiTheme="majorBidi" w:hAnsiTheme="majorBidi" w:cstheme="majorBidi"/>
          <w:sz w:val="24"/>
          <w:szCs w:val="24"/>
        </w:rPr>
      </w:pPr>
      <w:r w:rsidRPr="005350B7">
        <w:rPr>
          <w:rFonts w:asciiTheme="majorBidi" w:hAnsiTheme="majorBidi" w:cstheme="majorBidi"/>
          <w:sz w:val="24"/>
          <w:szCs w:val="24"/>
        </w:rPr>
        <w:t>Secondly, th</w:t>
      </w:r>
      <w:r w:rsidR="00436D96" w:rsidRPr="005350B7">
        <w:rPr>
          <w:rFonts w:asciiTheme="majorBidi" w:hAnsiTheme="majorBidi" w:cstheme="majorBidi"/>
          <w:sz w:val="24"/>
          <w:szCs w:val="24"/>
        </w:rPr>
        <w:t>is study investigates the impact</w:t>
      </w:r>
      <w:r w:rsidRPr="005350B7">
        <w:rPr>
          <w:rFonts w:asciiTheme="majorBidi" w:hAnsiTheme="majorBidi" w:cstheme="majorBidi"/>
          <w:sz w:val="24"/>
          <w:szCs w:val="24"/>
        </w:rPr>
        <w:t xml:space="preserve"> of conflict </w:t>
      </w:r>
      <w:r w:rsidR="0068025F" w:rsidRPr="005350B7">
        <w:rPr>
          <w:rFonts w:asciiTheme="majorBidi" w:hAnsiTheme="majorBidi" w:cstheme="majorBidi"/>
          <w:sz w:val="24"/>
          <w:szCs w:val="24"/>
        </w:rPr>
        <w:t>o</w:t>
      </w:r>
      <w:r w:rsidR="0068025F">
        <w:rPr>
          <w:rFonts w:asciiTheme="majorBidi" w:hAnsiTheme="majorBidi" w:cstheme="majorBidi"/>
          <w:sz w:val="24"/>
          <w:szCs w:val="24"/>
        </w:rPr>
        <w:t>n</w:t>
      </w:r>
      <w:r w:rsidR="0068025F" w:rsidRPr="005350B7">
        <w:rPr>
          <w:rFonts w:asciiTheme="majorBidi" w:hAnsiTheme="majorBidi" w:cstheme="majorBidi"/>
          <w:sz w:val="24"/>
          <w:szCs w:val="24"/>
        </w:rPr>
        <w:t xml:space="preserve"> </w:t>
      </w:r>
      <w:r w:rsidR="00122FBF" w:rsidRPr="005350B7">
        <w:rPr>
          <w:rFonts w:asciiTheme="majorBidi" w:hAnsiTheme="majorBidi" w:cstheme="majorBidi"/>
          <w:sz w:val="24"/>
          <w:szCs w:val="24"/>
        </w:rPr>
        <w:t>remittance</w:t>
      </w:r>
      <w:r w:rsidR="00724FB0" w:rsidRPr="005350B7">
        <w:rPr>
          <w:rFonts w:asciiTheme="majorBidi" w:hAnsiTheme="majorBidi" w:cstheme="majorBidi"/>
          <w:sz w:val="24"/>
          <w:szCs w:val="24"/>
        </w:rPr>
        <w:t>s</w:t>
      </w:r>
      <w:r w:rsidR="00122FBF" w:rsidRPr="005350B7">
        <w:rPr>
          <w:rFonts w:asciiTheme="majorBidi" w:hAnsiTheme="majorBidi" w:cstheme="majorBidi"/>
          <w:sz w:val="24"/>
          <w:szCs w:val="24"/>
        </w:rPr>
        <w:t xml:space="preserve"> in influencing MTM</w:t>
      </w:r>
      <w:r w:rsidR="0068025F">
        <w:rPr>
          <w:rFonts w:asciiTheme="majorBidi" w:hAnsiTheme="majorBidi" w:cstheme="majorBidi"/>
          <w:sz w:val="24"/>
          <w:szCs w:val="24"/>
        </w:rPr>
        <w:t>,</w:t>
      </w:r>
      <w:r w:rsidR="00122FBF" w:rsidRPr="005350B7">
        <w:rPr>
          <w:rFonts w:asciiTheme="majorBidi" w:hAnsiTheme="majorBidi" w:cstheme="majorBidi"/>
          <w:sz w:val="24"/>
          <w:szCs w:val="24"/>
        </w:rPr>
        <w:t xml:space="preserve"> which is a </w:t>
      </w:r>
      <w:r w:rsidR="0068025F" w:rsidRPr="005350B7">
        <w:rPr>
          <w:rFonts w:asciiTheme="majorBidi" w:hAnsiTheme="majorBidi" w:cstheme="majorBidi"/>
          <w:sz w:val="24"/>
          <w:szCs w:val="24"/>
        </w:rPr>
        <w:t>novel</w:t>
      </w:r>
      <w:r w:rsidR="0068025F">
        <w:rPr>
          <w:rFonts w:asciiTheme="majorBidi" w:hAnsiTheme="majorBidi" w:cstheme="majorBidi"/>
          <w:sz w:val="24"/>
          <w:szCs w:val="24"/>
        </w:rPr>
        <w:t xml:space="preserve"> aspect</w:t>
      </w:r>
      <w:r w:rsidR="0068025F" w:rsidRPr="005350B7">
        <w:rPr>
          <w:rFonts w:asciiTheme="majorBidi" w:hAnsiTheme="majorBidi" w:cstheme="majorBidi"/>
          <w:sz w:val="24"/>
          <w:szCs w:val="24"/>
        </w:rPr>
        <w:t xml:space="preserve"> </w:t>
      </w:r>
      <w:r w:rsidR="00122FBF" w:rsidRPr="005350B7">
        <w:rPr>
          <w:rFonts w:asciiTheme="majorBidi" w:hAnsiTheme="majorBidi" w:cstheme="majorBidi"/>
          <w:sz w:val="24"/>
          <w:szCs w:val="24"/>
        </w:rPr>
        <w:t>of this study.</w:t>
      </w:r>
      <w:r w:rsidR="007813C3" w:rsidRPr="005350B7">
        <w:rPr>
          <w:rFonts w:asciiTheme="majorBidi" w:hAnsiTheme="majorBidi" w:cstheme="majorBidi"/>
          <w:sz w:val="24"/>
          <w:szCs w:val="24"/>
        </w:rPr>
        <w:t xml:space="preserve"> </w:t>
      </w:r>
    </w:p>
    <w:p w14:paraId="473F85C7" w14:textId="1FCBA3DD" w:rsidR="00D81B98" w:rsidRPr="007D067F" w:rsidRDefault="007813C3" w:rsidP="007D067F">
      <w:pPr>
        <w:spacing w:line="288" w:lineRule="auto"/>
        <w:jc w:val="both"/>
        <w:rPr>
          <w:rFonts w:asciiTheme="majorBidi" w:hAnsiTheme="majorBidi" w:cstheme="majorBidi"/>
          <w:sz w:val="24"/>
          <w:szCs w:val="24"/>
        </w:rPr>
      </w:pPr>
      <w:r w:rsidRPr="007D067F">
        <w:rPr>
          <w:rFonts w:asciiTheme="majorBidi" w:hAnsiTheme="majorBidi" w:cstheme="majorBidi"/>
          <w:sz w:val="24"/>
          <w:szCs w:val="24"/>
        </w:rPr>
        <w:t>The outcome of</w:t>
      </w:r>
      <w:r w:rsidR="00CA073A">
        <w:rPr>
          <w:rFonts w:asciiTheme="majorBidi" w:hAnsiTheme="majorBidi" w:cstheme="majorBidi"/>
          <w:sz w:val="24"/>
          <w:szCs w:val="24"/>
        </w:rPr>
        <w:t xml:space="preserve"> this study </w:t>
      </w:r>
      <w:r w:rsidR="0068025F">
        <w:rPr>
          <w:rFonts w:asciiTheme="majorBidi" w:hAnsiTheme="majorBidi" w:cstheme="majorBidi"/>
          <w:sz w:val="24"/>
          <w:szCs w:val="24"/>
        </w:rPr>
        <w:t xml:space="preserve">will help </w:t>
      </w:r>
      <w:r w:rsidR="00CA073A">
        <w:rPr>
          <w:rFonts w:asciiTheme="majorBidi" w:hAnsiTheme="majorBidi" w:cstheme="majorBidi"/>
          <w:sz w:val="24"/>
          <w:szCs w:val="24"/>
        </w:rPr>
        <w:t>policy</w:t>
      </w:r>
      <w:r w:rsidRPr="007D067F">
        <w:rPr>
          <w:rFonts w:asciiTheme="majorBidi" w:hAnsiTheme="majorBidi" w:cstheme="majorBidi"/>
          <w:sz w:val="24"/>
          <w:szCs w:val="24"/>
        </w:rPr>
        <w:t>makers</w:t>
      </w:r>
      <w:r w:rsidR="00CA073A">
        <w:rPr>
          <w:rFonts w:asciiTheme="majorBidi" w:hAnsiTheme="majorBidi" w:cstheme="majorBidi"/>
          <w:sz w:val="24"/>
          <w:szCs w:val="24"/>
        </w:rPr>
        <w:t xml:space="preserve"> in remittance-</w:t>
      </w:r>
      <w:r w:rsidR="00407503" w:rsidRPr="007D067F">
        <w:rPr>
          <w:rFonts w:asciiTheme="majorBidi" w:hAnsiTheme="majorBidi" w:cstheme="majorBidi"/>
          <w:sz w:val="24"/>
          <w:szCs w:val="24"/>
        </w:rPr>
        <w:t>dependent economies</w:t>
      </w:r>
      <w:r w:rsidR="00436D96" w:rsidRPr="007D067F">
        <w:rPr>
          <w:rFonts w:asciiTheme="majorBidi" w:hAnsiTheme="majorBidi" w:cstheme="majorBidi"/>
          <w:sz w:val="24"/>
          <w:szCs w:val="24"/>
        </w:rPr>
        <w:t xml:space="preserve"> </w:t>
      </w:r>
      <w:r w:rsidR="00F36AF7">
        <w:rPr>
          <w:rFonts w:asciiTheme="majorBidi" w:hAnsiTheme="majorBidi" w:cstheme="majorBidi"/>
          <w:sz w:val="24"/>
          <w:szCs w:val="24"/>
        </w:rPr>
        <w:t>and those facing conflict-</w:t>
      </w:r>
      <w:r w:rsidR="00302CA5" w:rsidRPr="007D067F">
        <w:rPr>
          <w:rFonts w:asciiTheme="majorBidi" w:hAnsiTheme="majorBidi" w:cstheme="majorBidi"/>
          <w:sz w:val="24"/>
          <w:szCs w:val="24"/>
        </w:rPr>
        <w:t>driven migration</w:t>
      </w:r>
      <w:r w:rsidRPr="007D067F">
        <w:rPr>
          <w:rFonts w:asciiTheme="majorBidi" w:hAnsiTheme="majorBidi" w:cstheme="majorBidi"/>
          <w:sz w:val="24"/>
          <w:szCs w:val="24"/>
        </w:rPr>
        <w:t xml:space="preserve"> to consider the impact of remittance</w:t>
      </w:r>
      <w:r w:rsidR="00724FB0" w:rsidRPr="007D067F">
        <w:rPr>
          <w:rFonts w:asciiTheme="majorBidi" w:hAnsiTheme="majorBidi" w:cstheme="majorBidi"/>
          <w:sz w:val="24"/>
          <w:szCs w:val="24"/>
        </w:rPr>
        <w:t>s</w:t>
      </w:r>
      <w:r w:rsidRPr="007D067F">
        <w:rPr>
          <w:rFonts w:asciiTheme="majorBidi" w:hAnsiTheme="majorBidi" w:cstheme="majorBidi"/>
          <w:sz w:val="24"/>
          <w:szCs w:val="24"/>
        </w:rPr>
        <w:t xml:space="preserve"> on </w:t>
      </w:r>
      <w:r w:rsidR="00A60423" w:rsidRPr="007D067F">
        <w:rPr>
          <w:rFonts w:asciiTheme="majorBidi" w:hAnsiTheme="majorBidi" w:cstheme="majorBidi"/>
          <w:sz w:val="24"/>
          <w:szCs w:val="24"/>
        </w:rPr>
        <w:t xml:space="preserve">MTM </w:t>
      </w:r>
      <w:r w:rsidR="009A3DE7" w:rsidRPr="007D067F">
        <w:rPr>
          <w:rFonts w:asciiTheme="majorBidi" w:hAnsiTheme="majorBidi" w:cstheme="majorBidi"/>
          <w:sz w:val="24"/>
          <w:szCs w:val="24"/>
        </w:rPr>
        <w:t>and</w:t>
      </w:r>
      <w:r w:rsidR="00407503" w:rsidRPr="007D067F">
        <w:rPr>
          <w:rFonts w:asciiTheme="majorBidi" w:hAnsiTheme="majorBidi" w:cstheme="majorBidi"/>
          <w:sz w:val="24"/>
          <w:szCs w:val="24"/>
        </w:rPr>
        <w:t xml:space="preserve"> execute appropriate </w:t>
      </w:r>
      <w:r w:rsidR="00AD3520" w:rsidRPr="007D067F">
        <w:rPr>
          <w:rFonts w:asciiTheme="majorBidi" w:hAnsiTheme="majorBidi" w:cstheme="majorBidi"/>
          <w:sz w:val="24"/>
          <w:szCs w:val="24"/>
        </w:rPr>
        <w:t>policies and strategies</w:t>
      </w:r>
      <w:r w:rsidR="003B1CD2" w:rsidRPr="007D067F">
        <w:rPr>
          <w:rFonts w:asciiTheme="majorBidi" w:hAnsiTheme="majorBidi" w:cstheme="majorBidi"/>
          <w:sz w:val="24"/>
          <w:szCs w:val="24"/>
        </w:rPr>
        <w:t xml:space="preserve"> to minimise th</w:t>
      </w:r>
      <w:r w:rsidR="0068025F">
        <w:rPr>
          <w:rFonts w:asciiTheme="majorBidi" w:hAnsiTheme="majorBidi" w:cstheme="majorBidi"/>
          <w:sz w:val="24"/>
          <w:szCs w:val="24"/>
        </w:rPr>
        <w:t>is impact</w:t>
      </w:r>
      <w:r w:rsidR="00AD3520" w:rsidRPr="007D067F">
        <w:rPr>
          <w:rFonts w:asciiTheme="majorBidi" w:hAnsiTheme="majorBidi" w:cstheme="majorBidi"/>
          <w:sz w:val="24"/>
          <w:szCs w:val="24"/>
        </w:rPr>
        <w:t>.</w:t>
      </w:r>
      <w:r w:rsidRPr="007D067F">
        <w:rPr>
          <w:rFonts w:asciiTheme="majorBidi" w:hAnsiTheme="majorBidi" w:cstheme="majorBidi"/>
          <w:sz w:val="24"/>
          <w:szCs w:val="24"/>
        </w:rPr>
        <w:t xml:space="preserve"> </w:t>
      </w:r>
    </w:p>
    <w:p w14:paraId="20E21908" w14:textId="0D801E95" w:rsidR="00E175C6" w:rsidRDefault="001F4B70" w:rsidP="0091619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Sri Lanka has been taken as a model </w:t>
      </w:r>
      <w:r w:rsidR="0068025F">
        <w:rPr>
          <w:rFonts w:asciiTheme="majorBidi" w:hAnsiTheme="majorBidi" w:cstheme="majorBidi"/>
          <w:sz w:val="24"/>
          <w:szCs w:val="24"/>
        </w:rPr>
        <w:t xml:space="preserve">of a </w:t>
      </w:r>
      <w:r>
        <w:rPr>
          <w:rFonts w:asciiTheme="majorBidi" w:hAnsiTheme="majorBidi" w:cstheme="majorBidi"/>
          <w:sz w:val="24"/>
          <w:szCs w:val="24"/>
        </w:rPr>
        <w:t xml:space="preserve">developing economy for this study as it is </w:t>
      </w:r>
      <w:r w:rsidR="006C1C36">
        <w:rPr>
          <w:rFonts w:asciiTheme="majorBidi" w:hAnsiTheme="majorBidi" w:cstheme="majorBidi"/>
          <w:sz w:val="24"/>
          <w:szCs w:val="24"/>
        </w:rPr>
        <w:t xml:space="preserve">a </w:t>
      </w:r>
      <w:r w:rsidR="0068025F">
        <w:rPr>
          <w:rFonts w:asciiTheme="majorBidi" w:hAnsiTheme="majorBidi" w:cstheme="majorBidi"/>
          <w:sz w:val="24"/>
          <w:szCs w:val="24"/>
        </w:rPr>
        <w:t>remittance-</w:t>
      </w:r>
      <w:r>
        <w:rPr>
          <w:rFonts w:asciiTheme="majorBidi" w:hAnsiTheme="majorBidi" w:cstheme="majorBidi"/>
          <w:sz w:val="24"/>
          <w:szCs w:val="24"/>
        </w:rPr>
        <w:t>dependent economy in which the contribution of remittance</w:t>
      </w:r>
      <w:r w:rsidR="00F150C1">
        <w:rPr>
          <w:rFonts w:asciiTheme="majorBidi" w:hAnsiTheme="majorBidi" w:cstheme="majorBidi"/>
          <w:sz w:val="24"/>
          <w:szCs w:val="24"/>
        </w:rPr>
        <w:t>s</w:t>
      </w:r>
      <w:r>
        <w:rPr>
          <w:rFonts w:asciiTheme="majorBidi" w:hAnsiTheme="majorBidi" w:cstheme="majorBidi"/>
          <w:sz w:val="24"/>
          <w:szCs w:val="24"/>
        </w:rPr>
        <w:t xml:space="preserve"> i</w:t>
      </w:r>
      <w:r w:rsidR="00B83E23">
        <w:rPr>
          <w:rFonts w:asciiTheme="majorBidi" w:hAnsiTheme="majorBidi" w:cstheme="majorBidi"/>
          <w:sz w:val="24"/>
          <w:szCs w:val="24"/>
        </w:rPr>
        <w:t>s nearly eight</w:t>
      </w:r>
      <w:r>
        <w:rPr>
          <w:rFonts w:asciiTheme="majorBidi" w:hAnsiTheme="majorBidi" w:cstheme="majorBidi"/>
          <w:sz w:val="24"/>
          <w:szCs w:val="24"/>
        </w:rPr>
        <w:t xml:space="preserve"> percent of its GDP </w:t>
      </w:r>
      <w:r w:rsidR="000F28A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&lt;EndNote&gt;&lt;Cite&gt;&lt;Author&gt;CBSL&lt;/Author&gt;&lt;Year&gt;2020&lt;/Year&gt;&lt;RecNum&gt;281&lt;/RecNum&gt;&lt;DisplayText&gt;(CBSL, 2020)&lt;/DisplayText&gt;&lt;record&gt;&lt;rec-number&gt;281&lt;/rec-number&gt;&lt;foreign-keys&gt;&lt;key app="EN" db-id="fv9tzzdth2tfxfexxekx9teksrzwxzxva0vf" timestamp="1618112136"&gt;281&lt;/key&gt;&lt;/foreign-keys&gt;&lt;ref-type name="Report"&gt;27&lt;/ref-type&gt;&lt;contributors&gt;&lt;authors&gt;&lt;author&gt;CBSL&lt;/author&gt;&lt;/authors&gt;&lt;/contributors&gt;&lt;titles&gt;&lt;title&gt;Annual Report 2019&lt;/title&gt;&lt;/titles&gt;&lt;dates&gt;&lt;year&gt;2020&lt;/year&gt;&lt;/dates&gt;&lt;pub-location&gt;Central Bank of Sri Lanka&lt;/pub-location&gt;&lt;publisher&gt;Central Bank of Sri Lanka&lt;/publisher&gt;&lt;urls&gt;&lt;related-urls&gt;&lt;url&gt;https://www.cbsl.gov.lk/en/publications/economic-and-financial-reports/annual-reports/annual-report-2019 &lt;/url&gt;&lt;/related-urls&gt;&lt;/urls&gt;&lt;/record&gt;&lt;/Cite&gt;&lt;/EndNote&gt;</w:instrText>
      </w:r>
      <w:r w:rsidR="000F28A4">
        <w:rPr>
          <w:rFonts w:asciiTheme="majorBidi" w:hAnsiTheme="majorBidi" w:cstheme="majorBidi"/>
          <w:sz w:val="24"/>
          <w:szCs w:val="24"/>
        </w:rPr>
        <w:fldChar w:fldCharType="separate"/>
      </w:r>
      <w:r w:rsidR="000F28A4">
        <w:rPr>
          <w:rFonts w:asciiTheme="majorBidi" w:hAnsiTheme="majorBidi" w:cstheme="majorBidi"/>
          <w:noProof/>
          <w:sz w:val="24"/>
          <w:szCs w:val="24"/>
        </w:rPr>
        <w:t>(CBSL, 2020)</w:t>
      </w:r>
      <w:r w:rsidR="000F28A4">
        <w:rPr>
          <w:rFonts w:asciiTheme="majorBidi" w:hAnsiTheme="majorBidi" w:cstheme="majorBidi"/>
          <w:sz w:val="24"/>
          <w:szCs w:val="24"/>
        </w:rPr>
        <w:fldChar w:fldCharType="end"/>
      </w:r>
      <w:r w:rsidR="0068025F">
        <w:rPr>
          <w:rFonts w:asciiTheme="majorBidi" w:hAnsiTheme="majorBidi" w:cstheme="majorBidi"/>
          <w:sz w:val="24"/>
          <w:szCs w:val="24"/>
        </w:rPr>
        <w:t>. In addition</w:t>
      </w:r>
      <w:r>
        <w:rPr>
          <w:rFonts w:asciiTheme="majorBidi" w:hAnsiTheme="majorBidi" w:cstheme="majorBidi"/>
          <w:sz w:val="24"/>
          <w:szCs w:val="24"/>
        </w:rPr>
        <w:t xml:space="preserve"> it </w:t>
      </w:r>
      <w:r w:rsidR="006C1C36">
        <w:rPr>
          <w:rFonts w:asciiTheme="majorBidi" w:hAnsiTheme="majorBidi" w:cstheme="majorBidi"/>
          <w:sz w:val="24"/>
          <w:szCs w:val="24"/>
        </w:rPr>
        <w:t>is a small</w:t>
      </w:r>
      <w:r w:rsidR="0068025F">
        <w:rPr>
          <w:rFonts w:asciiTheme="majorBidi" w:hAnsiTheme="majorBidi" w:cstheme="majorBidi"/>
          <w:sz w:val="24"/>
          <w:szCs w:val="24"/>
        </w:rPr>
        <w:t>,</w:t>
      </w:r>
      <w:r w:rsidR="006C1C36">
        <w:rPr>
          <w:rFonts w:asciiTheme="majorBidi" w:hAnsiTheme="majorBidi" w:cstheme="majorBidi"/>
          <w:sz w:val="24"/>
          <w:szCs w:val="24"/>
        </w:rPr>
        <w:t xml:space="preserve"> open economy</w:t>
      </w:r>
      <w:r w:rsidR="0068025F">
        <w:rPr>
          <w:rFonts w:asciiTheme="majorBidi" w:hAnsiTheme="majorBidi" w:cstheme="majorBidi"/>
          <w:sz w:val="24"/>
          <w:szCs w:val="24"/>
        </w:rPr>
        <w:t>, which has</w:t>
      </w:r>
      <w:r w:rsidR="006C1C36">
        <w:rPr>
          <w:rFonts w:asciiTheme="majorBidi" w:hAnsiTheme="majorBidi" w:cstheme="majorBidi"/>
          <w:sz w:val="24"/>
          <w:szCs w:val="24"/>
        </w:rPr>
        <w:t xml:space="preserve"> recovered</w:t>
      </w:r>
      <w:r w:rsidR="00BD136A">
        <w:rPr>
          <w:rFonts w:asciiTheme="majorBidi" w:hAnsiTheme="majorBidi" w:cstheme="majorBidi"/>
          <w:sz w:val="24"/>
          <w:szCs w:val="24"/>
        </w:rPr>
        <w:t xml:space="preserve"> from </w:t>
      </w:r>
      <w:r w:rsidR="00B9312A">
        <w:rPr>
          <w:rFonts w:asciiTheme="majorBidi" w:hAnsiTheme="majorBidi" w:cstheme="majorBidi"/>
          <w:sz w:val="24"/>
          <w:szCs w:val="24"/>
        </w:rPr>
        <w:t xml:space="preserve">a </w:t>
      </w:r>
      <w:r w:rsidR="00BD136A">
        <w:rPr>
          <w:rFonts w:asciiTheme="majorBidi" w:hAnsiTheme="majorBidi" w:cstheme="majorBidi"/>
          <w:sz w:val="24"/>
          <w:szCs w:val="24"/>
        </w:rPr>
        <w:t>three-</w:t>
      </w:r>
      <w:r>
        <w:rPr>
          <w:rFonts w:asciiTheme="majorBidi" w:hAnsiTheme="majorBidi" w:cstheme="majorBidi"/>
          <w:sz w:val="24"/>
          <w:szCs w:val="24"/>
        </w:rPr>
        <w:t>decade</w:t>
      </w:r>
      <w:r w:rsidR="00F36AF7">
        <w:rPr>
          <w:rFonts w:asciiTheme="majorBidi" w:hAnsiTheme="majorBidi" w:cstheme="majorBidi"/>
          <w:sz w:val="24"/>
          <w:szCs w:val="24"/>
        </w:rPr>
        <w:t>-</w:t>
      </w:r>
      <w:r>
        <w:rPr>
          <w:rFonts w:asciiTheme="majorBidi" w:hAnsiTheme="majorBidi" w:cstheme="majorBidi"/>
          <w:sz w:val="24"/>
          <w:szCs w:val="24"/>
        </w:rPr>
        <w:t xml:space="preserve">long internal </w:t>
      </w:r>
      <w:r w:rsidR="001236F3">
        <w:rPr>
          <w:rFonts w:asciiTheme="majorBidi" w:hAnsiTheme="majorBidi" w:cstheme="majorBidi"/>
          <w:sz w:val="24"/>
          <w:szCs w:val="24"/>
        </w:rPr>
        <w:t xml:space="preserve">armed </w:t>
      </w:r>
      <w:r>
        <w:rPr>
          <w:rFonts w:asciiTheme="majorBidi" w:hAnsiTheme="majorBidi" w:cstheme="majorBidi"/>
          <w:sz w:val="24"/>
          <w:szCs w:val="24"/>
        </w:rPr>
        <w:t>conflict.</w:t>
      </w:r>
      <w:r w:rsidR="00245E0E">
        <w:rPr>
          <w:rFonts w:asciiTheme="majorBidi" w:hAnsiTheme="majorBidi" w:cstheme="majorBidi"/>
          <w:sz w:val="24"/>
          <w:szCs w:val="24"/>
        </w:rPr>
        <w:t xml:space="preserve"> </w:t>
      </w:r>
    </w:p>
    <w:p w14:paraId="026257DE" w14:textId="77777777" w:rsidR="00D061C0" w:rsidRDefault="00D061C0" w:rsidP="004D2380">
      <w:pPr>
        <w:spacing w:line="360" w:lineRule="auto"/>
        <w:jc w:val="center"/>
        <w:rPr>
          <w:rFonts w:asciiTheme="majorBidi" w:hAnsiTheme="majorBidi" w:cstheme="majorBidi"/>
          <w:b/>
          <w:bCs/>
        </w:rPr>
      </w:pPr>
    </w:p>
    <w:p w14:paraId="173485D6" w14:textId="77408CB1" w:rsidR="004D2380" w:rsidRPr="004D2380" w:rsidRDefault="004D2380" w:rsidP="004D2380">
      <w:pPr>
        <w:spacing w:line="360" w:lineRule="auto"/>
        <w:jc w:val="center"/>
        <w:rPr>
          <w:rFonts w:asciiTheme="majorBidi" w:hAnsiTheme="majorBidi" w:cstheme="majorBidi"/>
          <w:b/>
          <w:bCs/>
        </w:rPr>
      </w:pPr>
      <w:r w:rsidRPr="004D2380">
        <w:rPr>
          <w:rFonts w:asciiTheme="majorBidi" w:hAnsiTheme="majorBidi" w:cstheme="majorBidi"/>
          <w:b/>
          <w:bCs/>
        </w:rPr>
        <w:lastRenderedPageBreak/>
        <w:t>Figure 1: Remittances, FDI</w:t>
      </w:r>
      <w:r w:rsidR="003A50A9">
        <w:rPr>
          <w:rFonts w:asciiTheme="majorBidi" w:hAnsiTheme="majorBidi" w:cstheme="majorBidi"/>
          <w:b/>
          <w:bCs/>
        </w:rPr>
        <w:t>,</w:t>
      </w:r>
      <w:r w:rsidRPr="004D2380">
        <w:rPr>
          <w:rFonts w:asciiTheme="majorBidi" w:hAnsiTheme="majorBidi" w:cstheme="majorBidi"/>
          <w:b/>
          <w:bCs/>
        </w:rPr>
        <w:t xml:space="preserve"> and ODA inflow into Sri Lanka</w:t>
      </w:r>
    </w:p>
    <w:p w14:paraId="78306DB1" w14:textId="7A6BEF24" w:rsidR="00BD47F8" w:rsidRDefault="00737D09" w:rsidP="00BD47F8">
      <w:pPr>
        <w:spacing w:line="360" w:lineRule="auto"/>
        <w:jc w:val="both"/>
        <w:rPr>
          <w:rFonts w:asciiTheme="majorBidi" w:hAnsiTheme="majorBidi" w:cstheme="majorBidi"/>
          <w:sz w:val="20"/>
          <w:szCs w:val="20"/>
        </w:rPr>
      </w:pPr>
      <w:r>
        <w:rPr>
          <w:noProof/>
        </w:rPr>
        <w:drawing>
          <wp:inline distT="0" distB="0" distL="0" distR="0" wp14:anchorId="5FEE35B1" wp14:editId="508EB9A4">
            <wp:extent cx="5676265" cy="2851841"/>
            <wp:effectExtent l="0" t="0" r="635" b="5715"/>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BD47F8" w:rsidRPr="00E264F1">
        <w:rPr>
          <w:rFonts w:asciiTheme="majorBidi" w:hAnsiTheme="majorBidi" w:cstheme="majorBidi"/>
          <w:i/>
          <w:iCs/>
          <w:sz w:val="20"/>
          <w:szCs w:val="20"/>
        </w:rPr>
        <w:t>Source:</w:t>
      </w:r>
      <w:r w:rsidR="00BD47F8" w:rsidRPr="00BD47F8">
        <w:rPr>
          <w:rFonts w:asciiTheme="majorBidi" w:hAnsiTheme="majorBidi" w:cstheme="majorBidi"/>
          <w:sz w:val="20"/>
          <w:szCs w:val="20"/>
        </w:rPr>
        <w:t xml:space="preserve"> IMF </w:t>
      </w:r>
      <w:r w:rsidR="00DF2325">
        <w:rPr>
          <w:rFonts w:asciiTheme="majorBidi" w:hAnsiTheme="majorBidi" w:cstheme="majorBidi"/>
          <w:sz w:val="20"/>
          <w:szCs w:val="20"/>
        </w:rPr>
        <w:t xml:space="preserve">and </w:t>
      </w:r>
      <w:r w:rsidR="00684C21">
        <w:rPr>
          <w:rFonts w:asciiTheme="majorBidi" w:hAnsiTheme="majorBidi" w:cstheme="majorBidi"/>
          <w:sz w:val="20"/>
          <w:szCs w:val="20"/>
        </w:rPr>
        <w:t xml:space="preserve">World Bank </w:t>
      </w:r>
      <w:r w:rsidR="00BD47F8" w:rsidRPr="00BD47F8">
        <w:rPr>
          <w:rFonts w:asciiTheme="majorBidi" w:hAnsiTheme="majorBidi" w:cstheme="majorBidi"/>
          <w:sz w:val="20"/>
          <w:szCs w:val="20"/>
        </w:rPr>
        <w:t>statistics</w:t>
      </w:r>
    </w:p>
    <w:p w14:paraId="1E29F81D" w14:textId="77777777" w:rsidR="00025B42" w:rsidRPr="00025B42" w:rsidRDefault="00025B42" w:rsidP="00025B42">
      <w:pPr>
        <w:spacing w:line="360" w:lineRule="auto"/>
        <w:jc w:val="center"/>
        <w:rPr>
          <w:rFonts w:asciiTheme="majorBidi" w:hAnsiTheme="majorBidi" w:cstheme="majorBidi"/>
          <w:b/>
          <w:bCs/>
        </w:rPr>
      </w:pPr>
      <w:r w:rsidRPr="00025B42">
        <w:rPr>
          <w:rFonts w:asciiTheme="majorBidi" w:hAnsiTheme="majorBidi" w:cstheme="majorBidi"/>
          <w:b/>
          <w:bCs/>
        </w:rPr>
        <w:t>Figure 2: Remittances to GDP ratio in Sri Lanka</w:t>
      </w:r>
    </w:p>
    <w:p w14:paraId="028BEE05" w14:textId="5A23B12E" w:rsidR="00BD47F8" w:rsidRPr="00BD47F8" w:rsidRDefault="00737D09" w:rsidP="00BD47F8">
      <w:pPr>
        <w:spacing w:line="360" w:lineRule="auto"/>
        <w:jc w:val="both"/>
        <w:rPr>
          <w:rFonts w:asciiTheme="majorBidi" w:hAnsiTheme="majorBidi" w:cstheme="majorBidi"/>
          <w:sz w:val="24"/>
          <w:szCs w:val="24"/>
        </w:rPr>
      </w:pPr>
      <w:r>
        <w:rPr>
          <w:noProof/>
        </w:rPr>
        <w:drawing>
          <wp:inline distT="0" distB="0" distL="0" distR="0" wp14:anchorId="2B4ADF86" wp14:editId="0C61B824">
            <wp:extent cx="5731510" cy="3014345"/>
            <wp:effectExtent l="0" t="0" r="2540" b="14605"/>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D47F8" w:rsidRPr="00025B42">
        <w:rPr>
          <w:rFonts w:asciiTheme="majorBidi" w:hAnsiTheme="majorBidi" w:cstheme="majorBidi"/>
          <w:i/>
          <w:iCs/>
          <w:sz w:val="20"/>
          <w:szCs w:val="20"/>
        </w:rPr>
        <w:t>Source:</w:t>
      </w:r>
      <w:r w:rsidR="00BD47F8" w:rsidRPr="00BD47F8">
        <w:rPr>
          <w:rFonts w:asciiTheme="majorBidi" w:hAnsiTheme="majorBidi" w:cstheme="majorBidi"/>
          <w:sz w:val="20"/>
          <w:szCs w:val="20"/>
        </w:rPr>
        <w:t xml:space="preserve"> IMF</w:t>
      </w:r>
      <w:r w:rsidR="00BD47F8">
        <w:rPr>
          <w:rFonts w:asciiTheme="majorBidi" w:hAnsiTheme="majorBidi" w:cstheme="majorBidi"/>
          <w:sz w:val="20"/>
          <w:szCs w:val="20"/>
        </w:rPr>
        <w:t xml:space="preserve"> and World Bank</w:t>
      </w:r>
      <w:r w:rsidR="00BD47F8" w:rsidRPr="00BD47F8">
        <w:rPr>
          <w:rFonts w:asciiTheme="majorBidi" w:hAnsiTheme="majorBidi" w:cstheme="majorBidi"/>
          <w:sz w:val="20"/>
          <w:szCs w:val="20"/>
        </w:rPr>
        <w:t xml:space="preserve"> statistics</w:t>
      </w:r>
    </w:p>
    <w:p w14:paraId="66D0EE52" w14:textId="6CCF65A6" w:rsidR="000435F3" w:rsidRDefault="00C9657A" w:rsidP="00916199">
      <w:pPr>
        <w:spacing w:line="288" w:lineRule="auto"/>
        <w:ind w:firstLine="720"/>
        <w:jc w:val="both"/>
        <w:rPr>
          <w:rFonts w:asciiTheme="majorBidi" w:hAnsiTheme="majorBidi" w:cstheme="majorBidi"/>
          <w:sz w:val="24"/>
          <w:szCs w:val="24"/>
          <w:lang w:val="en-US"/>
        </w:rPr>
      </w:pPr>
      <w:r w:rsidRPr="00C9657A">
        <w:rPr>
          <w:rFonts w:asciiTheme="majorBidi" w:hAnsiTheme="majorBidi" w:cstheme="majorBidi"/>
          <w:sz w:val="24"/>
          <w:szCs w:val="24"/>
        </w:rPr>
        <w:t xml:space="preserve">The inflow of foreign remittances commenced following </w:t>
      </w:r>
      <w:r w:rsidR="00C8588F">
        <w:rPr>
          <w:rFonts w:asciiTheme="majorBidi" w:hAnsiTheme="majorBidi" w:cstheme="majorBidi"/>
          <w:sz w:val="24"/>
          <w:szCs w:val="24"/>
        </w:rPr>
        <w:t xml:space="preserve">the </w:t>
      </w:r>
      <w:r w:rsidRPr="00C9657A">
        <w:rPr>
          <w:rFonts w:asciiTheme="majorBidi" w:hAnsiTheme="majorBidi" w:cstheme="majorBidi"/>
          <w:sz w:val="24"/>
          <w:szCs w:val="24"/>
        </w:rPr>
        <w:t xml:space="preserve">1977 economic upheaval and migration </w:t>
      </w:r>
      <w:r w:rsidR="00C8588F">
        <w:rPr>
          <w:rFonts w:asciiTheme="majorBidi" w:hAnsiTheme="majorBidi" w:cstheme="majorBidi"/>
          <w:sz w:val="24"/>
          <w:szCs w:val="24"/>
        </w:rPr>
        <w:t>and</w:t>
      </w:r>
      <w:r w:rsidRPr="00C9657A">
        <w:rPr>
          <w:rFonts w:asciiTheme="majorBidi" w:hAnsiTheme="majorBidi" w:cstheme="majorBidi"/>
          <w:sz w:val="24"/>
          <w:szCs w:val="24"/>
          <w:lang w:val="en-US"/>
        </w:rPr>
        <w:t xml:space="preserve"> began to increase after the commencement </w:t>
      </w:r>
      <w:r w:rsidR="003A50A9">
        <w:rPr>
          <w:rFonts w:asciiTheme="majorBidi" w:hAnsiTheme="majorBidi" w:cstheme="majorBidi"/>
          <w:sz w:val="24"/>
          <w:szCs w:val="24"/>
          <w:lang w:val="en-US"/>
        </w:rPr>
        <w:t xml:space="preserve">of </w:t>
      </w:r>
      <w:r w:rsidR="00C8588F">
        <w:rPr>
          <w:rFonts w:asciiTheme="majorBidi" w:hAnsiTheme="majorBidi" w:cstheme="majorBidi"/>
          <w:sz w:val="24"/>
          <w:szCs w:val="24"/>
          <w:lang w:val="en-US"/>
        </w:rPr>
        <w:t xml:space="preserve">the </w:t>
      </w:r>
      <w:r w:rsidR="000A6780">
        <w:rPr>
          <w:rFonts w:asciiTheme="majorBidi" w:hAnsiTheme="majorBidi" w:cstheme="majorBidi"/>
          <w:sz w:val="24"/>
          <w:szCs w:val="24"/>
          <w:lang w:val="en-US"/>
        </w:rPr>
        <w:t>nearly three-</w:t>
      </w:r>
      <w:r w:rsidRPr="00C9657A">
        <w:rPr>
          <w:rFonts w:asciiTheme="majorBidi" w:hAnsiTheme="majorBidi" w:cstheme="majorBidi"/>
          <w:sz w:val="24"/>
          <w:szCs w:val="24"/>
          <w:lang w:val="en-US"/>
        </w:rPr>
        <w:t>decade</w:t>
      </w:r>
      <w:r w:rsidR="00C8588F">
        <w:rPr>
          <w:rFonts w:asciiTheme="majorBidi" w:hAnsiTheme="majorBidi" w:cstheme="majorBidi"/>
          <w:sz w:val="24"/>
          <w:szCs w:val="24"/>
          <w:lang w:val="en-US"/>
        </w:rPr>
        <w:t>-</w:t>
      </w:r>
      <w:r w:rsidRPr="00C9657A">
        <w:rPr>
          <w:rFonts w:asciiTheme="majorBidi" w:hAnsiTheme="majorBidi" w:cstheme="majorBidi"/>
          <w:sz w:val="24"/>
          <w:szCs w:val="24"/>
          <w:lang w:val="en-US"/>
        </w:rPr>
        <w:t xml:space="preserve">long civil conflict that lasted from </w:t>
      </w:r>
      <w:r w:rsidR="003A50A9">
        <w:rPr>
          <w:rFonts w:asciiTheme="majorBidi" w:hAnsiTheme="majorBidi" w:cstheme="majorBidi"/>
          <w:sz w:val="24"/>
          <w:szCs w:val="24"/>
          <w:lang w:val="en-US"/>
        </w:rPr>
        <w:t xml:space="preserve">the </w:t>
      </w:r>
      <w:r w:rsidRPr="00C9657A">
        <w:rPr>
          <w:rFonts w:asciiTheme="majorBidi" w:hAnsiTheme="majorBidi" w:cstheme="majorBidi"/>
          <w:sz w:val="24"/>
          <w:szCs w:val="24"/>
          <w:lang w:val="en-US"/>
        </w:rPr>
        <w:t xml:space="preserve">early part of </w:t>
      </w:r>
      <w:r w:rsidR="009A2FFA">
        <w:rPr>
          <w:rFonts w:asciiTheme="majorBidi" w:hAnsiTheme="majorBidi" w:cstheme="majorBidi"/>
          <w:sz w:val="24"/>
          <w:szCs w:val="24"/>
          <w:lang w:val="en-US"/>
        </w:rPr>
        <w:t xml:space="preserve">the </w:t>
      </w:r>
      <w:r w:rsidRPr="00C9657A">
        <w:rPr>
          <w:rFonts w:asciiTheme="majorBidi" w:hAnsiTheme="majorBidi" w:cstheme="majorBidi"/>
          <w:sz w:val="24"/>
          <w:szCs w:val="24"/>
          <w:lang w:val="en-US"/>
        </w:rPr>
        <w:t>1980s to the mid</w:t>
      </w:r>
      <w:r w:rsidR="00C8588F">
        <w:rPr>
          <w:rFonts w:asciiTheme="majorBidi" w:hAnsiTheme="majorBidi" w:cstheme="majorBidi"/>
          <w:sz w:val="24"/>
          <w:szCs w:val="24"/>
          <w:lang w:val="en-US"/>
        </w:rPr>
        <w:t>dle</w:t>
      </w:r>
      <w:r w:rsidRPr="00C9657A">
        <w:rPr>
          <w:rFonts w:asciiTheme="majorBidi" w:hAnsiTheme="majorBidi" w:cstheme="majorBidi"/>
          <w:sz w:val="24"/>
          <w:szCs w:val="24"/>
          <w:lang w:val="en-US"/>
        </w:rPr>
        <w:t xml:space="preserve"> of 2009.</w:t>
      </w:r>
      <w:r>
        <w:rPr>
          <w:rFonts w:asciiTheme="majorBidi" w:hAnsiTheme="majorBidi" w:cstheme="majorBidi"/>
          <w:sz w:val="24"/>
          <w:szCs w:val="24"/>
          <w:lang w:val="en-US"/>
        </w:rPr>
        <w:t xml:space="preserve"> </w:t>
      </w:r>
      <w:r w:rsidR="00571061" w:rsidRPr="007A7D84">
        <w:rPr>
          <w:rFonts w:asciiTheme="majorBidi" w:hAnsiTheme="majorBidi" w:cstheme="majorBidi"/>
          <w:sz w:val="24"/>
          <w:szCs w:val="24"/>
        </w:rPr>
        <w:t xml:space="preserve">Sri Lanka’s remittance inflow has been significant in terms of its ratio to GDP and foreign exchange </w:t>
      </w:r>
      <w:r w:rsidR="009A2FFA">
        <w:rPr>
          <w:rFonts w:asciiTheme="majorBidi" w:hAnsiTheme="majorBidi" w:cstheme="majorBidi"/>
          <w:sz w:val="24"/>
          <w:szCs w:val="24"/>
        </w:rPr>
        <w:t>earnings in</w:t>
      </w:r>
      <w:r w:rsidR="00571061" w:rsidRPr="007A7D84">
        <w:rPr>
          <w:rFonts w:asciiTheme="majorBidi" w:hAnsiTheme="majorBidi" w:cstheme="majorBidi"/>
          <w:sz w:val="24"/>
          <w:szCs w:val="24"/>
        </w:rPr>
        <w:t xml:space="preserve"> recent years. According to</w:t>
      </w:r>
      <w:r w:rsidR="0025343C">
        <w:rPr>
          <w:rFonts w:asciiTheme="majorBidi" w:hAnsiTheme="majorBidi" w:cstheme="majorBidi"/>
          <w:sz w:val="24"/>
          <w:szCs w:val="24"/>
        </w:rPr>
        <w:t xml:space="preserve"> the</w:t>
      </w:r>
      <w:r w:rsidR="00571061" w:rsidRPr="007A7D84">
        <w:rPr>
          <w:rFonts w:asciiTheme="majorBidi" w:hAnsiTheme="majorBidi" w:cstheme="majorBidi"/>
          <w:sz w:val="24"/>
          <w:szCs w:val="24"/>
        </w:rPr>
        <w:t xml:space="preserve"> </w:t>
      </w:r>
      <w:r w:rsidR="0079489E">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AuthorYear="1"&gt;&lt;Author&gt;CBSL&lt;/Author&gt;&lt;Year&gt;2020&lt;/Year&gt;&lt;RecNum&gt;281&lt;/RecNum&gt;&lt;DisplayText&gt;CBSL (2020)&lt;/DisplayText&gt;&lt;record&gt;&lt;rec-number&gt;281&lt;/rec-number&gt;&lt;foreign-keys&gt;&lt;key app="EN" db-id="fv9tzzdth2tfxfexxekx9teksrzwxzxva0vf" timestamp="1618112136"&gt;281&lt;/key&gt;&lt;/foreign-keys&gt;&lt;ref-type name="Report"&gt;27&lt;/ref-type&gt;&lt;contributors&gt;&lt;authors&gt;&lt;author&gt;CBSL&lt;/author&gt;&lt;/authors&gt;&lt;/contributors&gt;&lt;titles&gt;&lt;title&gt;Annual Report 2019&lt;/title&gt;&lt;/titles&gt;&lt;dates&gt;&lt;year&gt;2020&lt;/year&gt;&lt;/dates&gt;&lt;pub-location&gt;Central Bank of Sri Lanka&lt;/pub-location&gt;&lt;publisher&gt;Central Bank of Sri Lanka&lt;/publisher&gt;&lt;urls&gt;&lt;related-urls&gt;&lt;url&gt;https://www.cbsl.gov.lk/en/publications/economic-and-financial-reports/annual-reports/annual-report-2019 &lt;/url&gt;&lt;/related-urls&gt;&lt;/urls&gt;&lt;/record&gt;&lt;/Cite&gt;&lt;/EndNote&gt;</w:instrText>
      </w:r>
      <w:r w:rsidR="0079489E">
        <w:rPr>
          <w:rFonts w:asciiTheme="majorBidi" w:hAnsiTheme="majorBidi" w:cstheme="majorBidi"/>
          <w:sz w:val="24"/>
          <w:szCs w:val="24"/>
        </w:rPr>
        <w:fldChar w:fldCharType="separate"/>
      </w:r>
      <w:r w:rsidR="00B30465">
        <w:rPr>
          <w:rFonts w:asciiTheme="majorBidi" w:hAnsiTheme="majorBidi" w:cstheme="majorBidi"/>
          <w:noProof/>
          <w:sz w:val="24"/>
          <w:szCs w:val="24"/>
        </w:rPr>
        <w:t>CBSL (2020)</w:t>
      </w:r>
      <w:r w:rsidR="0079489E">
        <w:rPr>
          <w:rFonts w:asciiTheme="majorBidi" w:hAnsiTheme="majorBidi" w:cstheme="majorBidi"/>
          <w:sz w:val="24"/>
          <w:szCs w:val="24"/>
        </w:rPr>
        <w:fldChar w:fldCharType="end"/>
      </w:r>
      <w:r w:rsidR="001823F3">
        <w:rPr>
          <w:rFonts w:asciiTheme="majorBidi" w:hAnsiTheme="majorBidi" w:cstheme="majorBidi"/>
          <w:sz w:val="24"/>
          <w:szCs w:val="24"/>
        </w:rPr>
        <w:t>,</w:t>
      </w:r>
      <w:r w:rsidR="00571061" w:rsidRPr="007A7D84">
        <w:rPr>
          <w:rFonts w:asciiTheme="majorBidi" w:hAnsiTheme="majorBidi" w:cstheme="majorBidi"/>
          <w:sz w:val="24"/>
          <w:szCs w:val="24"/>
        </w:rPr>
        <w:t xml:space="preserve">  remittance inflow </w:t>
      </w:r>
      <w:r w:rsidR="00CD1EF9">
        <w:rPr>
          <w:rFonts w:asciiTheme="majorBidi" w:hAnsiTheme="majorBidi" w:cstheme="majorBidi"/>
          <w:sz w:val="24"/>
          <w:szCs w:val="24"/>
        </w:rPr>
        <w:t>into Sri Lanka was US</w:t>
      </w:r>
      <w:r w:rsidR="00C8588F">
        <w:rPr>
          <w:rFonts w:asciiTheme="majorBidi" w:hAnsiTheme="majorBidi" w:cstheme="majorBidi"/>
          <w:sz w:val="24"/>
          <w:szCs w:val="24"/>
        </w:rPr>
        <w:t>D</w:t>
      </w:r>
      <w:r w:rsidR="00571061" w:rsidRPr="008A1393">
        <w:rPr>
          <w:rFonts w:asciiTheme="majorBidi" w:hAnsiTheme="majorBidi" w:cstheme="majorBidi"/>
          <w:sz w:val="24"/>
          <w:szCs w:val="24"/>
        </w:rPr>
        <w:t xml:space="preserve"> </w:t>
      </w:r>
      <w:r w:rsidR="0079489E" w:rsidRPr="008A1393">
        <w:rPr>
          <w:rFonts w:asciiTheme="majorBidi" w:eastAsia="Times New Roman" w:hAnsiTheme="majorBidi" w:cstheme="majorBidi"/>
          <w:sz w:val="24"/>
          <w:szCs w:val="24"/>
        </w:rPr>
        <w:t>6,717</w:t>
      </w:r>
      <w:r w:rsidR="00571061" w:rsidRPr="008A1393">
        <w:rPr>
          <w:rFonts w:asciiTheme="majorBidi" w:eastAsia="Times New Roman" w:hAnsiTheme="majorBidi" w:cstheme="majorBidi"/>
          <w:sz w:val="24"/>
          <w:szCs w:val="24"/>
        </w:rPr>
        <w:t xml:space="preserve"> million</w:t>
      </w:r>
      <w:r w:rsidR="00C8588F">
        <w:rPr>
          <w:rFonts w:asciiTheme="majorBidi" w:eastAsia="Times New Roman" w:hAnsiTheme="majorBidi" w:cstheme="majorBidi"/>
          <w:sz w:val="24"/>
          <w:szCs w:val="24"/>
        </w:rPr>
        <w:t>,</w:t>
      </w:r>
      <w:r w:rsidR="00571061" w:rsidRPr="008A1393">
        <w:rPr>
          <w:rFonts w:asciiTheme="majorBidi" w:eastAsia="Times New Roman" w:hAnsiTheme="majorBidi" w:cstheme="majorBidi"/>
          <w:sz w:val="24"/>
          <w:szCs w:val="24"/>
        </w:rPr>
        <w:t xml:space="preserve"> equivalent to</w:t>
      </w:r>
      <w:r w:rsidR="0079489E" w:rsidRPr="008A1393">
        <w:rPr>
          <w:rFonts w:asciiTheme="majorBidi" w:eastAsia="Times New Roman" w:hAnsiTheme="majorBidi" w:cstheme="majorBidi"/>
          <w:sz w:val="24"/>
          <w:szCs w:val="24"/>
        </w:rPr>
        <w:t xml:space="preserve"> nearly</w:t>
      </w:r>
      <w:r w:rsidR="007B66E1">
        <w:rPr>
          <w:rFonts w:asciiTheme="majorBidi" w:hAnsiTheme="majorBidi" w:cstheme="majorBidi"/>
          <w:sz w:val="24"/>
          <w:szCs w:val="24"/>
        </w:rPr>
        <w:t xml:space="preserve"> </w:t>
      </w:r>
      <w:r w:rsidR="005060E8">
        <w:rPr>
          <w:rFonts w:asciiTheme="majorBidi" w:hAnsiTheme="majorBidi" w:cstheme="majorBidi"/>
          <w:sz w:val="24"/>
          <w:szCs w:val="24"/>
        </w:rPr>
        <w:t>8</w:t>
      </w:r>
      <w:r w:rsidR="00571061" w:rsidRPr="008A1393">
        <w:rPr>
          <w:rFonts w:asciiTheme="majorBidi" w:hAnsiTheme="majorBidi" w:cstheme="majorBidi"/>
          <w:sz w:val="24"/>
          <w:szCs w:val="24"/>
        </w:rPr>
        <w:t xml:space="preserve"> percent of its GDP</w:t>
      </w:r>
      <w:r w:rsidR="00B77119">
        <w:rPr>
          <w:rFonts w:asciiTheme="majorBidi" w:hAnsiTheme="majorBidi" w:cstheme="majorBidi"/>
          <w:sz w:val="24"/>
          <w:szCs w:val="24"/>
        </w:rPr>
        <w:t xml:space="preserve"> and </w:t>
      </w:r>
      <w:r w:rsidR="00AF189E">
        <w:rPr>
          <w:rFonts w:asciiTheme="majorBidi" w:hAnsiTheme="majorBidi" w:cstheme="majorBidi"/>
          <w:sz w:val="24"/>
          <w:szCs w:val="24"/>
        </w:rPr>
        <w:t xml:space="preserve">nearly </w:t>
      </w:r>
      <w:r w:rsidR="00C8588F">
        <w:rPr>
          <w:rFonts w:asciiTheme="majorBidi" w:hAnsiTheme="majorBidi" w:cstheme="majorBidi"/>
          <w:sz w:val="24"/>
          <w:szCs w:val="24"/>
        </w:rPr>
        <w:t>56</w:t>
      </w:r>
      <w:r w:rsidR="00B77119" w:rsidRPr="008A1393">
        <w:rPr>
          <w:rFonts w:asciiTheme="majorBidi" w:hAnsiTheme="majorBidi" w:cstheme="majorBidi"/>
          <w:sz w:val="24"/>
          <w:szCs w:val="24"/>
        </w:rPr>
        <w:t xml:space="preserve"> percent of </w:t>
      </w:r>
      <w:r w:rsidR="00C8588F">
        <w:rPr>
          <w:rFonts w:asciiTheme="majorBidi" w:hAnsiTheme="majorBidi" w:cstheme="majorBidi"/>
          <w:sz w:val="24"/>
          <w:szCs w:val="24"/>
        </w:rPr>
        <w:t xml:space="preserve">Sri </w:t>
      </w:r>
      <w:r w:rsidR="00C8588F">
        <w:rPr>
          <w:rFonts w:asciiTheme="majorBidi" w:hAnsiTheme="majorBidi" w:cstheme="majorBidi"/>
          <w:sz w:val="24"/>
          <w:szCs w:val="24"/>
        </w:rPr>
        <w:lastRenderedPageBreak/>
        <w:t xml:space="preserve">Lanka’s </w:t>
      </w:r>
      <w:r w:rsidR="00B77119" w:rsidRPr="008A1393">
        <w:rPr>
          <w:rFonts w:asciiTheme="majorBidi" w:hAnsiTheme="majorBidi" w:cstheme="majorBidi"/>
          <w:sz w:val="24"/>
          <w:szCs w:val="24"/>
        </w:rPr>
        <w:t>total export</w:t>
      </w:r>
      <w:r w:rsidR="00C8588F">
        <w:rPr>
          <w:rFonts w:asciiTheme="majorBidi" w:hAnsiTheme="majorBidi" w:cstheme="majorBidi"/>
          <w:sz w:val="24"/>
          <w:szCs w:val="24"/>
        </w:rPr>
        <w:t>s</w:t>
      </w:r>
      <w:r w:rsidR="00571061" w:rsidRPr="008A1393">
        <w:rPr>
          <w:rFonts w:asciiTheme="majorBidi" w:hAnsiTheme="majorBidi" w:cstheme="majorBidi"/>
          <w:sz w:val="24"/>
          <w:szCs w:val="24"/>
        </w:rPr>
        <w:t xml:space="preserve"> in 2019.</w:t>
      </w:r>
      <w:r w:rsidR="00D5148D">
        <w:rPr>
          <w:rFonts w:asciiTheme="majorBidi" w:hAnsiTheme="majorBidi" w:cstheme="majorBidi"/>
          <w:sz w:val="24"/>
          <w:szCs w:val="24"/>
        </w:rPr>
        <w:t xml:space="preserve"> </w:t>
      </w:r>
      <w:r w:rsidR="00D5148D" w:rsidRPr="008A1393">
        <w:rPr>
          <w:rFonts w:asciiTheme="majorBidi" w:hAnsiTheme="majorBidi" w:cstheme="majorBidi"/>
          <w:sz w:val="24"/>
          <w:szCs w:val="24"/>
        </w:rPr>
        <w:t>Moreover,</w:t>
      </w:r>
      <w:r w:rsidR="005060E8">
        <w:rPr>
          <w:rFonts w:asciiTheme="majorBidi" w:hAnsiTheme="majorBidi" w:cstheme="majorBidi"/>
          <w:sz w:val="24"/>
          <w:szCs w:val="24"/>
        </w:rPr>
        <w:t xml:space="preserve"> the</w:t>
      </w:r>
      <w:r w:rsidR="00D5148D" w:rsidRPr="008A1393">
        <w:rPr>
          <w:rFonts w:asciiTheme="majorBidi" w:hAnsiTheme="majorBidi" w:cstheme="majorBidi"/>
          <w:sz w:val="24"/>
          <w:szCs w:val="24"/>
        </w:rPr>
        <w:t xml:space="preserve"> </w:t>
      </w:r>
      <w:r w:rsidR="00D5148D" w:rsidRPr="008A1393">
        <w:rPr>
          <w:rFonts w:asciiTheme="majorBidi" w:hAnsiTheme="majorBidi" w:cstheme="majorBidi"/>
          <w:sz w:val="24"/>
          <w:szCs w:val="24"/>
        </w:rPr>
        <w:fldChar w:fldCharType="begin"/>
      </w:r>
      <w:r w:rsidR="00D5148D" w:rsidRPr="008A1393">
        <w:rPr>
          <w:rFonts w:asciiTheme="majorBidi" w:hAnsiTheme="majorBidi" w:cstheme="majorBidi"/>
          <w:sz w:val="24"/>
          <w:szCs w:val="24"/>
        </w:rPr>
        <w:instrText xml:space="preserve"> ADDIN EN.CITE &lt;EndNote&gt;&lt;Cite AuthorYear="1"&gt;&lt;Author&gt;CBSL&lt;/Author&gt;&lt;Year&gt;2019&lt;/Year&gt;&lt;RecNum&gt;94&lt;/RecNum&gt;&lt;DisplayText&gt;CBSL (2019)&lt;/DisplayText&gt;&lt;record&gt;&lt;rec-number&gt;94&lt;/rec-number&gt;&lt;foreign-keys&gt;&lt;key app="EN" db-id="fv9tzzdth2tfxfexxekx9teksrzwxzxva0vf" timestamp="1581130963"&gt;94&lt;/key&gt;&lt;/foreign-keys&gt;&lt;ref-type name="Report"&gt;27&lt;/ref-type&gt;&lt;contributors&gt;&lt;authors&gt;&lt;author&gt;CBSL,&lt;/author&gt;&lt;/authors&gt;&lt;tertiary-authors&gt;&lt;author&gt;Central Bank of Sri Lanka&lt;/author&gt;&lt;/tertiary-authors&gt;&lt;/contributors&gt;&lt;titles&gt;&lt;title&gt;Annual Report 2018&lt;/title&gt;&lt;/titles&gt;&lt;volume&gt;I&lt;/volume&gt;&lt;dates&gt;&lt;year&gt;2019&lt;/year&gt;&lt;pub-dates&gt;&lt;date&gt;08/04/2019&lt;/date&gt;&lt;/pub-dates&gt;&lt;/dates&gt;&lt;pub-location&gt;Central Bank of Sri Lanka&lt;/pub-location&gt;&lt;publisher&gt;Central Bank of Sri Lanka&lt;/publisher&gt;&lt;urls&gt;&lt;related-urls&gt;&lt;url&gt;https://www.cbsl.gov.lk/en/publications/economic-and-financial-reports/annual-reports/annual-report-2018&lt;/url&gt;&lt;/related-urls&gt;&lt;/urls&gt;&lt;/record&gt;&lt;/Cite&gt;&lt;/EndNote&gt;</w:instrText>
      </w:r>
      <w:r w:rsidR="00D5148D" w:rsidRPr="008A1393">
        <w:rPr>
          <w:rFonts w:asciiTheme="majorBidi" w:hAnsiTheme="majorBidi" w:cstheme="majorBidi"/>
          <w:sz w:val="24"/>
          <w:szCs w:val="24"/>
        </w:rPr>
        <w:fldChar w:fldCharType="separate"/>
      </w:r>
      <w:r w:rsidR="00D5148D" w:rsidRPr="008A1393">
        <w:rPr>
          <w:rFonts w:asciiTheme="majorBidi" w:hAnsiTheme="majorBidi" w:cstheme="majorBidi"/>
          <w:noProof/>
          <w:sz w:val="24"/>
          <w:szCs w:val="24"/>
        </w:rPr>
        <w:t>CBSL (2019)</w:t>
      </w:r>
      <w:r w:rsidR="00D5148D" w:rsidRPr="008A1393">
        <w:rPr>
          <w:rFonts w:asciiTheme="majorBidi" w:hAnsiTheme="majorBidi" w:cstheme="majorBidi"/>
          <w:sz w:val="24"/>
          <w:szCs w:val="24"/>
        </w:rPr>
        <w:fldChar w:fldCharType="end"/>
      </w:r>
      <w:r w:rsidR="00D5148D" w:rsidRPr="008A1393">
        <w:rPr>
          <w:rFonts w:asciiTheme="majorBidi" w:hAnsiTheme="majorBidi" w:cstheme="majorBidi"/>
          <w:sz w:val="24"/>
          <w:szCs w:val="24"/>
        </w:rPr>
        <w:t xml:space="preserve">  reveals that worker remittan</w:t>
      </w:r>
      <w:r w:rsidR="00525C5C">
        <w:rPr>
          <w:rFonts w:asciiTheme="majorBidi" w:hAnsiTheme="majorBidi" w:cstheme="majorBidi"/>
          <w:sz w:val="24"/>
          <w:szCs w:val="24"/>
        </w:rPr>
        <w:t>ce inflow into Sri Lanka was US</w:t>
      </w:r>
      <w:r w:rsidR="00C8588F">
        <w:rPr>
          <w:rFonts w:asciiTheme="majorBidi" w:hAnsiTheme="majorBidi" w:cstheme="majorBidi"/>
          <w:sz w:val="24"/>
          <w:szCs w:val="24"/>
        </w:rPr>
        <w:t>D</w:t>
      </w:r>
      <w:r w:rsidR="007B66E1">
        <w:rPr>
          <w:rFonts w:asciiTheme="majorBidi" w:hAnsiTheme="majorBidi" w:cstheme="majorBidi"/>
          <w:sz w:val="24"/>
          <w:szCs w:val="24"/>
        </w:rPr>
        <w:t xml:space="preserve"> 7,</w:t>
      </w:r>
      <w:r w:rsidR="00AF189E">
        <w:rPr>
          <w:rFonts w:asciiTheme="majorBidi" w:hAnsiTheme="majorBidi" w:cstheme="majorBidi"/>
          <w:sz w:val="24"/>
          <w:szCs w:val="24"/>
        </w:rPr>
        <w:t>015 million</w:t>
      </w:r>
      <w:r w:rsidR="00C8588F">
        <w:rPr>
          <w:rFonts w:asciiTheme="majorBidi" w:hAnsiTheme="majorBidi" w:cstheme="majorBidi"/>
          <w:sz w:val="24"/>
          <w:szCs w:val="24"/>
        </w:rPr>
        <w:t>,</w:t>
      </w:r>
      <w:r w:rsidR="00AF189E">
        <w:rPr>
          <w:rFonts w:asciiTheme="majorBidi" w:hAnsiTheme="majorBidi" w:cstheme="majorBidi"/>
          <w:sz w:val="24"/>
          <w:szCs w:val="24"/>
        </w:rPr>
        <w:t xml:space="preserve"> equivalent to </w:t>
      </w:r>
      <w:r w:rsidR="00C8588F">
        <w:rPr>
          <w:rFonts w:asciiTheme="majorBidi" w:hAnsiTheme="majorBidi" w:cstheme="majorBidi"/>
          <w:sz w:val="24"/>
          <w:szCs w:val="24"/>
        </w:rPr>
        <w:t>59</w:t>
      </w:r>
      <w:r w:rsidR="00D5148D" w:rsidRPr="008A1393">
        <w:rPr>
          <w:rFonts w:asciiTheme="majorBidi" w:hAnsiTheme="majorBidi" w:cstheme="majorBidi"/>
          <w:sz w:val="24"/>
          <w:szCs w:val="24"/>
        </w:rPr>
        <w:t xml:space="preserve"> percent of total export</w:t>
      </w:r>
      <w:r w:rsidR="00D5148D">
        <w:rPr>
          <w:rFonts w:asciiTheme="majorBidi" w:hAnsiTheme="majorBidi" w:cstheme="majorBidi"/>
          <w:sz w:val="24"/>
          <w:szCs w:val="24"/>
        </w:rPr>
        <w:t>s</w:t>
      </w:r>
      <w:r w:rsidR="00CE208E">
        <w:rPr>
          <w:rFonts w:asciiTheme="majorBidi" w:hAnsiTheme="majorBidi" w:cstheme="majorBidi"/>
          <w:sz w:val="24"/>
          <w:szCs w:val="24"/>
        </w:rPr>
        <w:t xml:space="preserve"> in 2018.</w:t>
      </w:r>
    </w:p>
    <w:p w14:paraId="0B26EEE8" w14:textId="564DC465" w:rsidR="00623AF6" w:rsidRDefault="00584049" w:rsidP="0091619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study uses </w:t>
      </w:r>
      <w:r w:rsidR="004241F3">
        <w:rPr>
          <w:rFonts w:asciiTheme="majorBidi" w:hAnsiTheme="majorBidi" w:cstheme="majorBidi"/>
          <w:sz w:val="24"/>
          <w:szCs w:val="24"/>
        </w:rPr>
        <w:t xml:space="preserve">the </w:t>
      </w:r>
      <w:r w:rsidR="00EE1DB8" w:rsidRPr="00F51D7B">
        <w:rPr>
          <w:rFonts w:asciiTheme="majorBidi" w:hAnsiTheme="majorBidi" w:cstheme="majorBidi"/>
          <w:sz w:val="24"/>
          <w:szCs w:val="24"/>
        </w:rPr>
        <w:t>SVAR model</w:t>
      </w:r>
      <w:r w:rsidR="00C8588F">
        <w:rPr>
          <w:rFonts w:asciiTheme="majorBidi" w:hAnsiTheme="majorBidi" w:cstheme="majorBidi"/>
          <w:sz w:val="24"/>
          <w:szCs w:val="24"/>
        </w:rPr>
        <w:t>,</w:t>
      </w:r>
      <w:r w:rsidR="00886F9F" w:rsidRPr="00F51D7B">
        <w:rPr>
          <w:rFonts w:asciiTheme="majorBidi" w:hAnsiTheme="majorBidi" w:cstheme="majorBidi"/>
          <w:sz w:val="24"/>
          <w:szCs w:val="24"/>
        </w:rPr>
        <w:t xml:space="preserve"> </w:t>
      </w:r>
      <w:r>
        <w:rPr>
          <w:rFonts w:asciiTheme="majorBidi" w:hAnsiTheme="majorBidi" w:cstheme="majorBidi"/>
          <w:sz w:val="24"/>
          <w:szCs w:val="24"/>
        </w:rPr>
        <w:t xml:space="preserve">which </w:t>
      </w:r>
      <w:r w:rsidR="00886F9F" w:rsidRPr="00F51D7B">
        <w:rPr>
          <w:rFonts w:asciiTheme="majorBidi" w:hAnsiTheme="majorBidi" w:cstheme="majorBidi"/>
          <w:sz w:val="24"/>
          <w:szCs w:val="24"/>
        </w:rPr>
        <w:t>is suitable</w:t>
      </w:r>
      <w:r w:rsidR="00C8588F">
        <w:rPr>
          <w:rFonts w:asciiTheme="majorBidi" w:hAnsiTheme="majorBidi" w:cstheme="majorBidi"/>
          <w:sz w:val="24"/>
          <w:szCs w:val="24"/>
        </w:rPr>
        <w:t xml:space="preserve"> for capturing</w:t>
      </w:r>
      <w:r w:rsidR="00EE1DB8" w:rsidRPr="00F51D7B">
        <w:rPr>
          <w:rFonts w:asciiTheme="majorBidi" w:hAnsiTheme="majorBidi" w:cstheme="majorBidi"/>
          <w:sz w:val="24"/>
          <w:szCs w:val="24"/>
        </w:rPr>
        <w:t xml:space="preserve"> the dynamic effects of economic variables</w:t>
      </w:r>
      <w:r w:rsidR="00886F9F" w:rsidRPr="00F51D7B">
        <w:rPr>
          <w:rFonts w:asciiTheme="majorBidi" w:hAnsiTheme="majorBidi" w:cstheme="majorBidi"/>
          <w:sz w:val="24"/>
          <w:szCs w:val="24"/>
        </w:rPr>
        <w:t xml:space="preserve"> </w:t>
      </w:r>
      <w:r w:rsidR="00886F9F" w:rsidRPr="00F51D7B">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&lt;EndNote&gt;&lt;Cite&gt;&lt;Author&gt;Bernanke&lt;/Author&gt;&lt;Year&gt;1986&lt;/Year&gt;&lt;RecNum&gt;260&lt;/RecNum&gt;&lt;DisplayText&gt;(Bernanke, 1986; Sims, 1986)&lt;/DisplayText&gt;&lt;record&gt;&lt;rec-number&gt;260&lt;/rec-number&gt;&lt;foreign-keys&gt;&lt;key app="EN" db-id="fv9tzzdth2tfxfexxekx9teksrzwxzxva0vf" timestamp="1607074274"&gt;260&lt;/key&gt;&lt;/foreign-keys&gt;&lt;ref-type name="Report"&gt;27&lt;/ref-type&gt;&lt;contributors&gt;&lt;authors&gt;&lt;author&gt;Bernanke&lt;/author&gt;&lt;/authors&gt;&lt;/contributors&gt;&lt;titles&gt;&lt;title&gt;Alternative explanations of the money-income correlation&lt;/title&gt;&lt;/titles&gt;&lt;dates&gt;&lt;year&gt;1986&lt;/year&gt;&lt;/dates&gt;&lt;publisher&gt;National Bureau of Economic Research&lt;/publisher&gt;&lt;isbn&gt;0898-2937&lt;/isbn&gt;&lt;urls&gt;&lt;/urls&gt;&lt;/record&gt;&lt;/Cite&gt;&lt;Cite&gt;&lt;Author&gt;Sims&lt;/Author&gt;&lt;Year&gt;1986&lt;/Year&gt;&lt;RecNum&gt;296&lt;/RecNum&gt;&lt;record&gt;&lt;rec-number&gt;296&lt;/rec-number&gt;&lt;foreign-keys&gt;&lt;key app="EN" db-id="fv9tzzdth2tfxfexxekx9teksrzwxzxva0vf" timestamp="1625040080"&gt;296&lt;/key&gt;&lt;/foreign-keys&gt;&lt;ref-type name="Journal Article"&gt;17&lt;/ref-type&gt;&lt;contributors&gt;&lt;authors&gt;&lt;author&gt;Sims, Christopher A&lt;/author&gt;&lt;/authors&gt;&lt;/contributors&gt;&lt;titles&gt;&lt;title&gt;Are forecasting models usable for policy analysis?&lt;/title&gt;&lt;secondary-title&gt;Quarterly Review&lt;/secondary-title&gt;&lt;/titles&gt;&lt;periodical&gt;&lt;full-title&gt;Quarterly Review&lt;/full-title&gt;&lt;/periodical&gt;&lt;pages&gt;2-16&lt;/pages&gt;&lt;volume&gt;10&lt;/volume&gt;&lt;number&gt;Win&lt;/number&gt;&lt;dates&gt;&lt;year&gt;1986&lt;/year&gt;&lt;/dates&gt;&lt;urls&gt;&lt;/urls&gt;&lt;/record&gt;&lt;/Cite&gt;&lt;/EndNote&gt;</w:instrText>
      </w:r>
      <w:r w:rsidR="00886F9F" w:rsidRPr="00F51D7B">
        <w:rPr>
          <w:rFonts w:asciiTheme="majorBidi" w:hAnsiTheme="majorBidi" w:cstheme="majorBidi"/>
          <w:sz w:val="24"/>
          <w:szCs w:val="24"/>
        </w:rPr>
        <w:fldChar w:fldCharType="separate"/>
      </w:r>
      <w:r w:rsidR="00916199">
        <w:rPr>
          <w:rFonts w:asciiTheme="majorBidi" w:hAnsiTheme="majorBidi" w:cstheme="majorBidi"/>
          <w:noProof/>
          <w:sz w:val="24"/>
          <w:szCs w:val="24"/>
        </w:rPr>
        <w:t>(Bernanke, 1986; Sims, 1986)</w:t>
      </w:r>
      <w:r w:rsidR="00886F9F" w:rsidRPr="00F51D7B">
        <w:rPr>
          <w:rFonts w:asciiTheme="majorBidi" w:hAnsiTheme="majorBidi" w:cstheme="majorBidi"/>
          <w:sz w:val="24"/>
          <w:szCs w:val="24"/>
        </w:rPr>
        <w:fldChar w:fldCharType="end"/>
      </w:r>
      <w:r w:rsidR="00C101B2">
        <w:rPr>
          <w:rFonts w:asciiTheme="majorBidi" w:hAnsiTheme="majorBidi" w:cstheme="majorBidi"/>
          <w:sz w:val="24"/>
          <w:szCs w:val="24"/>
        </w:rPr>
        <w:t>,</w:t>
      </w:r>
      <w:r w:rsidR="00886F9F" w:rsidRPr="00F51D7B">
        <w:rPr>
          <w:rFonts w:asciiTheme="majorBidi" w:hAnsiTheme="majorBidi" w:cstheme="majorBidi"/>
          <w:sz w:val="24"/>
          <w:szCs w:val="24"/>
        </w:rPr>
        <w:t xml:space="preserve"> and a significant</w:t>
      </w:r>
      <w:r w:rsidR="00CA36BE" w:rsidRPr="00F51D7B">
        <w:rPr>
          <w:rFonts w:asciiTheme="majorBidi" w:hAnsiTheme="majorBidi" w:cstheme="majorBidi"/>
          <w:sz w:val="24"/>
          <w:szCs w:val="24"/>
        </w:rPr>
        <w:t xml:space="preserve"> number of</w:t>
      </w:r>
      <w:r w:rsidR="00886F9F" w:rsidRPr="00F51D7B">
        <w:rPr>
          <w:rFonts w:asciiTheme="majorBidi" w:hAnsiTheme="majorBidi" w:cstheme="majorBidi"/>
          <w:sz w:val="24"/>
          <w:szCs w:val="24"/>
        </w:rPr>
        <w:t xml:space="preserve"> </w:t>
      </w:r>
      <w:r w:rsidR="00C8588F">
        <w:rPr>
          <w:rFonts w:asciiTheme="majorBidi" w:hAnsiTheme="majorBidi" w:cstheme="majorBidi"/>
          <w:sz w:val="24"/>
          <w:szCs w:val="24"/>
        </w:rPr>
        <w:t xml:space="preserve">previous </w:t>
      </w:r>
      <w:r w:rsidR="00886F9F" w:rsidRPr="00F51D7B">
        <w:rPr>
          <w:rFonts w:asciiTheme="majorBidi" w:hAnsiTheme="majorBidi" w:cstheme="majorBidi"/>
          <w:sz w:val="24"/>
          <w:szCs w:val="24"/>
        </w:rPr>
        <w:t>studies</w:t>
      </w:r>
      <w:r w:rsidR="00C8588F">
        <w:rPr>
          <w:rFonts w:asciiTheme="majorBidi" w:hAnsiTheme="majorBidi" w:cstheme="majorBidi"/>
          <w:sz w:val="24"/>
          <w:szCs w:val="24"/>
        </w:rPr>
        <w:t xml:space="preserve"> that</w:t>
      </w:r>
      <w:r w:rsidR="00886F9F" w:rsidRPr="00F51D7B">
        <w:rPr>
          <w:rFonts w:asciiTheme="majorBidi" w:hAnsiTheme="majorBidi" w:cstheme="majorBidi"/>
          <w:sz w:val="24"/>
          <w:szCs w:val="24"/>
        </w:rPr>
        <w:t xml:space="preserve"> dealt with MTM used this model for empirical </w:t>
      </w:r>
      <w:r w:rsidR="00C8588F">
        <w:rPr>
          <w:rFonts w:asciiTheme="majorBidi" w:hAnsiTheme="majorBidi" w:cstheme="majorBidi"/>
          <w:sz w:val="24"/>
          <w:szCs w:val="24"/>
        </w:rPr>
        <w:t>investigations</w:t>
      </w:r>
      <w:r w:rsidR="00886F9F" w:rsidRPr="00F51D7B">
        <w:rPr>
          <w:rFonts w:asciiTheme="majorBidi" w:hAnsiTheme="majorBidi" w:cstheme="majorBidi"/>
          <w:sz w:val="24"/>
          <w:szCs w:val="24"/>
        </w:rPr>
        <w:t>.</w:t>
      </w:r>
      <w:r w:rsidR="00EE1DB8">
        <w:rPr>
          <w:rFonts w:asciiTheme="majorBidi" w:hAnsiTheme="majorBidi" w:cstheme="majorBidi"/>
          <w:sz w:val="24"/>
          <w:szCs w:val="24"/>
        </w:rPr>
        <w:t xml:space="preserve"> </w:t>
      </w:r>
      <w:r w:rsidR="00C8588F">
        <w:rPr>
          <w:rFonts w:asciiTheme="majorBidi" w:hAnsiTheme="majorBidi" w:cstheme="majorBidi"/>
          <w:sz w:val="24"/>
          <w:szCs w:val="24"/>
        </w:rPr>
        <w:t xml:space="preserve">The </w:t>
      </w:r>
      <w:r>
        <w:rPr>
          <w:rFonts w:asciiTheme="majorBidi" w:hAnsiTheme="majorBidi" w:cstheme="majorBidi"/>
          <w:sz w:val="24"/>
          <w:szCs w:val="24"/>
        </w:rPr>
        <w:t xml:space="preserve">SVAR </w:t>
      </w:r>
      <w:r w:rsidR="00662AEA">
        <w:rPr>
          <w:rFonts w:asciiTheme="majorBidi" w:hAnsiTheme="majorBidi" w:cstheme="majorBidi"/>
          <w:sz w:val="24"/>
          <w:szCs w:val="24"/>
        </w:rPr>
        <w:t xml:space="preserve">model </w:t>
      </w:r>
      <w:r>
        <w:rPr>
          <w:rFonts w:asciiTheme="majorBidi" w:hAnsiTheme="majorBidi" w:cstheme="majorBidi"/>
          <w:sz w:val="24"/>
          <w:szCs w:val="24"/>
        </w:rPr>
        <w:t>can</w:t>
      </w:r>
      <w:r w:rsidR="002539C7">
        <w:rPr>
          <w:rFonts w:asciiTheme="majorBidi" w:hAnsiTheme="majorBidi" w:cstheme="majorBidi"/>
          <w:sz w:val="24"/>
          <w:szCs w:val="24"/>
        </w:rPr>
        <w:t xml:space="preserve"> capture the impulse responses of the transmission channels to a shock in the policy variable</w:t>
      </w:r>
      <w:r w:rsidR="00C8588F">
        <w:rPr>
          <w:rFonts w:asciiTheme="majorBidi" w:hAnsiTheme="majorBidi" w:cstheme="majorBidi"/>
          <w:sz w:val="24"/>
          <w:szCs w:val="24"/>
        </w:rPr>
        <w:t>,</w:t>
      </w:r>
      <w:r w:rsidR="002539C7">
        <w:rPr>
          <w:rFonts w:asciiTheme="majorBidi" w:hAnsiTheme="majorBidi" w:cstheme="majorBidi"/>
          <w:sz w:val="24"/>
          <w:szCs w:val="24"/>
        </w:rPr>
        <w:t xml:space="preserve"> using remittance</w:t>
      </w:r>
      <w:r w:rsidR="00F150C1">
        <w:rPr>
          <w:rFonts w:asciiTheme="majorBidi" w:hAnsiTheme="majorBidi" w:cstheme="majorBidi"/>
          <w:sz w:val="24"/>
          <w:szCs w:val="24"/>
        </w:rPr>
        <w:t>s</w:t>
      </w:r>
      <w:r w:rsidR="002539C7">
        <w:rPr>
          <w:rFonts w:asciiTheme="majorBidi" w:hAnsiTheme="majorBidi" w:cstheme="majorBidi"/>
          <w:sz w:val="24"/>
          <w:szCs w:val="24"/>
        </w:rPr>
        <w:t xml:space="preserve"> as an endogenous and exogenous variable. The variation</w:t>
      </w:r>
      <w:r w:rsidR="00CE7049">
        <w:rPr>
          <w:rFonts w:asciiTheme="majorBidi" w:hAnsiTheme="majorBidi" w:cstheme="majorBidi"/>
          <w:sz w:val="24"/>
          <w:szCs w:val="24"/>
        </w:rPr>
        <w:t>s</w:t>
      </w:r>
      <w:r w:rsidR="002539C7">
        <w:rPr>
          <w:rFonts w:asciiTheme="majorBidi" w:hAnsiTheme="majorBidi" w:cstheme="majorBidi"/>
          <w:sz w:val="24"/>
          <w:szCs w:val="24"/>
        </w:rPr>
        <w:t xml:space="preserve"> in the impulse responses of monetary transmissions channels </w:t>
      </w:r>
      <w:r w:rsidR="00C8588F">
        <w:rPr>
          <w:rFonts w:asciiTheme="majorBidi" w:hAnsiTheme="majorBidi" w:cstheme="majorBidi"/>
          <w:sz w:val="24"/>
          <w:szCs w:val="24"/>
        </w:rPr>
        <w:t xml:space="preserve">can </w:t>
      </w:r>
      <w:r w:rsidR="002539C7">
        <w:rPr>
          <w:rFonts w:asciiTheme="majorBidi" w:hAnsiTheme="majorBidi" w:cstheme="majorBidi"/>
          <w:sz w:val="24"/>
          <w:szCs w:val="24"/>
        </w:rPr>
        <w:t>reveal the impact of remittance</w:t>
      </w:r>
      <w:r w:rsidR="00A35677">
        <w:rPr>
          <w:rFonts w:asciiTheme="majorBidi" w:hAnsiTheme="majorBidi" w:cstheme="majorBidi"/>
          <w:sz w:val="24"/>
          <w:szCs w:val="24"/>
        </w:rPr>
        <w:t>s</w:t>
      </w:r>
      <w:r w:rsidR="002539C7">
        <w:rPr>
          <w:rFonts w:asciiTheme="majorBidi" w:hAnsiTheme="majorBidi" w:cstheme="majorBidi"/>
          <w:sz w:val="24"/>
          <w:szCs w:val="24"/>
        </w:rPr>
        <w:t xml:space="preserve"> in two </w:t>
      </w:r>
      <w:r w:rsidR="00B077C5">
        <w:rPr>
          <w:rFonts w:asciiTheme="majorBidi" w:hAnsiTheme="majorBidi" w:cstheme="majorBidi"/>
          <w:sz w:val="24"/>
          <w:szCs w:val="24"/>
        </w:rPr>
        <w:t xml:space="preserve">different </w:t>
      </w:r>
      <w:r w:rsidR="002539C7">
        <w:rPr>
          <w:rFonts w:asciiTheme="majorBidi" w:hAnsiTheme="majorBidi" w:cstheme="majorBidi"/>
          <w:sz w:val="24"/>
          <w:szCs w:val="24"/>
        </w:rPr>
        <w:t>periods. The empirica</w:t>
      </w:r>
      <w:r w:rsidR="00391309">
        <w:rPr>
          <w:rFonts w:asciiTheme="majorBidi" w:hAnsiTheme="majorBidi" w:cstheme="majorBidi"/>
          <w:sz w:val="24"/>
          <w:szCs w:val="24"/>
        </w:rPr>
        <w:t>l findings of the SVAR models</w:t>
      </w:r>
      <w:r w:rsidR="002539C7">
        <w:rPr>
          <w:rFonts w:asciiTheme="majorBidi" w:hAnsiTheme="majorBidi" w:cstheme="majorBidi"/>
          <w:sz w:val="24"/>
          <w:szCs w:val="24"/>
        </w:rPr>
        <w:t xml:space="preserve"> for the period of </w:t>
      </w:r>
      <w:r w:rsidR="008F27C5">
        <w:rPr>
          <w:rFonts w:asciiTheme="majorBidi" w:hAnsiTheme="majorBidi" w:cstheme="majorBidi"/>
          <w:sz w:val="24"/>
          <w:szCs w:val="24"/>
        </w:rPr>
        <w:t>conflict and post-conflict show</w:t>
      </w:r>
      <w:r w:rsidR="00A237EE">
        <w:rPr>
          <w:rFonts w:asciiTheme="majorBidi" w:hAnsiTheme="majorBidi" w:cstheme="majorBidi"/>
          <w:sz w:val="24"/>
          <w:szCs w:val="24"/>
        </w:rPr>
        <w:t xml:space="preserve"> a clear deviation</w:t>
      </w:r>
      <w:r w:rsidR="00625FBE">
        <w:rPr>
          <w:rFonts w:asciiTheme="majorBidi" w:hAnsiTheme="majorBidi" w:cstheme="majorBidi"/>
          <w:sz w:val="24"/>
          <w:szCs w:val="24"/>
        </w:rPr>
        <w:t xml:space="preserve"> in the IR</w:t>
      </w:r>
      <w:r w:rsidR="002539C7">
        <w:rPr>
          <w:rFonts w:asciiTheme="majorBidi" w:hAnsiTheme="majorBidi" w:cstheme="majorBidi"/>
          <w:sz w:val="24"/>
          <w:szCs w:val="24"/>
        </w:rPr>
        <w:t>s of</w:t>
      </w:r>
      <w:r w:rsidR="001223F3">
        <w:rPr>
          <w:rFonts w:asciiTheme="majorBidi" w:hAnsiTheme="majorBidi" w:cstheme="majorBidi"/>
          <w:sz w:val="24"/>
          <w:szCs w:val="24"/>
        </w:rPr>
        <w:t xml:space="preserve"> intermediate transmission channels</w:t>
      </w:r>
      <w:r w:rsidR="00F25274">
        <w:rPr>
          <w:rFonts w:asciiTheme="majorBidi" w:hAnsiTheme="majorBidi" w:cstheme="majorBidi"/>
          <w:sz w:val="24"/>
          <w:szCs w:val="24"/>
        </w:rPr>
        <w:t xml:space="preserve"> investigated in this study</w:t>
      </w:r>
      <w:r w:rsidR="002539C7">
        <w:rPr>
          <w:rFonts w:asciiTheme="majorBidi" w:hAnsiTheme="majorBidi" w:cstheme="majorBidi"/>
          <w:sz w:val="24"/>
          <w:szCs w:val="24"/>
        </w:rPr>
        <w:t xml:space="preserve">. </w:t>
      </w:r>
      <w:r w:rsidR="00D15E04">
        <w:rPr>
          <w:rFonts w:asciiTheme="majorBidi" w:hAnsiTheme="majorBidi" w:cstheme="majorBidi"/>
          <w:sz w:val="24"/>
          <w:szCs w:val="24"/>
        </w:rPr>
        <w:t xml:space="preserve">In addition, </w:t>
      </w:r>
      <w:r w:rsidR="00A237EE">
        <w:rPr>
          <w:rFonts w:asciiTheme="majorBidi" w:hAnsiTheme="majorBidi" w:cstheme="majorBidi"/>
          <w:sz w:val="24"/>
          <w:szCs w:val="24"/>
        </w:rPr>
        <w:t xml:space="preserve">the </w:t>
      </w:r>
      <w:r w:rsidR="00D15E04">
        <w:rPr>
          <w:rFonts w:asciiTheme="majorBidi" w:hAnsiTheme="majorBidi" w:cstheme="majorBidi"/>
          <w:sz w:val="24"/>
          <w:szCs w:val="24"/>
        </w:rPr>
        <w:t>i</w:t>
      </w:r>
      <w:r w:rsidR="002539C7">
        <w:rPr>
          <w:rFonts w:asciiTheme="majorBidi" w:hAnsiTheme="majorBidi" w:cstheme="majorBidi"/>
          <w:sz w:val="24"/>
          <w:szCs w:val="24"/>
        </w:rPr>
        <w:t>nclusion of remittance</w:t>
      </w:r>
      <w:r w:rsidR="00A35677">
        <w:rPr>
          <w:rFonts w:asciiTheme="majorBidi" w:hAnsiTheme="majorBidi" w:cstheme="majorBidi"/>
          <w:sz w:val="24"/>
          <w:szCs w:val="24"/>
        </w:rPr>
        <w:t>s</w:t>
      </w:r>
      <w:r w:rsidR="00F54483">
        <w:rPr>
          <w:rFonts w:asciiTheme="majorBidi" w:hAnsiTheme="majorBidi" w:cstheme="majorBidi"/>
          <w:sz w:val="24"/>
          <w:szCs w:val="24"/>
        </w:rPr>
        <w:t xml:space="preserve"> in the SVAR models results</w:t>
      </w:r>
      <w:r w:rsidR="00224D40">
        <w:rPr>
          <w:rFonts w:asciiTheme="majorBidi" w:hAnsiTheme="majorBidi" w:cstheme="majorBidi"/>
          <w:sz w:val="24"/>
          <w:szCs w:val="24"/>
        </w:rPr>
        <w:t xml:space="preserve"> in</w:t>
      </w:r>
      <w:r w:rsidR="002539C7">
        <w:rPr>
          <w:rFonts w:asciiTheme="majorBidi" w:hAnsiTheme="majorBidi" w:cstheme="majorBidi"/>
          <w:sz w:val="24"/>
          <w:szCs w:val="24"/>
        </w:rPr>
        <w:t xml:space="preserve"> </w:t>
      </w:r>
      <w:r w:rsidR="00413091">
        <w:rPr>
          <w:rFonts w:asciiTheme="majorBidi" w:hAnsiTheme="majorBidi" w:cstheme="majorBidi"/>
          <w:sz w:val="24"/>
          <w:szCs w:val="24"/>
        </w:rPr>
        <w:t xml:space="preserve">explicit </w:t>
      </w:r>
      <w:r w:rsidR="002539C7">
        <w:rPr>
          <w:rFonts w:asciiTheme="majorBidi" w:hAnsiTheme="majorBidi" w:cstheme="majorBidi"/>
          <w:sz w:val="24"/>
          <w:szCs w:val="24"/>
        </w:rPr>
        <w:t>deviation</w:t>
      </w:r>
      <w:r w:rsidR="002E2768">
        <w:rPr>
          <w:rFonts w:asciiTheme="majorBidi" w:hAnsiTheme="majorBidi" w:cstheme="majorBidi"/>
          <w:sz w:val="24"/>
          <w:szCs w:val="24"/>
        </w:rPr>
        <w:t xml:space="preserve"> in the outcome of empirical</w:t>
      </w:r>
      <w:r w:rsidR="001F47F0">
        <w:rPr>
          <w:rFonts w:asciiTheme="majorBidi" w:hAnsiTheme="majorBidi" w:cstheme="majorBidi"/>
          <w:sz w:val="24"/>
          <w:szCs w:val="24"/>
        </w:rPr>
        <w:t xml:space="preserve"> analysis</w:t>
      </w:r>
      <w:r w:rsidR="00A14685">
        <w:rPr>
          <w:rFonts w:asciiTheme="majorBidi" w:hAnsiTheme="majorBidi" w:cstheme="majorBidi"/>
          <w:sz w:val="24"/>
          <w:szCs w:val="24"/>
        </w:rPr>
        <w:t xml:space="preserve"> between the two</w:t>
      </w:r>
      <w:r w:rsidR="00A04DD6">
        <w:rPr>
          <w:rFonts w:asciiTheme="majorBidi" w:hAnsiTheme="majorBidi" w:cstheme="majorBidi"/>
          <w:sz w:val="24"/>
          <w:szCs w:val="24"/>
        </w:rPr>
        <w:t xml:space="preserve"> </w:t>
      </w:r>
      <w:r w:rsidR="002539C7">
        <w:rPr>
          <w:rFonts w:asciiTheme="majorBidi" w:hAnsiTheme="majorBidi" w:cstheme="majorBidi"/>
          <w:sz w:val="24"/>
          <w:szCs w:val="24"/>
        </w:rPr>
        <w:t xml:space="preserve">periods. Similarly, impulse responses of </w:t>
      </w:r>
      <w:r w:rsidR="00F25274">
        <w:rPr>
          <w:rFonts w:asciiTheme="majorBidi" w:hAnsiTheme="majorBidi" w:cstheme="majorBidi"/>
          <w:sz w:val="24"/>
          <w:szCs w:val="24"/>
        </w:rPr>
        <w:t xml:space="preserve">GDP and price level </w:t>
      </w:r>
      <w:r w:rsidR="002539C7">
        <w:rPr>
          <w:rFonts w:asciiTheme="majorBidi" w:hAnsiTheme="majorBidi" w:cstheme="majorBidi"/>
          <w:sz w:val="24"/>
          <w:szCs w:val="24"/>
        </w:rPr>
        <w:t>also show changes in</w:t>
      </w:r>
      <w:r w:rsidR="00D91940">
        <w:rPr>
          <w:rFonts w:asciiTheme="majorBidi" w:hAnsiTheme="majorBidi" w:cstheme="majorBidi"/>
          <w:sz w:val="24"/>
          <w:szCs w:val="24"/>
        </w:rPr>
        <w:t xml:space="preserve"> their behaviour in</w:t>
      </w:r>
      <w:r w:rsidR="00B336EA">
        <w:rPr>
          <w:rFonts w:asciiTheme="majorBidi" w:hAnsiTheme="majorBidi" w:cstheme="majorBidi"/>
          <w:sz w:val="24"/>
          <w:szCs w:val="24"/>
        </w:rPr>
        <w:t xml:space="preserve"> the</w:t>
      </w:r>
      <w:r w:rsidR="00D91940">
        <w:rPr>
          <w:rFonts w:asciiTheme="majorBidi" w:hAnsiTheme="majorBidi" w:cstheme="majorBidi"/>
          <w:sz w:val="24"/>
          <w:szCs w:val="24"/>
        </w:rPr>
        <w:t xml:space="preserve"> transmission of</w:t>
      </w:r>
      <w:r w:rsidR="002539C7">
        <w:rPr>
          <w:rFonts w:asciiTheme="majorBidi" w:hAnsiTheme="majorBidi" w:cstheme="majorBidi"/>
          <w:sz w:val="24"/>
          <w:szCs w:val="24"/>
        </w:rPr>
        <w:t xml:space="preserve"> the policy shock to real variables</w:t>
      </w:r>
      <w:r w:rsidR="00107BED">
        <w:rPr>
          <w:rFonts w:asciiTheme="majorBidi" w:hAnsiTheme="majorBidi" w:cstheme="majorBidi"/>
          <w:sz w:val="24"/>
          <w:szCs w:val="24"/>
        </w:rPr>
        <w:t xml:space="preserve"> in the two</w:t>
      </w:r>
      <w:r w:rsidR="00B336EA">
        <w:rPr>
          <w:rFonts w:asciiTheme="majorBidi" w:hAnsiTheme="majorBidi" w:cstheme="majorBidi"/>
          <w:sz w:val="24"/>
          <w:szCs w:val="24"/>
        </w:rPr>
        <w:t xml:space="preserve"> </w:t>
      </w:r>
      <w:r w:rsidR="00A14685">
        <w:rPr>
          <w:rFonts w:asciiTheme="majorBidi" w:hAnsiTheme="majorBidi" w:cstheme="majorBidi"/>
          <w:sz w:val="24"/>
          <w:szCs w:val="24"/>
        </w:rPr>
        <w:t>sub-</w:t>
      </w:r>
      <w:r w:rsidR="00B336EA">
        <w:rPr>
          <w:rFonts w:asciiTheme="majorBidi" w:hAnsiTheme="majorBidi" w:cstheme="majorBidi"/>
          <w:sz w:val="24"/>
          <w:szCs w:val="24"/>
        </w:rPr>
        <w:t>periods</w:t>
      </w:r>
      <w:r w:rsidR="002539C7">
        <w:rPr>
          <w:rFonts w:asciiTheme="majorBidi" w:hAnsiTheme="majorBidi" w:cstheme="majorBidi"/>
          <w:sz w:val="24"/>
          <w:szCs w:val="24"/>
        </w:rPr>
        <w:t xml:space="preserve">. </w:t>
      </w:r>
      <w:r w:rsidR="00A14685">
        <w:rPr>
          <w:rFonts w:asciiTheme="majorBidi" w:hAnsiTheme="majorBidi" w:cstheme="majorBidi"/>
          <w:sz w:val="24"/>
          <w:szCs w:val="24"/>
        </w:rPr>
        <w:t>The i</w:t>
      </w:r>
      <w:r w:rsidR="002539C7">
        <w:rPr>
          <w:rFonts w:asciiTheme="majorBidi" w:hAnsiTheme="majorBidi" w:cstheme="majorBidi"/>
          <w:sz w:val="24"/>
          <w:szCs w:val="24"/>
        </w:rPr>
        <w:t>nclusion of remittance</w:t>
      </w:r>
      <w:r w:rsidR="00A35677">
        <w:rPr>
          <w:rFonts w:asciiTheme="majorBidi" w:hAnsiTheme="majorBidi" w:cstheme="majorBidi"/>
          <w:sz w:val="24"/>
          <w:szCs w:val="24"/>
        </w:rPr>
        <w:t xml:space="preserve">s </w:t>
      </w:r>
      <w:r w:rsidR="00247D90">
        <w:rPr>
          <w:rFonts w:asciiTheme="majorBidi" w:hAnsiTheme="majorBidi" w:cstheme="majorBidi"/>
          <w:sz w:val="24"/>
          <w:szCs w:val="24"/>
        </w:rPr>
        <w:t xml:space="preserve">significantly </w:t>
      </w:r>
      <w:r w:rsidR="00A35677">
        <w:rPr>
          <w:rFonts w:asciiTheme="majorBidi" w:hAnsiTheme="majorBidi" w:cstheme="majorBidi"/>
          <w:sz w:val="24"/>
          <w:szCs w:val="24"/>
        </w:rPr>
        <w:t>impact</w:t>
      </w:r>
      <w:r w:rsidR="005F455D">
        <w:rPr>
          <w:rFonts w:asciiTheme="majorBidi" w:hAnsiTheme="majorBidi" w:cstheme="majorBidi"/>
          <w:sz w:val="24"/>
          <w:szCs w:val="24"/>
        </w:rPr>
        <w:t>s</w:t>
      </w:r>
      <w:r w:rsidR="002539C7">
        <w:rPr>
          <w:rFonts w:asciiTheme="majorBidi" w:hAnsiTheme="majorBidi" w:cstheme="majorBidi"/>
          <w:sz w:val="24"/>
          <w:szCs w:val="24"/>
        </w:rPr>
        <w:t xml:space="preserve"> the transmission of policy shock to output and price </w:t>
      </w:r>
      <w:r w:rsidR="004C1FAB">
        <w:rPr>
          <w:rFonts w:asciiTheme="majorBidi" w:hAnsiTheme="majorBidi" w:cstheme="majorBidi"/>
          <w:sz w:val="24"/>
          <w:szCs w:val="24"/>
        </w:rPr>
        <w:t>level in the post-</w:t>
      </w:r>
      <w:r w:rsidR="002539C7">
        <w:rPr>
          <w:rFonts w:asciiTheme="majorBidi" w:hAnsiTheme="majorBidi" w:cstheme="majorBidi"/>
          <w:sz w:val="24"/>
          <w:szCs w:val="24"/>
        </w:rPr>
        <w:t xml:space="preserve">conflict period compared to </w:t>
      </w:r>
      <w:r w:rsidR="005F455D">
        <w:rPr>
          <w:rFonts w:asciiTheme="majorBidi" w:hAnsiTheme="majorBidi" w:cstheme="majorBidi"/>
          <w:sz w:val="24"/>
          <w:szCs w:val="24"/>
        </w:rPr>
        <w:t xml:space="preserve">the </w:t>
      </w:r>
      <w:r w:rsidR="002539C7">
        <w:rPr>
          <w:rFonts w:asciiTheme="majorBidi" w:hAnsiTheme="majorBidi" w:cstheme="majorBidi"/>
          <w:sz w:val="24"/>
          <w:szCs w:val="24"/>
        </w:rPr>
        <w:t xml:space="preserve">conflict era in Sri Lanka. In addition, credit and asset price channels are subject to more intense </w:t>
      </w:r>
      <w:r w:rsidR="00A04DD6">
        <w:rPr>
          <w:rFonts w:asciiTheme="majorBidi" w:hAnsiTheme="majorBidi" w:cstheme="majorBidi"/>
          <w:sz w:val="24"/>
          <w:szCs w:val="24"/>
        </w:rPr>
        <w:t>effect</w:t>
      </w:r>
      <w:r w:rsidR="00566B27">
        <w:rPr>
          <w:rFonts w:asciiTheme="majorBidi" w:hAnsiTheme="majorBidi" w:cstheme="majorBidi"/>
          <w:sz w:val="24"/>
          <w:szCs w:val="24"/>
        </w:rPr>
        <w:t>s</w:t>
      </w:r>
      <w:r w:rsidR="00A04DD6">
        <w:rPr>
          <w:rFonts w:asciiTheme="majorBidi" w:hAnsiTheme="majorBidi" w:cstheme="majorBidi"/>
          <w:sz w:val="24"/>
          <w:szCs w:val="24"/>
        </w:rPr>
        <w:t xml:space="preserve"> </w:t>
      </w:r>
      <w:r w:rsidR="00D507A1">
        <w:rPr>
          <w:rFonts w:asciiTheme="majorBidi" w:hAnsiTheme="majorBidi" w:cstheme="majorBidi"/>
          <w:sz w:val="24"/>
          <w:szCs w:val="24"/>
        </w:rPr>
        <w:t xml:space="preserve">of </w:t>
      </w:r>
      <w:r w:rsidR="002539C7">
        <w:rPr>
          <w:rFonts w:asciiTheme="majorBidi" w:hAnsiTheme="majorBidi" w:cstheme="majorBidi"/>
          <w:sz w:val="24"/>
          <w:szCs w:val="24"/>
        </w:rPr>
        <w:t>remittance</w:t>
      </w:r>
      <w:r w:rsidR="00A35677">
        <w:rPr>
          <w:rFonts w:asciiTheme="majorBidi" w:hAnsiTheme="majorBidi" w:cstheme="majorBidi"/>
          <w:sz w:val="24"/>
          <w:szCs w:val="24"/>
        </w:rPr>
        <w:t>s</w:t>
      </w:r>
      <w:r w:rsidR="002539C7">
        <w:rPr>
          <w:rFonts w:asciiTheme="majorBidi" w:hAnsiTheme="majorBidi" w:cstheme="majorBidi"/>
          <w:sz w:val="24"/>
          <w:szCs w:val="24"/>
        </w:rPr>
        <w:t xml:space="preserve"> in the post-conflict period. </w:t>
      </w:r>
    </w:p>
    <w:p w14:paraId="10E26163" w14:textId="77777777" w:rsidR="00080C38" w:rsidRDefault="00080C38" w:rsidP="00080C38">
      <w:pPr>
        <w:spacing w:line="288" w:lineRule="auto"/>
        <w:ind w:firstLine="720"/>
        <w:jc w:val="both"/>
        <w:rPr>
          <w:rFonts w:asciiTheme="majorBidi" w:hAnsiTheme="majorBidi" w:cstheme="majorBidi"/>
          <w:sz w:val="24"/>
          <w:szCs w:val="24"/>
        </w:rPr>
      </w:pPr>
    </w:p>
    <w:p w14:paraId="6C4F71EC" w14:textId="0E6B041E" w:rsidR="000026A6" w:rsidRPr="000026A6" w:rsidRDefault="00BB1359" w:rsidP="009E5A29">
      <w:pPr>
        <w:pStyle w:val="Heading2"/>
        <w:spacing w:line="360" w:lineRule="auto"/>
        <w:rPr>
          <w:rFonts w:asciiTheme="majorBidi" w:hAnsiTheme="majorBidi"/>
          <w:b/>
          <w:bCs/>
          <w:color w:val="auto"/>
          <w:sz w:val="24"/>
          <w:szCs w:val="24"/>
        </w:rPr>
      </w:pPr>
      <w:r>
        <w:rPr>
          <w:rFonts w:asciiTheme="majorBidi" w:hAnsiTheme="majorBidi"/>
          <w:b/>
          <w:bCs/>
          <w:color w:val="auto"/>
          <w:sz w:val="24"/>
          <w:szCs w:val="24"/>
        </w:rPr>
        <w:t xml:space="preserve">2. </w:t>
      </w:r>
      <w:r w:rsidR="00953145" w:rsidRPr="005023FE">
        <w:rPr>
          <w:rFonts w:asciiTheme="majorBidi" w:hAnsiTheme="majorBidi"/>
          <w:b/>
          <w:bCs/>
          <w:color w:val="auto"/>
          <w:sz w:val="24"/>
          <w:szCs w:val="24"/>
        </w:rPr>
        <w:t>Literature review</w:t>
      </w:r>
    </w:p>
    <w:p w14:paraId="5D47DEDB" w14:textId="582825AC" w:rsidR="00953145" w:rsidRPr="007A7D84" w:rsidRDefault="00841D88" w:rsidP="00916199">
      <w:pPr>
        <w:spacing w:line="288" w:lineRule="auto"/>
        <w:jc w:val="both"/>
        <w:rPr>
          <w:rFonts w:asciiTheme="majorBidi" w:hAnsiTheme="majorBidi" w:cstheme="majorBidi"/>
          <w:sz w:val="24"/>
          <w:szCs w:val="24"/>
        </w:rPr>
      </w:pPr>
      <w:r>
        <w:rPr>
          <w:rFonts w:asciiTheme="majorBidi" w:hAnsiTheme="majorBidi" w:cstheme="majorBidi"/>
          <w:sz w:val="24"/>
          <w:szCs w:val="24"/>
        </w:rPr>
        <w:t>Remittance</w:t>
      </w:r>
      <w:r w:rsidR="00BD2FAC">
        <w:rPr>
          <w:rFonts w:asciiTheme="majorBidi" w:hAnsiTheme="majorBidi" w:cstheme="majorBidi"/>
          <w:sz w:val="24"/>
          <w:szCs w:val="24"/>
        </w:rPr>
        <w:t>s</w:t>
      </w:r>
      <w:r w:rsidR="00184290">
        <w:rPr>
          <w:rFonts w:asciiTheme="majorBidi" w:hAnsiTheme="majorBidi" w:cstheme="majorBidi"/>
          <w:sz w:val="24"/>
          <w:szCs w:val="24"/>
        </w:rPr>
        <w:t xml:space="preserve"> have</w:t>
      </w:r>
      <w:r>
        <w:rPr>
          <w:rFonts w:asciiTheme="majorBidi" w:hAnsiTheme="majorBidi" w:cstheme="majorBidi"/>
          <w:sz w:val="24"/>
          <w:szCs w:val="24"/>
        </w:rPr>
        <w:t xml:space="preserve"> been widely researched </w:t>
      </w:r>
      <w:r w:rsidR="00D507A1">
        <w:rPr>
          <w:rFonts w:asciiTheme="majorBidi" w:hAnsiTheme="majorBidi" w:cstheme="majorBidi"/>
          <w:sz w:val="24"/>
          <w:szCs w:val="24"/>
        </w:rPr>
        <w:t>in terms of their</w:t>
      </w:r>
      <w:r>
        <w:rPr>
          <w:rFonts w:asciiTheme="majorBidi" w:hAnsiTheme="majorBidi" w:cstheme="majorBidi"/>
          <w:sz w:val="24"/>
          <w:szCs w:val="24"/>
        </w:rPr>
        <w:t xml:space="preserve"> linkage with</w:t>
      </w:r>
      <w:r w:rsidR="00953145" w:rsidRPr="007A7D84">
        <w:rPr>
          <w:rFonts w:asciiTheme="majorBidi" w:hAnsiTheme="majorBidi" w:cstheme="majorBidi"/>
          <w:sz w:val="24"/>
          <w:szCs w:val="24"/>
        </w:rPr>
        <w:t xml:space="preserve"> </w:t>
      </w:r>
      <w:r w:rsidR="00373C55">
        <w:rPr>
          <w:rFonts w:asciiTheme="majorBidi" w:hAnsiTheme="majorBidi" w:cstheme="majorBidi"/>
          <w:sz w:val="24"/>
          <w:szCs w:val="24"/>
        </w:rPr>
        <w:t>welfare enhancement</w:t>
      </w:r>
      <w:r w:rsidR="00953145" w:rsidRPr="007A7D84">
        <w:rPr>
          <w:rFonts w:asciiTheme="majorBidi" w:hAnsiTheme="majorBidi" w:cstheme="majorBidi"/>
          <w:sz w:val="24"/>
          <w:szCs w:val="24"/>
        </w:rPr>
        <w:t xml:space="preserve"> and growth acceleration</w:t>
      </w:r>
      <w:r w:rsidR="00373C55">
        <w:rPr>
          <w:rFonts w:asciiTheme="majorBidi" w:hAnsiTheme="majorBidi" w:cstheme="majorBidi"/>
          <w:sz w:val="24"/>
          <w:szCs w:val="24"/>
        </w:rPr>
        <w:t xml:space="preserve"> </w:t>
      </w:r>
      <w:r w:rsidR="00373C55">
        <w:rPr>
          <w:rFonts w:asciiTheme="majorBidi" w:hAnsiTheme="majorBidi" w:cstheme="majorBidi"/>
          <w:sz w:val="24"/>
          <w:szCs w:val="24"/>
        </w:rPr>
        <w:fldChar w:fldCharType="begin">
          <w:fldData xml:space="preserve">PEVuZE5vdGU+PENpdGU+PEF1dGhvcj5EZTwvQXV0aG9yPjxZZWFyPjIwMTI8L1llYXI+PFJlY051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PEVuZE5vdGU+PENpdGU+PEF1dGhvcj5EZTwvQXV0aG9yPjxZZWFyPjIwMTI8L1llYXI+PFJlY051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00373C55">
        <w:rPr>
          <w:rFonts w:asciiTheme="majorBidi" w:hAnsiTheme="majorBidi" w:cstheme="majorBidi"/>
          <w:sz w:val="24"/>
          <w:szCs w:val="24"/>
        </w:rPr>
      </w:r>
      <w:r w:rsidR="00373C55">
        <w:rPr>
          <w:rFonts w:asciiTheme="majorBidi" w:hAnsiTheme="majorBidi" w:cstheme="majorBidi"/>
          <w:sz w:val="24"/>
          <w:szCs w:val="24"/>
        </w:rPr>
        <w:fldChar w:fldCharType="separate"/>
      </w:r>
      <w:r w:rsidR="00080C38">
        <w:rPr>
          <w:rFonts w:asciiTheme="majorBidi" w:hAnsiTheme="majorBidi" w:cstheme="majorBidi"/>
          <w:noProof/>
          <w:sz w:val="24"/>
          <w:szCs w:val="24"/>
        </w:rPr>
        <w:t>(Adams &amp; Cuecuecha, 2010; Ale, Akter, &amp; Islam, 2018; De &amp; Ratha, 2012; Kadozi, 2019; Lim &amp; Simmons, 2015; Meyer &amp; Shera, 2017; Shirazi, Javed, &amp; Ashraf, 2018; Walker &amp; Brown, 1995)</w:t>
      </w:r>
      <w:r w:rsidR="00373C55">
        <w:rPr>
          <w:rFonts w:asciiTheme="majorBidi" w:hAnsiTheme="majorBidi" w:cstheme="majorBidi"/>
          <w:sz w:val="24"/>
          <w:szCs w:val="24"/>
        </w:rPr>
        <w:fldChar w:fldCharType="end"/>
      </w:r>
      <w:r w:rsidR="00D507A1">
        <w:rPr>
          <w:rFonts w:asciiTheme="majorBidi" w:hAnsiTheme="majorBidi" w:cstheme="majorBidi"/>
          <w:sz w:val="24"/>
          <w:szCs w:val="24"/>
        </w:rPr>
        <w:t>.</w:t>
      </w:r>
      <w:r w:rsidR="00811070">
        <w:rPr>
          <w:rFonts w:asciiTheme="majorBidi" w:hAnsiTheme="majorBidi" w:cstheme="majorBidi"/>
          <w:sz w:val="24"/>
          <w:szCs w:val="24"/>
        </w:rPr>
        <w:t xml:space="preserve"> </w:t>
      </w:r>
      <w:r w:rsidR="00D507A1">
        <w:rPr>
          <w:rFonts w:asciiTheme="majorBidi" w:hAnsiTheme="majorBidi" w:cstheme="majorBidi"/>
          <w:sz w:val="24"/>
          <w:szCs w:val="24"/>
        </w:rPr>
        <w:t>However</w:t>
      </w:r>
      <w:r w:rsidR="00811070">
        <w:rPr>
          <w:rFonts w:asciiTheme="majorBidi" w:hAnsiTheme="majorBidi" w:cstheme="majorBidi"/>
          <w:sz w:val="24"/>
          <w:szCs w:val="24"/>
        </w:rPr>
        <w:t>,</w:t>
      </w:r>
      <w:r w:rsidR="00477879">
        <w:rPr>
          <w:rFonts w:asciiTheme="majorBidi" w:hAnsiTheme="majorBidi" w:cstheme="majorBidi"/>
          <w:sz w:val="24"/>
          <w:szCs w:val="24"/>
        </w:rPr>
        <w:t xml:space="preserve"> recent </w:t>
      </w:r>
      <w:r w:rsidR="00676E71">
        <w:rPr>
          <w:rFonts w:asciiTheme="majorBidi" w:hAnsiTheme="majorBidi" w:cstheme="majorBidi"/>
          <w:sz w:val="24"/>
          <w:szCs w:val="24"/>
        </w:rPr>
        <w:t>empirical work</w:t>
      </w:r>
      <w:r w:rsidR="00811070">
        <w:rPr>
          <w:rFonts w:asciiTheme="majorBidi" w:hAnsiTheme="majorBidi" w:cstheme="majorBidi"/>
          <w:sz w:val="24"/>
          <w:szCs w:val="24"/>
        </w:rPr>
        <w:t>s</w:t>
      </w:r>
      <w:r w:rsidR="00477879">
        <w:rPr>
          <w:rFonts w:asciiTheme="majorBidi" w:hAnsiTheme="majorBidi" w:cstheme="majorBidi"/>
          <w:sz w:val="24"/>
          <w:szCs w:val="24"/>
        </w:rPr>
        <w:t xml:space="preserve"> </w:t>
      </w:r>
      <w:r w:rsidR="00477879">
        <w:rPr>
          <w:rFonts w:asciiTheme="majorBidi" w:hAnsiTheme="majorBidi" w:cstheme="majorBidi"/>
          <w:sz w:val="24"/>
          <w:szCs w:val="24"/>
        </w:rPr>
        <w:fldChar w:fldCharType="begin">
          <w:fldData xml:space="preserve">PEVuZE5vdGU+PENpdGUgRXhjbHVkZUF1dGg9IjEiIEV4Y2x1ZGVZZWFyPSIxIj48QXV0aG9yPkJh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PEVuZE5vdGU+PENpdGUgRXhjbHVkZUF1dGg9IjEiIEV4Y2x1ZGVZZWFyPSIxIj48QXV0aG9yPkJh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00477879">
        <w:rPr>
          <w:rFonts w:asciiTheme="majorBidi" w:hAnsiTheme="majorBidi" w:cstheme="majorBidi"/>
          <w:sz w:val="24"/>
          <w:szCs w:val="24"/>
        </w:rPr>
      </w:r>
      <w:r w:rsidR="00477879">
        <w:rPr>
          <w:rFonts w:asciiTheme="majorBidi" w:hAnsiTheme="majorBidi" w:cstheme="majorBidi"/>
          <w:sz w:val="24"/>
          <w:szCs w:val="24"/>
        </w:rPr>
        <w:fldChar w:fldCharType="separate"/>
      </w:r>
      <w:r w:rsidR="00811070">
        <w:rPr>
          <w:rFonts w:asciiTheme="majorBidi" w:hAnsiTheme="majorBidi" w:cstheme="majorBidi"/>
          <w:noProof/>
          <w:sz w:val="24"/>
          <w:szCs w:val="24"/>
        </w:rPr>
        <w:t>(Barajas et al., 2018; Vacaflores, 2012)</w:t>
      </w:r>
      <w:r w:rsidR="00477879">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suggest that foreign remittance</w:t>
      </w:r>
      <w:r w:rsidR="00F150C1">
        <w:rPr>
          <w:rFonts w:asciiTheme="majorBidi" w:hAnsiTheme="majorBidi" w:cstheme="majorBidi"/>
          <w:sz w:val="24"/>
          <w:szCs w:val="24"/>
        </w:rPr>
        <w:t>s</w:t>
      </w:r>
      <w:r w:rsidR="00953145" w:rsidRPr="007A7D84">
        <w:rPr>
          <w:rFonts w:asciiTheme="majorBidi" w:hAnsiTheme="majorBidi" w:cstheme="majorBidi"/>
          <w:sz w:val="24"/>
          <w:szCs w:val="24"/>
        </w:rPr>
        <w:t xml:space="preserve"> </w:t>
      </w:r>
      <w:r w:rsidR="00D507A1">
        <w:rPr>
          <w:rFonts w:asciiTheme="majorBidi" w:hAnsiTheme="majorBidi" w:cstheme="majorBidi"/>
          <w:sz w:val="24"/>
          <w:szCs w:val="24"/>
        </w:rPr>
        <w:t>disturb the</w:t>
      </w:r>
      <w:r w:rsidR="00953145" w:rsidRPr="007A7D84">
        <w:rPr>
          <w:rFonts w:asciiTheme="majorBidi" w:hAnsiTheme="majorBidi" w:cstheme="majorBidi"/>
          <w:sz w:val="24"/>
          <w:szCs w:val="24"/>
        </w:rPr>
        <w:t xml:space="preserve"> smooth functioning of monetary tran</w:t>
      </w:r>
      <w:r w:rsidR="004D3552">
        <w:rPr>
          <w:rFonts w:asciiTheme="majorBidi" w:hAnsiTheme="majorBidi" w:cstheme="majorBidi"/>
          <w:sz w:val="24"/>
          <w:szCs w:val="24"/>
        </w:rPr>
        <w:t>smission channels in remittance-</w:t>
      </w:r>
      <w:r w:rsidR="00953145" w:rsidRPr="007A7D84">
        <w:rPr>
          <w:rFonts w:asciiTheme="majorBidi" w:hAnsiTheme="majorBidi" w:cstheme="majorBidi"/>
          <w:sz w:val="24"/>
          <w:szCs w:val="24"/>
        </w:rPr>
        <w:t>receiving</w:t>
      </w:r>
      <w:r w:rsidR="004D3552">
        <w:rPr>
          <w:rFonts w:asciiTheme="majorBidi" w:hAnsiTheme="majorBidi" w:cstheme="majorBidi"/>
          <w:sz w:val="24"/>
          <w:szCs w:val="24"/>
        </w:rPr>
        <w:t xml:space="preserve"> </w:t>
      </w:r>
      <w:r w:rsidR="00953145" w:rsidRPr="007A7D84">
        <w:rPr>
          <w:rFonts w:asciiTheme="majorBidi" w:hAnsiTheme="majorBidi" w:cstheme="majorBidi"/>
          <w:sz w:val="24"/>
          <w:szCs w:val="24"/>
        </w:rPr>
        <w:t xml:space="preserve">LICs. </w:t>
      </w:r>
      <w:r w:rsidR="0025714E">
        <w:rPr>
          <w:rFonts w:asciiTheme="majorBidi" w:hAnsiTheme="majorBidi" w:cstheme="majorBidi"/>
          <w:sz w:val="24"/>
          <w:szCs w:val="24"/>
        </w:rPr>
        <w:t xml:space="preserve">Many </w:t>
      </w:r>
      <w:r w:rsidR="00D507A1">
        <w:rPr>
          <w:rFonts w:asciiTheme="majorBidi" w:hAnsiTheme="majorBidi" w:cstheme="majorBidi"/>
          <w:sz w:val="24"/>
          <w:szCs w:val="24"/>
        </w:rPr>
        <w:t>studies</w:t>
      </w:r>
      <w:r w:rsidR="00D507A1"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t>have traditionally focused on monetary transmission in developed economies</w:t>
      </w:r>
      <w:r w:rsidR="00D507A1">
        <w:rPr>
          <w:rFonts w:asciiTheme="majorBidi" w:hAnsiTheme="majorBidi" w:cstheme="majorBidi"/>
          <w:sz w:val="24"/>
          <w:szCs w:val="24"/>
        </w:rPr>
        <w:t xml:space="preserve"> rather</w:t>
      </w:r>
      <w:r w:rsidR="00953145" w:rsidRPr="007A7D84">
        <w:rPr>
          <w:rFonts w:asciiTheme="majorBidi" w:hAnsiTheme="majorBidi" w:cstheme="majorBidi"/>
          <w:sz w:val="24"/>
          <w:szCs w:val="24"/>
        </w:rPr>
        <w:t xml:space="preserve"> than developing economies.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AuthorYear="1"&gt;&lt;Author&gt;Mishra&lt;/Author&gt;&lt;Year&gt;2012&lt;/Year&gt;&lt;RecNum&gt;1&lt;/RecNum&gt;&lt;DisplayText&gt;Mishra, Montiel, and Spilimbergo (2012)&lt;/DisplayText&gt;&lt;record&gt;&lt;rec-number&gt;1&lt;/rec-number&gt;&lt;foreign-keys&gt;&lt;key app="EN" db-id="fv9tzzdth2tfxfexxekx9teksrzwxzxva0vf" timestamp="1578204479"&gt;1&lt;/key&gt;&lt;/foreign-keys&gt;&lt;ref-type name="Journal Article"&gt;17&lt;/ref-type&gt;&lt;contributors&gt;&lt;authors&gt;&lt;author&gt;Mishra, Prachi&lt;/author&gt;&lt;author&gt;Montiel, Peter J.&lt;/author&gt;&lt;author&gt;Spilimbergo, Antonio&lt;/author&gt;&lt;/authors&gt;&lt;/contributors&gt;&lt;titles&gt;&lt;title&gt;Monetary Transmission in Low-Income Countries: Effectiveness and Policy Implications&lt;/title&gt;&lt;secondary-title&gt;IMF Economic Review&lt;/secondary-title&gt;&lt;/titles&gt;&lt;periodical&gt;&lt;full-title&gt;IMF Economic Review&lt;/full-title&gt;&lt;/periodical&gt;&lt;pages&gt;270-302&lt;/pages&gt;&lt;volume&gt;60&lt;/volume&gt;&lt;number&gt;2&lt;/number&gt;&lt;dates&gt;&lt;year&gt;2012&lt;/year&gt;&lt;pub-dates&gt;&lt;date&gt;2012/07/01&lt;/date&gt;&lt;/pub-dates&gt;&lt;/dates&gt;&lt;isbn&gt;2041-417X&lt;/isbn&gt;&lt;urls&gt;&lt;related-urls&gt;&lt;url&gt;https://doi.org/10.1057/imfer.2012.7&lt;/url&gt;&lt;/related-urls&gt;&lt;/urls&gt;&lt;/record&gt;&lt;/Cite&gt;&lt;/EndNote&gt;</w:instrText>
      </w:r>
      <w:r w:rsidR="00953145" w:rsidRPr="007A7D84">
        <w:rPr>
          <w:rFonts w:asciiTheme="majorBidi" w:hAnsiTheme="majorBidi" w:cstheme="majorBidi"/>
          <w:sz w:val="24"/>
          <w:szCs w:val="24"/>
        </w:rPr>
        <w:fldChar w:fldCharType="separate"/>
      </w:r>
      <w:r w:rsidR="00953145" w:rsidRPr="007A7D84">
        <w:rPr>
          <w:rFonts w:asciiTheme="majorBidi" w:hAnsiTheme="majorBidi" w:cstheme="majorBidi"/>
          <w:noProof/>
          <w:sz w:val="24"/>
          <w:szCs w:val="24"/>
        </w:rPr>
        <w:t>Mishra, Montiel, and Spilimbergo (2012)</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point out that monetary transmission is believed to be weak and unreliable in LICs and further explain that this condition prevails in LICs, especially, due to </w:t>
      </w:r>
      <w:r w:rsidR="00D507A1">
        <w:rPr>
          <w:rFonts w:asciiTheme="majorBidi" w:hAnsiTheme="majorBidi" w:cstheme="majorBidi"/>
          <w:sz w:val="24"/>
          <w:szCs w:val="24"/>
        </w:rPr>
        <w:t>poorly</w:t>
      </w:r>
      <w:r w:rsidR="00953145" w:rsidRPr="007A7D84">
        <w:rPr>
          <w:rFonts w:asciiTheme="majorBidi" w:hAnsiTheme="majorBidi" w:cstheme="majorBidi"/>
          <w:sz w:val="24"/>
          <w:szCs w:val="24"/>
        </w:rPr>
        <w:t xml:space="preserve"> developed financial market</w:t>
      </w:r>
      <w:r w:rsidR="00D507A1">
        <w:rPr>
          <w:rFonts w:asciiTheme="majorBidi" w:hAnsiTheme="majorBidi" w:cstheme="majorBidi"/>
          <w:sz w:val="24"/>
          <w:szCs w:val="24"/>
        </w:rPr>
        <w:t>s</w:t>
      </w:r>
      <w:r w:rsidR="00953145" w:rsidRPr="007A7D84">
        <w:rPr>
          <w:rFonts w:asciiTheme="majorBidi" w:hAnsiTheme="majorBidi" w:cstheme="majorBidi"/>
          <w:sz w:val="24"/>
          <w:szCs w:val="24"/>
        </w:rPr>
        <w:t xml:space="preserve"> and weak institutional characteristics. In contrast,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AuthorYear="1"&gt;&lt;Author&gt;Bulíř&lt;/Author&gt;&lt;Year&gt;2016&lt;/Year&gt;&lt;RecNum&gt;118&lt;/RecNum&gt;&lt;DisplayText&gt;Bulíř and Vlček (2016)&lt;/DisplayText&gt;&lt;record&gt;&lt;rec-number&gt;118&lt;/rec-number&gt;&lt;foreign-keys&gt;&lt;key app="EN" db-id="fv9tzzdth2tfxfexxekx9teksrzwxzxva0vf" timestamp="1581574633"&gt;118&lt;/key&gt;&lt;/foreign-keys&gt;&lt;ref-type name="Journal Article"&gt;17&lt;/ref-type&gt;&lt;contributors&gt;&lt;authors&gt;&lt;author&gt;Bulíř, Aleš&lt;/author&gt;&lt;author&gt;Vlček, Jan&lt;/author&gt;&lt;/authors&gt;&lt;/contributors&gt;&lt;titles&gt;&lt;title&gt;Monetary Transmission: Are Emerging Market and Low-Income Countries Different?&lt;/title&gt;&lt;secondary-title&gt;Journal of Policy Modeling&lt;/secondary-title&gt;&lt;/titles&gt;&lt;periodical&gt;&lt;full-title&gt;Journal of Policy Modeling&lt;/full-title&gt;&lt;/periodical&gt;&lt;pages&gt;95-108&lt;/pages&gt;&lt;volume&gt;43&lt;/volume&gt;&lt;number&gt;1&lt;/number&gt;&lt;dates&gt;&lt;year&gt;2016&lt;/year&gt;&lt;/dates&gt;&lt;urls&gt;&lt;/urls&gt;&lt;/record&gt;&lt;/Cite&gt;&lt;/EndNote&gt;</w:instrText>
      </w:r>
      <w:r w:rsidR="00953145" w:rsidRPr="007A7D84">
        <w:rPr>
          <w:rFonts w:asciiTheme="majorBidi" w:hAnsiTheme="majorBidi" w:cstheme="majorBidi"/>
          <w:sz w:val="24"/>
          <w:szCs w:val="24"/>
        </w:rPr>
        <w:fldChar w:fldCharType="separate"/>
      </w:r>
      <w:r w:rsidR="00953145" w:rsidRPr="007A7D84">
        <w:rPr>
          <w:rFonts w:asciiTheme="majorBidi" w:hAnsiTheme="majorBidi" w:cstheme="majorBidi"/>
          <w:noProof/>
          <w:sz w:val="24"/>
          <w:szCs w:val="24"/>
        </w:rPr>
        <w:t>Bulíř and Vlček (2016)</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point out that monetary transmission can operate in countries with underdeveloped financial market</w:t>
      </w:r>
      <w:r w:rsidR="00E16C27">
        <w:rPr>
          <w:rFonts w:asciiTheme="majorBidi" w:hAnsiTheme="majorBidi" w:cstheme="majorBidi"/>
          <w:sz w:val="24"/>
          <w:szCs w:val="24"/>
        </w:rPr>
        <w:t>s. However,</w:t>
      </w:r>
      <w:r w:rsidR="00953145" w:rsidRPr="007A7D84">
        <w:rPr>
          <w:rFonts w:asciiTheme="majorBidi" w:hAnsiTheme="majorBidi" w:cstheme="majorBidi"/>
          <w:sz w:val="24"/>
          <w:szCs w:val="24"/>
        </w:rPr>
        <w:t xml:space="preserve"> recent research by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AuthorYear="1"&gt;&lt;Author&gt;Barajas&lt;/Author&gt;&lt;Year&gt;2018&lt;/Year&gt;&lt;RecNum&gt;16&lt;/RecNum&gt;&lt;DisplayText&gt;Barajas et al. (2018)&lt;/DisplayText&gt;&lt;record&gt;&lt;rec-number&gt;16&lt;/rec-number&gt;&lt;foreign-keys&gt;&lt;key app="EN" db-id="fv9tzzdth2tfxfexxekx9teksrzwxzxva0vf" timestamp="1579321619"&gt;16&lt;/key&gt;&lt;/foreign-keys&gt;&lt;ref-type name="Journal Article"&gt;17&lt;/ref-type&gt;&lt;contributors&gt;&lt;authors&gt;&lt;author&gt;Barajas, Adolfo&lt;/author&gt;&lt;author&gt;Chami, Ralph&lt;/author&gt;&lt;author&gt;Ebeke, Christian&lt;/author&gt;&lt;author&gt;Oeking, Anne&lt;/author&gt;&lt;/authors&gt;&lt;/contributors&gt;&lt;titles&gt;&lt;title&gt;What&amp;apos;s different about monetary policy transmission in remittance-dependent countries?&lt;/title&gt;&lt;secondary-title&gt;Journal of Development Economics&lt;/secondary-title&gt;&lt;/titles&gt;&lt;periodical&gt;&lt;full-title&gt;Journal of Development Economics&lt;/full-title&gt;&lt;/periodical&gt;&lt;pages&gt;272-288&lt;/pages&gt;&lt;volume&gt;134&lt;/volume&gt;&lt;keywords&gt;&lt;keyword&gt;Worker&amp;apos;S Remittances&lt;/keyword&gt;&lt;keyword&gt;Monetary Policy&lt;/keyword&gt;&lt;keyword&gt;Lending Channel&lt;/keyword&gt;&lt;keyword&gt;Banking Sector&lt;/keyword&gt;&lt;keyword&gt;Trilemma&lt;/keyword&gt;&lt;keyword&gt;F24&lt;/keyword&gt;&lt;keyword&gt;O17&lt;/keyword&gt;&lt;keyword&gt;O23&lt;/keyword&gt;&lt;keyword&gt;Economics&lt;/keyword&gt;&lt;/keywords&gt;&lt;dates&gt;&lt;year&gt;2018&lt;/year&gt;&lt;/dates&gt;&lt;isbn&gt;0304-3878&lt;/isbn&gt;&lt;urls&gt;&lt;related-urls&gt;&lt;url&gt;https://doi.org/10.1016/j.jdeveco.2018.05.013&lt;/url&gt;&lt;/related-urls&gt;&lt;/urls&gt;&lt;/record&gt;&lt;/Cite&gt;&lt;/EndNote&gt;</w:instrText>
      </w:r>
      <w:r w:rsidR="00953145" w:rsidRPr="007A7D84">
        <w:rPr>
          <w:rFonts w:asciiTheme="majorBidi" w:hAnsiTheme="majorBidi" w:cstheme="majorBidi"/>
          <w:sz w:val="24"/>
          <w:szCs w:val="24"/>
        </w:rPr>
        <w:fldChar w:fldCharType="separate"/>
      </w:r>
      <w:r w:rsidR="00B74CE3">
        <w:rPr>
          <w:rFonts w:asciiTheme="majorBidi" w:hAnsiTheme="majorBidi" w:cstheme="majorBidi"/>
          <w:noProof/>
          <w:sz w:val="24"/>
          <w:szCs w:val="24"/>
        </w:rPr>
        <w:t>Barajas et al. (2018)</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on the effects of remittance</w:t>
      </w:r>
      <w:r w:rsidR="00F150C1">
        <w:rPr>
          <w:rFonts w:asciiTheme="majorBidi" w:hAnsiTheme="majorBidi" w:cstheme="majorBidi"/>
          <w:sz w:val="24"/>
          <w:szCs w:val="24"/>
        </w:rPr>
        <w:t>s</w:t>
      </w:r>
      <w:r w:rsidR="00953145" w:rsidRPr="007A7D84">
        <w:rPr>
          <w:rFonts w:asciiTheme="majorBidi" w:hAnsiTheme="majorBidi" w:cstheme="majorBidi"/>
          <w:sz w:val="24"/>
          <w:szCs w:val="24"/>
        </w:rPr>
        <w:t xml:space="preserve"> in 131 countries consist</w:t>
      </w:r>
      <w:r w:rsidR="00D507A1">
        <w:rPr>
          <w:rFonts w:asciiTheme="majorBidi" w:hAnsiTheme="majorBidi" w:cstheme="majorBidi"/>
          <w:sz w:val="24"/>
          <w:szCs w:val="24"/>
        </w:rPr>
        <w:t>ing</w:t>
      </w:r>
      <w:r w:rsidR="00953145" w:rsidRPr="007A7D84">
        <w:rPr>
          <w:rFonts w:asciiTheme="majorBidi" w:hAnsiTheme="majorBidi" w:cstheme="majorBidi"/>
          <w:sz w:val="24"/>
          <w:szCs w:val="24"/>
        </w:rPr>
        <w:t xml:space="preserve"> of advanced, emerging</w:t>
      </w:r>
      <w:r w:rsidR="00F90A52">
        <w:rPr>
          <w:rFonts w:asciiTheme="majorBidi" w:hAnsiTheme="majorBidi" w:cstheme="majorBidi"/>
          <w:sz w:val="24"/>
          <w:szCs w:val="24"/>
        </w:rPr>
        <w:t>,</w:t>
      </w:r>
      <w:r w:rsidR="00953145" w:rsidRPr="007A7D84">
        <w:rPr>
          <w:rFonts w:asciiTheme="majorBidi" w:hAnsiTheme="majorBidi" w:cstheme="majorBidi"/>
          <w:sz w:val="24"/>
          <w:szCs w:val="24"/>
        </w:rPr>
        <w:t xml:space="preserve"> and developing economies reveals that remittance inflow weakens monetary transmission chan</w:t>
      </w:r>
      <w:r w:rsidR="00F72BE6">
        <w:rPr>
          <w:rFonts w:asciiTheme="majorBidi" w:hAnsiTheme="majorBidi" w:cstheme="majorBidi"/>
          <w:sz w:val="24"/>
          <w:szCs w:val="24"/>
        </w:rPr>
        <w:t>nel</w:t>
      </w:r>
      <w:r w:rsidR="00D507A1">
        <w:rPr>
          <w:rFonts w:asciiTheme="majorBidi" w:hAnsiTheme="majorBidi" w:cstheme="majorBidi"/>
          <w:sz w:val="24"/>
          <w:szCs w:val="24"/>
        </w:rPr>
        <w:t>s</w:t>
      </w:r>
      <w:r w:rsidR="00F72BE6">
        <w:rPr>
          <w:rFonts w:asciiTheme="majorBidi" w:hAnsiTheme="majorBidi" w:cstheme="majorBidi"/>
          <w:sz w:val="24"/>
          <w:szCs w:val="24"/>
        </w:rPr>
        <w:t xml:space="preserve">, shutting down </w:t>
      </w:r>
      <w:r w:rsidR="00953145" w:rsidRPr="007A7D84">
        <w:rPr>
          <w:rFonts w:asciiTheme="majorBidi" w:hAnsiTheme="majorBidi" w:cstheme="majorBidi"/>
          <w:sz w:val="24"/>
          <w:szCs w:val="24"/>
        </w:rPr>
        <w:t>the link between policy rate and</w:t>
      </w:r>
      <w:r w:rsidR="00865387">
        <w:rPr>
          <w:rFonts w:asciiTheme="majorBidi" w:hAnsiTheme="majorBidi" w:cstheme="majorBidi"/>
          <w:sz w:val="24"/>
          <w:szCs w:val="24"/>
        </w:rPr>
        <w:t xml:space="preserve"> bank lending rate, which is a</w:t>
      </w:r>
      <w:r w:rsidR="00953145" w:rsidRPr="007A7D84">
        <w:rPr>
          <w:rFonts w:asciiTheme="majorBidi" w:hAnsiTheme="majorBidi" w:cstheme="majorBidi"/>
          <w:sz w:val="24"/>
          <w:szCs w:val="24"/>
        </w:rPr>
        <w:t xml:space="preserve"> leading transmission channel in LICs. In addition, </w:t>
      </w:r>
      <w:r w:rsidR="001116CB">
        <w:rPr>
          <w:rFonts w:asciiTheme="majorBidi" w:hAnsiTheme="majorBidi" w:cstheme="majorBidi"/>
          <w:sz w:val="24"/>
          <w:szCs w:val="24"/>
        </w:rPr>
        <w:t>many</w:t>
      </w:r>
      <w:r w:rsidR="00714C2A">
        <w:rPr>
          <w:rFonts w:asciiTheme="majorBidi" w:hAnsiTheme="majorBidi" w:cstheme="majorBidi"/>
          <w:sz w:val="24"/>
          <w:szCs w:val="24"/>
        </w:rPr>
        <w:t xml:space="preserve"> </w:t>
      </w:r>
      <w:r w:rsidR="00550B7F">
        <w:rPr>
          <w:rFonts w:asciiTheme="majorBidi" w:hAnsiTheme="majorBidi" w:cstheme="majorBidi"/>
          <w:sz w:val="24"/>
          <w:szCs w:val="24"/>
        </w:rPr>
        <w:t>studies</w:t>
      </w:r>
      <w:r w:rsidR="00953145" w:rsidRPr="007A7D84">
        <w:rPr>
          <w:rFonts w:asciiTheme="majorBidi" w:hAnsiTheme="majorBidi" w:cstheme="majorBidi"/>
          <w:sz w:val="24"/>
          <w:szCs w:val="24"/>
        </w:rPr>
        <w:t xml:space="preserve"> </w:t>
      </w:r>
      <w:r w:rsidR="00D507A1">
        <w:rPr>
          <w:rFonts w:asciiTheme="majorBidi" w:hAnsiTheme="majorBidi" w:cstheme="majorBidi"/>
          <w:sz w:val="24"/>
          <w:szCs w:val="24"/>
        </w:rPr>
        <w:t>have</w:t>
      </w:r>
      <w:r w:rsidR="00953145" w:rsidRPr="007A7D84">
        <w:rPr>
          <w:rFonts w:asciiTheme="majorBidi" w:hAnsiTheme="majorBidi" w:cstheme="majorBidi"/>
          <w:sz w:val="24"/>
          <w:szCs w:val="24"/>
        </w:rPr>
        <w:t xml:space="preserve"> analyse</w:t>
      </w:r>
      <w:r w:rsidR="00D507A1">
        <w:rPr>
          <w:rFonts w:asciiTheme="majorBidi" w:hAnsiTheme="majorBidi" w:cstheme="majorBidi"/>
          <w:sz w:val="24"/>
          <w:szCs w:val="24"/>
        </w:rPr>
        <w:t>d</w:t>
      </w:r>
      <w:r w:rsidR="00953145" w:rsidRPr="007A7D84">
        <w:rPr>
          <w:rFonts w:asciiTheme="majorBidi" w:hAnsiTheme="majorBidi" w:cstheme="majorBidi"/>
          <w:sz w:val="24"/>
          <w:szCs w:val="24"/>
        </w:rPr>
        <w:t xml:space="preserve"> the operation of monetary transmission channels in LICs and these also </w:t>
      </w:r>
      <w:r w:rsidR="00D507A1">
        <w:rPr>
          <w:rFonts w:asciiTheme="majorBidi" w:hAnsiTheme="majorBidi" w:cstheme="majorBidi"/>
          <w:sz w:val="24"/>
          <w:szCs w:val="24"/>
        </w:rPr>
        <w:t xml:space="preserve">indicate </w:t>
      </w:r>
      <w:r w:rsidR="00953145" w:rsidRPr="007A7D84">
        <w:rPr>
          <w:rFonts w:asciiTheme="majorBidi" w:hAnsiTheme="majorBidi" w:cstheme="majorBidi"/>
          <w:sz w:val="24"/>
          <w:szCs w:val="24"/>
        </w:rPr>
        <w:t xml:space="preserve">that </w:t>
      </w:r>
      <w:r w:rsidR="007E2AC9">
        <w:rPr>
          <w:rFonts w:asciiTheme="majorBidi" w:hAnsiTheme="majorBidi" w:cstheme="majorBidi"/>
          <w:sz w:val="24"/>
          <w:szCs w:val="24"/>
        </w:rPr>
        <w:t xml:space="preserve">the </w:t>
      </w:r>
      <w:r w:rsidR="00953145" w:rsidRPr="007A7D84">
        <w:rPr>
          <w:rFonts w:asciiTheme="majorBidi" w:hAnsiTheme="majorBidi" w:cstheme="majorBidi"/>
          <w:sz w:val="24"/>
          <w:szCs w:val="24"/>
        </w:rPr>
        <w:t xml:space="preserve">bank lending channel has been the primary transmission channel operative in LICs compared to other transmission channels </w:t>
      </w:r>
      <w:r w:rsidR="00D507A1">
        <w:rPr>
          <w:rFonts w:asciiTheme="majorBidi" w:hAnsiTheme="majorBidi" w:cstheme="majorBidi"/>
          <w:sz w:val="24"/>
          <w:szCs w:val="24"/>
        </w:rPr>
        <w:t>such as</w:t>
      </w:r>
      <w:r w:rsidR="00953145" w:rsidRPr="007A7D84">
        <w:rPr>
          <w:rFonts w:asciiTheme="majorBidi" w:hAnsiTheme="majorBidi" w:cstheme="majorBidi"/>
          <w:sz w:val="24"/>
          <w:szCs w:val="24"/>
        </w:rPr>
        <w:t xml:space="preserve"> interest rate</w:t>
      </w:r>
      <w:r w:rsidR="00D507A1">
        <w:rPr>
          <w:rFonts w:asciiTheme="majorBidi" w:hAnsiTheme="majorBidi" w:cstheme="majorBidi"/>
          <w:sz w:val="24"/>
          <w:szCs w:val="24"/>
        </w:rPr>
        <w:t>s</w:t>
      </w:r>
      <w:r w:rsidR="00953145" w:rsidRPr="007A7D84">
        <w:rPr>
          <w:rFonts w:asciiTheme="majorBidi" w:hAnsiTheme="majorBidi" w:cstheme="majorBidi"/>
          <w:sz w:val="24"/>
          <w:szCs w:val="24"/>
        </w:rPr>
        <w:t>, exchange rate</w:t>
      </w:r>
      <w:r w:rsidR="00D507A1">
        <w:rPr>
          <w:rFonts w:asciiTheme="majorBidi" w:hAnsiTheme="majorBidi" w:cstheme="majorBidi"/>
          <w:sz w:val="24"/>
          <w:szCs w:val="24"/>
        </w:rPr>
        <w:t>s</w:t>
      </w:r>
      <w:r w:rsidR="0087508C">
        <w:rPr>
          <w:rFonts w:asciiTheme="majorBidi" w:hAnsiTheme="majorBidi" w:cstheme="majorBidi"/>
          <w:sz w:val="24"/>
          <w:szCs w:val="24"/>
        </w:rPr>
        <w:t>,</w:t>
      </w:r>
      <w:r w:rsidR="00953145" w:rsidRPr="007A7D84">
        <w:rPr>
          <w:rFonts w:asciiTheme="majorBidi" w:hAnsiTheme="majorBidi" w:cstheme="majorBidi"/>
          <w:sz w:val="24"/>
          <w:szCs w:val="24"/>
        </w:rPr>
        <w:t xml:space="preserve"> and asset prices. </w:t>
      </w:r>
      <w:r w:rsidR="00D507A1">
        <w:rPr>
          <w:rFonts w:asciiTheme="majorBidi" w:hAnsiTheme="majorBidi" w:cstheme="majorBidi"/>
          <w:sz w:val="24"/>
          <w:szCs w:val="24"/>
        </w:rPr>
        <w:t>However</w:t>
      </w:r>
      <w:r w:rsidR="00953145" w:rsidRPr="007A7D84">
        <w:rPr>
          <w:rFonts w:asciiTheme="majorBidi" w:hAnsiTheme="majorBidi" w:cstheme="majorBidi"/>
          <w:sz w:val="24"/>
          <w:szCs w:val="24"/>
        </w:rPr>
        <w:t xml:space="preserve">, </w:t>
      </w:r>
      <w:r w:rsidR="00D507A1">
        <w:rPr>
          <w:rFonts w:asciiTheme="majorBidi" w:hAnsiTheme="majorBidi" w:cstheme="majorBidi"/>
          <w:sz w:val="24"/>
          <w:szCs w:val="24"/>
        </w:rPr>
        <w:t xml:space="preserve">the </w:t>
      </w:r>
      <w:r w:rsidR="00953145" w:rsidRPr="007A7D84">
        <w:rPr>
          <w:rFonts w:asciiTheme="majorBidi" w:hAnsiTheme="majorBidi" w:cstheme="majorBidi"/>
          <w:sz w:val="24"/>
          <w:szCs w:val="24"/>
        </w:rPr>
        <w:t xml:space="preserve">empirical findings of these investigations do not rule out the operation of the other channels of monetary transmission in LICs </w:t>
      </w:r>
      <w:r w:rsidR="00953145" w:rsidRPr="007A7D84">
        <w:rPr>
          <w:rFonts w:asciiTheme="majorBidi" w:hAnsiTheme="majorBidi" w:cstheme="majorBidi"/>
          <w:sz w:val="24"/>
          <w:szCs w:val="24"/>
        </w:rPr>
        <w:fldChar w:fldCharType="begin">
          <w:fldData xml:space="preserve">PEVuZE5vdGU+PENpdGU+PEF1dGhvcj5BZ2hhPC9BdXRob3I+PFllYXI+MjAwNTwvWWVhcj48UmVj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PEVuZE5vdGU+PENpdGU+PEF1dGhvcj5BZ2hhPC9BdXRob3I+PFllYXI+MjAwNTwvWWVhcj48UmVj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00953145" w:rsidRPr="007A7D84">
        <w:rPr>
          <w:rFonts w:asciiTheme="majorBidi" w:hAnsiTheme="majorBidi" w:cstheme="majorBidi"/>
          <w:sz w:val="24"/>
          <w:szCs w:val="24"/>
        </w:rPr>
      </w:r>
      <w:r w:rsidR="00953145"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(Agha, Ahmed, Mubarik, &amp; Shah, 2005; Alam &amp; Waheed, 2006; Aleem, 2010)</w:t>
      </w:r>
      <w:r w:rsidR="00953145" w:rsidRPr="007A7D84">
        <w:rPr>
          <w:rFonts w:asciiTheme="majorBidi" w:hAnsiTheme="majorBidi" w:cstheme="majorBidi"/>
          <w:sz w:val="24"/>
          <w:szCs w:val="24"/>
        </w:rPr>
        <w:fldChar w:fldCharType="end"/>
      </w:r>
      <w:r w:rsidR="0087508C">
        <w:rPr>
          <w:rFonts w:asciiTheme="majorBidi" w:hAnsiTheme="majorBidi" w:cstheme="majorBidi"/>
          <w:sz w:val="24"/>
          <w:szCs w:val="24"/>
        </w:rPr>
        <w:t xml:space="preserve">. In </w:t>
      </w:r>
      <w:r w:rsidR="0087508C">
        <w:rPr>
          <w:rFonts w:asciiTheme="majorBidi" w:hAnsiTheme="majorBidi" w:cstheme="majorBidi"/>
          <w:sz w:val="24"/>
          <w:szCs w:val="24"/>
        </w:rPr>
        <w:lastRenderedPageBreak/>
        <w:t>contrast,</w:t>
      </w:r>
      <w:r w:rsidR="000D5E94">
        <w:rPr>
          <w:rFonts w:asciiTheme="majorBidi" w:hAnsiTheme="majorBidi" w:cstheme="majorBidi"/>
          <w:sz w:val="24"/>
          <w:szCs w:val="24"/>
        </w:rPr>
        <w:t xml:space="preserve"> </w:t>
      </w:r>
      <w:r w:rsidR="00953145" w:rsidRPr="007A7D84">
        <w:rPr>
          <w:rFonts w:asciiTheme="majorBidi" w:hAnsiTheme="majorBidi" w:cstheme="majorBidi"/>
          <w:sz w:val="24"/>
          <w:szCs w:val="24"/>
        </w:rPr>
        <w:t xml:space="preserve">research by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AuthorYear="1"&gt;&lt;Author&gt;Isakova&lt;/Author&gt;&lt;Year&gt;2008&lt;/Year&gt;&lt;RecNum&gt;117&lt;/RecNum&gt;&lt;DisplayText&gt;Isakova (2008)&lt;/DisplayText&gt;&lt;record&gt;&lt;rec-number&gt;117&lt;/rec-number&gt;&lt;foreign-keys&gt;&lt;key app="EN" db-id="fv9tzzdth2tfxfexxekx9teksrzwxzxva0vf" timestamp="1581573943"&gt;117&lt;/key&gt;&lt;/foreign-keys&gt;&lt;ref-type name="Journal Article"&gt;17&lt;/ref-type&gt;&lt;contributors&gt;&lt;authors&gt;&lt;author&gt;Isakova, Asel&lt;/author&gt;&lt;/authors&gt;&lt;/contributors&gt;&lt;titles&gt;&lt;title&gt;Monetary policy efficiency in the economies of Central Asia&lt;/title&gt;&lt;secondary-title&gt;Czech Journal of Economics and Finance (Finance a uver)&lt;/secondary-title&gt;&lt;/titles&gt;&lt;periodical&gt;&lt;full-title&gt;Czech Journal of Economics and Finance (Finance a uver)&lt;/full-title&gt;&lt;/periodical&gt;&lt;pages&gt;525-553&lt;/pages&gt;&lt;volume&gt;58&lt;/volume&gt;&lt;number&gt;11-12&lt;/number&gt;&lt;dates&gt;&lt;year&gt;2008&lt;/year&gt;&lt;/dates&gt;&lt;urls&gt;&lt;related-urls&gt;&lt;url&gt;https://EconPapers.repec.org/RePEc:fau:fauart:v:58:y:2008:i:11-12:p:525-553&lt;/url&gt;&lt;/related-urls&gt;&lt;/urls&gt;&lt;/record&gt;&lt;/Cite&gt;&lt;/EndNote&gt;</w:instrText>
      </w:r>
      <w:r w:rsidR="00953145" w:rsidRPr="007A7D84">
        <w:rPr>
          <w:rFonts w:asciiTheme="majorBidi" w:hAnsiTheme="majorBidi" w:cstheme="majorBidi"/>
          <w:sz w:val="24"/>
          <w:szCs w:val="24"/>
        </w:rPr>
        <w:fldChar w:fldCharType="separate"/>
      </w:r>
      <w:r w:rsidR="00953145" w:rsidRPr="007A7D84">
        <w:rPr>
          <w:rFonts w:asciiTheme="majorBidi" w:hAnsiTheme="majorBidi" w:cstheme="majorBidi"/>
          <w:noProof/>
          <w:sz w:val="24"/>
          <w:szCs w:val="24"/>
        </w:rPr>
        <w:t>Isakova (2008)</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in three central Asian countries</w:t>
      </w:r>
      <w:r w:rsidR="00D507A1">
        <w:rPr>
          <w:rFonts w:asciiTheme="majorBidi" w:hAnsiTheme="majorBidi" w:cstheme="majorBidi"/>
          <w:sz w:val="24"/>
          <w:szCs w:val="24"/>
        </w:rPr>
        <w:t>:</w:t>
      </w:r>
      <w:r w:rsidR="00D507A1"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t xml:space="preserve">Kazakhstan, the Kyrgyz Republic and Tajikistan, reveals exchange to be the leading monetary transmission channel in these countries. In the case of Sri Lanka,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AuthorYear="1"&gt;&lt;Author&gt;Perera&lt;/Author&gt;&lt;Year&gt;2013&lt;/Year&gt;&lt;RecNum&gt;51&lt;/RecNum&gt;&lt;DisplayText&gt;Perera and Wickramanayake (2013)&lt;/DisplayText&gt;&lt;record&gt;&lt;rec-number&gt;51&lt;/rec-number&gt;&lt;foreign-keys&gt;&lt;key app="EN" db-id="fv9tzzdth2tfxfexxekx9teksrzwxzxva0vf" timestamp="1579411173"&gt;51&lt;/key&gt;&lt;/foreign-keys&gt;&lt;ref-type name="Conference Proceedings"&gt;10&lt;/ref-type&gt;&lt;contributors&gt;&lt;authors&gt;&lt;author&gt;Perera, Anil&lt;/author&gt;&lt;author&gt;Wickramanayake, J&lt;/author&gt;&lt;/authors&gt;&lt;/contributors&gt;&lt;titles&gt;&lt;title&gt;Monetary transmission in the emerging country context: The case of Sri Lanka&lt;/title&gt;&lt;secondary-title&gt;Central Bank of Sri Lanka International Research Conference&lt;/secondary-title&gt;&lt;/titles&gt;&lt;dates&gt;&lt;year&gt;2013&lt;/year&gt;&lt;/dates&gt;&lt;urls&gt;&lt;related-urls&gt;&lt;url&gt;https://www.cbsl.gov.lk/sites/default/files/Monetary_Transmission_full.pdf&lt;/url&gt;&lt;/related-urls&gt;&lt;/urls&gt;&lt;/record&gt;&lt;/Cite&gt;&lt;/EndNote&gt;</w:instrText>
      </w:r>
      <w:r w:rsidR="00953145"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Perera and Wickramanayake (2013)</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w:t>
      </w:r>
      <w:r w:rsidR="00D507A1">
        <w:rPr>
          <w:rFonts w:asciiTheme="majorBidi" w:hAnsiTheme="majorBidi" w:cstheme="majorBidi"/>
          <w:sz w:val="24"/>
          <w:szCs w:val="24"/>
        </w:rPr>
        <w:t>empirical study shows</w:t>
      </w:r>
      <w:r w:rsidR="00953145" w:rsidRPr="007A7D84">
        <w:rPr>
          <w:rFonts w:asciiTheme="majorBidi" w:hAnsiTheme="majorBidi" w:cstheme="majorBidi"/>
          <w:sz w:val="24"/>
          <w:szCs w:val="24"/>
        </w:rPr>
        <w:t xml:space="preserve"> that int</w:t>
      </w:r>
      <w:r w:rsidR="002D4D07">
        <w:rPr>
          <w:rFonts w:asciiTheme="majorBidi" w:hAnsiTheme="majorBidi" w:cstheme="majorBidi"/>
          <w:sz w:val="24"/>
          <w:szCs w:val="24"/>
        </w:rPr>
        <w:t xml:space="preserve">erest rate channel </w:t>
      </w:r>
      <w:r w:rsidR="005D046F">
        <w:rPr>
          <w:rFonts w:asciiTheme="majorBidi" w:hAnsiTheme="majorBidi" w:cstheme="majorBidi"/>
          <w:sz w:val="24"/>
          <w:szCs w:val="24"/>
        </w:rPr>
        <w:t>is</w:t>
      </w:r>
      <w:r w:rsidR="00953145" w:rsidRPr="007A7D84">
        <w:rPr>
          <w:rFonts w:asciiTheme="majorBidi" w:hAnsiTheme="majorBidi" w:cstheme="majorBidi"/>
          <w:sz w:val="24"/>
          <w:szCs w:val="24"/>
        </w:rPr>
        <w:t xml:space="preserve"> the leading operator among the monetary transmission channels</w:t>
      </w:r>
      <w:r w:rsidR="00D507A1">
        <w:rPr>
          <w:rFonts w:asciiTheme="majorBidi" w:hAnsiTheme="majorBidi" w:cstheme="majorBidi"/>
          <w:sz w:val="24"/>
          <w:szCs w:val="24"/>
        </w:rPr>
        <w:t>,</w:t>
      </w:r>
      <w:r w:rsidR="00953145" w:rsidRPr="007A7D84">
        <w:rPr>
          <w:rFonts w:asciiTheme="majorBidi" w:hAnsiTheme="majorBidi" w:cstheme="majorBidi"/>
          <w:sz w:val="24"/>
          <w:szCs w:val="24"/>
        </w:rPr>
        <w:t xml:space="preserve"> while other channels are also functional in the economy.</w:t>
      </w:r>
    </w:p>
    <w:p w14:paraId="4A7ED862" w14:textId="06BEDF81" w:rsidR="00BD6E06" w:rsidRDefault="006921BA" w:rsidP="00916199">
      <w:pPr>
        <w:widowControl w:val="0"/>
        <w:autoSpaceDE w:val="0"/>
        <w:autoSpaceDN w:val="0"/>
        <w:adjustRightInd w:val="0"/>
        <w:spacing w:after="240" w:line="288" w:lineRule="auto"/>
        <w:ind w:firstLine="720"/>
        <w:jc w:val="both"/>
        <w:rPr>
          <w:rFonts w:asciiTheme="majorBidi" w:hAnsiTheme="majorBidi" w:cstheme="majorBidi"/>
          <w:sz w:val="24"/>
          <w:szCs w:val="24"/>
        </w:rPr>
      </w:pPr>
      <w:r>
        <w:rPr>
          <w:rFonts w:asciiTheme="majorBidi" w:hAnsiTheme="majorBidi" w:cstheme="majorBidi"/>
          <w:sz w:val="24"/>
          <w:szCs w:val="24"/>
        </w:rPr>
        <w:t>The i</w:t>
      </w:r>
      <w:r w:rsidR="00953145" w:rsidRPr="007A7D84">
        <w:rPr>
          <w:rFonts w:asciiTheme="majorBidi" w:hAnsiTheme="majorBidi" w:cstheme="majorBidi"/>
          <w:sz w:val="24"/>
          <w:szCs w:val="24"/>
        </w:rPr>
        <w:t>nflow of remittance</w:t>
      </w:r>
      <w:r w:rsidR="00A35677">
        <w:rPr>
          <w:rFonts w:asciiTheme="majorBidi" w:hAnsiTheme="majorBidi" w:cstheme="majorBidi"/>
          <w:sz w:val="24"/>
          <w:szCs w:val="24"/>
        </w:rPr>
        <w:t>s</w:t>
      </w:r>
      <w:r w:rsidR="00953145" w:rsidRPr="007A7D84">
        <w:rPr>
          <w:rFonts w:asciiTheme="majorBidi" w:hAnsiTheme="majorBidi" w:cstheme="majorBidi"/>
          <w:sz w:val="24"/>
          <w:szCs w:val="24"/>
        </w:rPr>
        <w:t xml:space="preserve"> also tends to have </w:t>
      </w:r>
      <w:r w:rsidR="00777125">
        <w:rPr>
          <w:rFonts w:asciiTheme="majorBidi" w:hAnsiTheme="majorBidi" w:cstheme="majorBidi"/>
          <w:sz w:val="24"/>
          <w:szCs w:val="24"/>
        </w:rPr>
        <w:t xml:space="preserve">a </w:t>
      </w:r>
      <w:r w:rsidR="00953145" w:rsidRPr="007A7D84">
        <w:rPr>
          <w:rFonts w:asciiTheme="majorBidi" w:hAnsiTheme="majorBidi" w:cstheme="majorBidi"/>
          <w:sz w:val="24"/>
          <w:szCs w:val="24"/>
        </w:rPr>
        <w:t xml:space="preserve">significant effect on </w:t>
      </w:r>
      <w:r w:rsidR="00777125">
        <w:rPr>
          <w:rFonts w:asciiTheme="majorBidi" w:hAnsiTheme="majorBidi" w:cstheme="majorBidi"/>
          <w:sz w:val="24"/>
          <w:szCs w:val="24"/>
        </w:rPr>
        <w:t xml:space="preserve">the </w:t>
      </w:r>
      <w:r w:rsidR="00953145" w:rsidRPr="007A7D84">
        <w:rPr>
          <w:rFonts w:asciiTheme="majorBidi" w:hAnsiTheme="majorBidi" w:cstheme="majorBidi"/>
          <w:sz w:val="24"/>
          <w:szCs w:val="24"/>
        </w:rPr>
        <w:t>exchange rate, which is one of the monetary transmission channels, in remittance recipient countries resulting in their export</w:t>
      </w:r>
      <w:r w:rsidR="00D507A1">
        <w:rPr>
          <w:rFonts w:asciiTheme="majorBidi" w:hAnsiTheme="majorBidi" w:cstheme="majorBidi"/>
          <w:sz w:val="24"/>
          <w:szCs w:val="24"/>
        </w:rPr>
        <w:t>s</w:t>
      </w:r>
      <w:r w:rsidR="00953145" w:rsidRPr="007A7D84">
        <w:rPr>
          <w:rFonts w:asciiTheme="majorBidi" w:hAnsiTheme="majorBidi" w:cstheme="majorBidi"/>
          <w:sz w:val="24"/>
          <w:szCs w:val="24"/>
        </w:rPr>
        <w:t xml:space="preserve"> become less competitive in the world market. A study </w:t>
      </w:r>
      <w:r w:rsidR="00A37455">
        <w:rPr>
          <w:rFonts w:asciiTheme="majorBidi" w:hAnsiTheme="majorBidi" w:cstheme="majorBidi"/>
          <w:sz w:val="24"/>
          <w:szCs w:val="24"/>
        </w:rPr>
        <w:t>by</w:t>
      </w:r>
      <w:r w:rsidR="00953145"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AuthorYear="1"&gt;&lt;Author&gt;Amuedo-Dorantes&lt;/Author&gt;&lt;Year&gt;2004&lt;/Year&gt;&lt;RecNum&gt;107&lt;/RecNum&gt;&lt;DisplayText&gt;Amuedo-Dorantes and Pozo (2004)&lt;/DisplayText&gt;&lt;record&gt;&lt;rec-number&gt;107&lt;/rec-number&gt;&lt;foreign-keys&gt;&lt;key app="EN" db-id="fv9tzzdth2tfxfexxekx9teksrzwxzxva0vf" timestamp="1581137712"&gt;107&lt;/key&gt;&lt;/foreign-keys&gt;&lt;ref-type name="Journal Article"&gt;17&lt;/ref-type&gt;&lt;contributors&gt;&lt;authors&gt;&lt;author&gt;Amuedo-Dorantes, Catalina&lt;/author&gt;&lt;author&gt;Pozo, Susan&lt;/author&gt;&lt;/authors&gt;&lt;/contributors&gt;&lt;titles&gt;&lt;title&gt;Workers&amp;apos; Remittances and the Real Exchange Rate: A Paradox of Gifts&lt;/title&gt;&lt;secondary-title&gt;World Development&lt;/secondary-title&gt;&lt;/titles&gt;&lt;periodical&gt;&lt;full-title&gt;World Development&lt;/full-title&gt;&lt;/periodical&gt;&lt;pages&gt;1407-1417&lt;/pages&gt;&lt;volume&gt;32&lt;/volume&gt;&lt;number&gt;8&lt;/number&gt;&lt;keywords&gt;&lt;keyword&gt;Workers&amp;apos; Remittances&lt;/keyword&gt;&lt;keyword&gt;Real Exchange Rate&lt;/keyword&gt;&lt;keyword&gt;Foreign Aid&lt;/keyword&gt;&lt;keyword&gt;Panel Data&lt;/keyword&gt;&lt;keyword&gt;Latin American and Caribbean Area&lt;/keyword&gt;&lt;keyword&gt;Economics&lt;/keyword&gt;&lt;/keywords&gt;&lt;dates&gt;&lt;year&gt;2004&lt;/year&gt;&lt;/dates&gt;&lt;isbn&gt;0305-750X&lt;/isbn&gt;&lt;urls&gt;&lt;related-urls&gt;&lt;url&gt;https://doi.org/10.1016/j.worlddev.2004.02.004&lt;/url&gt;&lt;/related-urls&gt;&lt;/urls&gt;&lt;/record&gt;&lt;/Cite&gt;&lt;/EndNote&gt;</w:instrText>
      </w:r>
      <w:r w:rsidR="00953145" w:rsidRPr="007A7D84">
        <w:rPr>
          <w:rFonts w:asciiTheme="majorBidi" w:hAnsiTheme="majorBidi" w:cstheme="majorBidi"/>
          <w:sz w:val="24"/>
          <w:szCs w:val="24"/>
        </w:rPr>
        <w:fldChar w:fldCharType="separate"/>
      </w:r>
      <w:r w:rsidR="00953145" w:rsidRPr="007A7D84">
        <w:rPr>
          <w:rFonts w:asciiTheme="majorBidi" w:hAnsiTheme="majorBidi" w:cstheme="majorBidi"/>
          <w:noProof/>
          <w:sz w:val="24"/>
          <w:szCs w:val="24"/>
        </w:rPr>
        <w:t>Amuedo-Dorantes and Pozo (2004)</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on 13 Latin American countries </w:t>
      </w:r>
      <w:r w:rsidR="00D507A1">
        <w:rPr>
          <w:rFonts w:asciiTheme="majorBidi" w:hAnsiTheme="majorBidi" w:cstheme="majorBidi"/>
          <w:sz w:val="24"/>
          <w:szCs w:val="24"/>
        </w:rPr>
        <w:t>indicates</w:t>
      </w:r>
      <w:r w:rsidR="00D507A1"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t xml:space="preserve">that remittance inflow </w:t>
      </w:r>
      <w:r w:rsidR="00D61084">
        <w:rPr>
          <w:rFonts w:asciiTheme="majorBidi" w:hAnsiTheme="majorBidi" w:cstheme="majorBidi"/>
          <w:sz w:val="24"/>
          <w:szCs w:val="24"/>
        </w:rPr>
        <w:t xml:space="preserve">results in </w:t>
      </w:r>
      <w:r w:rsidR="00953145" w:rsidRPr="007A7D84">
        <w:rPr>
          <w:rFonts w:asciiTheme="majorBidi" w:hAnsiTheme="majorBidi" w:cstheme="majorBidi"/>
          <w:sz w:val="24"/>
          <w:szCs w:val="24"/>
        </w:rPr>
        <w:t>real exchange rate appreciation. This finding agree</w:t>
      </w:r>
      <w:r w:rsidR="00D507A1">
        <w:rPr>
          <w:rFonts w:asciiTheme="majorBidi" w:hAnsiTheme="majorBidi" w:cstheme="majorBidi"/>
          <w:sz w:val="24"/>
          <w:szCs w:val="24"/>
        </w:rPr>
        <w:t>s</w:t>
      </w:r>
      <w:r w:rsidR="00953145" w:rsidRPr="007A7D84">
        <w:rPr>
          <w:rFonts w:asciiTheme="majorBidi" w:hAnsiTheme="majorBidi" w:cstheme="majorBidi"/>
          <w:sz w:val="24"/>
          <w:szCs w:val="24"/>
        </w:rPr>
        <w:t xml:space="preserve"> with a </w:t>
      </w:r>
      <w:r w:rsidR="00D507A1">
        <w:rPr>
          <w:rFonts w:asciiTheme="majorBidi" w:hAnsiTheme="majorBidi" w:cstheme="majorBidi"/>
          <w:sz w:val="24"/>
          <w:szCs w:val="24"/>
        </w:rPr>
        <w:t xml:space="preserve">more </w:t>
      </w:r>
      <w:r w:rsidR="00953145" w:rsidRPr="007A7D84">
        <w:rPr>
          <w:rFonts w:asciiTheme="majorBidi" w:hAnsiTheme="majorBidi" w:cstheme="majorBidi"/>
          <w:sz w:val="24"/>
          <w:szCs w:val="24"/>
        </w:rPr>
        <w:t xml:space="preserve">recent study by </w:t>
      </w:r>
      <w:r w:rsidR="000C4031" w:rsidRPr="00A1671B">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AuthorYear="1"&gt;&lt;Author&gt;Hassan&lt;/Author&gt;&lt;Year&gt;2013&lt;/Year&gt;&lt;RecNum&gt;24&lt;/RecNum&gt;&lt;DisplayText&gt;Hassan and Holmes (2013)&lt;/DisplayText&gt;&lt;record&gt;&lt;rec-number&gt;24&lt;/rec-number&gt;&lt;foreign-keys&gt;&lt;key app="EN" db-id="fv9tzzdth2tfxfexxekx9teksrzwxzxva0vf" timestamp="1579322459"&gt;24&lt;/key&gt;&lt;/foreign-keys&gt;&lt;ref-type name="Journal Article"&gt;17&lt;/ref-type&gt;&lt;contributors&gt;&lt;authors&gt;&lt;author&gt;Hassan,&lt;/author&gt;&lt;author&gt;Holmes, Mark J.&lt;/author&gt;&lt;/authors&gt;&lt;/contributors&gt;&lt;titles&gt;&lt;title&gt;Remittances and the real effective exchange rate&lt;/title&gt;&lt;secondary-title&gt;Applied Economics&lt;/secondary-title&gt;&lt;/titles&gt;&lt;periodical&gt;&lt;full-title&gt;Applied Economics&lt;/full-title&gt;&lt;/periodical&gt;&lt;pages&gt;4959-4970&lt;/pages&gt;&lt;volume&gt;45&lt;/volume&gt;&lt;number&gt;35&lt;/number&gt;&lt;keywords&gt;&lt;keyword&gt;Remittances&lt;/keyword&gt;&lt;keyword&gt;Real Effective Exchange Rate&lt;/keyword&gt;&lt;keyword&gt;Panel Cointegration&lt;/keyword&gt;&lt;keyword&gt;Panel Vector Error Correction&lt;/keyword&gt;&lt;keyword&gt;Quantile Regression&lt;/keyword&gt;&lt;keyword&gt;Economics&lt;/keyword&gt;&lt;/keywords&gt;&lt;dates&gt;&lt;year&gt;2013&lt;/year&gt;&lt;/dates&gt;&lt;isbn&gt;0003-6846&lt;/isbn&gt;&lt;urls&gt;&lt;related-urls&gt;&lt;url&gt;https://doi.org/10.1080/00036846.2013.808311&lt;/url&gt;&lt;/related-urls&gt;&lt;/urls&gt;&lt;electronic-resource-num&gt;10.1080/00036846.2013.808311&lt;/electronic-resource-num&gt;&lt;/record&gt;&lt;/Cite&gt;&lt;/EndNote&gt;</w:instrText>
      </w:r>
      <w:r w:rsidR="000C4031" w:rsidRPr="00A1671B">
        <w:rPr>
          <w:rFonts w:asciiTheme="majorBidi" w:hAnsiTheme="majorBidi" w:cstheme="majorBidi"/>
          <w:sz w:val="24"/>
          <w:szCs w:val="24"/>
        </w:rPr>
        <w:fldChar w:fldCharType="separate"/>
      </w:r>
      <w:r w:rsidR="000C4031" w:rsidRPr="00A1671B">
        <w:rPr>
          <w:rFonts w:asciiTheme="majorBidi" w:hAnsiTheme="majorBidi" w:cstheme="majorBidi"/>
          <w:noProof/>
          <w:sz w:val="24"/>
          <w:szCs w:val="24"/>
        </w:rPr>
        <w:t>Hassan and Holmes (2013)</w:t>
      </w:r>
      <w:r w:rsidR="000C4031" w:rsidRPr="00A1671B">
        <w:rPr>
          <w:rFonts w:asciiTheme="majorBidi" w:hAnsiTheme="majorBidi" w:cstheme="majorBidi"/>
          <w:sz w:val="24"/>
          <w:szCs w:val="24"/>
        </w:rPr>
        <w:fldChar w:fldCharType="end"/>
      </w:r>
      <w:r w:rsidR="00953145" w:rsidRPr="00A1671B">
        <w:rPr>
          <w:rFonts w:asciiTheme="majorBidi" w:hAnsiTheme="majorBidi" w:cstheme="majorBidi"/>
          <w:sz w:val="24"/>
          <w:szCs w:val="24"/>
        </w:rPr>
        <w:t>, who find that remittance inflo</w:t>
      </w:r>
      <w:r w:rsidR="000169D5">
        <w:rPr>
          <w:rFonts w:asciiTheme="majorBidi" w:hAnsiTheme="majorBidi" w:cstheme="majorBidi"/>
          <w:sz w:val="24"/>
          <w:szCs w:val="24"/>
        </w:rPr>
        <w:t xml:space="preserve">w into 24 </w:t>
      </w:r>
      <w:r w:rsidR="00D507A1">
        <w:rPr>
          <w:rFonts w:asciiTheme="majorBidi" w:hAnsiTheme="majorBidi" w:cstheme="majorBidi"/>
          <w:sz w:val="24"/>
          <w:szCs w:val="24"/>
        </w:rPr>
        <w:t>high-</w:t>
      </w:r>
      <w:r w:rsidR="000169D5">
        <w:rPr>
          <w:rFonts w:asciiTheme="majorBidi" w:hAnsiTheme="majorBidi" w:cstheme="majorBidi"/>
          <w:sz w:val="24"/>
          <w:szCs w:val="24"/>
        </w:rPr>
        <w:t>remittance-</w:t>
      </w:r>
      <w:r w:rsidR="00953145" w:rsidRPr="00A1671B">
        <w:rPr>
          <w:rFonts w:asciiTheme="majorBidi" w:hAnsiTheme="majorBidi" w:cstheme="majorBidi"/>
          <w:sz w:val="24"/>
          <w:szCs w:val="24"/>
        </w:rPr>
        <w:t>receiving</w:t>
      </w:r>
      <w:r w:rsidR="00953145" w:rsidRPr="007A7D84">
        <w:rPr>
          <w:rFonts w:asciiTheme="majorBidi" w:hAnsiTheme="majorBidi" w:cstheme="majorBidi"/>
          <w:sz w:val="24"/>
          <w:szCs w:val="24"/>
        </w:rPr>
        <w:t xml:space="preserve"> countries </w:t>
      </w:r>
      <w:r w:rsidR="00D61084">
        <w:rPr>
          <w:rFonts w:asciiTheme="majorBidi" w:hAnsiTheme="majorBidi" w:cstheme="majorBidi"/>
          <w:sz w:val="24"/>
          <w:szCs w:val="24"/>
        </w:rPr>
        <w:t xml:space="preserve">leads to </w:t>
      </w:r>
      <w:r w:rsidR="00953145" w:rsidRPr="007A7D84">
        <w:rPr>
          <w:rFonts w:asciiTheme="majorBidi" w:hAnsiTheme="majorBidi" w:cstheme="majorBidi"/>
          <w:sz w:val="24"/>
          <w:szCs w:val="24"/>
        </w:rPr>
        <w:t>real exchange rate appreciation</w:t>
      </w:r>
      <w:r w:rsidR="00D507A1">
        <w:rPr>
          <w:rFonts w:asciiTheme="majorBidi" w:hAnsiTheme="majorBidi" w:cstheme="majorBidi"/>
          <w:sz w:val="24"/>
          <w:szCs w:val="24"/>
        </w:rPr>
        <w:t>,</w:t>
      </w:r>
      <w:r w:rsidR="00953145" w:rsidRPr="007A7D84">
        <w:rPr>
          <w:rFonts w:asciiTheme="majorBidi" w:hAnsiTheme="majorBidi" w:cstheme="majorBidi"/>
          <w:sz w:val="24"/>
          <w:szCs w:val="24"/>
        </w:rPr>
        <w:t xml:space="preserve"> resulting in </w:t>
      </w:r>
      <w:r w:rsidR="00D507A1">
        <w:rPr>
          <w:rFonts w:asciiTheme="majorBidi" w:hAnsiTheme="majorBidi" w:cstheme="majorBidi"/>
          <w:sz w:val="24"/>
          <w:szCs w:val="24"/>
        </w:rPr>
        <w:t xml:space="preserve">an </w:t>
      </w:r>
      <w:r w:rsidR="00953145" w:rsidRPr="007A7D84">
        <w:rPr>
          <w:rFonts w:asciiTheme="majorBidi" w:hAnsiTheme="majorBidi" w:cstheme="majorBidi"/>
          <w:sz w:val="24"/>
          <w:szCs w:val="24"/>
        </w:rPr>
        <w:t xml:space="preserve">uncompetitive tradable goods sector. At the same time, </w:t>
      </w:r>
      <w:r w:rsidR="00953145" w:rsidRPr="007A7D84">
        <w:rPr>
          <w:rFonts w:asciiTheme="majorBidi" w:hAnsiTheme="majorBidi" w:cstheme="majorBidi"/>
          <w:sz w:val="24"/>
          <w:szCs w:val="24"/>
        </w:rPr>
        <w:fldChar w:fldCharType="begin"/>
      </w:r>
      <w:r w:rsidR="00080C38">
        <w:rPr>
          <w:rFonts w:asciiTheme="majorBidi" w:hAnsiTheme="majorBidi" w:cstheme="majorBidi"/>
          <w:sz w:val="24"/>
          <w:szCs w:val="24"/>
        </w:rPr>
        <w:instrText xml:space="preserve"> ADDIN EN.CITE &lt;EndNote&gt;&lt;Cite AuthorYear="1"&gt;&lt;Author&gt;Barajas&lt;/Author&gt;&lt;Year&gt;2011&lt;/Year&gt;&lt;RecNum&gt;108&lt;/RecNum&gt;&lt;DisplayText&gt;Barajas, Chami, Hakura, Montiel, and Tressel (2011)&lt;/DisplayText&gt;&lt;record&gt;&lt;rec-number&gt;108&lt;/rec-number&gt;&lt;foreign-keys&gt;&lt;key app="EN" db-id="fv9tzzdth2tfxfexxekx9teksrzwxzxva0vf" timestamp="1581406294"&gt;108&lt;/key&gt;&lt;/foreign-keys&gt;&lt;ref-type name="Journal Article"&gt;17&lt;/ref-type&gt;&lt;contributors&gt;&lt;authors&gt;&lt;author&gt;Barajas, Adolfo&lt;/author&gt;&lt;author&gt;Chami, Ralph&lt;/author&gt;&lt;author&gt;Hakura, Dalia&lt;/author&gt;&lt;author&gt;Montiel, Peter&lt;/author&gt;&lt;author&gt;Tressel, Thierry&lt;/author&gt;&lt;/authors&gt;&lt;/contributors&gt;&lt;titles&gt;&lt;title&gt;Workers&amp;apos; Remittances and the Equilibrium Real Exchange Rate: Theory and Evidence/Comment&lt;/title&gt;&lt;secondary-title&gt;Economia&lt;/secondary-title&gt;&lt;/titles&gt;&lt;periodical&gt;&lt;full-title&gt;Economia&lt;/full-title&gt;&lt;/periodical&gt;&lt;pages&gt;45-99&lt;/pages&gt;&lt;volume&gt;11&lt;/volume&gt;&lt;number&gt;2&lt;/number&gt;&lt;keywords&gt;&lt;keyword&gt;Remittances&lt;/keyword&gt;&lt;keyword&gt;Foreign Exchange Rates&lt;/keyword&gt;&lt;keyword&gt;Impact Analysis&lt;/keyword&gt;&lt;keyword&gt;International&lt;/keyword&gt;&lt;keyword&gt;Studies&lt;/keyword&gt;&lt;keyword&gt;Equilibrium&lt;/keyword&gt;&lt;keyword&gt;Economic Policy &amp;amp; Planning&lt;/keyword&gt;&lt;keyword&gt;Experiment/Theoretical Treatment&lt;/keyword&gt;&lt;/keywords&gt;&lt;dates&gt;&lt;year&gt;2011&lt;/year&gt;&lt;/dates&gt;&lt;pub-location&gt;Washington&lt;/pub-location&gt;&lt;isbn&gt;15297470&lt;/isbn&gt;&lt;urls&gt;&lt;/urls&gt;&lt;/record&gt;&lt;/Cite&gt;&lt;/EndNote&gt;</w:instrText>
      </w:r>
      <w:r w:rsidR="00953145"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Barajas, Chami, Hakura, Montiel, and Tressel (2011)</w:t>
      </w:r>
      <w:r w:rsidR="00953145" w:rsidRPr="007A7D84">
        <w:rPr>
          <w:rFonts w:asciiTheme="majorBidi" w:hAnsiTheme="majorBidi" w:cstheme="majorBidi"/>
          <w:sz w:val="24"/>
          <w:szCs w:val="24"/>
        </w:rPr>
        <w:fldChar w:fldCharType="end"/>
      </w:r>
      <w:r w:rsidR="00953145" w:rsidRPr="007A7D84">
        <w:rPr>
          <w:rFonts w:asciiTheme="majorBidi" w:hAnsiTheme="majorBidi" w:cstheme="majorBidi"/>
          <w:sz w:val="24"/>
          <w:szCs w:val="24"/>
        </w:rPr>
        <w:t xml:space="preserve"> also point out that remittance inflow </w:t>
      </w:r>
      <w:r w:rsidR="00DD5C30">
        <w:rPr>
          <w:rFonts w:asciiTheme="majorBidi" w:hAnsiTheme="majorBidi" w:cstheme="majorBidi"/>
          <w:sz w:val="24"/>
          <w:szCs w:val="24"/>
        </w:rPr>
        <w:t xml:space="preserve">causes </w:t>
      </w:r>
      <w:r w:rsidR="00953145" w:rsidRPr="007A7D84">
        <w:rPr>
          <w:rFonts w:asciiTheme="majorBidi" w:hAnsiTheme="majorBidi" w:cstheme="majorBidi"/>
          <w:sz w:val="24"/>
          <w:szCs w:val="24"/>
        </w:rPr>
        <w:t xml:space="preserve">exchange rate appreciation in remittance recipient countries.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AuthorYear="1"&gt;&lt;Author&gt;Mandelman&lt;/Author&gt;&lt;Year&gt;2013&lt;/Year&gt;&lt;RecNum&gt;23&lt;/RecNum&gt;&lt;DisplayText&gt;Mandelman (2013)&lt;/DisplayText&gt;&lt;record&gt;&lt;rec-number&gt;23&lt;/rec-number&gt;&lt;foreign-keys&gt;&lt;key app="EN" db-id="fv9tzzdth2tfxfexxekx9teksrzwxzxva0vf" timestamp="1579322386"&gt;23&lt;/key&gt;&lt;/foreign-keys&gt;&lt;ref-type name="Journal Article"&gt;17&lt;/ref-type&gt;&lt;contributors&gt;&lt;authors&gt;&lt;author&gt;Mandelman, Federico S.&lt;/author&gt;&lt;/authors&gt;&lt;/contributors&gt;&lt;titles&gt;&lt;title&gt;Monetary and exchange rate policy under remittance fluctuations&lt;/title&gt;&lt;secondary-title&gt;Journal of Development Economics&lt;/secondary-title&gt;&lt;/titles&gt;&lt;periodical&gt;&lt;full-title&gt;Journal of Development Economics&lt;/full-title&gt;&lt;/periodical&gt;&lt;pages&gt;128-147&lt;/pages&gt;&lt;volume&gt;102&lt;/volume&gt;&lt;number&gt;C&lt;/number&gt;&lt;keywords&gt;&lt;keyword&gt;Remittances&lt;/keyword&gt;&lt;keyword&gt;Small Open Economy&lt;/keyword&gt;&lt;keyword&gt;Exchange Rate Regimes&lt;/keyword&gt;&lt;keyword&gt;Economics&lt;/keyword&gt;&lt;/keywords&gt;&lt;dates&gt;&lt;year&gt;2013&lt;/year&gt;&lt;/dates&gt;&lt;isbn&gt;0304-3878&lt;/isbn&gt;&lt;urls&gt;&lt;related-urls&gt;&lt;url&gt;https://doi.org/10.1016/j.jdeveco.2012.02.006&lt;/url&gt;&lt;/related-urls&gt;&lt;/urls&gt;&lt;electronic-resource-num&gt;10.1016/j.jdeveco.2012.02.006&lt;/electronic-resource-num&gt;&lt;/record&gt;&lt;/Cite&gt;&lt;/EndNote&gt;</w:instrText>
      </w:r>
      <w:r w:rsidR="00953145" w:rsidRPr="007A7D84">
        <w:rPr>
          <w:rFonts w:asciiTheme="majorBidi" w:hAnsiTheme="majorBidi" w:cstheme="majorBidi"/>
          <w:sz w:val="24"/>
          <w:szCs w:val="24"/>
        </w:rPr>
        <w:fldChar w:fldCharType="separate"/>
      </w:r>
      <w:r w:rsidR="00953145" w:rsidRPr="007A7D84">
        <w:rPr>
          <w:rFonts w:asciiTheme="majorBidi" w:hAnsiTheme="majorBidi" w:cstheme="majorBidi"/>
          <w:noProof/>
          <w:sz w:val="24"/>
          <w:szCs w:val="24"/>
        </w:rPr>
        <w:t>Mandelman (2013)</w:t>
      </w:r>
      <w:r w:rsidR="00953145" w:rsidRPr="007A7D84">
        <w:rPr>
          <w:rFonts w:asciiTheme="majorBidi" w:hAnsiTheme="majorBidi" w:cstheme="majorBidi"/>
          <w:sz w:val="24"/>
          <w:szCs w:val="24"/>
        </w:rPr>
        <w:fldChar w:fldCharType="end"/>
      </w:r>
      <w:r w:rsidR="00D507A1">
        <w:rPr>
          <w:rFonts w:asciiTheme="majorBidi" w:hAnsiTheme="majorBidi" w:cstheme="majorBidi"/>
          <w:sz w:val="24"/>
          <w:szCs w:val="24"/>
        </w:rPr>
        <w:t>,</w:t>
      </w:r>
      <w:r w:rsidR="00F55D97">
        <w:rPr>
          <w:rFonts w:asciiTheme="majorBidi" w:hAnsiTheme="majorBidi" w:cstheme="majorBidi"/>
          <w:sz w:val="24"/>
          <w:szCs w:val="24"/>
        </w:rPr>
        <w:t xml:space="preserve"> in </w:t>
      </w:r>
      <w:r w:rsidR="00D507A1">
        <w:rPr>
          <w:rFonts w:asciiTheme="majorBidi" w:hAnsiTheme="majorBidi" w:cstheme="majorBidi"/>
          <w:sz w:val="24"/>
          <w:szCs w:val="24"/>
        </w:rPr>
        <w:t>a</w:t>
      </w:r>
      <w:r w:rsidR="00D507A1" w:rsidRPr="007A7D84">
        <w:rPr>
          <w:rFonts w:asciiTheme="majorBidi" w:hAnsiTheme="majorBidi" w:cstheme="majorBidi"/>
          <w:sz w:val="24"/>
          <w:szCs w:val="24"/>
        </w:rPr>
        <w:t xml:space="preserve"> </w:t>
      </w:r>
      <w:r w:rsidR="00D507A1">
        <w:rPr>
          <w:rFonts w:asciiTheme="majorBidi" w:hAnsiTheme="majorBidi" w:cstheme="majorBidi"/>
          <w:sz w:val="24"/>
          <w:szCs w:val="24"/>
        </w:rPr>
        <w:t>study on</w:t>
      </w:r>
      <w:r w:rsidR="00953145" w:rsidRPr="007A7D84">
        <w:rPr>
          <w:rFonts w:asciiTheme="majorBidi" w:hAnsiTheme="majorBidi" w:cstheme="majorBidi"/>
          <w:sz w:val="24"/>
          <w:szCs w:val="24"/>
        </w:rPr>
        <w:t xml:space="preserve"> the impact of remittance</w:t>
      </w:r>
      <w:r w:rsidR="00A35677">
        <w:rPr>
          <w:rFonts w:asciiTheme="majorBidi" w:hAnsiTheme="majorBidi" w:cstheme="majorBidi"/>
          <w:sz w:val="24"/>
          <w:szCs w:val="24"/>
        </w:rPr>
        <w:t>s</w:t>
      </w:r>
      <w:r w:rsidR="00953145" w:rsidRPr="007A7D84">
        <w:rPr>
          <w:rFonts w:asciiTheme="majorBidi" w:hAnsiTheme="majorBidi" w:cstheme="majorBidi"/>
          <w:sz w:val="24"/>
          <w:szCs w:val="24"/>
        </w:rPr>
        <w:t xml:space="preserve"> in </w:t>
      </w:r>
      <w:r w:rsidR="00F437A0">
        <w:rPr>
          <w:rFonts w:asciiTheme="majorBidi" w:hAnsiTheme="majorBidi" w:cstheme="majorBidi"/>
          <w:sz w:val="24"/>
          <w:szCs w:val="24"/>
        </w:rPr>
        <w:t xml:space="preserve">the </w:t>
      </w:r>
      <w:r w:rsidR="00953145" w:rsidRPr="007A7D84">
        <w:rPr>
          <w:rFonts w:asciiTheme="majorBidi" w:hAnsiTheme="majorBidi" w:cstheme="majorBidi"/>
          <w:sz w:val="24"/>
          <w:szCs w:val="24"/>
        </w:rPr>
        <w:t>Philippines</w:t>
      </w:r>
      <w:r w:rsidR="00D507A1">
        <w:rPr>
          <w:rFonts w:asciiTheme="majorBidi" w:hAnsiTheme="majorBidi" w:cstheme="majorBidi"/>
          <w:sz w:val="24"/>
          <w:szCs w:val="24"/>
        </w:rPr>
        <w:t>,</w:t>
      </w:r>
      <w:r w:rsidR="00953145" w:rsidRPr="007A7D84">
        <w:rPr>
          <w:rFonts w:asciiTheme="majorBidi" w:hAnsiTheme="majorBidi" w:cstheme="majorBidi"/>
          <w:sz w:val="24"/>
          <w:szCs w:val="24"/>
        </w:rPr>
        <w:t xml:space="preserve"> finds the same result. And in a study on the nexus of remittance</w:t>
      </w:r>
      <w:r w:rsidR="00F150C1">
        <w:rPr>
          <w:rFonts w:asciiTheme="majorBidi" w:hAnsiTheme="majorBidi" w:cstheme="majorBidi"/>
          <w:sz w:val="24"/>
          <w:szCs w:val="24"/>
        </w:rPr>
        <w:t>s</w:t>
      </w:r>
      <w:r w:rsidR="00953145" w:rsidRPr="007A7D84">
        <w:rPr>
          <w:rFonts w:asciiTheme="majorBidi" w:hAnsiTheme="majorBidi" w:cstheme="majorBidi"/>
          <w:sz w:val="24"/>
          <w:szCs w:val="24"/>
        </w:rPr>
        <w:t xml:space="preserve"> and exchange rate</w:t>
      </w:r>
      <w:r w:rsidR="00D507A1">
        <w:rPr>
          <w:rFonts w:asciiTheme="majorBidi" w:hAnsiTheme="majorBidi" w:cstheme="majorBidi"/>
          <w:sz w:val="24"/>
          <w:szCs w:val="24"/>
        </w:rPr>
        <w:t>s</w:t>
      </w:r>
      <w:r w:rsidR="00953145" w:rsidRPr="007A7D84">
        <w:rPr>
          <w:rFonts w:asciiTheme="majorBidi" w:hAnsiTheme="majorBidi" w:cstheme="majorBidi"/>
          <w:sz w:val="24"/>
          <w:szCs w:val="24"/>
        </w:rPr>
        <w:t xml:space="preserve"> in Mexico</w:t>
      </w:r>
      <w:r w:rsidR="00D507A1">
        <w:rPr>
          <w:rFonts w:asciiTheme="majorBidi" w:hAnsiTheme="majorBidi" w:cstheme="majorBidi"/>
          <w:sz w:val="24"/>
          <w:szCs w:val="24"/>
        </w:rPr>
        <w:t>,</w:t>
      </w:r>
      <w:r w:rsidR="00953145"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AuthorYear="1"&gt;&lt;Author&gt;Rahman&lt;/Author&gt;&lt;Year&gt;2013&lt;/Year&gt;&lt;RecNum&gt;110&lt;/RecNum&gt;&lt;DisplayText&gt;Rahman, Foshee, and Mustafa (2013)&lt;/DisplayText&gt;&lt;record&gt;&lt;rec-number&gt;110&lt;/rec-number&gt;&lt;foreign-keys&gt;&lt;key app="EN" db-id="fv9tzzdth2tfxfexxekx9teksrzwxzxva0vf" timestamp="1581488308"&gt;110&lt;/key&gt;&lt;/foreign-keys&gt;&lt;ref-type name="Journal Article"&gt;17&lt;/ref-type&gt;&lt;contributors&gt;&lt;authors&gt;&lt;author&gt;Rahman, Matiur&lt;/author&gt;&lt;author&gt;Foshee, Andrew&lt;/author&gt;&lt;author&gt;Mustafa, Muhammad&lt;/author&gt;&lt;/authors&gt;&lt;/contributors&gt;&lt;titles&gt;&lt;title&gt;Remittances–Exchange Rate Nexus: The U.S.–Mexico Case&lt;/title&gt;&lt;secondary-title&gt;The Journal of Developing Areas&lt;/secondary-title&gt;&lt;/titles&gt;&lt;periodical&gt;&lt;full-title&gt;The Journal of Developing Areas&lt;/full-title&gt;&lt;/periodical&gt;&lt;pages&gt;63-74&lt;/pages&gt;&lt;volume&gt;47&lt;/volume&gt;&lt;number&gt;1&lt;/number&gt;&lt;keywords&gt;&lt;keyword&gt;Foreign Exchange Rates -- Mexico&lt;/keyword&gt;&lt;keyword&gt;Foreign Exchange Rates -- United States&lt;/keyword&gt;&lt;keyword&gt;Emigrant Remittances -- Mexico&lt;/keyword&gt;&lt;keyword&gt;Emigrant Remittances -- United States&lt;/keyword&gt;&lt;/keywords&gt;&lt;dates&gt;&lt;year&gt;2013&lt;/year&gt;&lt;/dates&gt;&lt;isbn&gt;0022-037X&lt;/isbn&gt;&lt;urls&gt;&lt;related-urls&gt;&lt;url&gt;https://doi.org/10.1080/00036846.2011.581360&lt;/url&gt;&lt;/related-urls&gt;&lt;/urls&gt;&lt;/record&gt;&lt;/Cite&gt;&lt;/EndNote&gt;</w:instrText>
      </w:r>
      <w:r w:rsidR="00953145"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Rahman, Foshee, and Mustafa (2013)</w:t>
      </w:r>
      <w:r w:rsidR="00953145" w:rsidRPr="007A7D84">
        <w:rPr>
          <w:rFonts w:asciiTheme="majorBidi" w:hAnsiTheme="majorBidi" w:cstheme="majorBidi"/>
          <w:sz w:val="24"/>
          <w:szCs w:val="24"/>
        </w:rPr>
        <w:fldChar w:fldCharType="end"/>
      </w:r>
      <w:r w:rsidR="00EC210B">
        <w:rPr>
          <w:rFonts w:asciiTheme="majorBidi" w:hAnsiTheme="majorBidi" w:cstheme="majorBidi"/>
          <w:sz w:val="24"/>
          <w:szCs w:val="24"/>
        </w:rPr>
        <w:t xml:space="preserve"> also </w:t>
      </w:r>
      <w:r w:rsidR="00D507A1">
        <w:rPr>
          <w:rFonts w:asciiTheme="majorBidi" w:hAnsiTheme="majorBidi" w:cstheme="majorBidi"/>
          <w:sz w:val="24"/>
          <w:szCs w:val="24"/>
        </w:rPr>
        <w:t>note</w:t>
      </w:r>
      <w:r w:rsidR="00953145" w:rsidRPr="007A7D84">
        <w:rPr>
          <w:rFonts w:asciiTheme="majorBidi" w:hAnsiTheme="majorBidi" w:cstheme="majorBidi"/>
          <w:sz w:val="24"/>
          <w:szCs w:val="24"/>
        </w:rPr>
        <w:t xml:space="preserve"> </w:t>
      </w:r>
      <w:r w:rsidR="00D3234F">
        <w:rPr>
          <w:rFonts w:asciiTheme="majorBidi" w:hAnsiTheme="majorBidi" w:cstheme="majorBidi"/>
          <w:sz w:val="24"/>
          <w:szCs w:val="24"/>
        </w:rPr>
        <w:t xml:space="preserve">the </w:t>
      </w:r>
      <w:r w:rsidR="00953145" w:rsidRPr="007A7D84">
        <w:rPr>
          <w:rFonts w:asciiTheme="majorBidi" w:hAnsiTheme="majorBidi" w:cstheme="majorBidi"/>
          <w:sz w:val="24"/>
          <w:szCs w:val="24"/>
        </w:rPr>
        <w:t xml:space="preserve">appreciation effect of local currency over foreign currencies. </w:t>
      </w:r>
      <w:r w:rsidR="00211C9E">
        <w:rPr>
          <w:rFonts w:asciiTheme="majorBidi" w:hAnsiTheme="majorBidi" w:cstheme="majorBidi"/>
          <w:sz w:val="24"/>
          <w:szCs w:val="24"/>
        </w:rPr>
        <w:t>R</w:t>
      </w:r>
      <w:r w:rsidR="00953145" w:rsidRPr="007A7D84">
        <w:rPr>
          <w:rFonts w:asciiTheme="majorBidi" w:hAnsiTheme="majorBidi" w:cstheme="majorBidi"/>
          <w:sz w:val="24"/>
          <w:szCs w:val="24"/>
        </w:rPr>
        <w:t xml:space="preserve">esearch conducted by </w:t>
      </w:r>
      <w:r w:rsidR="00953145"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AuthorYear="1"&gt;&lt;Author&gt;Acosta&lt;/Author&gt;&lt;Year&gt;2009&lt;/Year&gt;&lt;RecNum&gt;137&lt;/RecNum&gt;&lt;DisplayText&gt;Acosta, Baerg, and Mandelman (2009)&lt;/DisplayText&gt;&lt;record&gt;&lt;rec-number&gt;137&lt;/rec-number&gt;&lt;foreign-keys&gt;&lt;key app="EN" db-id="fv9tzzdth2tfxfexxekx9teksrzwxzxva0vf" timestamp="1582085626"&gt;137&lt;/key&gt;&lt;/foreign-keys&gt;&lt;ref-type name="Journal Article"&gt;17&lt;/ref-type&gt;&lt;contributors&gt;&lt;authors&gt;&lt;author&gt;Acosta, Pablo&lt;/author&gt;&lt;author&gt;Baerg, Nicole&lt;/author&gt;&lt;author&gt;Mandelman, Federico&lt;/author&gt;&lt;/authors&gt;&lt;/contributors&gt;&lt;titles&gt;&lt;title&gt;Financial Development, Remittances, and Real Exchange Rate Appreciation&lt;/title&gt;&lt;secondary-title&gt;Economic Review - Federal Reserve Bank of Atlanta&lt;/secondary-title&gt;&lt;/titles&gt;&lt;periodical&gt;&lt;full-title&gt;Economic Review - Federal Reserve Bank of Atlanta&lt;/full-title&gt;&lt;/periodical&gt;&lt;pages&gt;1-12&lt;/pages&gt;&lt;volume&gt;94&lt;/volume&gt;&lt;number&gt;1&lt;/number&gt;&lt;keywords&gt;&lt;keyword&gt;Remittances&lt;/keyword&gt;&lt;keyword&gt;Developing Countries–Ldcs&lt;/keyword&gt;&lt;keyword&gt;Foreign Exchange Rates&lt;/keyword&gt;&lt;keyword&gt;Studies&lt;/keyword&gt;&lt;keyword&gt;Financial Services&lt;/keyword&gt;&lt;keyword&gt;Statistical Analysis&lt;/keyword&gt;&lt;keyword&gt;Impact Analysis&lt;/keyword&gt;&lt;keyword&gt;International&lt;/keyword&gt;&lt;keyword&gt;Economic Policy &amp;amp; Planning&lt;/keyword&gt;&lt;keyword&gt;Experiment/Theoretical Treatment&lt;/keyword&gt;&lt;keyword&gt;Financial Services Industry&lt;/keyword&gt;&lt;/keywords&gt;&lt;dates&gt;&lt;year&gt;2009&lt;/year&gt;&lt;/dates&gt;&lt;pub-location&gt;Atlanta&lt;/pub-location&gt;&lt;isbn&gt;07321813&lt;/isbn&gt;&lt;urls&gt;&lt;/urls&gt;&lt;/record&gt;&lt;/Cite&gt;&lt;/EndNote&gt;</w:instrText>
      </w:r>
      <w:r w:rsidR="00953145"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Acosta, Baerg, and Mandelman (2009)</w:t>
      </w:r>
      <w:r w:rsidR="00953145" w:rsidRPr="007A7D84">
        <w:rPr>
          <w:rFonts w:asciiTheme="majorBidi" w:hAnsiTheme="majorBidi" w:cstheme="majorBidi"/>
          <w:sz w:val="24"/>
          <w:szCs w:val="24"/>
        </w:rPr>
        <w:fldChar w:fldCharType="end"/>
      </w:r>
      <w:r w:rsidR="00494661">
        <w:rPr>
          <w:rFonts w:asciiTheme="majorBidi" w:hAnsiTheme="majorBidi" w:cstheme="majorBidi"/>
          <w:sz w:val="24"/>
          <w:szCs w:val="24"/>
        </w:rPr>
        <w:t xml:space="preserve"> </w:t>
      </w:r>
      <w:r w:rsidR="00330DEF">
        <w:rPr>
          <w:rFonts w:asciiTheme="majorBidi" w:hAnsiTheme="majorBidi" w:cstheme="majorBidi"/>
          <w:sz w:val="24"/>
          <w:szCs w:val="24"/>
        </w:rPr>
        <w:t>on</w:t>
      </w:r>
      <w:r w:rsidR="00D507A1"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t>109 developing and transition economies on the impact of remittance</w:t>
      </w:r>
      <w:r w:rsidR="00A35677">
        <w:rPr>
          <w:rFonts w:asciiTheme="majorBidi" w:hAnsiTheme="majorBidi" w:cstheme="majorBidi"/>
          <w:sz w:val="24"/>
          <w:szCs w:val="24"/>
        </w:rPr>
        <w:t>s</w:t>
      </w:r>
      <w:r w:rsidR="00953145" w:rsidRPr="007A7D84">
        <w:rPr>
          <w:rFonts w:asciiTheme="majorBidi" w:hAnsiTheme="majorBidi" w:cstheme="majorBidi"/>
          <w:sz w:val="24"/>
          <w:szCs w:val="24"/>
        </w:rPr>
        <w:t xml:space="preserve"> on exchange rate </w:t>
      </w:r>
      <w:r w:rsidR="00D507A1">
        <w:rPr>
          <w:rFonts w:asciiTheme="majorBidi" w:hAnsiTheme="majorBidi" w:cstheme="majorBidi"/>
          <w:sz w:val="24"/>
          <w:szCs w:val="24"/>
        </w:rPr>
        <w:t>shows</w:t>
      </w:r>
      <w:r w:rsidR="00D507A1"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t>that remittance</w:t>
      </w:r>
      <w:r w:rsidR="00A35677">
        <w:rPr>
          <w:rFonts w:asciiTheme="majorBidi" w:hAnsiTheme="majorBidi" w:cstheme="majorBidi"/>
          <w:sz w:val="24"/>
          <w:szCs w:val="24"/>
        </w:rPr>
        <w:t>s tend</w:t>
      </w:r>
      <w:r w:rsidR="00953145" w:rsidRPr="007A7D84">
        <w:rPr>
          <w:rFonts w:asciiTheme="majorBidi" w:hAnsiTheme="majorBidi" w:cstheme="majorBidi"/>
          <w:sz w:val="24"/>
          <w:szCs w:val="24"/>
        </w:rPr>
        <w:t xml:space="preserve"> to exert upward pressure on </w:t>
      </w:r>
      <w:r w:rsidR="00CC43F8">
        <w:rPr>
          <w:rFonts w:asciiTheme="majorBidi" w:hAnsiTheme="majorBidi" w:cstheme="majorBidi"/>
          <w:sz w:val="24"/>
          <w:szCs w:val="24"/>
        </w:rPr>
        <w:t xml:space="preserve">the </w:t>
      </w:r>
      <w:r w:rsidR="00953145" w:rsidRPr="007A7D84">
        <w:rPr>
          <w:rFonts w:asciiTheme="majorBidi" w:hAnsiTheme="majorBidi" w:cstheme="majorBidi"/>
          <w:sz w:val="24"/>
          <w:szCs w:val="24"/>
        </w:rPr>
        <w:t>exchange rate</w:t>
      </w:r>
      <w:r w:rsidR="00336EFE">
        <w:rPr>
          <w:rFonts w:asciiTheme="majorBidi" w:hAnsiTheme="majorBidi" w:cstheme="majorBidi"/>
          <w:sz w:val="24"/>
          <w:szCs w:val="24"/>
        </w:rPr>
        <w:t>s</w:t>
      </w:r>
      <w:r w:rsidR="00D507A1">
        <w:rPr>
          <w:rFonts w:asciiTheme="majorBidi" w:hAnsiTheme="majorBidi" w:cstheme="majorBidi"/>
          <w:sz w:val="24"/>
          <w:szCs w:val="24"/>
        </w:rPr>
        <w:t>;</w:t>
      </w:r>
      <w:r w:rsidR="00D507A1" w:rsidRPr="007A7D84">
        <w:rPr>
          <w:rFonts w:asciiTheme="majorBidi" w:hAnsiTheme="majorBidi" w:cstheme="majorBidi"/>
          <w:sz w:val="24"/>
          <w:szCs w:val="24"/>
        </w:rPr>
        <w:t xml:space="preserve"> </w:t>
      </w:r>
      <w:r w:rsidR="00953145" w:rsidRPr="007A7D84">
        <w:rPr>
          <w:rFonts w:asciiTheme="majorBidi" w:hAnsiTheme="majorBidi" w:cstheme="majorBidi"/>
          <w:sz w:val="24"/>
          <w:szCs w:val="24"/>
        </w:rPr>
        <w:t xml:space="preserve">however, this effect becomes weaker with financial development. </w:t>
      </w:r>
    </w:p>
    <w:p w14:paraId="41BCEC0D" w14:textId="0DBFFB01" w:rsidR="00D96AA6" w:rsidRDefault="0096262F" w:rsidP="00916199">
      <w:pPr>
        <w:widowControl w:val="0"/>
        <w:autoSpaceDE w:val="0"/>
        <w:autoSpaceDN w:val="0"/>
        <w:adjustRightInd w:val="0"/>
        <w:spacing w:after="240" w:line="288" w:lineRule="auto"/>
        <w:ind w:firstLine="720"/>
        <w:jc w:val="both"/>
        <w:rPr>
          <w:rFonts w:asciiTheme="majorBidi" w:hAnsiTheme="majorBidi" w:cstheme="majorBidi"/>
          <w:sz w:val="24"/>
          <w:szCs w:val="24"/>
        </w:rPr>
      </w:pPr>
      <w:r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AuthorYear="1"&gt;&lt;Author&gt;Mottaleb&lt;/Author&gt;&lt;Year&gt;2016&lt;/Year&gt;&lt;RecNum&gt;157&lt;/RecNum&gt;&lt;DisplayText&gt;Mottaleb, Sene, and Mishra (2016)&lt;/DisplayText&gt;&lt;record&gt;&lt;rec-number&gt;157&lt;/rec-number&gt;&lt;foreign-keys&gt;&lt;key app="EN" db-id="fv9tzzdth2tfxfexxekx9teksrzwxzxva0vf" timestamp="1590561928"&gt;157&lt;/key&gt;&lt;/foreign-keys&gt;&lt;ref-type name="Journal Article"&gt;17&lt;/ref-type&gt;&lt;contributors&gt;&lt;authors&gt;&lt;author&gt;Mottaleb, Kh A&lt;/author&gt;&lt;author&gt;Sene, Seydina Ousmane&lt;/author&gt;&lt;author&gt;Mishra, Ashok K&lt;/author&gt;&lt;/authors&gt;&lt;/contributors&gt;&lt;titles&gt;&lt;title&gt;Impact of Remittance Income on House Prices: Evidence from Bangladesh&lt;/title&gt;&lt;secondary-title&gt;Italian Sociological Review&lt;/secondary-title&gt;&lt;/titles&gt;&lt;periodical&gt;&lt;full-title&gt;Italian Sociological Review&lt;/full-title&gt;&lt;/periodical&gt;&lt;pages&gt;98-119&lt;/pages&gt;&lt;volume&gt;19&lt;/volume&gt;&lt;number&gt;1&lt;/number&gt;&lt;dates&gt;&lt;year&gt;2016&lt;/year&gt;&lt;/dates&gt;&lt;isbn&gt;2239-8589&lt;/isbn&gt;&lt;urls&gt;&lt;/urls&gt;&lt;/record&gt;&lt;/Cite&gt;&lt;/EndNote&gt;</w:instrText>
      </w:r>
      <w:r w:rsidRPr="007A7D84">
        <w:rPr>
          <w:rFonts w:asciiTheme="majorBidi" w:hAnsiTheme="majorBidi" w:cstheme="majorBidi"/>
          <w:sz w:val="24"/>
          <w:szCs w:val="24"/>
        </w:rPr>
        <w:fldChar w:fldCharType="separate"/>
      </w:r>
      <w:r w:rsidR="00080C38">
        <w:rPr>
          <w:rFonts w:asciiTheme="majorBidi" w:hAnsiTheme="majorBidi" w:cstheme="majorBidi"/>
          <w:noProof/>
          <w:sz w:val="24"/>
          <w:szCs w:val="24"/>
        </w:rPr>
        <w:t>Mottaleb, Sene, and Mishra (2016)</w:t>
      </w:r>
      <w:r w:rsidRPr="007A7D84">
        <w:rPr>
          <w:rFonts w:asciiTheme="majorBidi" w:hAnsiTheme="majorBidi" w:cstheme="majorBidi"/>
          <w:sz w:val="24"/>
          <w:szCs w:val="24"/>
        </w:rPr>
        <w:fldChar w:fldCharType="end"/>
      </w:r>
      <w:r w:rsidRPr="007A7D84">
        <w:rPr>
          <w:rFonts w:asciiTheme="majorBidi" w:hAnsiTheme="majorBidi" w:cstheme="majorBidi"/>
          <w:sz w:val="24"/>
          <w:szCs w:val="24"/>
        </w:rPr>
        <w:t xml:space="preserve"> reveal that remittance inflow has </w:t>
      </w:r>
      <w:r w:rsidR="00447044">
        <w:rPr>
          <w:rFonts w:asciiTheme="majorBidi" w:hAnsiTheme="majorBidi" w:cstheme="majorBidi"/>
          <w:sz w:val="24"/>
          <w:szCs w:val="24"/>
        </w:rPr>
        <w:t>a significant impact on</w:t>
      </w:r>
      <w:r w:rsidRPr="007A7D84">
        <w:rPr>
          <w:rFonts w:asciiTheme="majorBidi" w:hAnsiTheme="majorBidi" w:cstheme="majorBidi"/>
          <w:sz w:val="24"/>
          <w:szCs w:val="24"/>
        </w:rPr>
        <w:t xml:space="preserve"> housing prices in Bangladesh. Change</w:t>
      </w:r>
      <w:r w:rsidR="00FD26C9">
        <w:rPr>
          <w:rFonts w:asciiTheme="majorBidi" w:hAnsiTheme="majorBidi" w:cstheme="majorBidi"/>
          <w:sz w:val="24"/>
          <w:szCs w:val="24"/>
        </w:rPr>
        <w:t>s</w:t>
      </w:r>
      <w:r w:rsidRPr="007A7D84">
        <w:rPr>
          <w:rFonts w:asciiTheme="majorBidi" w:hAnsiTheme="majorBidi" w:cstheme="majorBidi"/>
          <w:sz w:val="24"/>
          <w:szCs w:val="24"/>
        </w:rPr>
        <w:t xml:space="preserve"> in property prices could have </w:t>
      </w:r>
      <w:r w:rsidR="004A624B">
        <w:rPr>
          <w:rFonts w:asciiTheme="majorBidi" w:hAnsiTheme="majorBidi" w:cstheme="majorBidi"/>
          <w:sz w:val="24"/>
          <w:szCs w:val="24"/>
        </w:rPr>
        <w:t xml:space="preserve">an </w:t>
      </w:r>
      <w:r w:rsidRPr="007A7D84">
        <w:rPr>
          <w:rFonts w:asciiTheme="majorBidi" w:hAnsiTheme="majorBidi" w:cstheme="majorBidi"/>
          <w:sz w:val="24"/>
          <w:szCs w:val="24"/>
        </w:rPr>
        <w:t>impact on household wealth</w:t>
      </w:r>
      <w:r w:rsidR="00D507A1">
        <w:rPr>
          <w:rFonts w:asciiTheme="majorBidi" w:hAnsiTheme="majorBidi" w:cstheme="majorBidi"/>
          <w:sz w:val="24"/>
          <w:szCs w:val="24"/>
        </w:rPr>
        <w:t>,</w:t>
      </w:r>
      <w:r w:rsidRPr="007A7D84">
        <w:rPr>
          <w:rFonts w:asciiTheme="majorBidi" w:hAnsiTheme="majorBidi" w:cstheme="majorBidi"/>
          <w:sz w:val="24"/>
          <w:szCs w:val="24"/>
        </w:rPr>
        <w:t xml:space="preserve"> thereby alter</w:t>
      </w:r>
      <w:r w:rsidR="00D507A1">
        <w:rPr>
          <w:rFonts w:asciiTheme="majorBidi" w:hAnsiTheme="majorBidi" w:cstheme="majorBidi"/>
          <w:sz w:val="24"/>
          <w:szCs w:val="24"/>
        </w:rPr>
        <w:t>ing</w:t>
      </w:r>
      <w:r w:rsidRPr="007A7D84">
        <w:rPr>
          <w:rFonts w:asciiTheme="majorBidi" w:hAnsiTheme="majorBidi" w:cstheme="majorBidi"/>
          <w:sz w:val="24"/>
          <w:szCs w:val="24"/>
        </w:rPr>
        <w:t xml:space="preserve"> the intended outcome of monetary policy actions. In addition, </w:t>
      </w:r>
      <w:r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AuthorYear="1"&gt;&lt;Author&gt;Jhandir&lt;/Author&gt;&lt;Year&gt;2013&lt;/Year&gt;&lt;RecNum&gt;171&lt;/RecNum&gt;&lt;DisplayText&gt;Jhandir (2013)&lt;/DisplayText&gt;&lt;record&gt;&lt;rec-number&gt;171&lt;/rec-number&gt;&lt;foreign-keys&gt;&lt;key app="EN" db-id="fv9tzzdth2tfxfexxekx9teksrzwxzxva0vf" timestamp="1590820893"&gt;171&lt;/key&gt;&lt;/foreign-keys&gt;&lt;ref-type name="Journal Article"&gt;17&lt;/ref-type&gt;&lt;contributors&gt;&lt;authors&gt;&lt;author&gt;Jhandir, Saif Ullah&lt;/author&gt;&lt;/authors&gt;&lt;/contributors&gt;&lt;titles&gt;&lt;title&gt;Role of Foreign Private Investment and Remittance in Stock Market Development: Study of South Asia&lt;/title&gt;&lt;secondary-title&gt;NICE Research Journal&lt;/secondary-title&gt;&lt;/titles&gt;&lt;periodical&gt;&lt;full-title&gt;Nice Research Journal&lt;/full-title&gt;&lt;/periodical&gt;&lt;pages&gt;1-14&lt;/pages&gt;&lt;volume&gt;6&lt;/volume&gt;&lt;dates&gt;&lt;year&gt;2013&lt;/year&gt;&lt;/dates&gt;&lt;urls&gt;&lt;/urls&gt;&lt;/record&gt;&lt;/Cite&gt;&lt;/EndNote&gt;</w:instrText>
      </w:r>
      <w:r w:rsidRPr="007A7D84">
        <w:rPr>
          <w:rFonts w:asciiTheme="majorBidi" w:hAnsiTheme="majorBidi" w:cstheme="majorBidi"/>
          <w:sz w:val="24"/>
          <w:szCs w:val="24"/>
        </w:rPr>
        <w:fldChar w:fldCharType="separate"/>
      </w:r>
      <w:r w:rsidRPr="007A7D84">
        <w:rPr>
          <w:rFonts w:asciiTheme="majorBidi" w:hAnsiTheme="majorBidi" w:cstheme="majorBidi"/>
          <w:noProof/>
          <w:sz w:val="24"/>
          <w:szCs w:val="24"/>
        </w:rPr>
        <w:t>Jhandir (2013)</w:t>
      </w:r>
      <w:r w:rsidRPr="007A7D84">
        <w:rPr>
          <w:rFonts w:asciiTheme="majorBidi" w:hAnsiTheme="majorBidi" w:cstheme="majorBidi"/>
          <w:sz w:val="24"/>
          <w:szCs w:val="24"/>
        </w:rPr>
        <w:fldChar w:fldCharType="end"/>
      </w:r>
      <w:r w:rsidRPr="007A7D84">
        <w:rPr>
          <w:rFonts w:asciiTheme="majorBidi" w:hAnsiTheme="majorBidi" w:cstheme="majorBidi"/>
          <w:sz w:val="24"/>
          <w:szCs w:val="24"/>
        </w:rPr>
        <w:t xml:space="preserve">, finds </w:t>
      </w:r>
      <w:r w:rsidR="00FD26C9">
        <w:rPr>
          <w:rFonts w:asciiTheme="majorBidi" w:hAnsiTheme="majorBidi" w:cstheme="majorBidi"/>
          <w:sz w:val="24"/>
          <w:szCs w:val="24"/>
        </w:rPr>
        <w:t xml:space="preserve">a </w:t>
      </w:r>
      <w:r w:rsidRPr="007A7D84">
        <w:rPr>
          <w:rFonts w:asciiTheme="majorBidi" w:hAnsiTheme="majorBidi" w:cstheme="majorBidi"/>
          <w:sz w:val="24"/>
          <w:szCs w:val="24"/>
        </w:rPr>
        <w:t>positive relationship between stock market development and foreign remittance in three South Asian countries</w:t>
      </w:r>
      <w:r w:rsidR="00D507A1">
        <w:rPr>
          <w:rFonts w:asciiTheme="majorBidi" w:hAnsiTheme="majorBidi" w:cstheme="majorBidi"/>
          <w:sz w:val="24"/>
          <w:szCs w:val="24"/>
        </w:rPr>
        <w:t>:</w:t>
      </w:r>
      <w:r w:rsidRPr="007A7D84">
        <w:rPr>
          <w:rFonts w:asciiTheme="majorBidi" w:hAnsiTheme="majorBidi" w:cstheme="majorBidi"/>
          <w:sz w:val="24"/>
          <w:szCs w:val="24"/>
        </w:rPr>
        <w:t xml:space="preserve"> Bangladesh,</w:t>
      </w:r>
      <w:r w:rsidR="00410140">
        <w:rPr>
          <w:rFonts w:asciiTheme="majorBidi" w:hAnsiTheme="majorBidi" w:cstheme="majorBidi"/>
          <w:sz w:val="24"/>
          <w:szCs w:val="24"/>
        </w:rPr>
        <w:t xml:space="preserve"> India</w:t>
      </w:r>
      <w:r w:rsidR="002E0242">
        <w:rPr>
          <w:rFonts w:asciiTheme="majorBidi" w:hAnsiTheme="majorBidi" w:cstheme="majorBidi"/>
          <w:sz w:val="24"/>
          <w:szCs w:val="24"/>
        </w:rPr>
        <w:t>,</w:t>
      </w:r>
      <w:r w:rsidR="00410140">
        <w:rPr>
          <w:rFonts w:asciiTheme="majorBidi" w:hAnsiTheme="majorBidi" w:cstheme="majorBidi"/>
          <w:sz w:val="24"/>
          <w:szCs w:val="24"/>
        </w:rPr>
        <w:t xml:space="preserve"> and Pakistan. Moreover</w:t>
      </w:r>
      <w:r w:rsidR="008803FC">
        <w:rPr>
          <w:rFonts w:asciiTheme="majorBidi" w:hAnsiTheme="majorBidi" w:cstheme="majorBidi"/>
          <w:sz w:val="24"/>
          <w:szCs w:val="24"/>
        </w:rPr>
        <w:t xml:space="preserve">, </w:t>
      </w:r>
      <w:r w:rsidR="0045032C">
        <w:rPr>
          <w:rFonts w:asciiTheme="majorBidi" w:hAnsiTheme="majorBidi" w:cstheme="majorBidi"/>
          <w:sz w:val="24"/>
          <w:szCs w:val="24"/>
        </w:rPr>
        <w:t xml:space="preserve">research </w:t>
      </w:r>
      <w:r w:rsidR="00D507A1">
        <w:rPr>
          <w:rFonts w:asciiTheme="majorBidi" w:hAnsiTheme="majorBidi" w:cstheme="majorBidi"/>
          <w:sz w:val="24"/>
          <w:szCs w:val="24"/>
        </w:rPr>
        <w:t>on</w:t>
      </w:r>
      <w:r w:rsidR="00D507A1" w:rsidRPr="007A7D84">
        <w:rPr>
          <w:rFonts w:asciiTheme="majorBidi" w:hAnsiTheme="majorBidi" w:cstheme="majorBidi"/>
          <w:sz w:val="24"/>
          <w:szCs w:val="24"/>
        </w:rPr>
        <w:t xml:space="preserve"> </w:t>
      </w:r>
      <w:r w:rsidRPr="007A7D84">
        <w:rPr>
          <w:rFonts w:asciiTheme="majorBidi" w:hAnsiTheme="majorBidi" w:cstheme="majorBidi"/>
          <w:sz w:val="24"/>
          <w:szCs w:val="24"/>
        </w:rPr>
        <w:t xml:space="preserve">migrants from Ghana shows that a part of the </w:t>
      </w:r>
      <w:r w:rsidRPr="00632590">
        <w:rPr>
          <w:rFonts w:asciiTheme="majorBidi" w:hAnsiTheme="majorBidi" w:cstheme="majorBidi"/>
          <w:sz w:val="24"/>
          <w:szCs w:val="24"/>
        </w:rPr>
        <w:t>remittance</w:t>
      </w:r>
      <w:r w:rsidR="00632590">
        <w:rPr>
          <w:rFonts w:asciiTheme="majorBidi" w:hAnsiTheme="majorBidi" w:cstheme="majorBidi"/>
          <w:sz w:val="24"/>
          <w:szCs w:val="24"/>
        </w:rPr>
        <w:t>s</w:t>
      </w:r>
      <w:r w:rsidR="009D238D" w:rsidRPr="00632590">
        <w:rPr>
          <w:rFonts w:asciiTheme="majorBidi" w:hAnsiTheme="majorBidi" w:cstheme="majorBidi"/>
          <w:sz w:val="24"/>
          <w:szCs w:val="24"/>
        </w:rPr>
        <w:t xml:space="preserve"> flow</w:t>
      </w:r>
      <w:r w:rsidRPr="007A7D84">
        <w:rPr>
          <w:rFonts w:asciiTheme="majorBidi" w:hAnsiTheme="majorBidi" w:cstheme="majorBidi"/>
          <w:sz w:val="24"/>
          <w:szCs w:val="24"/>
        </w:rPr>
        <w:t xml:space="preserve"> into Ghana is invested in</w:t>
      </w:r>
      <w:r w:rsidR="00D507A1">
        <w:rPr>
          <w:rFonts w:asciiTheme="majorBidi" w:hAnsiTheme="majorBidi" w:cstheme="majorBidi"/>
          <w:sz w:val="24"/>
          <w:szCs w:val="24"/>
        </w:rPr>
        <w:t>to</w:t>
      </w:r>
      <w:r w:rsidRPr="007A7D84">
        <w:rPr>
          <w:rFonts w:asciiTheme="majorBidi" w:hAnsiTheme="majorBidi" w:cstheme="majorBidi"/>
          <w:sz w:val="24"/>
          <w:szCs w:val="24"/>
        </w:rPr>
        <w:t xml:space="preserve"> housing construction </w:t>
      </w:r>
      <w:r w:rsidRPr="007A7D84">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&lt;EndNote&gt;&lt;Cite&gt;&lt;Author&gt;Obeng-Odoom&lt;/Author&gt;&lt;Year&gt;2010&lt;/Year&gt;&lt;RecNum&gt;168&lt;/RecNum&gt;&lt;DisplayText&gt;(Obeng-Odoom, 2010)&lt;/DisplayText&gt;&lt;record&gt;&lt;rec-number&gt;168&lt;/rec-number&gt;&lt;foreign-keys&gt;&lt;key app="EN" db-id="fv9tzzdth2tfxfexxekx9teksrzwxzxva0vf" timestamp="1590816471"&gt;168&lt;/key&gt;&lt;/foreign-keys&gt;&lt;ref-type name="Journal Article"&gt;17&lt;/ref-type&gt;&lt;contributors&gt;&lt;authors&gt;&lt;author&gt;Obeng-Odoom, Franklin&lt;/author&gt;&lt;/authors&gt;&lt;/contributors&gt;&lt;titles&gt;&lt;title&gt;Urban Real Estate in Ghana: A Study of Housing-related Remittances from Australia&lt;/title&gt;&lt;secondary-title&gt;Housing Studies&lt;/secondary-title&gt;&lt;/titles&gt;&lt;periodical&gt;&lt;full-title&gt;Housing Studies&lt;/full-title&gt;&lt;/periodical&gt;&lt;pages&gt;357-373&lt;/pages&gt;&lt;volume&gt;25&lt;/volume&gt;&lt;number&gt;3&lt;/number&gt;&lt;keywords&gt;&lt;keyword&gt;Housing&lt;/keyword&gt;&lt;keyword&gt;Urban&lt;/keyword&gt;&lt;keyword&gt;Remittances&lt;/keyword&gt;&lt;keyword&gt;Australia&lt;/keyword&gt;&lt;keyword&gt;Ghanaians&lt;/keyword&gt;&lt;keyword&gt;Economics&lt;/keyword&gt;&lt;/keywords&gt;&lt;dates&gt;&lt;year&gt;2010&lt;/year&gt;&lt;/dates&gt;&lt;isbn&gt;0267-3037&lt;/isbn&gt;&lt;urls&gt;&lt;related-urls&gt;&lt;url&gt;https://doi.org/10.1080/02673031003711568&lt;/url&gt;&lt;/related-urls&gt;&lt;/urls&gt;&lt;electronic-resource-num&gt;10.1080/02673031003711568&lt;/electronic-resource-num&gt;&lt;/record&gt;&lt;/Cite&gt;&lt;/EndNote&gt;</w:instrText>
      </w:r>
      <w:r w:rsidRPr="007A7D84">
        <w:rPr>
          <w:rFonts w:asciiTheme="majorBidi" w:hAnsiTheme="majorBidi" w:cstheme="majorBidi"/>
          <w:sz w:val="24"/>
          <w:szCs w:val="24"/>
        </w:rPr>
        <w:fldChar w:fldCharType="separate"/>
      </w:r>
      <w:r w:rsidRPr="007A7D84">
        <w:rPr>
          <w:rFonts w:asciiTheme="majorBidi" w:hAnsiTheme="majorBidi" w:cstheme="majorBidi"/>
          <w:noProof/>
          <w:sz w:val="24"/>
          <w:szCs w:val="24"/>
        </w:rPr>
        <w:t>(Obeng-Odoom, 2010)</w:t>
      </w:r>
      <w:r w:rsidRPr="007A7D84">
        <w:rPr>
          <w:rFonts w:asciiTheme="majorBidi" w:hAnsiTheme="majorBidi" w:cstheme="majorBidi"/>
          <w:sz w:val="24"/>
          <w:szCs w:val="24"/>
        </w:rPr>
        <w:fldChar w:fldCharType="end"/>
      </w:r>
      <w:r w:rsidRPr="007A7D84">
        <w:rPr>
          <w:rFonts w:asciiTheme="majorBidi" w:hAnsiTheme="majorBidi" w:cstheme="majorBidi"/>
          <w:sz w:val="24"/>
          <w:szCs w:val="24"/>
        </w:rPr>
        <w:t xml:space="preserve">. </w:t>
      </w:r>
      <w:r w:rsidR="009E3711">
        <w:rPr>
          <w:rFonts w:asciiTheme="majorBidi" w:hAnsiTheme="majorBidi" w:cstheme="majorBidi"/>
          <w:sz w:val="24"/>
          <w:szCs w:val="24"/>
        </w:rPr>
        <w:t xml:space="preserve">The investment of remittances in </w:t>
      </w:r>
      <w:r w:rsidR="008E5003">
        <w:rPr>
          <w:rFonts w:asciiTheme="majorBidi" w:hAnsiTheme="majorBidi" w:cstheme="majorBidi"/>
          <w:sz w:val="24"/>
          <w:szCs w:val="24"/>
        </w:rPr>
        <w:t xml:space="preserve">the </w:t>
      </w:r>
      <w:r w:rsidR="009E3711">
        <w:rPr>
          <w:rFonts w:asciiTheme="majorBidi" w:hAnsiTheme="majorBidi" w:cstheme="majorBidi"/>
          <w:sz w:val="24"/>
          <w:szCs w:val="24"/>
        </w:rPr>
        <w:t xml:space="preserve">housing market could </w:t>
      </w:r>
      <w:r w:rsidR="00D507A1">
        <w:rPr>
          <w:rFonts w:asciiTheme="majorBidi" w:hAnsiTheme="majorBidi" w:cstheme="majorBidi"/>
          <w:sz w:val="24"/>
          <w:szCs w:val="24"/>
        </w:rPr>
        <w:t>alter</w:t>
      </w:r>
      <w:r w:rsidR="009E3711">
        <w:rPr>
          <w:rFonts w:asciiTheme="majorBidi" w:hAnsiTheme="majorBidi" w:cstheme="majorBidi"/>
          <w:sz w:val="24"/>
          <w:szCs w:val="24"/>
        </w:rPr>
        <w:t xml:space="preserve"> the expected outcome of market interest rate changes.</w:t>
      </w:r>
    </w:p>
    <w:p w14:paraId="2E9738E3" w14:textId="36E44083" w:rsidR="00BD6E06" w:rsidRDefault="00D539D9" w:rsidP="00916199">
      <w:pPr>
        <w:widowControl w:val="0"/>
        <w:autoSpaceDE w:val="0"/>
        <w:autoSpaceDN w:val="0"/>
        <w:adjustRightInd w:val="0"/>
        <w:spacing w:after="240" w:line="288" w:lineRule="auto"/>
        <w:ind w:firstLine="720"/>
        <w:jc w:val="both"/>
        <w:rPr>
          <w:rFonts w:asciiTheme="majorBidi" w:hAnsiTheme="majorBidi" w:cstheme="majorBidi"/>
          <w:sz w:val="24"/>
          <w:szCs w:val="24"/>
        </w:rPr>
      </w:pPr>
      <w:r w:rsidRPr="002362AD">
        <w:rPr>
          <w:rFonts w:asciiTheme="majorBidi" w:hAnsiTheme="majorBidi" w:cstheme="majorBidi"/>
          <w:sz w:val="24"/>
          <w:szCs w:val="24"/>
        </w:rPr>
        <w:t>Although remittance</w:t>
      </w:r>
      <w:r w:rsidR="00502506">
        <w:rPr>
          <w:rFonts w:asciiTheme="majorBidi" w:hAnsiTheme="majorBidi" w:cstheme="majorBidi"/>
          <w:sz w:val="24"/>
          <w:szCs w:val="24"/>
        </w:rPr>
        <w:t>s</w:t>
      </w:r>
      <w:r w:rsidRPr="002362AD">
        <w:rPr>
          <w:rFonts w:asciiTheme="majorBidi" w:hAnsiTheme="majorBidi" w:cstheme="majorBidi"/>
          <w:sz w:val="24"/>
          <w:szCs w:val="24"/>
        </w:rPr>
        <w:t xml:space="preserve"> can be viewed as </w:t>
      </w:r>
      <w:r w:rsidR="00CA117C" w:rsidRPr="002362AD">
        <w:rPr>
          <w:rFonts w:asciiTheme="majorBidi" w:hAnsiTheme="majorBidi" w:cstheme="majorBidi"/>
          <w:sz w:val="24"/>
          <w:szCs w:val="24"/>
        </w:rPr>
        <w:t xml:space="preserve">a </w:t>
      </w:r>
      <w:r w:rsidRPr="002362AD">
        <w:rPr>
          <w:rFonts w:asciiTheme="majorBidi" w:hAnsiTheme="majorBidi" w:cstheme="majorBidi"/>
          <w:sz w:val="24"/>
          <w:szCs w:val="24"/>
        </w:rPr>
        <w:t>foreign variable that affect</w:t>
      </w:r>
      <w:r w:rsidR="005F3BEA" w:rsidRPr="002362AD">
        <w:rPr>
          <w:rFonts w:asciiTheme="majorBidi" w:hAnsiTheme="majorBidi" w:cstheme="majorBidi"/>
          <w:sz w:val="24"/>
          <w:szCs w:val="24"/>
        </w:rPr>
        <w:t>s</w:t>
      </w:r>
      <w:r w:rsidRPr="002362AD">
        <w:rPr>
          <w:rFonts w:asciiTheme="majorBidi" w:hAnsiTheme="majorBidi" w:cstheme="majorBidi"/>
          <w:sz w:val="24"/>
          <w:szCs w:val="24"/>
        </w:rPr>
        <w:t xml:space="preserve"> domestic economic variable</w:t>
      </w:r>
      <w:r w:rsidR="00D03314">
        <w:rPr>
          <w:rFonts w:asciiTheme="majorBidi" w:hAnsiTheme="majorBidi" w:cstheme="majorBidi"/>
          <w:sz w:val="24"/>
          <w:szCs w:val="24"/>
        </w:rPr>
        <w:t>s</w:t>
      </w:r>
      <w:r w:rsidRPr="002362AD">
        <w:rPr>
          <w:rFonts w:asciiTheme="majorBidi" w:hAnsiTheme="majorBidi" w:cstheme="majorBidi"/>
          <w:sz w:val="24"/>
          <w:szCs w:val="24"/>
        </w:rPr>
        <w:t xml:space="preserve">, there is a strong linkage between remittance inflow </w:t>
      </w:r>
      <w:r w:rsidR="005F3BEA" w:rsidRPr="002362AD">
        <w:rPr>
          <w:rFonts w:asciiTheme="majorBidi" w:hAnsiTheme="majorBidi" w:cstheme="majorBidi"/>
          <w:sz w:val="24"/>
          <w:szCs w:val="24"/>
        </w:rPr>
        <w:t xml:space="preserve">and </w:t>
      </w:r>
      <w:r w:rsidR="00531491">
        <w:rPr>
          <w:rFonts w:asciiTheme="majorBidi" w:hAnsiTheme="majorBidi" w:cstheme="majorBidi"/>
          <w:sz w:val="24"/>
          <w:szCs w:val="24"/>
        </w:rPr>
        <w:t xml:space="preserve">the </w:t>
      </w:r>
      <w:r w:rsidRPr="002362AD">
        <w:rPr>
          <w:rFonts w:asciiTheme="majorBidi" w:hAnsiTheme="majorBidi" w:cstheme="majorBidi"/>
          <w:sz w:val="24"/>
          <w:szCs w:val="24"/>
        </w:rPr>
        <w:t xml:space="preserve">domestic socio-economic </w:t>
      </w:r>
      <w:r w:rsidR="005F3BEA" w:rsidRPr="002362AD">
        <w:rPr>
          <w:rFonts w:asciiTheme="majorBidi" w:hAnsiTheme="majorBidi" w:cstheme="majorBidi"/>
          <w:sz w:val="24"/>
          <w:szCs w:val="24"/>
        </w:rPr>
        <w:t>background of the migrants</w:t>
      </w:r>
      <w:r w:rsidRPr="002362AD">
        <w:rPr>
          <w:rFonts w:asciiTheme="majorBidi" w:hAnsiTheme="majorBidi" w:cstheme="majorBidi"/>
          <w:sz w:val="24"/>
          <w:szCs w:val="24"/>
        </w:rPr>
        <w:t>.</w:t>
      </w:r>
      <w:r w:rsidR="0034552B" w:rsidRPr="002362AD">
        <w:rPr>
          <w:rFonts w:asciiTheme="majorBidi" w:hAnsiTheme="majorBidi" w:cstheme="majorBidi"/>
          <w:sz w:val="24"/>
          <w:szCs w:val="24"/>
        </w:rPr>
        <w:t xml:space="preserve"> </w:t>
      </w:r>
      <w:r w:rsidR="00A70F57" w:rsidRPr="002362AD">
        <w:rPr>
          <w:rFonts w:asciiTheme="majorBidi" w:hAnsiTheme="majorBidi" w:cstheme="majorBidi"/>
          <w:sz w:val="24"/>
          <w:szCs w:val="24"/>
        </w:rPr>
        <w:t xml:space="preserve">At </w:t>
      </w:r>
      <w:r w:rsidR="009379B2">
        <w:rPr>
          <w:rFonts w:asciiTheme="majorBidi" w:hAnsiTheme="majorBidi" w:cstheme="majorBidi"/>
          <w:sz w:val="24"/>
          <w:szCs w:val="24"/>
        </w:rPr>
        <w:t xml:space="preserve">the </w:t>
      </w:r>
      <w:r w:rsidR="000B415D">
        <w:rPr>
          <w:rFonts w:asciiTheme="majorBidi" w:hAnsiTheme="majorBidi" w:cstheme="majorBidi"/>
          <w:sz w:val="24"/>
          <w:szCs w:val="24"/>
        </w:rPr>
        <w:t>micro-</w:t>
      </w:r>
      <w:r w:rsidR="00A70F57" w:rsidRPr="002362AD">
        <w:rPr>
          <w:rFonts w:asciiTheme="majorBidi" w:hAnsiTheme="majorBidi" w:cstheme="majorBidi"/>
          <w:sz w:val="24"/>
          <w:szCs w:val="24"/>
        </w:rPr>
        <w:t xml:space="preserve">level, </w:t>
      </w:r>
      <w:r w:rsidR="00AA4C9F">
        <w:rPr>
          <w:rFonts w:asciiTheme="majorBidi" w:hAnsiTheme="majorBidi" w:cstheme="majorBidi"/>
          <w:sz w:val="24"/>
          <w:szCs w:val="24"/>
        </w:rPr>
        <w:t>r</w:t>
      </w:r>
      <w:r w:rsidRPr="002362AD">
        <w:rPr>
          <w:rFonts w:asciiTheme="majorBidi" w:hAnsiTheme="majorBidi" w:cstheme="majorBidi"/>
          <w:sz w:val="24"/>
          <w:szCs w:val="24"/>
        </w:rPr>
        <w:t>emittance</w:t>
      </w:r>
      <w:r w:rsidR="00502506">
        <w:rPr>
          <w:rFonts w:asciiTheme="majorBidi" w:hAnsiTheme="majorBidi" w:cstheme="majorBidi"/>
          <w:sz w:val="24"/>
          <w:szCs w:val="24"/>
        </w:rPr>
        <w:t>s</w:t>
      </w:r>
      <w:r w:rsidRPr="002362AD">
        <w:rPr>
          <w:rFonts w:asciiTheme="majorBidi" w:hAnsiTheme="majorBidi" w:cstheme="majorBidi"/>
          <w:sz w:val="24"/>
          <w:szCs w:val="24"/>
        </w:rPr>
        <w:t xml:space="preserve"> flow</w:t>
      </w:r>
      <w:r w:rsidR="00B773F5" w:rsidRPr="002362AD">
        <w:rPr>
          <w:rFonts w:asciiTheme="majorBidi" w:hAnsiTheme="majorBidi" w:cstheme="majorBidi"/>
          <w:sz w:val="24"/>
          <w:szCs w:val="24"/>
        </w:rPr>
        <w:t xml:space="preserve"> into home countries</w:t>
      </w:r>
      <w:r w:rsidR="00A70F57" w:rsidRPr="002362AD">
        <w:rPr>
          <w:rFonts w:asciiTheme="majorBidi" w:hAnsiTheme="majorBidi" w:cstheme="majorBidi"/>
          <w:sz w:val="24"/>
          <w:szCs w:val="24"/>
        </w:rPr>
        <w:t xml:space="preserve"> primarily</w:t>
      </w:r>
      <w:r w:rsidRPr="002362AD">
        <w:rPr>
          <w:rFonts w:asciiTheme="majorBidi" w:hAnsiTheme="majorBidi" w:cstheme="majorBidi"/>
          <w:sz w:val="24"/>
          <w:szCs w:val="24"/>
        </w:rPr>
        <w:t xml:space="preserve"> due to </w:t>
      </w:r>
      <w:r w:rsidR="00435719" w:rsidRPr="002362AD">
        <w:rPr>
          <w:rFonts w:asciiTheme="majorBidi" w:hAnsiTheme="majorBidi" w:cstheme="majorBidi"/>
          <w:sz w:val="24"/>
          <w:szCs w:val="24"/>
        </w:rPr>
        <w:t>altruistic purposes</w:t>
      </w:r>
      <w:r w:rsidR="00A70F57" w:rsidRPr="002362AD">
        <w:rPr>
          <w:rFonts w:asciiTheme="majorBidi" w:hAnsiTheme="majorBidi" w:cstheme="majorBidi"/>
          <w:sz w:val="24"/>
          <w:szCs w:val="24"/>
        </w:rPr>
        <w:t xml:space="preserve">, </w:t>
      </w:r>
      <w:r w:rsidR="00D507A1">
        <w:rPr>
          <w:rFonts w:asciiTheme="majorBidi" w:hAnsiTheme="majorBidi" w:cstheme="majorBidi"/>
          <w:sz w:val="24"/>
          <w:szCs w:val="24"/>
        </w:rPr>
        <w:t xml:space="preserve">and </w:t>
      </w:r>
      <w:r w:rsidR="00A70F57" w:rsidRPr="002362AD">
        <w:rPr>
          <w:rFonts w:asciiTheme="majorBidi" w:hAnsiTheme="majorBidi" w:cstheme="majorBidi"/>
          <w:sz w:val="24"/>
          <w:szCs w:val="24"/>
        </w:rPr>
        <w:t>secondly</w:t>
      </w:r>
      <w:r w:rsidR="00D507A1">
        <w:rPr>
          <w:rFonts w:asciiTheme="majorBidi" w:hAnsiTheme="majorBidi" w:cstheme="majorBidi"/>
          <w:sz w:val="24"/>
          <w:szCs w:val="24"/>
        </w:rPr>
        <w:t xml:space="preserve"> as a</w:t>
      </w:r>
      <w:r w:rsidR="00D507A1" w:rsidRPr="002362AD">
        <w:rPr>
          <w:rFonts w:asciiTheme="majorBidi" w:hAnsiTheme="majorBidi" w:cstheme="majorBidi"/>
          <w:sz w:val="24"/>
          <w:szCs w:val="24"/>
        </w:rPr>
        <w:t xml:space="preserve"> </w:t>
      </w:r>
      <w:r w:rsidR="00A70F57" w:rsidRPr="002362AD">
        <w:rPr>
          <w:rFonts w:asciiTheme="majorBidi" w:hAnsiTheme="majorBidi" w:cstheme="majorBidi"/>
          <w:sz w:val="24"/>
          <w:szCs w:val="24"/>
        </w:rPr>
        <w:t xml:space="preserve">transfer of migrants’ savings to invest in assets and durable goods </w:t>
      </w:r>
      <w:r w:rsidR="00EA123D" w:rsidRPr="002362AD">
        <w:rPr>
          <w:rFonts w:asciiTheme="majorBidi" w:hAnsiTheme="majorBidi" w:cstheme="majorBidi"/>
          <w:sz w:val="24"/>
          <w:szCs w:val="24"/>
        </w:rPr>
        <w:fldChar w:fldCharType="begin">
          <w:fldData xml:space="preserve">PEVuZE5vdGU+PENpdGU+PEF1dGhvcj5CYXJhamFzPC9BdXRob3I+PFllYXI+MjAwODwvWWVhcj48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PEVuZE5vdGU+PENpdGU+PEF1dGhvcj5CYXJhamFzPC9BdXRob3I+PFllYXI+MjAwODwvWWVhcj48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00EA123D" w:rsidRPr="002362AD">
        <w:rPr>
          <w:rFonts w:asciiTheme="majorBidi" w:hAnsiTheme="majorBidi" w:cstheme="majorBidi"/>
          <w:sz w:val="24"/>
          <w:szCs w:val="24"/>
        </w:rPr>
      </w:r>
      <w:r w:rsidR="00EA123D" w:rsidRPr="002362AD">
        <w:rPr>
          <w:rFonts w:asciiTheme="majorBidi" w:hAnsiTheme="majorBidi" w:cstheme="majorBidi"/>
          <w:sz w:val="24"/>
          <w:szCs w:val="24"/>
        </w:rPr>
        <w:fldChar w:fldCharType="separate"/>
      </w:r>
      <w:r w:rsidR="00080C38">
        <w:rPr>
          <w:rFonts w:asciiTheme="majorBidi" w:hAnsiTheme="majorBidi" w:cstheme="majorBidi"/>
          <w:noProof/>
          <w:sz w:val="24"/>
          <w:szCs w:val="24"/>
        </w:rPr>
        <w:t>(Barajas et al., 2008; Batu, 2017; Chami, Fullenkamp, &amp; Gapen, 2009; Lucas &amp; Stark, 1985)</w:t>
      </w:r>
      <w:r w:rsidR="00EA123D" w:rsidRPr="002362AD">
        <w:rPr>
          <w:rFonts w:asciiTheme="majorBidi" w:hAnsiTheme="majorBidi" w:cstheme="majorBidi"/>
          <w:sz w:val="24"/>
          <w:szCs w:val="24"/>
        </w:rPr>
        <w:fldChar w:fldCharType="end"/>
      </w:r>
      <w:r w:rsidR="00E85C13" w:rsidRPr="002362AD">
        <w:rPr>
          <w:rFonts w:asciiTheme="majorBidi" w:hAnsiTheme="majorBidi" w:cstheme="majorBidi"/>
          <w:sz w:val="24"/>
          <w:szCs w:val="24"/>
        </w:rPr>
        <w:t>.</w:t>
      </w:r>
      <w:r w:rsidR="00B773F5" w:rsidRPr="002362AD">
        <w:rPr>
          <w:rFonts w:asciiTheme="majorBidi" w:hAnsiTheme="majorBidi" w:cstheme="majorBidi"/>
          <w:sz w:val="24"/>
          <w:szCs w:val="24"/>
        </w:rPr>
        <w:t xml:space="preserve"> </w:t>
      </w:r>
      <w:r w:rsidR="00E85C13" w:rsidRPr="002362AD">
        <w:rPr>
          <w:rFonts w:asciiTheme="majorBidi" w:hAnsiTheme="majorBidi" w:cstheme="majorBidi"/>
          <w:sz w:val="24"/>
          <w:szCs w:val="24"/>
        </w:rPr>
        <w:t>A</w:t>
      </w:r>
      <w:r w:rsidR="00B773F5" w:rsidRPr="002362AD">
        <w:rPr>
          <w:rFonts w:asciiTheme="majorBidi" w:hAnsiTheme="majorBidi" w:cstheme="majorBidi"/>
          <w:sz w:val="24"/>
          <w:szCs w:val="24"/>
        </w:rPr>
        <w:t>t the same time</w:t>
      </w:r>
      <w:r w:rsidR="00983DBA" w:rsidRPr="002362AD">
        <w:rPr>
          <w:rFonts w:asciiTheme="majorBidi" w:hAnsiTheme="majorBidi" w:cstheme="majorBidi"/>
          <w:sz w:val="24"/>
          <w:szCs w:val="24"/>
        </w:rPr>
        <w:t xml:space="preserve">, </w:t>
      </w:r>
      <w:r w:rsidR="00E85C13" w:rsidRPr="002362AD">
        <w:rPr>
          <w:rFonts w:asciiTheme="majorBidi" w:hAnsiTheme="majorBidi" w:cstheme="majorBidi"/>
          <w:sz w:val="24"/>
          <w:szCs w:val="24"/>
        </w:rPr>
        <w:t xml:space="preserve">macroeconomic factors, especially </w:t>
      </w:r>
      <w:r w:rsidR="009803D7" w:rsidRPr="002362AD">
        <w:rPr>
          <w:rFonts w:asciiTheme="majorBidi" w:hAnsiTheme="majorBidi" w:cstheme="majorBidi"/>
          <w:sz w:val="24"/>
          <w:szCs w:val="24"/>
        </w:rPr>
        <w:t>domestic income</w:t>
      </w:r>
      <w:r w:rsidR="00D507A1">
        <w:rPr>
          <w:rFonts w:asciiTheme="majorBidi" w:hAnsiTheme="majorBidi" w:cstheme="majorBidi"/>
          <w:sz w:val="24"/>
          <w:szCs w:val="24"/>
        </w:rPr>
        <w:t>s</w:t>
      </w:r>
      <w:r w:rsidR="009803D7" w:rsidRPr="002362AD">
        <w:rPr>
          <w:rFonts w:asciiTheme="majorBidi" w:hAnsiTheme="majorBidi" w:cstheme="majorBidi"/>
          <w:sz w:val="24"/>
          <w:szCs w:val="24"/>
        </w:rPr>
        <w:t xml:space="preserve">, </w:t>
      </w:r>
      <w:r w:rsidR="00983DBA" w:rsidRPr="002362AD">
        <w:rPr>
          <w:rFonts w:asciiTheme="majorBidi" w:hAnsiTheme="majorBidi" w:cstheme="majorBidi"/>
          <w:sz w:val="24"/>
          <w:szCs w:val="24"/>
        </w:rPr>
        <w:t>price level</w:t>
      </w:r>
      <w:r w:rsidR="00D507A1">
        <w:rPr>
          <w:rFonts w:asciiTheme="majorBidi" w:hAnsiTheme="majorBidi" w:cstheme="majorBidi"/>
          <w:sz w:val="24"/>
          <w:szCs w:val="24"/>
        </w:rPr>
        <w:t>s</w:t>
      </w:r>
      <w:r w:rsidR="00983DBA" w:rsidRPr="002362AD">
        <w:rPr>
          <w:rFonts w:asciiTheme="majorBidi" w:hAnsiTheme="majorBidi" w:cstheme="majorBidi"/>
          <w:sz w:val="24"/>
          <w:szCs w:val="24"/>
        </w:rPr>
        <w:t>, asset prices</w:t>
      </w:r>
      <w:r w:rsidR="009379B2">
        <w:rPr>
          <w:rFonts w:asciiTheme="majorBidi" w:hAnsiTheme="majorBidi" w:cstheme="majorBidi"/>
          <w:sz w:val="24"/>
          <w:szCs w:val="24"/>
        </w:rPr>
        <w:t>,</w:t>
      </w:r>
      <w:r w:rsidR="00983DBA" w:rsidRPr="002362AD">
        <w:rPr>
          <w:rFonts w:asciiTheme="majorBidi" w:hAnsiTheme="majorBidi" w:cstheme="majorBidi"/>
          <w:sz w:val="24"/>
          <w:szCs w:val="24"/>
        </w:rPr>
        <w:t xml:space="preserve"> and exchange rate</w:t>
      </w:r>
      <w:r w:rsidR="00D507A1">
        <w:rPr>
          <w:rFonts w:asciiTheme="majorBidi" w:hAnsiTheme="majorBidi" w:cstheme="majorBidi"/>
          <w:sz w:val="24"/>
          <w:szCs w:val="24"/>
        </w:rPr>
        <w:t>s</w:t>
      </w:r>
      <w:r w:rsidR="00E05C92" w:rsidRPr="002362AD">
        <w:rPr>
          <w:rFonts w:asciiTheme="majorBidi" w:hAnsiTheme="majorBidi" w:cstheme="majorBidi"/>
          <w:sz w:val="24"/>
          <w:szCs w:val="24"/>
        </w:rPr>
        <w:t xml:space="preserve"> </w:t>
      </w:r>
      <w:r w:rsidR="00E85C13" w:rsidRPr="002362AD">
        <w:rPr>
          <w:rFonts w:asciiTheme="majorBidi" w:hAnsiTheme="majorBidi" w:cstheme="majorBidi"/>
          <w:sz w:val="24"/>
          <w:szCs w:val="24"/>
        </w:rPr>
        <w:t xml:space="preserve">also </w:t>
      </w:r>
      <w:r w:rsidR="00E05C92" w:rsidRPr="002362AD">
        <w:rPr>
          <w:rFonts w:asciiTheme="majorBidi" w:hAnsiTheme="majorBidi" w:cstheme="majorBidi"/>
          <w:sz w:val="24"/>
          <w:szCs w:val="24"/>
        </w:rPr>
        <w:t>in</w:t>
      </w:r>
      <w:r w:rsidR="00A97A18" w:rsidRPr="002362AD">
        <w:rPr>
          <w:rFonts w:asciiTheme="majorBidi" w:hAnsiTheme="majorBidi" w:cstheme="majorBidi"/>
          <w:sz w:val="24"/>
          <w:szCs w:val="24"/>
        </w:rPr>
        <w:t>fluence the remittance inflow.</w:t>
      </w:r>
      <w:r w:rsidR="009803D7" w:rsidRPr="002362AD">
        <w:rPr>
          <w:rFonts w:asciiTheme="majorBidi" w:hAnsiTheme="majorBidi" w:cstheme="majorBidi"/>
          <w:sz w:val="24"/>
          <w:szCs w:val="24"/>
        </w:rPr>
        <w:t xml:space="preserve"> The relationship between domestic income and remittance inflow </w:t>
      </w:r>
      <w:r w:rsidR="00637D8D">
        <w:rPr>
          <w:rFonts w:asciiTheme="majorBidi" w:hAnsiTheme="majorBidi" w:cstheme="majorBidi"/>
          <w:sz w:val="24"/>
          <w:szCs w:val="24"/>
        </w:rPr>
        <w:t>may</w:t>
      </w:r>
      <w:r w:rsidR="00637D8D" w:rsidRPr="002362AD">
        <w:rPr>
          <w:rFonts w:asciiTheme="majorBidi" w:hAnsiTheme="majorBidi" w:cstheme="majorBidi"/>
          <w:sz w:val="24"/>
          <w:szCs w:val="24"/>
        </w:rPr>
        <w:t xml:space="preserve"> </w:t>
      </w:r>
      <w:r w:rsidR="009803D7" w:rsidRPr="002362AD">
        <w:rPr>
          <w:rFonts w:asciiTheme="majorBidi" w:hAnsiTheme="majorBidi" w:cstheme="majorBidi"/>
          <w:sz w:val="24"/>
          <w:szCs w:val="24"/>
        </w:rPr>
        <w:t>be either positive or negative. Mig</w:t>
      </w:r>
      <w:r w:rsidR="00D03314">
        <w:rPr>
          <w:rFonts w:asciiTheme="majorBidi" w:hAnsiTheme="majorBidi" w:cstheme="majorBidi"/>
          <w:sz w:val="24"/>
          <w:szCs w:val="24"/>
        </w:rPr>
        <w:t>rant</w:t>
      </w:r>
      <w:r w:rsidR="00FD69DC">
        <w:rPr>
          <w:rFonts w:asciiTheme="majorBidi" w:hAnsiTheme="majorBidi" w:cstheme="majorBidi"/>
          <w:sz w:val="24"/>
          <w:szCs w:val="24"/>
        </w:rPr>
        <w:t>s</w:t>
      </w:r>
      <w:r w:rsidR="00D03314">
        <w:rPr>
          <w:rFonts w:asciiTheme="majorBidi" w:hAnsiTheme="majorBidi" w:cstheme="majorBidi"/>
          <w:sz w:val="24"/>
          <w:szCs w:val="24"/>
        </w:rPr>
        <w:t xml:space="preserve"> </w:t>
      </w:r>
      <w:r w:rsidR="00637D8D">
        <w:rPr>
          <w:rFonts w:asciiTheme="majorBidi" w:hAnsiTheme="majorBidi" w:cstheme="majorBidi"/>
          <w:sz w:val="24"/>
          <w:szCs w:val="24"/>
        </w:rPr>
        <w:t xml:space="preserve">can </w:t>
      </w:r>
      <w:r w:rsidR="00D03314">
        <w:rPr>
          <w:rFonts w:asciiTheme="majorBidi" w:hAnsiTheme="majorBidi" w:cstheme="majorBidi"/>
          <w:sz w:val="24"/>
          <w:szCs w:val="24"/>
        </w:rPr>
        <w:t>remit more to assist</w:t>
      </w:r>
      <w:r w:rsidR="009803D7" w:rsidRPr="002362AD">
        <w:rPr>
          <w:rFonts w:asciiTheme="majorBidi" w:hAnsiTheme="majorBidi" w:cstheme="majorBidi"/>
          <w:sz w:val="24"/>
          <w:szCs w:val="24"/>
        </w:rPr>
        <w:t xml:space="preserve"> their family member</w:t>
      </w:r>
      <w:r w:rsidR="00D03314">
        <w:rPr>
          <w:rFonts w:asciiTheme="majorBidi" w:hAnsiTheme="majorBidi" w:cstheme="majorBidi"/>
          <w:sz w:val="24"/>
          <w:szCs w:val="24"/>
        </w:rPr>
        <w:t>s</w:t>
      </w:r>
      <w:r w:rsidR="00B333FF" w:rsidRPr="002362AD">
        <w:rPr>
          <w:rFonts w:asciiTheme="majorBidi" w:hAnsiTheme="majorBidi" w:cstheme="majorBidi"/>
          <w:sz w:val="24"/>
          <w:szCs w:val="24"/>
        </w:rPr>
        <w:t>, altruistically,</w:t>
      </w:r>
      <w:r w:rsidR="009803D7" w:rsidRPr="002362AD">
        <w:rPr>
          <w:rFonts w:asciiTheme="majorBidi" w:hAnsiTheme="majorBidi" w:cstheme="majorBidi"/>
          <w:sz w:val="24"/>
          <w:szCs w:val="24"/>
        </w:rPr>
        <w:t xml:space="preserve"> in times of depressed income level </w:t>
      </w:r>
      <w:r w:rsidR="009803D7" w:rsidRPr="002362A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&lt;EndNote&gt;&lt;Cite&gt;&lt;Author&gt;Alleyne&lt;/Author&gt;&lt;Year&gt;2008&lt;/Year&gt;&lt;RecNum&gt;288&lt;/RecNum&gt;&lt;DisplayText&gt;(Alleyne et al., 2008)&lt;/DisplayText&gt;&lt;record&gt;&lt;rec-number&gt;288&lt;/rec-number&gt;&lt;foreign-keys&gt;&lt;key app="EN" db-id="fv9tzzdth2tfxfexxekx9teksrzwxzxva0vf" timestamp="1618306686"&gt;288&lt;/key&gt;&lt;/foreign-keys&gt;&lt;ref-type name="Journal Article"&gt;17&lt;/ref-type&gt;&lt;contributors&gt;&lt;authors&gt;&lt;author&gt;Alleyne, Dillon&lt;/author&gt;&lt;author&gt;Kirton, Claremont&lt;/author&gt;&lt;author&gt;McLeod, Georgia&lt;/author&gt;&lt;author&gt;Figueroa, Mark&lt;/author&gt;&lt;/authors&gt;&lt;/contributors&gt;&lt;titles&gt;&lt;title&gt;Short-run macroeconomic determinants of remittances to Jamaica: a time varying parameter approach&lt;/title&gt;&lt;secondary-title&gt;Applied Economics Letters&lt;/secondary-title&gt;&lt;/titles&gt;&lt;periodical&gt;&lt;full-title&gt;Applied Economics Letters&lt;/full-title&gt;&lt;/periodical&gt;&lt;pages&gt;629-634&lt;/pages&gt;&lt;volume&gt;15&lt;/volume&gt;&lt;number&gt;8&lt;/number&gt;&lt;dates&gt;&lt;year&gt;2008&lt;/year&gt;&lt;/dates&gt;&lt;isbn&gt;1350-4851&lt;/isbn&gt;&lt;urls&gt;&lt;related-urls&gt;&lt;url&gt;https://doi.org/10.1080/13504850600721965&lt;/url&gt;&lt;/related-urls&gt;&lt;/urls&gt;&lt;/record&gt;&lt;/Cite&gt;&lt;/EndNote&gt;</w:instrText>
      </w:r>
      <w:r w:rsidR="009803D7" w:rsidRPr="002362AD">
        <w:rPr>
          <w:rFonts w:asciiTheme="majorBidi" w:hAnsiTheme="majorBidi" w:cstheme="majorBidi"/>
          <w:sz w:val="24"/>
          <w:szCs w:val="24"/>
        </w:rPr>
        <w:fldChar w:fldCharType="separate"/>
      </w:r>
      <w:r w:rsidR="009803D7" w:rsidRPr="002362AD">
        <w:rPr>
          <w:rFonts w:asciiTheme="majorBidi" w:hAnsiTheme="majorBidi" w:cstheme="majorBidi"/>
          <w:noProof/>
          <w:sz w:val="24"/>
          <w:szCs w:val="24"/>
        </w:rPr>
        <w:t>(Alleyne et al., 2008)</w:t>
      </w:r>
      <w:r w:rsidR="009803D7" w:rsidRPr="002362AD">
        <w:rPr>
          <w:rFonts w:asciiTheme="majorBidi" w:hAnsiTheme="majorBidi" w:cstheme="majorBidi"/>
          <w:sz w:val="24"/>
          <w:szCs w:val="24"/>
        </w:rPr>
        <w:fldChar w:fldCharType="end"/>
      </w:r>
      <w:r w:rsidR="00B333FF" w:rsidRPr="002362AD">
        <w:rPr>
          <w:rFonts w:asciiTheme="majorBidi" w:hAnsiTheme="majorBidi" w:cstheme="majorBidi"/>
          <w:sz w:val="24"/>
          <w:szCs w:val="24"/>
        </w:rPr>
        <w:t xml:space="preserve"> while increased income level</w:t>
      </w:r>
      <w:r w:rsidR="00637D8D">
        <w:rPr>
          <w:rFonts w:asciiTheme="majorBidi" w:hAnsiTheme="majorBidi" w:cstheme="majorBidi"/>
          <w:sz w:val="24"/>
          <w:szCs w:val="24"/>
        </w:rPr>
        <w:t>s</w:t>
      </w:r>
      <w:r w:rsidR="00B333FF" w:rsidRPr="002362AD">
        <w:rPr>
          <w:rFonts w:asciiTheme="majorBidi" w:hAnsiTheme="majorBidi" w:cstheme="majorBidi"/>
          <w:sz w:val="24"/>
          <w:szCs w:val="24"/>
        </w:rPr>
        <w:t xml:space="preserve"> </w:t>
      </w:r>
      <w:r w:rsidR="00637D8D">
        <w:rPr>
          <w:rFonts w:asciiTheme="majorBidi" w:hAnsiTheme="majorBidi" w:cstheme="majorBidi"/>
          <w:sz w:val="24"/>
          <w:szCs w:val="24"/>
        </w:rPr>
        <w:t>may</w:t>
      </w:r>
      <w:r w:rsidR="00637D8D" w:rsidRPr="002362AD">
        <w:rPr>
          <w:rFonts w:asciiTheme="majorBidi" w:hAnsiTheme="majorBidi" w:cstheme="majorBidi"/>
          <w:sz w:val="24"/>
          <w:szCs w:val="24"/>
        </w:rPr>
        <w:t xml:space="preserve"> </w:t>
      </w:r>
      <w:r w:rsidR="00B333FF" w:rsidRPr="002362AD">
        <w:rPr>
          <w:rFonts w:asciiTheme="majorBidi" w:hAnsiTheme="majorBidi" w:cstheme="majorBidi"/>
          <w:sz w:val="24"/>
          <w:szCs w:val="24"/>
        </w:rPr>
        <w:t>attract more remit</w:t>
      </w:r>
      <w:r w:rsidR="00964E6D" w:rsidRPr="002362AD">
        <w:rPr>
          <w:rFonts w:asciiTheme="majorBidi" w:hAnsiTheme="majorBidi" w:cstheme="majorBidi"/>
          <w:sz w:val="24"/>
          <w:szCs w:val="24"/>
        </w:rPr>
        <w:t>tance</w:t>
      </w:r>
      <w:r w:rsidR="00502506">
        <w:rPr>
          <w:rFonts w:asciiTheme="majorBidi" w:hAnsiTheme="majorBidi" w:cstheme="majorBidi"/>
          <w:sz w:val="24"/>
          <w:szCs w:val="24"/>
        </w:rPr>
        <w:t>s</w:t>
      </w:r>
      <w:r w:rsidR="00964E6D" w:rsidRPr="002362AD">
        <w:rPr>
          <w:rFonts w:asciiTheme="majorBidi" w:hAnsiTheme="majorBidi" w:cstheme="majorBidi"/>
          <w:sz w:val="24"/>
          <w:szCs w:val="24"/>
        </w:rPr>
        <w:t xml:space="preserve"> due to investment motives and optimism </w:t>
      </w:r>
      <w:r w:rsidR="00637D8D">
        <w:rPr>
          <w:rFonts w:asciiTheme="majorBidi" w:hAnsiTheme="majorBidi" w:cstheme="majorBidi"/>
          <w:sz w:val="24"/>
          <w:szCs w:val="24"/>
        </w:rPr>
        <w:t>about</w:t>
      </w:r>
      <w:r w:rsidR="00964E6D" w:rsidRPr="002362AD">
        <w:rPr>
          <w:rFonts w:asciiTheme="majorBidi" w:hAnsiTheme="majorBidi" w:cstheme="majorBidi"/>
          <w:sz w:val="24"/>
          <w:szCs w:val="24"/>
        </w:rPr>
        <w:t xml:space="preserve"> domestic economic </w:t>
      </w:r>
      <w:r w:rsidR="00964E6D" w:rsidRPr="00273FD7">
        <w:rPr>
          <w:rFonts w:asciiTheme="majorBidi" w:hAnsiTheme="majorBidi" w:cstheme="majorBidi"/>
          <w:sz w:val="24"/>
          <w:szCs w:val="24"/>
        </w:rPr>
        <w:lastRenderedPageBreak/>
        <w:t>performance.</w:t>
      </w:r>
      <w:r w:rsidR="00A97A18" w:rsidRPr="002362AD">
        <w:rPr>
          <w:rFonts w:asciiTheme="majorBidi" w:hAnsiTheme="majorBidi" w:cstheme="majorBidi"/>
          <w:sz w:val="24"/>
          <w:szCs w:val="24"/>
        </w:rPr>
        <w:t xml:space="preserve"> </w:t>
      </w:r>
      <w:r w:rsidR="00273FD7">
        <w:rPr>
          <w:rFonts w:asciiTheme="majorBidi" w:hAnsiTheme="majorBidi" w:cstheme="majorBidi"/>
          <w:sz w:val="24"/>
          <w:szCs w:val="24"/>
        </w:rPr>
        <w:t xml:space="preserve">Fluctuations in income level in </w:t>
      </w:r>
      <w:r w:rsidR="00FD69DC">
        <w:rPr>
          <w:rFonts w:asciiTheme="majorBidi" w:hAnsiTheme="majorBidi" w:cstheme="majorBidi"/>
          <w:sz w:val="24"/>
          <w:szCs w:val="24"/>
        </w:rPr>
        <w:t xml:space="preserve">the </w:t>
      </w:r>
      <w:r w:rsidR="00273FD7">
        <w:rPr>
          <w:rFonts w:asciiTheme="majorBidi" w:hAnsiTheme="majorBidi" w:cstheme="majorBidi"/>
          <w:sz w:val="24"/>
          <w:szCs w:val="24"/>
        </w:rPr>
        <w:t>home country also affect the remittance inflow</w:t>
      </w:r>
      <w:r w:rsidR="00637D8D">
        <w:rPr>
          <w:rFonts w:asciiTheme="majorBidi" w:hAnsiTheme="majorBidi" w:cstheme="majorBidi"/>
          <w:sz w:val="24"/>
          <w:szCs w:val="24"/>
        </w:rPr>
        <w:t>,</w:t>
      </w:r>
      <w:r w:rsidR="00273FD7">
        <w:rPr>
          <w:rFonts w:asciiTheme="majorBidi" w:hAnsiTheme="majorBidi" w:cstheme="majorBidi"/>
          <w:sz w:val="24"/>
          <w:szCs w:val="24"/>
        </w:rPr>
        <w:t xml:space="preserve"> since a sudden drop in income </w:t>
      </w:r>
      <w:r w:rsidR="00637D8D">
        <w:rPr>
          <w:rFonts w:asciiTheme="majorBidi" w:hAnsiTheme="majorBidi" w:cstheme="majorBidi"/>
          <w:sz w:val="24"/>
          <w:szCs w:val="24"/>
        </w:rPr>
        <w:t xml:space="preserve">may </w:t>
      </w:r>
      <w:r w:rsidR="00273FD7">
        <w:rPr>
          <w:rFonts w:asciiTheme="majorBidi" w:hAnsiTheme="majorBidi" w:cstheme="majorBidi"/>
          <w:sz w:val="24"/>
          <w:szCs w:val="24"/>
        </w:rPr>
        <w:t xml:space="preserve">demand more in remittance inflow in the home country </w:t>
      </w:r>
      <w:r w:rsidR="00273FD7">
        <w:rPr>
          <w:rFonts w:asciiTheme="majorBidi" w:hAnsiTheme="majorBidi" w:cstheme="majorBidi"/>
          <w:sz w:val="24"/>
          <w:szCs w:val="24"/>
        </w:rPr>
        <w:fldChar w:fldCharType="begin"/>
      </w:r>
      <w:r w:rsidR="00273FD7">
        <w:rPr>
          <w:rFonts w:asciiTheme="majorBidi" w:hAnsiTheme="majorBidi" w:cstheme="majorBidi"/>
          <w:sz w:val="24"/>
          <w:szCs w:val="24"/>
        </w:rPr>
        <w:instrText xml:space="preserve"> ADDIN EN.CITE &lt;EndNote&gt;&lt;Cite&gt;&lt;Author&gt;Jackman&lt;/Author&gt;&lt;Year&gt;2013&lt;/Year&gt;&lt;RecNum&gt;283&lt;/RecNum&gt;&lt;DisplayText&gt;(Jackman, 2013)&lt;/DisplayText&gt;&lt;record&gt;&lt;rec-number&gt;283&lt;/rec-number&gt;&lt;foreign-keys&gt;&lt;key app="EN" db-id="fv9tzzdth2tfxfexxekx9teksrzwxzxva0vf" timestamp="1618302225"&gt;283&lt;/key&gt;&lt;/foreign-keys&gt;&lt;ref-type name="Journal Article"&gt;17&lt;/ref-type&gt;&lt;contributors&gt;&lt;authors&gt;&lt;author&gt;Jackman, Mahalia&lt;/author&gt;&lt;/authors&gt;&lt;/contributors&gt;&lt;titles&gt;&lt;title&gt;Macroeconomic determinants of remittance volatility: an empirical test&lt;/title&gt;&lt;secondary-title&gt;International Migration&lt;/secondary-title&gt;&lt;/titles&gt;&lt;periodical&gt;&lt;full-title&gt;International Migration&lt;/full-title&gt;&lt;/periodical&gt;&lt;pages&gt;e36-e52&lt;/pages&gt;&lt;volume&gt;51&lt;/volume&gt;&lt;dates&gt;&lt;year&gt;2013&lt;/year&gt;&lt;/dates&gt;&lt;isbn&gt;0020-7985&lt;/isbn&gt;&lt;urls&gt;&lt;/urls&gt;&lt;/record&gt;&lt;/Cite&gt;&lt;/EndNote&gt;</w:instrText>
      </w:r>
      <w:r w:rsidR="00273FD7">
        <w:rPr>
          <w:rFonts w:asciiTheme="majorBidi" w:hAnsiTheme="majorBidi" w:cstheme="majorBidi"/>
          <w:sz w:val="24"/>
          <w:szCs w:val="24"/>
        </w:rPr>
        <w:fldChar w:fldCharType="separate"/>
      </w:r>
      <w:r w:rsidR="00273FD7">
        <w:rPr>
          <w:rFonts w:asciiTheme="majorBidi" w:hAnsiTheme="majorBidi" w:cstheme="majorBidi"/>
          <w:noProof/>
          <w:sz w:val="24"/>
          <w:szCs w:val="24"/>
        </w:rPr>
        <w:t>(Jackman, 2013)</w:t>
      </w:r>
      <w:r w:rsidR="00273FD7">
        <w:rPr>
          <w:rFonts w:asciiTheme="majorBidi" w:hAnsiTheme="majorBidi" w:cstheme="majorBidi"/>
          <w:sz w:val="24"/>
          <w:szCs w:val="24"/>
        </w:rPr>
        <w:fldChar w:fldCharType="end"/>
      </w:r>
      <w:r w:rsidR="00273FD7">
        <w:rPr>
          <w:rFonts w:asciiTheme="majorBidi" w:hAnsiTheme="majorBidi" w:cstheme="majorBidi"/>
          <w:sz w:val="24"/>
          <w:szCs w:val="24"/>
        </w:rPr>
        <w:t>.</w:t>
      </w:r>
      <w:r w:rsidR="00273FD7" w:rsidRPr="00B773F5">
        <w:rPr>
          <w:rFonts w:asciiTheme="majorBidi" w:hAnsiTheme="majorBidi" w:cstheme="majorBidi"/>
          <w:sz w:val="24"/>
          <w:szCs w:val="24"/>
        </w:rPr>
        <w:t xml:space="preserve"> </w:t>
      </w:r>
      <w:r w:rsidR="00273FD7">
        <w:rPr>
          <w:rFonts w:asciiTheme="majorBidi" w:hAnsiTheme="majorBidi" w:cstheme="majorBidi"/>
          <w:sz w:val="24"/>
          <w:szCs w:val="24"/>
        </w:rPr>
        <w:t>At the same time, fluctuation</w:t>
      </w:r>
      <w:r w:rsidR="00965A9E">
        <w:rPr>
          <w:rFonts w:asciiTheme="majorBidi" w:hAnsiTheme="majorBidi" w:cstheme="majorBidi"/>
          <w:sz w:val="24"/>
          <w:szCs w:val="24"/>
        </w:rPr>
        <w:t>s</w:t>
      </w:r>
      <w:r w:rsidR="00273FD7">
        <w:rPr>
          <w:rFonts w:asciiTheme="majorBidi" w:hAnsiTheme="majorBidi" w:cstheme="majorBidi"/>
          <w:sz w:val="24"/>
          <w:szCs w:val="24"/>
        </w:rPr>
        <w:t xml:space="preserve"> i</w:t>
      </w:r>
      <w:r w:rsidR="00003DB7">
        <w:rPr>
          <w:rFonts w:asciiTheme="majorBidi" w:hAnsiTheme="majorBidi" w:cstheme="majorBidi"/>
          <w:sz w:val="24"/>
          <w:szCs w:val="24"/>
        </w:rPr>
        <w:t>n remittance inflow also affect</w:t>
      </w:r>
      <w:r w:rsidR="00273FD7">
        <w:rPr>
          <w:rFonts w:asciiTheme="majorBidi" w:hAnsiTheme="majorBidi" w:cstheme="majorBidi"/>
          <w:sz w:val="24"/>
          <w:szCs w:val="24"/>
        </w:rPr>
        <w:t xml:space="preserve"> the </w:t>
      </w:r>
      <w:r w:rsidR="00637D8D">
        <w:rPr>
          <w:rFonts w:asciiTheme="majorBidi" w:hAnsiTheme="majorBidi" w:cstheme="majorBidi"/>
          <w:sz w:val="24"/>
          <w:szCs w:val="24"/>
        </w:rPr>
        <w:t>remittance-</w:t>
      </w:r>
      <w:r w:rsidR="00273FD7">
        <w:rPr>
          <w:rFonts w:asciiTheme="majorBidi" w:hAnsiTheme="majorBidi" w:cstheme="majorBidi"/>
          <w:sz w:val="24"/>
          <w:szCs w:val="24"/>
        </w:rPr>
        <w:t>re</w:t>
      </w:r>
      <w:r w:rsidR="00BE0007">
        <w:rPr>
          <w:rFonts w:asciiTheme="majorBidi" w:hAnsiTheme="majorBidi" w:cstheme="majorBidi"/>
          <w:sz w:val="24"/>
          <w:szCs w:val="24"/>
        </w:rPr>
        <w:t>cipient countries because of their</w:t>
      </w:r>
      <w:r w:rsidR="00273FD7">
        <w:rPr>
          <w:rFonts w:asciiTheme="majorBidi" w:hAnsiTheme="majorBidi" w:cstheme="majorBidi"/>
          <w:sz w:val="24"/>
          <w:szCs w:val="24"/>
        </w:rPr>
        <w:t xml:space="preserve"> economic significance </w:t>
      </w:r>
      <w:r w:rsidR="00273FD7">
        <w:rPr>
          <w:rFonts w:asciiTheme="majorBidi" w:hAnsiTheme="majorBidi" w:cstheme="majorBidi"/>
          <w:sz w:val="24"/>
          <w:szCs w:val="24"/>
        </w:rPr>
        <w:fldChar w:fldCharType="begin"/>
      </w:r>
      <w:r w:rsidR="00273FD7">
        <w:rPr>
          <w:rFonts w:asciiTheme="majorBidi" w:hAnsiTheme="majorBidi" w:cstheme="majorBidi"/>
          <w:sz w:val="24"/>
          <w:szCs w:val="24"/>
        </w:rPr>
        <w:instrText xml:space="preserve"> ADDIN EN.CITE &lt;EndNote&gt;&lt;Cite&gt;&lt;Author&gt;Jackman&lt;/Author&gt;&lt;Year&gt;2013&lt;/Year&gt;&lt;RecNum&gt;283&lt;/RecNum&gt;&lt;DisplayText&gt;(Jackman, 2013)&lt;/DisplayText&gt;&lt;record&gt;&lt;rec-number&gt;283&lt;/rec-number&gt;&lt;foreign-keys&gt;&lt;key app="EN" db-id="fv9tzzdth2tfxfexxekx9teksrzwxzxva0vf" timestamp="1618302225"&gt;283&lt;/key&gt;&lt;/foreign-keys&gt;&lt;ref-type name="Journal Article"&gt;17&lt;/ref-type&gt;&lt;contributors&gt;&lt;authors&gt;&lt;author&gt;Jackman, Mahalia&lt;/author&gt;&lt;/authors&gt;&lt;/contributors&gt;&lt;titles&gt;&lt;title&gt;Macroeconomic determinants of remittance volatility: an empirical test&lt;/title&gt;&lt;secondary-title&gt;International Migration&lt;/secondary-title&gt;&lt;/titles&gt;&lt;periodical&gt;&lt;full-title&gt;International Migration&lt;/full-title&gt;&lt;/periodical&gt;&lt;pages&gt;e36-e52&lt;/pages&gt;&lt;volume&gt;51&lt;/volume&gt;&lt;dates&gt;&lt;year&gt;2013&lt;/year&gt;&lt;/dates&gt;&lt;isbn&gt;0020-7985&lt;/isbn&gt;&lt;urls&gt;&lt;/urls&gt;&lt;/record&gt;&lt;/Cite&gt;&lt;/EndNote&gt;</w:instrText>
      </w:r>
      <w:r w:rsidR="00273FD7">
        <w:rPr>
          <w:rFonts w:asciiTheme="majorBidi" w:hAnsiTheme="majorBidi" w:cstheme="majorBidi"/>
          <w:sz w:val="24"/>
          <w:szCs w:val="24"/>
        </w:rPr>
        <w:fldChar w:fldCharType="separate"/>
      </w:r>
      <w:r w:rsidR="00273FD7">
        <w:rPr>
          <w:rFonts w:asciiTheme="majorBidi" w:hAnsiTheme="majorBidi" w:cstheme="majorBidi"/>
          <w:noProof/>
          <w:sz w:val="24"/>
          <w:szCs w:val="24"/>
        </w:rPr>
        <w:t>(Jackman, 2013)</w:t>
      </w:r>
      <w:r w:rsidR="00273FD7">
        <w:rPr>
          <w:rFonts w:asciiTheme="majorBidi" w:hAnsiTheme="majorBidi" w:cstheme="majorBidi"/>
          <w:sz w:val="24"/>
          <w:szCs w:val="24"/>
        </w:rPr>
        <w:fldChar w:fldCharType="end"/>
      </w:r>
      <w:r w:rsidR="00273FD7">
        <w:rPr>
          <w:rFonts w:asciiTheme="majorBidi" w:hAnsiTheme="majorBidi" w:cstheme="majorBidi"/>
          <w:sz w:val="24"/>
          <w:szCs w:val="24"/>
        </w:rPr>
        <w:t xml:space="preserve">. However, the volatility in the remittance flow is relatively </w:t>
      </w:r>
      <w:r w:rsidR="00637D8D">
        <w:rPr>
          <w:rFonts w:asciiTheme="majorBidi" w:hAnsiTheme="majorBidi" w:cstheme="majorBidi"/>
          <w:sz w:val="24"/>
          <w:szCs w:val="24"/>
        </w:rPr>
        <w:t xml:space="preserve">small </w:t>
      </w:r>
      <w:r w:rsidR="00273FD7">
        <w:rPr>
          <w:rFonts w:asciiTheme="majorBidi" w:hAnsiTheme="majorBidi" w:cstheme="majorBidi"/>
          <w:sz w:val="24"/>
          <w:szCs w:val="24"/>
        </w:rPr>
        <w:t>compared to other external finances, especially FDI and ODA</w:t>
      </w:r>
      <w:r w:rsidR="00353C6C">
        <w:rPr>
          <w:rFonts w:asciiTheme="majorBidi" w:hAnsiTheme="majorBidi" w:cstheme="majorBidi"/>
          <w:sz w:val="24"/>
          <w:szCs w:val="24"/>
        </w:rPr>
        <w:t xml:space="preserve"> </w:t>
      </w:r>
      <w:r w:rsidR="00353C6C">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&lt;EndNote&gt;&lt;Cite&gt;&lt;Author&gt;Ratha&lt;/Author&gt;&lt;Year&gt;2005&lt;/Year&gt;&lt;RecNum&gt;148&lt;/RecNum&gt;&lt;DisplayText&gt;(Ratha, 2005)&lt;/DisplayText&gt;&lt;record&gt;&lt;rec-number&gt;148&lt;/rec-number&gt;&lt;foreign-keys&gt;&lt;key app="EN" db-id="fv9tzzdth2tfxfexxekx9teksrzwxzxva0vf" timestamp="1583042879"&gt;148&lt;/key&gt;&lt;/foreign-keys&gt;&lt;ref-type name="Report"&gt;27&lt;/ref-type&gt;&lt;contributors&gt;&lt;authors&gt;&lt;author&gt;Ratha, Dilip&lt;/author&gt;&lt;/authors&gt;&lt;/contributors&gt;&lt;titles&gt;&lt;title&gt;Workers’ remittances: an important and stable source of external development finance&lt;/title&gt;&lt;secondary-title&gt;Remittances: development impact and future prospects&lt;/secondary-title&gt;&lt;/titles&gt;&lt;periodical&gt;&lt;full-title&gt;Remittances: development impact and future prospects&lt;/full-title&gt;&lt;/periodical&gt;&lt;pages&gt;157-175&lt;/pages&gt;&lt;dates&gt;&lt;year&gt;2005&lt;/year&gt;&lt;/dates&gt;&lt;publisher&gt;World Banks&lt;/publisher&gt;&lt;urls&gt;&lt;related-urls&gt;&lt;url&gt;https://documents1.worldbank.org/curated/en/698051468128113998/310436360_20050014094932/additional/multi0page.pdf&lt;/url&gt;&lt;/related-urls&gt;&lt;/urls&gt;&lt;/record&gt;&lt;/Cite&gt;&lt;/EndNote&gt;</w:instrText>
      </w:r>
      <w:r w:rsidR="00353C6C">
        <w:rPr>
          <w:rFonts w:asciiTheme="majorBidi" w:hAnsiTheme="majorBidi" w:cstheme="majorBidi"/>
          <w:sz w:val="24"/>
          <w:szCs w:val="24"/>
        </w:rPr>
        <w:fldChar w:fldCharType="separate"/>
      </w:r>
      <w:r w:rsidR="00353C6C">
        <w:rPr>
          <w:rFonts w:asciiTheme="majorBidi" w:hAnsiTheme="majorBidi" w:cstheme="majorBidi"/>
          <w:noProof/>
          <w:sz w:val="24"/>
          <w:szCs w:val="24"/>
        </w:rPr>
        <w:t>(Ratha, 2005)</w:t>
      </w:r>
      <w:r w:rsidR="00353C6C">
        <w:rPr>
          <w:rFonts w:asciiTheme="majorBidi" w:hAnsiTheme="majorBidi" w:cstheme="majorBidi"/>
          <w:sz w:val="24"/>
          <w:szCs w:val="24"/>
        </w:rPr>
        <w:fldChar w:fldCharType="end"/>
      </w:r>
      <w:r w:rsidR="00273FD7">
        <w:rPr>
          <w:rFonts w:asciiTheme="majorBidi" w:hAnsiTheme="majorBidi" w:cstheme="majorBidi"/>
          <w:sz w:val="24"/>
          <w:szCs w:val="24"/>
        </w:rPr>
        <w:t>.</w:t>
      </w:r>
      <w:r w:rsidR="00965A9E">
        <w:rPr>
          <w:rFonts w:asciiTheme="majorBidi" w:hAnsiTheme="majorBidi" w:cstheme="majorBidi"/>
          <w:sz w:val="24"/>
          <w:szCs w:val="24"/>
        </w:rPr>
        <w:t xml:space="preserve"> </w:t>
      </w:r>
      <w:r w:rsidR="00637D8D">
        <w:rPr>
          <w:rFonts w:asciiTheme="majorBidi" w:hAnsiTheme="majorBidi" w:cstheme="majorBidi"/>
          <w:sz w:val="24"/>
          <w:szCs w:val="24"/>
        </w:rPr>
        <w:t>I</w:t>
      </w:r>
      <w:r w:rsidR="009236D6" w:rsidRPr="002362AD">
        <w:rPr>
          <w:rFonts w:asciiTheme="majorBidi" w:hAnsiTheme="majorBidi" w:cstheme="majorBidi"/>
          <w:sz w:val="24"/>
          <w:szCs w:val="24"/>
        </w:rPr>
        <w:t>ncreasing price level</w:t>
      </w:r>
      <w:r w:rsidR="00637D8D">
        <w:rPr>
          <w:rFonts w:asciiTheme="majorBidi" w:hAnsiTheme="majorBidi" w:cstheme="majorBidi"/>
          <w:sz w:val="24"/>
          <w:szCs w:val="24"/>
        </w:rPr>
        <w:t>s</w:t>
      </w:r>
      <w:r w:rsidR="009236D6" w:rsidRPr="002362AD">
        <w:rPr>
          <w:rFonts w:asciiTheme="majorBidi" w:hAnsiTheme="majorBidi" w:cstheme="majorBidi"/>
          <w:sz w:val="24"/>
          <w:szCs w:val="24"/>
        </w:rPr>
        <w:t xml:space="preserve"> in the country of ori</w:t>
      </w:r>
      <w:r w:rsidR="0073078C">
        <w:rPr>
          <w:rFonts w:asciiTheme="majorBidi" w:hAnsiTheme="majorBidi" w:cstheme="majorBidi"/>
          <w:sz w:val="24"/>
          <w:szCs w:val="24"/>
        </w:rPr>
        <w:t xml:space="preserve">gin would motivate migrants to </w:t>
      </w:r>
      <w:r w:rsidR="0043718A">
        <w:rPr>
          <w:rFonts w:asciiTheme="majorBidi" w:hAnsiTheme="majorBidi" w:cstheme="majorBidi"/>
          <w:sz w:val="24"/>
          <w:szCs w:val="24"/>
        </w:rPr>
        <w:t xml:space="preserve">remit more </w:t>
      </w:r>
      <w:r w:rsidR="009236D6" w:rsidRPr="002362AD">
        <w:rPr>
          <w:rFonts w:asciiTheme="majorBidi" w:hAnsiTheme="majorBidi" w:cstheme="majorBidi"/>
          <w:sz w:val="24"/>
          <w:szCs w:val="24"/>
        </w:rPr>
        <w:t>t</w:t>
      </w:r>
      <w:r w:rsidR="0045635B">
        <w:rPr>
          <w:rFonts w:asciiTheme="majorBidi" w:hAnsiTheme="majorBidi" w:cstheme="majorBidi"/>
          <w:sz w:val="24"/>
          <w:szCs w:val="24"/>
        </w:rPr>
        <w:t xml:space="preserve">o maintain the consumption </w:t>
      </w:r>
      <w:r w:rsidR="00400AD3">
        <w:rPr>
          <w:rFonts w:asciiTheme="majorBidi" w:hAnsiTheme="majorBidi" w:cstheme="majorBidi"/>
          <w:sz w:val="24"/>
          <w:szCs w:val="24"/>
        </w:rPr>
        <w:t>expenditures</w:t>
      </w:r>
      <w:r w:rsidR="009236D6" w:rsidRPr="002362AD">
        <w:rPr>
          <w:rFonts w:asciiTheme="majorBidi" w:hAnsiTheme="majorBidi" w:cstheme="majorBidi"/>
          <w:sz w:val="24"/>
          <w:szCs w:val="24"/>
        </w:rPr>
        <w:t xml:space="preserve"> of </w:t>
      </w:r>
      <w:r w:rsidR="00637D8D">
        <w:rPr>
          <w:rFonts w:asciiTheme="majorBidi" w:hAnsiTheme="majorBidi" w:cstheme="majorBidi"/>
          <w:sz w:val="24"/>
          <w:szCs w:val="24"/>
        </w:rPr>
        <w:t xml:space="preserve">their </w:t>
      </w:r>
      <w:r w:rsidR="004B047F">
        <w:rPr>
          <w:rFonts w:asciiTheme="majorBidi" w:hAnsiTheme="majorBidi" w:cstheme="majorBidi"/>
          <w:sz w:val="24"/>
          <w:szCs w:val="24"/>
        </w:rPr>
        <w:t>family members</w:t>
      </w:r>
      <w:r w:rsidR="009236D6" w:rsidRPr="002362AD">
        <w:rPr>
          <w:rFonts w:asciiTheme="majorBidi" w:hAnsiTheme="majorBidi" w:cstheme="majorBidi"/>
          <w:sz w:val="24"/>
          <w:szCs w:val="24"/>
        </w:rPr>
        <w:t xml:space="preserve"> in </w:t>
      </w:r>
      <w:r w:rsidR="00637D8D">
        <w:rPr>
          <w:rFonts w:asciiTheme="majorBidi" w:hAnsiTheme="majorBidi" w:cstheme="majorBidi"/>
          <w:sz w:val="24"/>
          <w:szCs w:val="24"/>
        </w:rPr>
        <w:t xml:space="preserve">their </w:t>
      </w:r>
      <w:r w:rsidR="009236D6" w:rsidRPr="002362AD">
        <w:rPr>
          <w:rFonts w:asciiTheme="majorBidi" w:hAnsiTheme="majorBidi" w:cstheme="majorBidi"/>
          <w:sz w:val="24"/>
          <w:szCs w:val="24"/>
        </w:rPr>
        <w:t>home countries</w:t>
      </w:r>
      <w:r w:rsidR="009803D7" w:rsidRPr="002362AD">
        <w:rPr>
          <w:rFonts w:asciiTheme="majorBidi" w:hAnsiTheme="majorBidi" w:cstheme="majorBidi"/>
          <w:sz w:val="24"/>
          <w:szCs w:val="24"/>
        </w:rPr>
        <w:t xml:space="preserve"> and to invest in real assets</w:t>
      </w:r>
      <w:r w:rsidR="009236D6" w:rsidRPr="002362AD">
        <w:rPr>
          <w:rFonts w:asciiTheme="majorBidi" w:hAnsiTheme="majorBidi" w:cstheme="majorBidi"/>
          <w:sz w:val="24"/>
          <w:szCs w:val="24"/>
        </w:rPr>
        <w:t xml:space="preserve"> </w:t>
      </w:r>
      <w:r w:rsidR="009236D6" w:rsidRPr="002362A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&lt;EndNote&gt;&lt;Cite&gt;&lt;Author&gt;El-Sakka&lt;/Author&gt;&lt;Year&gt;1999&lt;/Year&gt;&lt;RecNum&gt;290&lt;/RecNum&gt;&lt;DisplayText&gt;(El-Sakka &amp;amp; McNabb, 1999)&lt;/DisplayText&gt;&lt;record&gt;&lt;rec-number&gt;290&lt;/rec-number&gt;&lt;foreign-keys&gt;&lt;key app="EN" db-id="fv9tzzdth2tfxfexxekx9teksrzwxzxva0vf" timestamp="1618306942"&gt;290&lt;/key&gt;&lt;/foreign-keys&gt;&lt;ref-type name="Journal Article"&gt;17&lt;/ref-type&gt;&lt;contributors&gt;&lt;authors&gt;&lt;author&gt;El-Sakka, Mohammed IT&lt;/author&gt;&lt;author&gt;McNabb, Robert&lt;/author&gt;&lt;/authors&gt;&lt;/contributors&gt;&lt;titles&gt;&lt;title&gt;The macroeconomic determinants of emigrant remittances&lt;/title&gt;&lt;secondary-title&gt;World Development&lt;/secondary-title&gt;&lt;/titles&gt;&lt;periodical&gt;&lt;full-title&gt;World Development&lt;/full-title&gt;&lt;/periodical&gt;&lt;pages&gt;1493-1502&lt;/pages&gt;&lt;volume&gt;27&lt;/volume&gt;&lt;number&gt;8&lt;/number&gt;&lt;dates&gt;&lt;year&gt;1999&lt;/year&gt;&lt;/dates&gt;&lt;isbn&gt;0305-750X&lt;/isbn&gt;&lt;urls&gt;&lt;related-urls&gt;&lt;url&gt;https://EconPapers.repec.org/RePEc:eee:wdevel:v:27:y:1999:i:8:p:1493-1502&lt;/url&gt;&lt;/related-urls&gt;&lt;/urls&gt;&lt;/record&gt;&lt;/Cite&gt;&lt;/EndNote&gt;</w:instrText>
      </w:r>
      <w:r w:rsidR="009236D6" w:rsidRPr="002362AD">
        <w:rPr>
          <w:rFonts w:asciiTheme="majorBidi" w:hAnsiTheme="majorBidi" w:cstheme="majorBidi"/>
          <w:sz w:val="24"/>
          <w:szCs w:val="24"/>
        </w:rPr>
        <w:fldChar w:fldCharType="separate"/>
      </w:r>
      <w:r w:rsidR="009236D6" w:rsidRPr="002362AD">
        <w:rPr>
          <w:rFonts w:asciiTheme="majorBidi" w:hAnsiTheme="majorBidi" w:cstheme="majorBidi"/>
          <w:noProof/>
          <w:sz w:val="24"/>
          <w:szCs w:val="24"/>
        </w:rPr>
        <w:t>(El-Sakka &amp; McNabb, 1999)</w:t>
      </w:r>
      <w:r w:rsidR="009236D6" w:rsidRPr="002362AD">
        <w:rPr>
          <w:rFonts w:asciiTheme="majorBidi" w:hAnsiTheme="majorBidi" w:cstheme="majorBidi"/>
          <w:sz w:val="24"/>
          <w:szCs w:val="24"/>
        </w:rPr>
        <w:fldChar w:fldCharType="end"/>
      </w:r>
      <w:r w:rsidR="009236D6" w:rsidRPr="002362AD">
        <w:rPr>
          <w:rFonts w:asciiTheme="majorBidi" w:hAnsiTheme="majorBidi" w:cstheme="majorBidi"/>
          <w:sz w:val="24"/>
          <w:szCs w:val="24"/>
        </w:rPr>
        <w:t>.</w:t>
      </w:r>
      <w:r w:rsidR="000F46B2" w:rsidRPr="002362AD">
        <w:rPr>
          <w:rFonts w:asciiTheme="majorBidi" w:hAnsiTheme="majorBidi" w:cstheme="majorBidi"/>
          <w:sz w:val="24"/>
          <w:szCs w:val="24"/>
        </w:rPr>
        <w:t xml:space="preserve"> At the same time, higher inflation in the home country</w:t>
      </w:r>
      <w:r w:rsidR="00DC1870" w:rsidRPr="002362AD">
        <w:rPr>
          <w:rFonts w:asciiTheme="majorBidi" w:hAnsiTheme="majorBidi" w:cstheme="majorBidi"/>
          <w:sz w:val="24"/>
          <w:szCs w:val="24"/>
        </w:rPr>
        <w:t xml:space="preserve"> and its consequent depreciation of domestic currency could result in sending less foreign currenc</w:t>
      </w:r>
      <w:r w:rsidR="009803D7" w:rsidRPr="002362AD">
        <w:rPr>
          <w:rFonts w:asciiTheme="majorBidi" w:hAnsiTheme="majorBidi" w:cstheme="majorBidi"/>
          <w:sz w:val="24"/>
          <w:szCs w:val="24"/>
        </w:rPr>
        <w:t>y</w:t>
      </w:r>
      <w:r w:rsidR="00D03314">
        <w:rPr>
          <w:rFonts w:asciiTheme="majorBidi" w:hAnsiTheme="majorBidi" w:cstheme="majorBidi"/>
          <w:sz w:val="24"/>
          <w:szCs w:val="24"/>
        </w:rPr>
        <w:t xml:space="preserve"> to migrants’ home countries.</w:t>
      </w:r>
      <w:r w:rsidR="00100FD5" w:rsidRPr="002362AD">
        <w:rPr>
          <w:rFonts w:asciiTheme="majorBidi" w:hAnsiTheme="majorBidi" w:cstheme="majorBidi"/>
          <w:sz w:val="24"/>
          <w:szCs w:val="24"/>
        </w:rPr>
        <w:t xml:space="preserve"> </w:t>
      </w:r>
    </w:p>
    <w:p w14:paraId="3BEFA790" w14:textId="7C2A443C" w:rsidR="002C5A54" w:rsidRDefault="004A5E79" w:rsidP="00916199">
      <w:pPr>
        <w:widowControl w:val="0"/>
        <w:autoSpaceDE w:val="0"/>
        <w:autoSpaceDN w:val="0"/>
        <w:adjustRightInd w:val="0"/>
        <w:spacing w:after="240" w:line="288" w:lineRule="auto"/>
        <w:ind w:firstLine="720"/>
        <w:jc w:val="both"/>
        <w:rPr>
          <w:rFonts w:asciiTheme="majorBidi" w:hAnsiTheme="majorBidi" w:cstheme="majorBidi"/>
          <w:sz w:val="24"/>
          <w:szCs w:val="24"/>
        </w:rPr>
      </w:pPr>
      <w:r>
        <w:rPr>
          <w:rFonts w:asciiTheme="majorBidi" w:hAnsiTheme="majorBidi" w:cstheme="majorBidi"/>
          <w:sz w:val="24"/>
          <w:szCs w:val="24"/>
        </w:rPr>
        <w:t>The p</w:t>
      </w:r>
      <w:r w:rsidR="00100FD5" w:rsidRPr="002362AD">
        <w:rPr>
          <w:rFonts w:asciiTheme="majorBidi" w:hAnsiTheme="majorBidi" w:cstheme="majorBidi"/>
          <w:sz w:val="24"/>
          <w:szCs w:val="24"/>
        </w:rPr>
        <w:t xml:space="preserve">revalence </w:t>
      </w:r>
      <w:r w:rsidR="00E745F3">
        <w:rPr>
          <w:rFonts w:asciiTheme="majorBidi" w:hAnsiTheme="majorBidi" w:cstheme="majorBidi"/>
          <w:sz w:val="24"/>
          <w:szCs w:val="24"/>
        </w:rPr>
        <w:t xml:space="preserve">of </w:t>
      </w:r>
      <w:r w:rsidR="00100FD5" w:rsidRPr="002362AD">
        <w:rPr>
          <w:rFonts w:asciiTheme="majorBidi" w:hAnsiTheme="majorBidi" w:cstheme="majorBidi"/>
          <w:sz w:val="24"/>
          <w:szCs w:val="24"/>
        </w:rPr>
        <w:t xml:space="preserve">domestic conflict </w:t>
      </w:r>
      <w:r w:rsidR="009D17AB">
        <w:rPr>
          <w:rFonts w:asciiTheme="majorBidi" w:hAnsiTheme="majorBidi" w:cstheme="majorBidi"/>
          <w:sz w:val="24"/>
          <w:szCs w:val="24"/>
        </w:rPr>
        <w:t xml:space="preserve">also </w:t>
      </w:r>
      <w:r w:rsidR="00100FD5" w:rsidRPr="002362AD">
        <w:rPr>
          <w:rFonts w:asciiTheme="majorBidi" w:hAnsiTheme="majorBidi" w:cstheme="majorBidi"/>
          <w:sz w:val="24"/>
          <w:szCs w:val="24"/>
        </w:rPr>
        <w:t>demands more remittance</w:t>
      </w:r>
      <w:r w:rsidR="00502506">
        <w:rPr>
          <w:rFonts w:asciiTheme="majorBidi" w:hAnsiTheme="majorBidi" w:cstheme="majorBidi"/>
          <w:sz w:val="24"/>
          <w:szCs w:val="24"/>
        </w:rPr>
        <w:t>s</w:t>
      </w:r>
      <w:r w:rsidR="00100FD5" w:rsidRPr="002362AD">
        <w:rPr>
          <w:rFonts w:asciiTheme="majorBidi" w:hAnsiTheme="majorBidi" w:cstheme="majorBidi"/>
          <w:sz w:val="24"/>
          <w:szCs w:val="24"/>
        </w:rPr>
        <w:t xml:space="preserve"> to support family members in the home country.</w:t>
      </w:r>
      <w:r w:rsidR="004D3A5E" w:rsidRPr="002362AD">
        <w:rPr>
          <w:rFonts w:asciiTheme="majorBidi" w:hAnsiTheme="majorBidi" w:cstheme="majorBidi"/>
          <w:sz w:val="24"/>
          <w:szCs w:val="24"/>
        </w:rPr>
        <w:t xml:space="preserve"> Studies have revealed</w:t>
      </w:r>
      <w:r w:rsidR="004C5FE5" w:rsidRPr="002362AD">
        <w:rPr>
          <w:rFonts w:asciiTheme="majorBidi" w:hAnsiTheme="majorBidi" w:cstheme="majorBidi"/>
          <w:sz w:val="24"/>
          <w:szCs w:val="24"/>
        </w:rPr>
        <w:t xml:space="preserve"> that ongoing conflict in </w:t>
      </w:r>
      <w:r w:rsidR="00637D8D">
        <w:rPr>
          <w:rFonts w:asciiTheme="majorBidi" w:hAnsiTheme="majorBidi" w:cstheme="majorBidi"/>
          <w:sz w:val="24"/>
          <w:szCs w:val="24"/>
        </w:rPr>
        <w:t xml:space="preserve">the </w:t>
      </w:r>
      <w:r w:rsidR="004C5FE5" w:rsidRPr="002362AD">
        <w:rPr>
          <w:rFonts w:asciiTheme="majorBidi" w:hAnsiTheme="majorBidi" w:cstheme="majorBidi"/>
          <w:sz w:val="24"/>
          <w:szCs w:val="24"/>
        </w:rPr>
        <w:t>home country exert</w:t>
      </w:r>
      <w:r w:rsidR="00637D8D">
        <w:rPr>
          <w:rFonts w:asciiTheme="majorBidi" w:hAnsiTheme="majorBidi" w:cstheme="majorBidi"/>
          <w:sz w:val="24"/>
          <w:szCs w:val="24"/>
        </w:rPr>
        <w:t>s</w:t>
      </w:r>
      <w:r w:rsidR="004C5FE5" w:rsidRPr="002362AD">
        <w:rPr>
          <w:rFonts w:asciiTheme="majorBidi" w:hAnsiTheme="majorBidi" w:cstheme="majorBidi"/>
          <w:sz w:val="24"/>
          <w:szCs w:val="24"/>
        </w:rPr>
        <w:t xml:space="preserve"> upward pressure on sending remittanc</w:t>
      </w:r>
      <w:r w:rsidR="004D3A5E" w:rsidRPr="002362AD">
        <w:rPr>
          <w:rFonts w:asciiTheme="majorBidi" w:hAnsiTheme="majorBidi" w:cstheme="majorBidi"/>
          <w:sz w:val="24"/>
          <w:szCs w:val="24"/>
        </w:rPr>
        <w:t>e</w:t>
      </w:r>
      <w:r w:rsidR="00502506">
        <w:rPr>
          <w:rFonts w:asciiTheme="majorBidi" w:hAnsiTheme="majorBidi" w:cstheme="majorBidi"/>
          <w:sz w:val="24"/>
          <w:szCs w:val="24"/>
        </w:rPr>
        <w:t>s</w:t>
      </w:r>
      <w:r w:rsidR="004D3A5E" w:rsidRPr="002362AD">
        <w:rPr>
          <w:rFonts w:asciiTheme="majorBidi" w:hAnsiTheme="majorBidi" w:cstheme="majorBidi"/>
          <w:sz w:val="24"/>
          <w:szCs w:val="24"/>
        </w:rPr>
        <w:t xml:space="preserve"> </w:t>
      </w:r>
      <w:r w:rsidR="004D3A5E" w:rsidRPr="002362A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&lt;EndNote&gt;&lt;Cite&gt;&lt;Author&gt;Lindley&lt;/Author&gt;&lt;Year&gt;2009&lt;/Year&gt;&lt;RecNum&gt;293&lt;/RecNum&gt;&lt;DisplayText&gt;(Carling et al., 2012; Lindley, 2009)&lt;/DisplayText&gt;&lt;record&gt;&lt;rec-number&gt;293&lt;/rec-number&gt;&lt;foreign-keys&gt;&lt;key app="EN" db-id="fv9tzzdth2tfxfexxekx9teksrzwxzxva0vf" timestamp="1621938094"&gt;293&lt;/key&gt;&lt;/foreign-keys&gt;&lt;ref-type name="Journal Article"&gt;17&lt;/ref-type&gt;&lt;contributors&gt;&lt;authors&gt;&lt;author&gt;Lindley, Anna&lt;/author&gt;&lt;/authors&gt;&lt;/contributors&gt;&lt;titles&gt;&lt;title&gt;Remittances and Conflict: Some Conceptual considerations&lt;/title&gt;&lt;secondary-title&gt;Jahrbücher für Nationalökonomie und Statistik&lt;/secondary-title&gt;&lt;/titles&gt;&lt;periodical&gt;&lt;full-title&gt;Jahrbücher für Nationalökonomie und Statistik&lt;/full-title&gt;&lt;/periodical&gt;&lt;pages&gt;774&lt;/pages&gt;&lt;dates&gt;&lt;year&gt;2009&lt;/year&gt;&lt;/dates&gt;&lt;isbn&gt;3110507528&lt;/isbn&gt;&lt;urls&gt;&lt;related-urls&gt;&lt;url&gt;https://doi.org/10.1515/jbnst-2009-0607&lt;/url&gt;&lt;/related-urls&gt;&lt;/urls&gt;&lt;/record&gt;&lt;/Cite&gt;&lt;Cite&gt;&lt;Author&gt;Carling&lt;/Author&gt;&lt;Year&gt;2012&lt;/Year&gt;&lt;RecNum&gt;221&lt;/RecNum&gt;&lt;record&gt;&lt;rec-number&gt;221&lt;/rec-number&gt;&lt;foreign-keys&gt;&lt;key app="EN" db-id="fv9tzzdth2tfxfexxekx9teksrzwxzxva0vf" timestamp="1593070098"&gt;221&lt;/key&gt;&lt;/foreign-keys&gt;&lt;ref-type name="Journal Article"&gt;17&lt;/ref-type&gt;&lt;contributors&gt;&lt;authors&gt;&lt;author&gt;Carling, Jørgen&lt;/author&gt;&lt;author&gt;Erdal, Marta Bivand&lt;/author&gt;&lt;author&gt;Horst, Cindy&lt;/author&gt;&lt;/authors&gt;&lt;/contributors&gt;&lt;titles&gt;&lt;title&gt;How does conflict in migrants’ country of origin affect remittance-sending? Financial priorities and transnational obligations among Somalis and Pakistanis in Norway&lt;/title&gt;&lt;secondary-title&gt;International Migration Review&lt;/secondary-title&gt;&lt;/titles&gt;&lt;periodical&gt;&lt;full-title&gt;International Migration Review&lt;/full-title&gt;&lt;/periodical&gt;&lt;pages&gt;283-309&lt;/pages&gt;&lt;volume&gt;46&lt;/volume&gt;&lt;number&gt;2&lt;/number&gt;&lt;dates&gt;&lt;year&gt;2012&lt;/year&gt;&lt;/dates&gt;&lt;isbn&gt;0197-9183&lt;/isbn&gt;&lt;urls&gt;&lt;related-urls&gt;&lt;url&gt;https://doi.org/10.1111/j.1747-7379.2012.00888.x&lt;/url&gt;&lt;/related-urls&gt;&lt;/urls&gt;&lt;/record&gt;&lt;/Cite&gt;&lt;/EndNote&gt;</w:instrText>
      </w:r>
      <w:r w:rsidR="004D3A5E" w:rsidRPr="002362AD">
        <w:rPr>
          <w:rFonts w:asciiTheme="majorBidi" w:hAnsiTheme="majorBidi" w:cstheme="majorBidi"/>
          <w:sz w:val="24"/>
          <w:szCs w:val="24"/>
        </w:rPr>
        <w:fldChar w:fldCharType="separate"/>
      </w:r>
      <w:r w:rsidR="00916199">
        <w:rPr>
          <w:rFonts w:asciiTheme="majorBidi" w:hAnsiTheme="majorBidi" w:cstheme="majorBidi"/>
          <w:noProof/>
          <w:sz w:val="24"/>
          <w:szCs w:val="24"/>
        </w:rPr>
        <w:t>(Carling et al., 2012; Lindley, 2009)</w:t>
      </w:r>
      <w:r w:rsidR="004D3A5E" w:rsidRPr="002362AD">
        <w:rPr>
          <w:rFonts w:asciiTheme="majorBidi" w:hAnsiTheme="majorBidi" w:cstheme="majorBidi"/>
          <w:sz w:val="24"/>
          <w:szCs w:val="24"/>
        </w:rPr>
        <w:fldChar w:fldCharType="end"/>
      </w:r>
      <w:r w:rsidR="009D17AB">
        <w:rPr>
          <w:rFonts w:asciiTheme="majorBidi" w:hAnsiTheme="majorBidi" w:cstheme="majorBidi"/>
          <w:sz w:val="24"/>
          <w:szCs w:val="24"/>
        </w:rPr>
        <w:t xml:space="preserve"> whereas</w:t>
      </w:r>
      <w:r w:rsidR="004D3A5E" w:rsidRPr="002362AD">
        <w:rPr>
          <w:rFonts w:asciiTheme="majorBidi" w:hAnsiTheme="majorBidi" w:cstheme="majorBidi"/>
          <w:sz w:val="24"/>
          <w:szCs w:val="24"/>
        </w:rPr>
        <w:t xml:space="preserve"> remittance</w:t>
      </w:r>
      <w:r w:rsidR="004D3991">
        <w:rPr>
          <w:rFonts w:asciiTheme="majorBidi" w:hAnsiTheme="majorBidi" w:cstheme="majorBidi"/>
          <w:sz w:val="24"/>
          <w:szCs w:val="24"/>
        </w:rPr>
        <w:t xml:space="preserve"> inflow into conflict-</w:t>
      </w:r>
      <w:r w:rsidR="009D17AB">
        <w:rPr>
          <w:rFonts w:asciiTheme="majorBidi" w:hAnsiTheme="majorBidi" w:cstheme="majorBidi"/>
          <w:sz w:val="24"/>
          <w:szCs w:val="24"/>
        </w:rPr>
        <w:t>affected countries</w:t>
      </w:r>
      <w:r w:rsidR="00400C71">
        <w:rPr>
          <w:rFonts w:asciiTheme="majorBidi" w:hAnsiTheme="majorBidi" w:cstheme="majorBidi"/>
          <w:sz w:val="24"/>
          <w:szCs w:val="24"/>
        </w:rPr>
        <w:t xml:space="preserve"> increases</w:t>
      </w:r>
      <w:r w:rsidR="004D3A5E" w:rsidRPr="002362AD">
        <w:rPr>
          <w:rFonts w:asciiTheme="majorBidi" w:hAnsiTheme="majorBidi" w:cstheme="majorBidi"/>
          <w:sz w:val="24"/>
          <w:szCs w:val="24"/>
        </w:rPr>
        <w:t xml:space="preserve"> for investment purpos</w:t>
      </w:r>
      <w:r w:rsidR="00583969">
        <w:rPr>
          <w:rFonts w:asciiTheme="majorBidi" w:hAnsiTheme="majorBidi" w:cstheme="majorBidi"/>
          <w:sz w:val="24"/>
          <w:szCs w:val="24"/>
        </w:rPr>
        <w:t>es in the aftermath of conflict</w:t>
      </w:r>
      <w:r w:rsidR="004D3A5E" w:rsidRPr="002362AD">
        <w:rPr>
          <w:rFonts w:asciiTheme="majorBidi" w:hAnsiTheme="majorBidi" w:cstheme="majorBidi"/>
          <w:sz w:val="24"/>
          <w:szCs w:val="24"/>
        </w:rPr>
        <w:t xml:space="preserve"> </w:t>
      </w:r>
      <w:r w:rsidR="004D3A5E" w:rsidRPr="002362A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&lt;EndNote&gt;&lt;Cite&gt;&lt;Author&gt;Gioli&lt;/Author&gt;&lt;Year&gt;2013&lt;/Year&gt;&lt;RecNum&gt;294&lt;/RecNum&gt;&lt;DisplayText&gt;(Fagen, 2006; Gioli et al., 2013)&lt;/DisplayText&gt;&lt;record&gt;&lt;rec-number&gt;294&lt;/rec-number&gt;&lt;foreign-keys&gt;&lt;key app="EN" db-id="fv9tzzdth2tfxfexxekx9teksrzwxzxva0vf" timestamp="1621938564"&gt;294&lt;/key&gt;&lt;/foreign-keys&gt;&lt;ref-type name="Book Section"&gt;5&lt;/ref-type&gt;&lt;contributors&gt;&lt;authors&gt;&lt;author&gt;Gioli, Giovanna&lt;/author&gt;&lt;author&gt;Khan, Talimand&lt;/author&gt;&lt;author&gt;Scheffran, Jürgen&lt;/author&gt;&lt;/authors&gt;&lt;/contributors&gt;&lt;titles&gt;&lt;title&gt;Remittances and community resilience to conflict and environmental hazards in Northwestern Pakistan&lt;/title&gt;&lt;secondary-title&gt;Remittances flows to post-conflict states: Perspective on human security and Development&lt;/secondary-title&gt;&lt;/titles&gt;&lt;pages&gt;117-127&lt;/pages&gt;&lt;dates&gt;&lt;year&gt;2013&lt;/year&gt;&lt;/dates&gt;&lt;publisher&gt;Pardee Center&lt;/publisher&gt;&lt;urls&gt;&lt;related-urls&gt;&lt;url&gt;https://hdl.handle.net/2144/22904&lt;/url&gt;&lt;/related-urls&gt;&lt;/urls&gt;&lt;/record&gt;&lt;/Cite&gt;&lt;Cite&gt;&lt;Author&gt;Fagen&lt;/Author&gt;&lt;Year&gt;2006&lt;/Year&gt;&lt;RecNum&gt;241&lt;/RecNum&gt;&lt;record&gt;&lt;rec-number&gt;241&lt;/rec-number&gt;&lt;foreign-keys&gt;&lt;key app="EN" db-id="fv9tzzdth2tfxfexxekx9teksrzwxzxva0vf" timestamp="1602578764"&gt;241&lt;/key&gt;&lt;/foreign-keys&gt;&lt;ref-type name="Report"&gt;27&lt;/ref-type&gt;&lt;contributors&gt;&lt;authors&gt;&lt;author&gt;Fagen, Patricia Weiss&lt;/author&gt;&lt;/authors&gt;&lt;/contributors&gt;&lt;titles&gt;&lt;title&gt;Remittances in conflict and crises: how remittances sustain livelihoods in war, crises and transitions to peace&lt;/title&gt;&lt;/titles&gt;&lt;dates&gt;&lt;year&gt;2006&lt;/year&gt;&lt;/dates&gt;&lt;publisher&gt;International Peace Institute&lt;/publisher&gt;&lt;urls&gt;&lt;related-urls&gt;&lt;url&gt;https://www.ipinst.org/2006/02/remittances-in-conflict-and-crises-how-remittances-sustain-livelihoods-in-war-crises-and-transitions-to-peace &lt;/url&gt;&lt;/related-urls&gt;&lt;/urls&gt;&lt;/record&gt;&lt;/Cite&gt;&lt;/EndNote&gt;</w:instrText>
      </w:r>
      <w:r w:rsidR="004D3A5E" w:rsidRPr="002362AD">
        <w:rPr>
          <w:rFonts w:asciiTheme="majorBidi" w:hAnsiTheme="majorBidi" w:cstheme="majorBidi"/>
          <w:sz w:val="24"/>
          <w:szCs w:val="24"/>
        </w:rPr>
        <w:fldChar w:fldCharType="separate"/>
      </w:r>
      <w:r w:rsidR="0078697D">
        <w:rPr>
          <w:rFonts w:asciiTheme="majorBidi" w:hAnsiTheme="majorBidi" w:cstheme="majorBidi"/>
          <w:noProof/>
          <w:sz w:val="24"/>
          <w:szCs w:val="24"/>
        </w:rPr>
        <w:t>(Fagen, 2006; Gioli et al., 2013)</w:t>
      </w:r>
      <w:r w:rsidR="004D3A5E" w:rsidRPr="002362AD">
        <w:rPr>
          <w:rFonts w:asciiTheme="majorBidi" w:hAnsiTheme="majorBidi" w:cstheme="majorBidi"/>
          <w:sz w:val="24"/>
          <w:szCs w:val="24"/>
        </w:rPr>
        <w:fldChar w:fldCharType="end"/>
      </w:r>
      <w:r w:rsidR="00474F88" w:rsidRPr="002362AD">
        <w:rPr>
          <w:rFonts w:asciiTheme="majorBidi" w:hAnsiTheme="majorBidi" w:cstheme="majorBidi"/>
          <w:sz w:val="24"/>
          <w:szCs w:val="24"/>
        </w:rPr>
        <w:t>.</w:t>
      </w:r>
      <w:r w:rsidR="00C71CBB">
        <w:rPr>
          <w:rFonts w:asciiTheme="majorBidi" w:hAnsiTheme="majorBidi" w:cstheme="majorBidi"/>
          <w:sz w:val="24"/>
          <w:szCs w:val="24"/>
        </w:rPr>
        <w:t xml:space="preserve"> </w:t>
      </w:r>
    </w:p>
    <w:p w14:paraId="13E9C1EA" w14:textId="77777777" w:rsidR="00080C38" w:rsidRDefault="00080C38" w:rsidP="0004230B">
      <w:pPr>
        <w:widowControl w:val="0"/>
        <w:autoSpaceDE w:val="0"/>
        <w:autoSpaceDN w:val="0"/>
        <w:adjustRightInd w:val="0"/>
        <w:spacing w:after="240" w:line="288" w:lineRule="auto"/>
        <w:ind w:firstLine="720"/>
        <w:jc w:val="both"/>
        <w:rPr>
          <w:rFonts w:asciiTheme="majorBidi" w:hAnsiTheme="majorBidi" w:cstheme="majorBidi"/>
          <w:sz w:val="24"/>
          <w:szCs w:val="24"/>
        </w:rPr>
      </w:pPr>
    </w:p>
    <w:p w14:paraId="3DF13277" w14:textId="77777777" w:rsidR="004125CB" w:rsidRDefault="00BB1359" w:rsidP="004125CB">
      <w:pPr>
        <w:spacing w:line="288" w:lineRule="auto"/>
        <w:jc w:val="both"/>
        <w:rPr>
          <w:rFonts w:asciiTheme="majorBidi" w:hAnsiTheme="majorBidi" w:cstheme="majorBidi"/>
          <w:b/>
          <w:bCs/>
          <w:sz w:val="24"/>
          <w:szCs w:val="24"/>
        </w:rPr>
      </w:pPr>
      <w:r>
        <w:rPr>
          <w:rFonts w:asciiTheme="majorBidi" w:hAnsiTheme="majorBidi" w:cstheme="majorBidi"/>
          <w:b/>
          <w:bCs/>
          <w:sz w:val="24"/>
          <w:szCs w:val="24"/>
        </w:rPr>
        <w:t xml:space="preserve">3. </w:t>
      </w:r>
      <w:r w:rsidR="00822C8D">
        <w:rPr>
          <w:rFonts w:asciiTheme="majorBidi" w:hAnsiTheme="majorBidi" w:cstheme="majorBidi"/>
          <w:b/>
          <w:bCs/>
          <w:sz w:val="24"/>
          <w:szCs w:val="24"/>
        </w:rPr>
        <w:t>Data</w:t>
      </w:r>
    </w:p>
    <w:p w14:paraId="329276BE" w14:textId="1DD025E4" w:rsidR="00822C8D" w:rsidRDefault="00BE5564" w:rsidP="00726EA4">
      <w:pPr>
        <w:spacing w:line="288" w:lineRule="auto"/>
        <w:jc w:val="both"/>
        <w:rPr>
          <w:rFonts w:asciiTheme="majorBidi" w:hAnsiTheme="majorBidi" w:cstheme="majorBidi"/>
          <w:sz w:val="24"/>
          <w:szCs w:val="24"/>
        </w:rPr>
      </w:pPr>
      <w:r>
        <w:rPr>
          <w:rFonts w:asciiTheme="majorBidi" w:hAnsiTheme="majorBidi" w:cstheme="majorBidi"/>
          <w:sz w:val="24"/>
          <w:szCs w:val="24"/>
        </w:rPr>
        <w:t>Monthly</w:t>
      </w:r>
      <w:r w:rsidR="00C1205A">
        <w:rPr>
          <w:rFonts w:asciiTheme="majorBidi" w:hAnsiTheme="majorBidi" w:cstheme="majorBidi"/>
          <w:sz w:val="24"/>
          <w:szCs w:val="24"/>
        </w:rPr>
        <w:t xml:space="preserve"> data from various sources, mainly</w:t>
      </w:r>
      <w:r w:rsidR="00D325C7">
        <w:rPr>
          <w:rFonts w:asciiTheme="majorBidi" w:hAnsiTheme="majorBidi" w:cstheme="majorBidi"/>
          <w:sz w:val="24"/>
          <w:szCs w:val="24"/>
        </w:rPr>
        <w:t xml:space="preserve"> the </w:t>
      </w:r>
      <w:r w:rsidR="00C1205A">
        <w:rPr>
          <w:rFonts w:asciiTheme="majorBidi" w:hAnsiTheme="majorBidi" w:cstheme="majorBidi"/>
          <w:sz w:val="24"/>
          <w:szCs w:val="24"/>
        </w:rPr>
        <w:t>IMF, World Bank, Central</w:t>
      </w:r>
      <w:r w:rsidR="00463BB2">
        <w:rPr>
          <w:rFonts w:asciiTheme="majorBidi" w:hAnsiTheme="majorBidi" w:cstheme="majorBidi"/>
          <w:sz w:val="24"/>
          <w:szCs w:val="24"/>
        </w:rPr>
        <w:t xml:space="preserve"> Bank of Sri Lanka</w:t>
      </w:r>
      <w:r w:rsidR="00225842">
        <w:rPr>
          <w:rFonts w:asciiTheme="majorBidi" w:hAnsiTheme="majorBidi" w:cstheme="majorBidi"/>
          <w:sz w:val="24"/>
          <w:szCs w:val="24"/>
        </w:rPr>
        <w:t xml:space="preserve"> (CBSL)</w:t>
      </w:r>
      <w:r w:rsidR="00A9453B">
        <w:rPr>
          <w:rFonts w:asciiTheme="majorBidi" w:hAnsiTheme="majorBidi" w:cstheme="majorBidi"/>
          <w:sz w:val="24"/>
          <w:szCs w:val="24"/>
        </w:rPr>
        <w:t>,</w:t>
      </w:r>
      <w:r w:rsidR="00463BB2">
        <w:rPr>
          <w:rFonts w:asciiTheme="majorBidi" w:hAnsiTheme="majorBidi" w:cstheme="majorBidi"/>
          <w:sz w:val="24"/>
          <w:szCs w:val="24"/>
        </w:rPr>
        <w:t xml:space="preserve"> and Colombo Stock E</w:t>
      </w:r>
      <w:r w:rsidR="00C1205A">
        <w:rPr>
          <w:rFonts w:asciiTheme="majorBidi" w:hAnsiTheme="majorBidi" w:cstheme="majorBidi"/>
          <w:sz w:val="24"/>
          <w:szCs w:val="24"/>
        </w:rPr>
        <w:t>xchange</w:t>
      </w:r>
      <w:r w:rsidR="00463BB2">
        <w:rPr>
          <w:rFonts w:asciiTheme="majorBidi" w:hAnsiTheme="majorBidi" w:cstheme="majorBidi"/>
          <w:sz w:val="24"/>
          <w:szCs w:val="24"/>
        </w:rPr>
        <w:t xml:space="preserve"> (CSE)</w:t>
      </w:r>
      <w:r w:rsidR="00D325C7">
        <w:rPr>
          <w:rFonts w:asciiTheme="majorBidi" w:hAnsiTheme="majorBidi" w:cstheme="majorBidi"/>
          <w:sz w:val="24"/>
          <w:szCs w:val="24"/>
        </w:rPr>
        <w:t>,</w:t>
      </w:r>
      <w:r w:rsidR="00646C4F">
        <w:rPr>
          <w:rFonts w:asciiTheme="majorBidi" w:hAnsiTheme="majorBidi" w:cstheme="majorBidi"/>
          <w:sz w:val="24"/>
          <w:szCs w:val="24"/>
        </w:rPr>
        <w:t xml:space="preserve"> are</w:t>
      </w:r>
      <w:r w:rsidR="002342A6">
        <w:rPr>
          <w:rFonts w:asciiTheme="majorBidi" w:hAnsiTheme="majorBidi" w:cstheme="majorBidi"/>
          <w:sz w:val="24"/>
          <w:szCs w:val="24"/>
        </w:rPr>
        <w:t xml:space="preserve"> used in this study</w:t>
      </w:r>
      <w:r w:rsidR="00C1205A">
        <w:rPr>
          <w:rFonts w:asciiTheme="majorBidi" w:hAnsiTheme="majorBidi" w:cstheme="majorBidi"/>
          <w:sz w:val="24"/>
          <w:szCs w:val="24"/>
        </w:rPr>
        <w:t xml:space="preserve">. </w:t>
      </w:r>
      <w:r w:rsidR="00822C8D">
        <w:rPr>
          <w:rFonts w:asciiTheme="majorBidi" w:hAnsiTheme="majorBidi" w:cstheme="majorBidi"/>
          <w:sz w:val="24"/>
          <w:szCs w:val="24"/>
        </w:rPr>
        <w:t xml:space="preserve">The </w:t>
      </w:r>
      <w:r w:rsidR="00C1205A">
        <w:rPr>
          <w:rFonts w:asciiTheme="majorBidi" w:hAnsiTheme="majorBidi" w:cstheme="majorBidi"/>
          <w:sz w:val="24"/>
          <w:szCs w:val="24"/>
        </w:rPr>
        <w:t xml:space="preserve">primary </w:t>
      </w:r>
      <w:r w:rsidR="0071763B">
        <w:rPr>
          <w:rFonts w:asciiTheme="majorBidi" w:hAnsiTheme="majorBidi" w:cstheme="majorBidi"/>
          <w:sz w:val="24"/>
          <w:szCs w:val="24"/>
        </w:rPr>
        <w:t>variables in the study are</w:t>
      </w:r>
      <w:r w:rsidR="00822C8D">
        <w:rPr>
          <w:rFonts w:asciiTheme="majorBidi" w:hAnsiTheme="majorBidi" w:cstheme="majorBidi"/>
          <w:sz w:val="24"/>
          <w:szCs w:val="24"/>
        </w:rPr>
        <w:t xml:space="preserve"> remittance</w:t>
      </w:r>
      <w:r w:rsidR="00502506">
        <w:rPr>
          <w:rFonts w:asciiTheme="majorBidi" w:hAnsiTheme="majorBidi" w:cstheme="majorBidi"/>
          <w:sz w:val="24"/>
          <w:szCs w:val="24"/>
        </w:rPr>
        <w:t>s</w:t>
      </w:r>
      <w:r w:rsidR="00822C8D">
        <w:rPr>
          <w:rFonts w:asciiTheme="majorBidi" w:hAnsiTheme="majorBidi" w:cstheme="majorBidi"/>
          <w:sz w:val="24"/>
          <w:szCs w:val="24"/>
        </w:rPr>
        <w:t xml:space="preserve"> and </w:t>
      </w:r>
      <w:r w:rsidR="00AC353E">
        <w:rPr>
          <w:rFonts w:asciiTheme="majorBidi" w:hAnsiTheme="majorBidi" w:cstheme="majorBidi"/>
          <w:sz w:val="24"/>
          <w:szCs w:val="24"/>
        </w:rPr>
        <w:t xml:space="preserve">intermediate </w:t>
      </w:r>
      <w:r w:rsidR="00822C8D">
        <w:rPr>
          <w:rFonts w:asciiTheme="majorBidi" w:hAnsiTheme="majorBidi" w:cstheme="majorBidi"/>
          <w:sz w:val="24"/>
          <w:szCs w:val="24"/>
        </w:rPr>
        <w:t>monetary transmission channels, especially bank credit, exchange rate</w:t>
      </w:r>
      <w:r w:rsidR="00A9453B">
        <w:rPr>
          <w:rFonts w:asciiTheme="majorBidi" w:hAnsiTheme="majorBidi" w:cstheme="majorBidi"/>
          <w:sz w:val="24"/>
          <w:szCs w:val="24"/>
        </w:rPr>
        <w:t>,</w:t>
      </w:r>
      <w:r w:rsidR="00822C8D">
        <w:rPr>
          <w:rFonts w:asciiTheme="majorBidi" w:hAnsiTheme="majorBidi" w:cstheme="majorBidi"/>
          <w:sz w:val="24"/>
          <w:szCs w:val="24"/>
        </w:rPr>
        <w:t xml:space="preserve"> and asset price.</w:t>
      </w:r>
      <w:r w:rsidR="00D325C7">
        <w:rPr>
          <w:rFonts w:asciiTheme="majorBidi" w:hAnsiTheme="majorBidi" w:cstheme="majorBidi"/>
          <w:sz w:val="24"/>
          <w:szCs w:val="24"/>
        </w:rPr>
        <w:t xml:space="preserve"> Data on</w:t>
      </w:r>
      <w:r w:rsidR="00822C8D">
        <w:rPr>
          <w:rFonts w:asciiTheme="majorBidi" w:hAnsiTheme="majorBidi" w:cstheme="majorBidi"/>
          <w:sz w:val="24"/>
          <w:szCs w:val="24"/>
        </w:rPr>
        <w:t xml:space="preserve"> remittance</w:t>
      </w:r>
      <w:r w:rsidR="00502506">
        <w:rPr>
          <w:rFonts w:asciiTheme="majorBidi" w:hAnsiTheme="majorBidi" w:cstheme="majorBidi"/>
          <w:sz w:val="24"/>
          <w:szCs w:val="24"/>
        </w:rPr>
        <w:t>s</w:t>
      </w:r>
      <w:r w:rsidR="00D325C7">
        <w:rPr>
          <w:rFonts w:asciiTheme="majorBidi" w:hAnsiTheme="majorBidi" w:cstheme="majorBidi"/>
          <w:sz w:val="24"/>
          <w:szCs w:val="24"/>
        </w:rPr>
        <w:t xml:space="preserve"> – </w:t>
      </w:r>
      <w:r w:rsidR="00822C8D">
        <w:rPr>
          <w:rFonts w:asciiTheme="majorBidi" w:hAnsiTheme="majorBidi" w:cstheme="majorBidi"/>
          <w:sz w:val="24"/>
          <w:szCs w:val="24"/>
        </w:rPr>
        <w:t xml:space="preserve">transfers by </w:t>
      </w:r>
      <w:r w:rsidR="00C1205A">
        <w:rPr>
          <w:rFonts w:asciiTheme="majorBidi" w:hAnsiTheme="majorBidi" w:cstheme="majorBidi"/>
          <w:sz w:val="24"/>
          <w:szCs w:val="24"/>
        </w:rPr>
        <w:t>migrant</w:t>
      </w:r>
      <w:r w:rsidR="00822C8D">
        <w:rPr>
          <w:rFonts w:asciiTheme="majorBidi" w:hAnsiTheme="majorBidi" w:cstheme="majorBidi"/>
          <w:sz w:val="24"/>
          <w:szCs w:val="24"/>
        </w:rPr>
        <w:t xml:space="preserve"> workers employed outside Sri Lanka</w:t>
      </w:r>
      <w:r w:rsidR="00D325C7">
        <w:rPr>
          <w:rFonts w:asciiTheme="majorBidi" w:hAnsiTheme="majorBidi" w:cstheme="majorBidi"/>
          <w:sz w:val="24"/>
          <w:szCs w:val="24"/>
        </w:rPr>
        <w:t xml:space="preserve"> –</w:t>
      </w:r>
      <w:r w:rsidR="00822C8D">
        <w:rPr>
          <w:rFonts w:asciiTheme="majorBidi" w:hAnsiTheme="majorBidi" w:cstheme="majorBidi"/>
          <w:sz w:val="24"/>
          <w:szCs w:val="24"/>
        </w:rPr>
        <w:t xml:space="preserve"> </w:t>
      </w:r>
      <w:r w:rsidR="008864F6">
        <w:rPr>
          <w:rFonts w:asciiTheme="majorBidi" w:hAnsiTheme="majorBidi" w:cstheme="majorBidi"/>
          <w:sz w:val="24"/>
          <w:szCs w:val="24"/>
        </w:rPr>
        <w:t>come</w:t>
      </w:r>
      <w:r w:rsidR="00822C8D">
        <w:rPr>
          <w:rFonts w:asciiTheme="majorBidi" w:hAnsiTheme="majorBidi" w:cstheme="majorBidi"/>
          <w:sz w:val="24"/>
          <w:szCs w:val="24"/>
        </w:rPr>
        <w:t xml:space="preserve"> from </w:t>
      </w:r>
      <w:r w:rsidR="00D325C7">
        <w:rPr>
          <w:rFonts w:asciiTheme="majorBidi" w:hAnsiTheme="majorBidi" w:cstheme="majorBidi"/>
          <w:sz w:val="24"/>
          <w:szCs w:val="24"/>
        </w:rPr>
        <w:t xml:space="preserve">the </w:t>
      </w:r>
      <w:r w:rsidR="00C1205A">
        <w:rPr>
          <w:rFonts w:asciiTheme="majorBidi" w:hAnsiTheme="majorBidi" w:cstheme="majorBidi"/>
          <w:sz w:val="24"/>
          <w:szCs w:val="24"/>
        </w:rPr>
        <w:t>International Financial Statistics (</w:t>
      </w:r>
      <w:r w:rsidR="00822C8D">
        <w:rPr>
          <w:rFonts w:asciiTheme="majorBidi" w:hAnsiTheme="majorBidi" w:cstheme="majorBidi"/>
          <w:sz w:val="24"/>
          <w:szCs w:val="24"/>
        </w:rPr>
        <w:t>IFS</w:t>
      </w:r>
      <w:r w:rsidR="00C1205A">
        <w:rPr>
          <w:rFonts w:asciiTheme="majorBidi" w:hAnsiTheme="majorBidi" w:cstheme="majorBidi"/>
          <w:sz w:val="24"/>
          <w:szCs w:val="24"/>
        </w:rPr>
        <w:t xml:space="preserve">) of </w:t>
      </w:r>
      <w:r w:rsidR="00D325C7">
        <w:rPr>
          <w:rFonts w:asciiTheme="majorBidi" w:hAnsiTheme="majorBidi" w:cstheme="majorBidi"/>
          <w:sz w:val="24"/>
          <w:szCs w:val="24"/>
        </w:rPr>
        <w:t xml:space="preserve">the </w:t>
      </w:r>
      <w:r w:rsidR="00D20A46">
        <w:rPr>
          <w:rFonts w:asciiTheme="majorBidi" w:hAnsiTheme="majorBidi" w:cstheme="majorBidi"/>
          <w:sz w:val="24"/>
          <w:szCs w:val="24"/>
        </w:rPr>
        <w:t>IMF and</w:t>
      </w:r>
      <w:r w:rsidR="00225842">
        <w:rPr>
          <w:rFonts w:asciiTheme="majorBidi" w:hAnsiTheme="majorBidi" w:cstheme="majorBidi"/>
          <w:sz w:val="24"/>
          <w:szCs w:val="24"/>
        </w:rPr>
        <w:t xml:space="preserve"> CBSL</w:t>
      </w:r>
      <w:r w:rsidR="00D20A46">
        <w:rPr>
          <w:rFonts w:asciiTheme="majorBidi" w:hAnsiTheme="majorBidi" w:cstheme="majorBidi"/>
          <w:sz w:val="24"/>
          <w:szCs w:val="24"/>
        </w:rPr>
        <w:t xml:space="preserve"> databases</w:t>
      </w:r>
      <w:r w:rsidR="00225842">
        <w:rPr>
          <w:rFonts w:asciiTheme="majorBidi" w:hAnsiTheme="majorBidi" w:cstheme="majorBidi"/>
          <w:sz w:val="24"/>
          <w:szCs w:val="24"/>
        </w:rPr>
        <w:t>.</w:t>
      </w:r>
      <w:r>
        <w:rPr>
          <w:rFonts w:asciiTheme="majorBidi" w:hAnsiTheme="majorBidi" w:cstheme="majorBidi"/>
          <w:sz w:val="24"/>
          <w:szCs w:val="24"/>
        </w:rPr>
        <w:t xml:space="preserve"> </w:t>
      </w:r>
      <w:r w:rsidR="00D325C7">
        <w:rPr>
          <w:rFonts w:asciiTheme="majorBidi" w:hAnsiTheme="majorBidi" w:cstheme="majorBidi"/>
          <w:sz w:val="24"/>
          <w:szCs w:val="24"/>
        </w:rPr>
        <w:t>N</w:t>
      </w:r>
      <w:r w:rsidR="00C1205A">
        <w:rPr>
          <w:rFonts w:asciiTheme="majorBidi" w:hAnsiTheme="majorBidi" w:cstheme="majorBidi"/>
          <w:sz w:val="24"/>
          <w:szCs w:val="24"/>
        </w:rPr>
        <w:t>ominal exchange rate</w:t>
      </w:r>
      <w:r w:rsidR="009D7E93">
        <w:rPr>
          <w:rFonts w:asciiTheme="majorBidi" w:hAnsiTheme="majorBidi" w:cstheme="majorBidi"/>
          <w:sz w:val="24"/>
          <w:szCs w:val="24"/>
        </w:rPr>
        <w:t xml:space="preserve"> data </w:t>
      </w:r>
      <w:r w:rsidR="00D325C7">
        <w:rPr>
          <w:rFonts w:asciiTheme="majorBidi" w:hAnsiTheme="majorBidi" w:cstheme="majorBidi"/>
          <w:sz w:val="24"/>
          <w:szCs w:val="24"/>
        </w:rPr>
        <w:t xml:space="preserve">are </w:t>
      </w:r>
      <w:r w:rsidR="009D7E93">
        <w:rPr>
          <w:rFonts w:asciiTheme="majorBidi" w:hAnsiTheme="majorBidi" w:cstheme="majorBidi"/>
          <w:sz w:val="24"/>
          <w:szCs w:val="24"/>
        </w:rPr>
        <w:t>also used from the IMF</w:t>
      </w:r>
      <w:r w:rsidR="00C1205A">
        <w:rPr>
          <w:rFonts w:asciiTheme="majorBidi" w:hAnsiTheme="majorBidi" w:cstheme="majorBidi"/>
          <w:sz w:val="24"/>
          <w:szCs w:val="24"/>
        </w:rPr>
        <w:t xml:space="preserve"> data source.  </w:t>
      </w:r>
      <w:r w:rsidR="00D325C7">
        <w:rPr>
          <w:rFonts w:asciiTheme="majorBidi" w:hAnsiTheme="majorBidi" w:cstheme="majorBidi"/>
          <w:sz w:val="24"/>
          <w:szCs w:val="24"/>
        </w:rPr>
        <w:t>D</w:t>
      </w:r>
      <w:r w:rsidR="00C1205A">
        <w:rPr>
          <w:rFonts w:asciiTheme="majorBidi" w:hAnsiTheme="majorBidi" w:cstheme="majorBidi"/>
          <w:sz w:val="24"/>
          <w:szCs w:val="24"/>
        </w:rPr>
        <w:t>ata on GDP</w:t>
      </w:r>
      <w:r w:rsidR="00962C6F">
        <w:rPr>
          <w:rFonts w:asciiTheme="majorBidi" w:hAnsiTheme="majorBidi" w:cstheme="majorBidi"/>
          <w:sz w:val="24"/>
          <w:szCs w:val="24"/>
        </w:rPr>
        <w:t xml:space="preserve"> and </w:t>
      </w:r>
      <w:r>
        <w:rPr>
          <w:rFonts w:asciiTheme="majorBidi" w:hAnsiTheme="majorBidi" w:cstheme="majorBidi"/>
          <w:sz w:val="24"/>
          <w:szCs w:val="24"/>
        </w:rPr>
        <w:t>Consumer Price Index (</w:t>
      </w:r>
      <w:r w:rsidR="00962C6F">
        <w:rPr>
          <w:rFonts w:asciiTheme="majorBidi" w:hAnsiTheme="majorBidi" w:cstheme="majorBidi"/>
          <w:sz w:val="24"/>
          <w:szCs w:val="24"/>
        </w:rPr>
        <w:t>CPI</w:t>
      </w:r>
      <w:r>
        <w:rPr>
          <w:rFonts w:asciiTheme="majorBidi" w:hAnsiTheme="majorBidi" w:cstheme="majorBidi"/>
          <w:sz w:val="24"/>
          <w:szCs w:val="24"/>
        </w:rPr>
        <w:t>)</w:t>
      </w:r>
      <w:r w:rsidR="00C1205A">
        <w:rPr>
          <w:rFonts w:asciiTheme="majorBidi" w:hAnsiTheme="majorBidi" w:cstheme="majorBidi"/>
          <w:sz w:val="24"/>
          <w:szCs w:val="24"/>
        </w:rPr>
        <w:t xml:space="preserve"> </w:t>
      </w:r>
      <w:r w:rsidR="00D325C7">
        <w:rPr>
          <w:rFonts w:asciiTheme="majorBidi" w:hAnsiTheme="majorBidi" w:cstheme="majorBidi"/>
          <w:sz w:val="24"/>
          <w:szCs w:val="24"/>
        </w:rPr>
        <w:t>are obtained</w:t>
      </w:r>
      <w:r w:rsidR="00C1205A">
        <w:rPr>
          <w:rFonts w:asciiTheme="majorBidi" w:hAnsiTheme="majorBidi" w:cstheme="majorBidi"/>
          <w:sz w:val="24"/>
          <w:szCs w:val="24"/>
        </w:rPr>
        <w:t xml:space="preserve"> from</w:t>
      </w:r>
      <w:r w:rsidR="00D325C7">
        <w:rPr>
          <w:rFonts w:asciiTheme="majorBidi" w:hAnsiTheme="majorBidi" w:cstheme="majorBidi"/>
          <w:sz w:val="24"/>
          <w:szCs w:val="24"/>
        </w:rPr>
        <w:t xml:space="preserve"> the</w:t>
      </w:r>
      <w:r w:rsidR="00C1205A">
        <w:rPr>
          <w:rFonts w:asciiTheme="majorBidi" w:hAnsiTheme="majorBidi" w:cstheme="majorBidi"/>
          <w:sz w:val="24"/>
          <w:szCs w:val="24"/>
        </w:rPr>
        <w:t xml:space="preserve"> World Bank</w:t>
      </w:r>
      <w:r w:rsidR="00962C6F">
        <w:rPr>
          <w:rFonts w:asciiTheme="majorBidi" w:hAnsiTheme="majorBidi" w:cstheme="majorBidi"/>
          <w:sz w:val="24"/>
          <w:szCs w:val="24"/>
        </w:rPr>
        <w:t xml:space="preserve"> and IMF</w:t>
      </w:r>
      <w:r w:rsidR="00F16CAE">
        <w:rPr>
          <w:rFonts w:asciiTheme="majorBidi" w:hAnsiTheme="majorBidi" w:cstheme="majorBidi"/>
          <w:sz w:val="24"/>
          <w:szCs w:val="24"/>
        </w:rPr>
        <w:t xml:space="preserve"> data</w:t>
      </w:r>
      <w:r w:rsidR="00C1205A">
        <w:rPr>
          <w:rFonts w:asciiTheme="majorBidi" w:hAnsiTheme="majorBidi" w:cstheme="majorBidi"/>
          <w:sz w:val="24"/>
          <w:szCs w:val="24"/>
        </w:rPr>
        <w:t>base</w:t>
      </w:r>
      <w:r w:rsidR="00962C6F">
        <w:rPr>
          <w:rFonts w:asciiTheme="majorBidi" w:hAnsiTheme="majorBidi" w:cstheme="majorBidi"/>
          <w:sz w:val="24"/>
          <w:szCs w:val="24"/>
        </w:rPr>
        <w:t>s</w:t>
      </w:r>
      <w:r w:rsidR="00D325C7">
        <w:rPr>
          <w:rFonts w:asciiTheme="majorBidi" w:hAnsiTheme="majorBidi" w:cstheme="majorBidi"/>
          <w:sz w:val="24"/>
          <w:szCs w:val="24"/>
        </w:rPr>
        <w:t xml:space="preserve"> respectively</w:t>
      </w:r>
      <w:r w:rsidR="00C1205A">
        <w:rPr>
          <w:rFonts w:asciiTheme="majorBidi" w:hAnsiTheme="majorBidi" w:cstheme="majorBidi"/>
          <w:sz w:val="24"/>
          <w:szCs w:val="24"/>
        </w:rPr>
        <w:t xml:space="preserve">. </w:t>
      </w:r>
      <w:r w:rsidR="002F28BC">
        <w:rPr>
          <w:rFonts w:asciiTheme="majorBidi" w:hAnsiTheme="majorBidi" w:cstheme="majorBidi"/>
          <w:sz w:val="24"/>
          <w:szCs w:val="24"/>
        </w:rPr>
        <w:t>Standing Deposit Facility Rate</w:t>
      </w:r>
      <w:r>
        <w:rPr>
          <w:rFonts w:asciiTheme="majorBidi" w:hAnsiTheme="majorBidi" w:cstheme="majorBidi"/>
          <w:sz w:val="24"/>
          <w:szCs w:val="24"/>
        </w:rPr>
        <w:t xml:space="preserve"> (SDFR)</w:t>
      </w:r>
      <w:r w:rsidR="002F28BC">
        <w:rPr>
          <w:rFonts w:asciiTheme="majorBidi" w:hAnsiTheme="majorBidi" w:cstheme="majorBidi"/>
          <w:sz w:val="24"/>
          <w:szCs w:val="24"/>
        </w:rPr>
        <w:t xml:space="preserve">, which is used to represent interest rate, </w:t>
      </w:r>
      <w:r w:rsidR="00962C6F">
        <w:rPr>
          <w:rFonts w:asciiTheme="majorBidi" w:hAnsiTheme="majorBidi" w:cstheme="majorBidi"/>
          <w:sz w:val="24"/>
          <w:szCs w:val="24"/>
        </w:rPr>
        <w:t>narrow money (M1)</w:t>
      </w:r>
      <w:r w:rsidR="00F16CAE">
        <w:rPr>
          <w:rFonts w:asciiTheme="majorBidi" w:hAnsiTheme="majorBidi" w:cstheme="majorBidi"/>
          <w:sz w:val="24"/>
          <w:szCs w:val="24"/>
        </w:rPr>
        <w:t>,</w:t>
      </w:r>
      <w:r w:rsidR="00962C6F">
        <w:rPr>
          <w:rFonts w:asciiTheme="majorBidi" w:hAnsiTheme="majorBidi" w:cstheme="majorBidi"/>
          <w:sz w:val="24"/>
          <w:szCs w:val="24"/>
        </w:rPr>
        <w:t xml:space="preserve"> and</w:t>
      </w:r>
      <w:r w:rsidR="00761BBA">
        <w:rPr>
          <w:rFonts w:asciiTheme="majorBidi" w:hAnsiTheme="majorBidi" w:cstheme="majorBidi"/>
          <w:sz w:val="24"/>
          <w:szCs w:val="24"/>
        </w:rPr>
        <w:t xml:space="preserve"> bank credit are sourced from</w:t>
      </w:r>
      <w:r w:rsidR="00726EA4">
        <w:rPr>
          <w:rFonts w:asciiTheme="majorBidi" w:hAnsiTheme="majorBidi" w:cstheme="majorBidi"/>
          <w:sz w:val="24"/>
          <w:szCs w:val="24"/>
        </w:rPr>
        <w:t xml:space="preserve"> CBSL</w:t>
      </w:r>
      <w:r w:rsidR="00761BBA">
        <w:rPr>
          <w:rFonts w:asciiTheme="majorBidi" w:hAnsiTheme="majorBidi" w:cstheme="majorBidi"/>
          <w:sz w:val="24"/>
          <w:szCs w:val="24"/>
        </w:rPr>
        <w:t xml:space="preserve">. </w:t>
      </w:r>
      <w:r w:rsidR="00D325C7">
        <w:rPr>
          <w:rFonts w:asciiTheme="majorBidi" w:hAnsiTheme="majorBidi" w:cstheme="majorBidi"/>
          <w:sz w:val="24"/>
          <w:szCs w:val="24"/>
        </w:rPr>
        <w:t xml:space="preserve">The </w:t>
      </w:r>
      <w:r w:rsidR="00A93BE0">
        <w:rPr>
          <w:rFonts w:asciiTheme="majorBidi" w:hAnsiTheme="majorBidi" w:cstheme="majorBidi"/>
          <w:sz w:val="24"/>
          <w:szCs w:val="24"/>
        </w:rPr>
        <w:t>All Share Price Index</w:t>
      </w:r>
      <w:r w:rsidR="00463BB2">
        <w:rPr>
          <w:rFonts w:asciiTheme="majorBidi" w:hAnsiTheme="majorBidi" w:cstheme="majorBidi"/>
          <w:sz w:val="24"/>
          <w:szCs w:val="24"/>
        </w:rPr>
        <w:t xml:space="preserve"> (ASPI)</w:t>
      </w:r>
      <w:r w:rsidR="00A93BE0">
        <w:rPr>
          <w:rFonts w:asciiTheme="majorBidi" w:hAnsiTheme="majorBidi" w:cstheme="majorBidi"/>
          <w:sz w:val="24"/>
          <w:szCs w:val="24"/>
        </w:rPr>
        <w:t xml:space="preserve">, which </w:t>
      </w:r>
      <w:r w:rsidR="0050409B">
        <w:rPr>
          <w:rFonts w:asciiTheme="majorBidi" w:hAnsiTheme="majorBidi" w:cstheme="majorBidi"/>
          <w:sz w:val="24"/>
          <w:szCs w:val="24"/>
        </w:rPr>
        <w:t xml:space="preserve">is </w:t>
      </w:r>
      <w:r w:rsidR="00A93BE0">
        <w:rPr>
          <w:rFonts w:asciiTheme="majorBidi" w:hAnsiTheme="majorBidi" w:cstheme="majorBidi"/>
          <w:sz w:val="24"/>
          <w:szCs w:val="24"/>
        </w:rPr>
        <w:t xml:space="preserve">used as </w:t>
      </w:r>
      <w:r w:rsidR="00066B5A">
        <w:rPr>
          <w:rFonts w:asciiTheme="majorBidi" w:hAnsiTheme="majorBidi" w:cstheme="majorBidi"/>
          <w:sz w:val="24"/>
          <w:szCs w:val="24"/>
        </w:rPr>
        <w:t>the proxy for asset p</w:t>
      </w:r>
      <w:r w:rsidR="00463BB2">
        <w:rPr>
          <w:rFonts w:asciiTheme="majorBidi" w:hAnsiTheme="majorBidi" w:cstheme="majorBidi"/>
          <w:sz w:val="24"/>
          <w:szCs w:val="24"/>
        </w:rPr>
        <w:t xml:space="preserve">rices, </w:t>
      </w:r>
      <w:r w:rsidR="00CA6FFE">
        <w:rPr>
          <w:rFonts w:asciiTheme="majorBidi" w:hAnsiTheme="majorBidi" w:cstheme="majorBidi"/>
          <w:sz w:val="24"/>
          <w:szCs w:val="24"/>
        </w:rPr>
        <w:t xml:space="preserve">was </w:t>
      </w:r>
      <w:r w:rsidR="00463BB2">
        <w:rPr>
          <w:rFonts w:asciiTheme="majorBidi" w:hAnsiTheme="majorBidi" w:cstheme="majorBidi"/>
          <w:sz w:val="24"/>
          <w:szCs w:val="24"/>
        </w:rPr>
        <w:t>obtained</w:t>
      </w:r>
      <w:r w:rsidR="00A93BE0">
        <w:rPr>
          <w:rFonts w:asciiTheme="majorBidi" w:hAnsiTheme="majorBidi" w:cstheme="majorBidi"/>
          <w:sz w:val="24"/>
          <w:szCs w:val="24"/>
        </w:rPr>
        <w:t xml:space="preserve"> from</w:t>
      </w:r>
      <w:r>
        <w:rPr>
          <w:rFonts w:asciiTheme="majorBidi" w:hAnsiTheme="majorBidi" w:cstheme="majorBidi"/>
          <w:sz w:val="24"/>
          <w:szCs w:val="24"/>
        </w:rPr>
        <w:t xml:space="preserve"> </w:t>
      </w:r>
      <w:r w:rsidR="00D325C7">
        <w:rPr>
          <w:rFonts w:asciiTheme="majorBidi" w:hAnsiTheme="majorBidi" w:cstheme="majorBidi"/>
          <w:sz w:val="24"/>
          <w:szCs w:val="24"/>
        </w:rPr>
        <w:t xml:space="preserve">the </w:t>
      </w:r>
      <w:r>
        <w:rPr>
          <w:rFonts w:asciiTheme="majorBidi" w:hAnsiTheme="majorBidi" w:cstheme="majorBidi"/>
          <w:sz w:val="24"/>
          <w:szCs w:val="24"/>
        </w:rPr>
        <w:t>Colombo Stock Exchange</w:t>
      </w:r>
      <w:r w:rsidR="00463BB2">
        <w:rPr>
          <w:rFonts w:asciiTheme="majorBidi" w:hAnsiTheme="majorBidi" w:cstheme="majorBidi"/>
          <w:sz w:val="24"/>
          <w:szCs w:val="24"/>
        </w:rPr>
        <w:t xml:space="preserve"> </w:t>
      </w:r>
      <w:r>
        <w:rPr>
          <w:rFonts w:asciiTheme="majorBidi" w:hAnsiTheme="majorBidi" w:cstheme="majorBidi"/>
          <w:sz w:val="24"/>
          <w:szCs w:val="24"/>
        </w:rPr>
        <w:t>(</w:t>
      </w:r>
      <w:r w:rsidR="00463BB2">
        <w:rPr>
          <w:rFonts w:asciiTheme="majorBidi" w:hAnsiTheme="majorBidi" w:cstheme="majorBidi"/>
          <w:sz w:val="24"/>
          <w:szCs w:val="24"/>
        </w:rPr>
        <w:t>CSE</w:t>
      </w:r>
      <w:r>
        <w:rPr>
          <w:rFonts w:asciiTheme="majorBidi" w:hAnsiTheme="majorBidi" w:cstheme="majorBidi"/>
          <w:sz w:val="24"/>
          <w:szCs w:val="24"/>
        </w:rPr>
        <w:t>)</w:t>
      </w:r>
      <w:r w:rsidR="008864F6">
        <w:rPr>
          <w:rFonts w:asciiTheme="majorBidi" w:hAnsiTheme="majorBidi" w:cstheme="majorBidi"/>
          <w:sz w:val="24"/>
          <w:szCs w:val="24"/>
        </w:rPr>
        <w:t>.</w:t>
      </w:r>
    </w:p>
    <w:p w14:paraId="354A04EF" w14:textId="0ACE8506" w:rsidR="004459E7" w:rsidRDefault="00B91FB8" w:rsidP="0004230B">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sample period of </w:t>
      </w:r>
      <w:r w:rsidR="00DF5EFA">
        <w:rPr>
          <w:rFonts w:asciiTheme="majorBidi" w:hAnsiTheme="majorBidi" w:cstheme="majorBidi"/>
          <w:sz w:val="24"/>
          <w:szCs w:val="24"/>
        </w:rPr>
        <w:t>the study covers from 1996: M</w:t>
      </w:r>
      <w:r w:rsidR="00AF3DF1">
        <w:rPr>
          <w:rFonts w:asciiTheme="majorBidi" w:hAnsiTheme="majorBidi" w:cstheme="majorBidi"/>
          <w:sz w:val="24"/>
          <w:szCs w:val="24"/>
        </w:rPr>
        <w:t>1 to</w:t>
      </w:r>
      <w:r w:rsidR="00DF5EFA">
        <w:rPr>
          <w:rFonts w:asciiTheme="majorBidi" w:hAnsiTheme="majorBidi" w:cstheme="majorBidi"/>
          <w:sz w:val="24"/>
          <w:szCs w:val="24"/>
        </w:rPr>
        <w:t xml:space="preserve"> 2019: M</w:t>
      </w:r>
      <w:r>
        <w:rPr>
          <w:rFonts w:asciiTheme="majorBidi" w:hAnsiTheme="majorBidi" w:cstheme="majorBidi"/>
          <w:sz w:val="24"/>
          <w:szCs w:val="24"/>
        </w:rPr>
        <w:t>1</w:t>
      </w:r>
      <w:r w:rsidR="00DF5EFA">
        <w:rPr>
          <w:rFonts w:asciiTheme="majorBidi" w:hAnsiTheme="majorBidi" w:cstheme="majorBidi"/>
          <w:sz w:val="24"/>
          <w:szCs w:val="24"/>
        </w:rPr>
        <w:t>2</w:t>
      </w:r>
      <w:r>
        <w:rPr>
          <w:rFonts w:asciiTheme="majorBidi" w:hAnsiTheme="majorBidi" w:cstheme="majorBidi"/>
          <w:sz w:val="24"/>
          <w:szCs w:val="24"/>
        </w:rPr>
        <w:t xml:space="preserve">. </w:t>
      </w:r>
      <w:r w:rsidR="00ED2749">
        <w:rPr>
          <w:rFonts w:asciiTheme="majorBidi" w:hAnsiTheme="majorBidi" w:cstheme="majorBidi"/>
          <w:sz w:val="24"/>
          <w:szCs w:val="24"/>
        </w:rPr>
        <w:t xml:space="preserve">Given </w:t>
      </w:r>
      <w:r w:rsidR="00D325C7">
        <w:rPr>
          <w:rFonts w:asciiTheme="majorBidi" w:hAnsiTheme="majorBidi" w:cstheme="majorBidi"/>
          <w:sz w:val="24"/>
          <w:szCs w:val="24"/>
        </w:rPr>
        <w:t xml:space="preserve">the </w:t>
      </w:r>
      <w:r>
        <w:rPr>
          <w:rFonts w:asciiTheme="majorBidi" w:hAnsiTheme="majorBidi" w:cstheme="majorBidi"/>
          <w:sz w:val="24"/>
          <w:szCs w:val="24"/>
        </w:rPr>
        <w:t>changes in socio-economic</w:t>
      </w:r>
      <w:r w:rsidR="00413C9C">
        <w:rPr>
          <w:rFonts w:asciiTheme="majorBidi" w:hAnsiTheme="majorBidi" w:cstheme="majorBidi"/>
          <w:sz w:val="24"/>
          <w:szCs w:val="24"/>
        </w:rPr>
        <w:t>s</w:t>
      </w:r>
      <w:r>
        <w:rPr>
          <w:rFonts w:asciiTheme="majorBidi" w:hAnsiTheme="majorBidi" w:cstheme="majorBidi"/>
          <w:sz w:val="24"/>
          <w:szCs w:val="24"/>
        </w:rPr>
        <w:t xml:space="preserve"> condition</w:t>
      </w:r>
      <w:r w:rsidR="00AF3DF1">
        <w:rPr>
          <w:rFonts w:asciiTheme="majorBidi" w:hAnsiTheme="majorBidi" w:cstheme="majorBidi"/>
          <w:sz w:val="24"/>
          <w:szCs w:val="24"/>
        </w:rPr>
        <w:t>s</w:t>
      </w:r>
      <w:r>
        <w:rPr>
          <w:rFonts w:asciiTheme="majorBidi" w:hAnsiTheme="majorBidi" w:cstheme="majorBidi"/>
          <w:sz w:val="24"/>
          <w:szCs w:val="24"/>
        </w:rPr>
        <w:t xml:space="preserve"> </w:t>
      </w:r>
      <w:r w:rsidR="00D325C7">
        <w:rPr>
          <w:rFonts w:asciiTheme="majorBidi" w:hAnsiTheme="majorBidi" w:cstheme="majorBidi"/>
          <w:sz w:val="24"/>
          <w:szCs w:val="24"/>
        </w:rPr>
        <w:t xml:space="preserve">that </w:t>
      </w:r>
      <w:r>
        <w:rPr>
          <w:rFonts w:asciiTheme="majorBidi" w:hAnsiTheme="majorBidi" w:cstheme="majorBidi"/>
          <w:sz w:val="24"/>
          <w:szCs w:val="24"/>
        </w:rPr>
        <w:t>prevailed in Sri Lanka, the study period is di</w:t>
      </w:r>
      <w:r w:rsidR="00DF5EFA">
        <w:rPr>
          <w:rFonts w:asciiTheme="majorBidi" w:hAnsiTheme="majorBidi" w:cstheme="majorBidi"/>
          <w:sz w:val="24"/>
          <w:szCs w:val="24"/>
        </w:rPr>
        <w:t xml:space="preserve">vided into </w:t>
      </w:r>
      <w:r w:rsidR="00D325C7">
        <w:rPr>
          <w:rFonts w:asciiTheme="majorBidi" w:hAnsiTheme="majorBidi" w:cstheme="majorBidi"/>
          <w:sz w:val="24"/>
          <w:szCs w:val="24"/>
        </w:rPr>
        <w:t xml:space="preserve">the </w:t>
      </w:r>
      <w:r w:rsidR="00DF5EFA">
        <w:rPr>
          <w:rFonts w:asciiTheme="majorBidi" w:hAnsiTheme="majorBidi" w:cstheme="majorBidi"/>
          <w:sz w:val="24"/>
          <w:szCs w:val="24"/>
        </w:rPr>
        <w:t>conflict era (1996: M1 to 2009: M6</w:t>
      </w:r>
      <w:r w:rsidR="00A83DCF">
        <w:rPr>
          <w:rFonts w:asciiTheme="majorBidi" w:hAnsiTheme="majorBidi" w:cstheme="majorBidi"/>
          <w:sz w:val="24"/>
          <w:szCs w:val="24"/>
        </w:rPr>
        <w:t xml:space="preserve">), which covers the </w:t>
      </w:r>
      <w:r>
        <w:rPr>
          <w:rFonts w:asciiTheme="majorBidi" w:hAnsiTheme="majorBidi" w:cstheme="majorBidi"/>
          <w:sz w:val="24"/>
          <w:szCs w:val="24"/>
        </w:rPr>
        <w:t>period of severe armed conflic</w:t>
      </w:r>
      <w:r w:rsidR="00DF5EFA">
        <w:rPr>
          <w:rFonts w:asciiTheme="majorBidi" w:hAnsiTheme="majorBidi" w:cstheme="majorBidi"/>
          <w:sz w:val="24"/>
          <w:szCs w:val="24"/>
        </w:rPr>
        <w:t>t</w:t>
      </w:r>
      <w:r w:rsidR="00D325C7">
        <w:rPr>
          <w:rFonts w:asciiTheme="majorBidi" w:hAnsiTheme="majorBidi" w:cstheme="majorBidi"/>
          <w:sz w:val="24"/>
          <w:szCs w:val="24"/>
        </w:rPr>
        <w:t>,</w:t>
      </w:r>
      <w:r w:rsidR="00DF5EFA">
        <w:rPr>
          <w:rFonts w:asciiTheme="majorBidi" w:hAnsiTheme="majorBidi" w:cstheme="majorBidi"/>
          <w:sz w:val="24"/>
          <w:szCs w:val="24"/>
        </w:rPr>
        <w:t xml:space="preserve"> and </w:t>
      </w:r>
      <w:r w:rsidR="00D325C7">
        <w:rPr>
          <w:rFonts w:asciiTheme="majorBidi" w:hAnsiTheme="majorBidi" w:cstheme="majorBidi"/>
          <w:sz w:val="24"/>
          <w:szCs w:val="24"/>
        </w:rPr>
        <w:t xml:space="preserve">the </w:t>
      </w:r>
      <w:r w:rsidR="00DF5EFA">
        <w:rPr>
          <w:rFonts w:asciiTheme="majorBidi" w:hAnsiTheme="majorBidi" w:cstheme="majorBidi"/>
          <w:sz w:val="24"/>
          <w:szCs w:val="24"/>
        </w:rPr>
        <w:t>post-conflict era (2009: M6 to 2019: M</w:t>
      </w:r>
      <w:r>
        <w:rPr>
          <w:rFonts w:asciiTheme="majorBidi" w:hAnsiTheme="majorBidi" w:cstheme="majorBidi"/>
          <w:sz w:val="24"/>
          <w:szCs w:val="24"/>
        </w:rPr>
        <w:t>1</w:t>
      </w:r>
      <w:r w:rsidR="00DF5EFA">
        <w:rPr>
          <w:rFonts w:asciiTheme="majorBidi" w:hAnsiTheme="majorBidi" w:cstheme="majorBidi"/>
          <w:sz w:val="24"/>
          <w:szCs w:val="24"/>
        </w:rPr>
        <w:t>2</w:t>
      </w:r>
      <w:r>
        <w:rPr>
          <w:rFonts w:asciiTheme="majorBidi" w:hAnsiTheme="majorBidi" w:cstheme="majorBidi"/>
          <w:sz w:val="24"/>
          <w:szCs w:val="24"/>
        </w:rPr>
        <w:t>)</w:t>
      </w:r>
      <w:r w:rsidR="00D325C7">
        <w:rPr>
          <w:rFonts w:asciiTheme="majorBidi" w:hAnsiTheme="majorBidi" w:cstheme="majorBidi"/>
          <w:sz w:val="24"/>
          <w:szCs w:val="24"/>
        </w:rPr>
        <w:t>, which</w:t>
      </w:r>
      <w:r>
        <w:rPr>
          <w:rFonts w:asciiTheme="majorBidi" w:hAnsiTheme="majorBidi" w:cstheme="majorBidi"/>
          <w:sz w:val="24"/>
          <w:szCs w:val="24"/>
        </w:rPr>
        <w:t xml:space="preserve"> covers the aftermath of </w:t>
      </w:r>
      <w:r w:rsidR="00D325C7">
        <w:rPr>
          <w:rFonts w:asciiTheme="majorBidi" w:hAnsiTheme="majorBidi" w:cstheme="majorBidi"/>
          <w:sz w:val="24"/>
          <w:szCs w:val="24"/>
        </w:rPr>
        <w:t xml:space="preserve">the </w:t>
      </w:r>
      <w:r>
        <w:rPr>
          <w:rFonts w:asciiTheme="majorBidi" w:hAnsiTheme="majorBidi" w:cstheme="majorBidi"/>
          <w:sz w:val="24"/>
          <w:szCs w:val="24"/>
        </w:rPr>
        <w:t>armed conflict</w:t>
      </w:r>
      <w:r w:rsidR="00413C9C">
        <w:rPr>
          <w:rFonts w:asciiTheme="majorBidi" w:hAnsiTheme="majorBidi" w:cstheme="majorBidi"/>
          <w:sz w:val="24"/>
          <w:szCs w:val="24"/>
        </w:rPr>
        <w:t>.</w:t>
      </w:r>
      <w:r>
        <w:rPr>
          <w:rFonts w:asciiTheme="majorBidi" w:hAnsiTheme="majorBidi" w:cstheme="majorBidi"/>
          <w:sz w:val="24"/>
          <w:szCs w:val="24"/>
        </w:rPr>
        <w:t xml:space="preserve"> </w:t>
      </w:r>
      <w:r w:rsidR="000A594C">
        <w:rPr>
          <w:rFonts w:asciiTheme="majorBidi" w:hAnsiTheme="majorBidi" w:cstheme="majorBidi"/>
          <w:sz w:val="24"/>
          <w:szCs w:val="24"/>
        </w:rPr>
        <w:t>The two sub-</w:t>
      </w:r>
      <w:r w:rsidR="00474481">
        <w:rPr>
          <w:rFonts w:asciiTheme="majorBidi" w:hAnsiTheme="majorBidi" w:cstheme="majorBidi"/>
          <w:sz w:val="24"/>
          <w:szCs w:val="24"/>
        </w:rPr>
        <w:t>periods are used to assess the impact of remittance</w:t>
      </w:r>
      <w:r w:rsidR="00502506">
        <w:rPr>
          <w:rFonts w:asciiTheme="majorBidi" w:hAnsiTheme="majorBidi" w:cstheme="majorBidi"/>
          <w:sz w:val="24"/>
          <w:szCs w:val="24"/>
        </w:rPr>
        <w:t>s</w:t>
      </w:r>
      <w:r w:rsidR="00474481">
        <w:rPr>
          <w:rFonts w:asciiTheme="majorBidi" w:hAnsiTheme="majorBidi" w:cstheme="majorBidi"/>
          <w:sz w:val="24"/>
          <w:szCs w:val="24"/>
        </w:rPr>
        <w:t xml:space="preserve"> over the </w:t>
      </w:r>
      <w:r w:rsidR="00335292">
        <w:rPr>
          <w:rFonts w:asciiTheme="majorBidi" w:hAnsiTheme="majorBidi" w:cstheme="majorBidi"/>
          <w:sz w:val="24"/>
          <w:szCs w:val="24"/>
        </w:rPr>
        <w:t xml:space="preserve">Sri Lankan </w:t>
      </w:r>
      <w:r w:rsidR="00CA3144">
        <w:rPr>
          <w:rFonts w:asciiTheme="majorBidi" w:hAnsiTheme="majorBidi" w:cstheme="majorBidi"/>
          <w:sz w:val="24"/>
          <w:szCs w:val="24"/>
        </w:rPr>
        <w:t>MTM</w:t>
      </w:r>
      <w:r w:rsidR="00335292">
        <w:rPr>
          <w:rFonts w:asciiTheme="majorBidi" w:hAnsiTheme="majorBidi" w:cstheme="majorBidi"/>
          <w:sz w:val="24"/>
          <w:szCs w:val="24"/>
        </w:rPr>
        <w:t xml:space="preserve"> during </w:t>
      </w:r>
      <w:r w:rsidR="00D325C7">
        <w:rPr>
          <w:rFonts w:asciiTheme="majorBidi" w:hAnsiTheme="majorBidi" w:cstheme="majorBidi"/>
          <w:sz w:val="24"/>
          <w:szCs w:val="24"/>
        </w:rPr>
        <w:t xml:space="preserve">the </w:t>
      </w:r>
      <w:r w:rsidR="00335292">
        <w:rPr>
          <w:rFonts w:asciiTheme="majorBidi" w:hAnsiTheme="majorBidi" w:cstheme="majorBidi"/>
          <w:sz w:val="24"/>
          <w:szCs w:val="24"/>
        </w:rPr>
        <w:t>conflict and post-conflict periods.</w:t>
      </w:r>
      <w:r w:rsidR="006B4D89">
        <w:rPr>
          <w:rFonts w:asciiTheme="majorBidi" w:hAnsiTheme="majorBidi" w:cstheme="majorBidi"/>
          <w:sz w:val="24"/>
          <w:szCs w:val="24"/>
        </w:rPr>
        <w:t xml:space="preserve"> All the variables except interes</w:t>
      </w:r>
      <w:r w:rsidR="00AF3DF1">
        <w:rPr>
          <w:rFonts w:asciiTheme="majorBidi" w:hAnsiTheme="majorBidi" w:cstheme="majorBidi"/>
          <w:sz w:val="24"/>
          <w:szCs w:val="24"/>
        </w:rPr>
        <w:t xml:space="preserve">t rate </w:t>
      </w:r>
      <w:r w:rsidR="002342A6">
        <w:rPr>
          <w:rFonts w:asciiTheme="majorBidi" w:hAnsiTheme="majorBidi" w:cstheme="majorBidi"/>
          <w:sz w:val="24"/>
          <w:szCs w:val="24"/>
        </w:rPr>
        <w:t>are used</w:t>
      </w:r>
      <w:r w:rsidR="006B4D89">
        <w:rPr>
          <w:rFonts w:asciiTheme="majorBidi" w:hAnsiTheme="majorBidi" w:cstheme="majorBidi"/>
          <w:sz w:val="24"/>
          <w:szCs w:val="24"/>
        </w:rPr>
        <w:t xml:space="preserve"> in logarithm</w:t>
      </w:r>
      <w:r w:rsidR="00D325C7">
        <w:rPr>
          <w:rFonts w:asciiTheme="majorBidi" w:hAnsiTheme="majorBidi" w:cstheme="majorBidi"/>
          <w:sz w:val="24"/>
          <w:szCs w:val="24"/>
        </w:rPr>
        <w:t>ic form</w:t>
      </w:r>
      <w:r w:rsidR="006B4D89">
        <w:rPr>
          <w:rFonts w:asciiTheme="majorBidi" w:hAnsiTheme="majorBidi" w:cstheme="majorBidi"/>
          <w:sz w:val="24"/>
          <w:szCs w:val="24"/>
        </w:rPr>
        <w:t>.</w:t>
      </w:r>
      <w:r w:rsidR="0076611B">
        <w:rPr>
          <w:rFonts w:asciiTheme="majorBidi" w:hAnsiTheme="majorBidi" w:cstheme="majorBidi"/>
          <w:sz w:val="24"/>
          <w:szCs w:val="24"/>
        </w:rPr>
        <w:t xml:space="preserve"> </w:t>
      </w:r>
      <w:r w:rsidR="00D325C7">
        <w:rPr>
          <w:rFonts w:asciiTheme="majorBidi" w:hAnsiTheme="majorBidi" w:cstheme="majorBidi"/>
          <w:sz w:val="24"/>
          <w:szCs w:val="24"/>
        </w:rPr>
        <w:t>D</w:t>
      </w:r>
      <w:r w:rsidR="0076611B">
        <w:rPr>
          <w:rFonts w:asciiTheme="majorBidi" w:hAnsiTheme="majorBidi" w:cstheme="majorBidi"/>
          <w:sz w:val="24"/>
          <w:szCs w:val="24"/>
        </w:rPr>
        <w:t>ata subject to seasonal var</w:t>
      </w:r>
      <w:r w:rsidR="00BB5B55">
        <w:rPr>
          <w:rFonts w:asciiTheme="majorBidi" w:hAnsiTheme="majorBidi" w:cstheme="majorBidi"/>
          <w:sz w:val="24"/>
          <w:szCs w:val="24"/>
        </w:rPr>
        <w:t>iation</w:t>
      </w:r>
      <w:r w:rsidR="000806F4">
        <w:rPr>
          <w:rFonts w:asciiTheme="majorBidi" w:hAnsiTheme="majorBidi" w:cstheme="majorBidi"/>
          <w:sz w:val="24"/>
          <w:szCs w:val="24"/>
        </w:rPr>
        <w:t>s</w:t>
      </w:r>
      <w:r w:rsidR="00BB5B55">
        <w:rPr>
          <w:rFonts w:asciiTheme="majorBidi" w:hAnsiTheme="majorBidi" w:cstheme="majorBidi"/>
          <w:sz w:val="24"/>
          <w:szCs w:val="24"/>
        </w:rPr>
        <w:t xml:space="preserve"> </w:t>
      </w:r>
      <w:r w:rsidR="00D325C7">
        <w:rPr>
          <w:rFonts w:asciiTheme="majorBidi" w:hAnsiTheme="majorBidi" w:cstheme="majorBidi"/>
          <w:sz w:val="24"/>
          <w:szCs w:val="24"/>
        </w:rPr>
        <w:t xml:space="preserve">are </w:t>
      </w:r>
      <w:r w:rsidR="00BB5B55">
        <w:rPr>
          <w:rFonts w:asciiTheme="majorBidi" w:hAnsiTheme="majorBidi" w:cstheme="majorBidi"/>
          <w:sz w:val="24"/>
          <w:szCs w:val="24"/>
        </w:rPr>
        <w:t xml:space="preserve">seasonally adjusted using </w:t>
      </w:r>
      <w:r w:rsidR="00593147">
        <w:rPr>
          <w:rFonts w:asciiTheme="majorBidi" w:hAnsiTheme="majorBidi" w:cstheme="majorBidi"/>
          <w:sz w:val="24"/>
          <w:szCs w:val="24"/>
        </w:rPr>
        <w:t xml:space="preserve">the </w:t>
      </w:r>
      <w:r w:rsidR="00BB5B55">
        <w:rPr>
          <w:rFonts w:asciiTheme="majorBidi" w:hAnsiTheme="majorBidi" w:cstheme="majorBidi"/>
          <w:sz w:val="24"/>
          <w:szCs w:val="24"/>
        </w:rPr>
        <w:t>X-12 process.</w:t>
      </w:r>
    </w:p>
    <w:p w14:paraId="2FD1E350" w14:textId="77777777" w:rsidR="00080C38" w:rsidRPr="004B1861" w:rsidRDefault="00080C38" w:rsidP="0004230B">
      <w:pPr>
        <w:spacing w:line="288" w:lineRule="auto"/>
        <w:ind w:firstLine="720"/>
        <w:jc w:val="both"/>
        <w:rPr>
          <w:rFonts w:asciiTheme="majorBidi" w:hAnsiTheme="majorBidi" w:cstheme="majorBidi"/>
          <w:sz w:val="24"/>
          <w:szCs w:val="24"/>
        </w:rPr>
      </w:pPr>
    </w:p>
    <w:p w14:paraId="0EF40180" w14:textId="77777777" w:rsidR="00AA3AD5" w:rsidRDefault="00AA3AD5" w:rsidP="004125CB">
      <w:pPr>
        <w:spacing w:line="288" w:lineRule="auto"/>
        <w:jc w:val="both"/>
        <w:rPr>
          <w:rFonts w:asciiTheme="majorBidi" w:hAnsiTheme="majorBidi" w:cstheme="majorBidi"/>
          <w:b/>
          <w:bCs/>
          <w:sz w:val="24"/>
          <w:szCs w:val="24"/>
        </w:rPr>
      </w:pPr>
    </w:p>
    <w:p w14:paraId="7A9EE9C8" w14:textId="479735B3" w:rsidR="00752BB8" w:rsidRDefault="00BB1359" w:rsidP="004125CB">
      <w:pPr>
        <w:spacing w:line="288"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4. </w:t>
      </w:r>
      <w:r w:rsidR="00752BB8" w:rsidRPr="00752BB8">
        <w:rPr>
          <w:rFonts w:asciiTheme="majorBidi" w:hAnsiTheme="majorBidi" w:cstheme="majorBidi"/>
          <w:b/>
          <w:bCs/>
          <w:sz w:val="24"/>
          <w:szCs w:val="24"/>
        </w:rPr>
        <w:t>Methodology</w:t>
      </w:r>
    </w:p>
    <w:p w14:paraId="3932C16D" w14:textId="4D85C733" w:rsidR="00D26362" w:rsidRDefault="00E376BD" w:rsidP="00916199">
      <w:pPr>
        <w:spacing w:line="288" w:lineRule="auto"/>
        <w:jc w:val="both"/>
        <w:rPr>
          <w:rFonts w:asciiTheme="majorBidi" w:hAnsiTheme="majorBidi" w:cstheme="majorBidi"/>
          <w:sz w:val="24"/>
          <w:szCs w:val="24"/>
        </w:rPr>
      </w:pPr>
      <w:r w:rsidRPr="00030575">
        <w:rPr>
          <w:rFonts w:asciiTheme="majorBidi" w:hAnsiTheme="majorBidi" w:cstheme="majorBidi"/>
          <w:sz w:val="24"/>
          <w:szCs w:val="24"/>
        </w:rPr>
        <w:t xml:space="preserve">This study uses </w:t>
      </w:r>
      <w:r w:rsidR="00856C9A">
        <w:rPr>
          <w:rFonts w:asciiTheme="majorBidi" w:hAnsiTheme="majorBidi" w:cstheme="majorBidi"/>
          <w:sz w:val="24"/>
          <w:szCs w:val="24"/>
        </w:rPr>
        <w:t xml:space="preserve">structural vector </w:t>
      </w:r>
      <w:proofErr w:type="spellStart"/>
      <w:r w:rsidR="00856C9A">
        <w:rPr>
          <w:rFonts w:asciiTheme="majorBidi" w:hAnsiTheme="majorBidi" w:cstheme="majorBidi"/>
          <w:sz w:val="24"/>
          <w:szCs w:val="24"/>
        </w:rPr>
        <w:t>auto</w:t>
      </w:r>
      <w:r w:rsidR="00752BB8" w:rsidRPr="00030575">
        <w:rPr>
          <w:rFonts w:asciiTheme="majorBidi" w:hAnsiTheme="majorBidi" w:cstheme="majorBidi"/>
          <w:sz w:val="24"/>
          <w:szCs w:val="24"/>
        </w:rPr>
        <w:t>regression</w:t>
      </w:r>
      <w:proofErr w:type="spellEnd"/>
      <w:r w:rsidR="00752BB8" w:rsidRPr="00030575">
        <w:rPr>
          <w:rFonts w:asciiTheme="majorBidi" w:hAnsiTheme="majorBidi" w:cstheme="majorBidi"/>
          <w:sz w:val="24"/>
          <w:szCs w:val="24"/>
        </w:rPr>
        <w:t xml:space="preserve"> (SVAR)</w:t>
      </w:r>
      <w:r w:rsidR="00D325C7">
        <w:rPr>
          <w:rFonts w:asciiTheme="majorBidi" w:hAnsiTheme="majorBidi" w:cstheme="majorBidi"/>
          <w:sz w:val="24"/>
          <w:szCs w:val="24"/>
        </w:rPr>
        <w:t>,</w:t>
      </w:r>
      <w:r w:rsidR="00752BB8" w:rsidRPr="00030575">
        <w:rPr>
          <w:rFonts w:asciiTheme="majorBidi" w:hAnsiTheme="majorBidi" w:cstheme="majorBidi"/>
          <w:sz w:val="24"/>
          <w:szCs w:val="24"/>
        </w:rPr>
        <w:t xml:space="preserve"> which is one of the key empirical tools used in modern macroeconomic analysis. Vector Auto Regression</w:t>
      </w:r>
      <w:r w:rsidR="00594516">
        <w:rPr>
          <w:rFonts w:asciiTheme="majorBidi" w:hAnsiTheme="majorBidi" w:cstheme="majorBidi"/>
          <w:sz w:val="24"/>
          <w:szCs w:val="24"/>
        </w:rPr>
        <w:t xml:space="preserve"> (VAR)</w:t>
      </w:r>
      <w:r w:rsidR="00856C9A">
        <w:rPr>
          <w:rFonts w:asciiTheme="majorBidi" w:hAnsiTheme="majorBidi" w:cstheme="majorBidi"/>
          <w:sz w:val="24"/>
          <w:szCs w:val="24"/>
        </w:rPr>
        <w:t xml:space="preserve"> </w:t>
      </w:r>
      <w:r w:rsidR="00D325C7">
        <w:rPr>
          <w:rFonts w:asciiTheme="majorBidi" w:hAnsiTheme="majorBidi" w:cstheme="majorBidi"/>
          <w:sz w:val="24"/>
          <w:szCs w:val="24"/>
        </w:rPr>
        <w:t xml:space="preserve">has been </w:t>
      </w:r>
      <w:r w:rsidR="00856C9A">
        <w:rPr>
          <w:rFonts w:asciiTheme="majorBidi" w:hAnsiTheme="majorBidi" w:cstheme="majorBidi"/>
          <w:sz w:val="24"/>
          <w:szCs w:val="24"/>
        </w:rPr>
        <w:t xml:space="preserve">used in many </w:t>
      </w:r>
      <w:r w:rsidR="00D325C7">
        <w:rPr>
          <w:rFonts w:asciiTheme="majorBidi" w:hAnsiTheme="majorBidi" w:cstheme="majorBidi"/>
          <w:sz w:val="24"/>
          <w:szCs w:val="24"/>
        </w:rPr>
        <w:t>studies</w:t>
      </w:r>
      <w:r w:rsidR="00D325C7" w:rsidRPr="00030575">
        <w:rPr>
          <w:rFonts w:asciiTheme="majorBidi" w:hAnsiTheme="majorBidi" w:cstheme="majorBidi"/>
          <w:sz w:val="24"/>
          <w:szCs w:val="24"/>
        </w:rPr>
        <w:t xml:space="preserve"> </w:t>
      </w:r>
      <w:r w:rsidR="00752BB8" w:rsidRPr="00030575">
        <w:rPr>
          <w:rFonts w:asciiTheme="majorBidi" w:hAnsiTheme="majorBidi" w:cstheme="majorBidi"/>
          <w:sz w:val="24"/>
          <w:szCs w:val="24"/>
        </w:rPr>
        <w:t xml:space="preserve">to analyse the effects </w:t>
      </w:r>
      <w:r w:rsidR="007E2E13">
        <w:rPr>
          <w:rFonts w:asciiTheme="majorBidi" w:hAnsiTheme="majorBidi" w:cstheme="majorBidi"/>
          <w:sz w:val="24"/>
          <w:szCs w:val="24"/>
        </w:rPr>
        <w:t xml:space="preserve">of </w:t>
      </w:r>
      <w:r w:rsidR="00752BB8" w:rsidRPr="00030575">
        <w:rPr>
          <w:rFonts w:asciiTheme="majorBidi" w:hAnsiTheme="majorBidi" w:cstheme="majorBidi"/>
          <w:sz w:val="24"/>
          <w:szCs w:val="24"/>
        </w:rPr>
        <w:t xml:space="preserve">monetary policy shocks </w:t>
      </w:r>
      <w:r w:rsidR="00752BB8" w:rsidRPr="00030575">
        <w:rPr>
          <w:rFonts w:asciiTheme="majorBidi" w:hAnsiTheme="majorBidi" w:cstheme="majorBidi"/>
          <w:sz w:val="24"/>
          <w:szCs w:val="24"/>
        </w:rPr>
        <w:fldChar w:fldCharType="begin">
          <w:fldData xml:space="preserve">PEVuZE5vdGU+PENpdGU+PEF1dGhvcj5BbGVlbTwvQXV0aG9yPjxZZWFyPjIwMTA8L1llYXI+PFJl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=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PEVuZE5vdGU+PENpdGU+PEF1dGhvcj5BbGVlbTwvQXV0aG9yPjxZZWFyPjIwMTA8L1llYXI+PFJl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=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00752BB8" w:rsidRPr="00030575">
        <w:rPr>
          <w:rFonts w:asciiTheme="majorBidi" w:hAnsiTheme="majorBidi" w:cstheme="majorBidi"/>
          <w:sz w:val="24"/>
          <w:szCs w:val="24"/>
        </w:rPr>
      </w:r>
      <w:r w:rsidR="00752BB8" w:rsidRPr="00030575">
        <w:rPr>
          <w:rFonts w:asciiTheme="majorBidi" w:hAnsiTheme="majorBidi" w:cstheme="majorBidi"/>
          <w:sz w:val="24"/>
          <w:szCs w:val="24"/>
        </w:rPr>
        <w:fldChar w:fldCharType="separate"/>
      </w:r>
      <w:r w:rsidR="00080C38">
        <w:rPr>
          <w:rFonts w:asciiTheme="majorBidi" w:hAnsiTheme="majorBidi" w:cstheme="majorBidi"/>
          <w:noProof/>
          <w:sz w:val="24"/>
          <w:szCs w:val="24"/>
        </w:rPr>
        <w:t>(Agha et al., 2005; Aleem, 2010; Barajas et al., 2018; Mishra, Montiel, Pedroni, &amp; Spilimbergo, 2014; Perera &amp; Wickramanayake, 2013)</w:t>
      </w:r>
      <w:r w:rsidR="00752BB8" w:rsidRPr="00030575">
        <w:rPr>
          <w:rFonts w:asciiTheme="majorBidi" w:hAnsiTheme="majorBidi" w:cstheme="majorBidi"/>
          <w:sz w:val="24"/>
          <w:szCs w:val="24"/>
        </w:rPr>
        <w:fldChar w:fldCharType="end"/>
      </w:r>
      <w:r w:rsidR="00752BB8" w:rsidRPr="00030575">
        <w:rPr>
          <w:rFonts w:asciiTheme="majorBidi" w:hAnsiTheme="majorBidi" w:cstheme="majorBidi"/>
          <w:sz w:val="24"/>
          <w:szCs w:val="24"/>
        </w:rPr>
        <w:t xml:space="preserve">. </w:t>
      </w:r>
      <w:r w:rsidR="003C23D9">
        <w:rPr>
          <w:rFonts w:asciiTheme="majorBidi" w:hAnsiTheme="majorBidi" w:cstheme="majorBidi"/>
          <w:sz w:val="24"/>
          <w:szCs w:val="24"/>
        </w:rPr>
        <w:t xml:space="preserve">The </w:t>
      </w:r>
      <w:r w:rsidR="00752BB8" w:rsidRPr="00030575">
        <w:rPr>
          <w:rFonts w:asciiTheme="majorBidi" w:hAnsiTheme="majorBidi" w:cstheme="majorBidi"/>
          <w:sz w:val="24"/>
          <w:szCs w:val="24"/>
        </w:rPr>
        <w:t xml:space="preserve">SVAR model is </w:t>
      </w:r>
      <w:r w:rsidR="00D325C7">
        <w:rPr>
          <w:rFonts w:asciiTheme="majorBidi" w:hAnsiTheme="majorBidi" w:cstheme="majorBidi"/>
          <w:sz w:val="24"/>
          <w:szCs w:val="24"/>
        </w:rPr>
        <w:t>an</w:t>
      </w:r>
      <w:r w:rsidR="00D325C7" w:rsidRPr="00030575">
        <w:rPr>
          <w:rFonts w:asciiTheme="majorBidi" w:hAnsiTheme="majorBidi" w:cstheme="majorBidi"/>
          <w:sz w:val="24"/>
          <w:szCs w:val="24"/>
        </w:rPr>
        <w:t xml:space="preserve"> </w:t>
      </w:r>
      <w:r w:rsidR="00752BB8" w:rsidRPr="00030575">
        <w:rPr>
          <w:rFonts w:asciiTheme="majorBidi" w:hAnsiTheme="majorBidi" w:cstheme="majorBidi"/>
          <w:sz w:val="24"/>
          <w:szCs w:val="24"/>
        </w:rPr>
        <w:t xml:space="preserve">extension of </w:t>
      </w:r>
      <w:r w:rsidR="00511235">
        <w:rPr>
          <w:rFonts w:asciiTheme="majorBidi" w:hAnsiTheme="majorBidi" w:cstheme="majorBidi"/>
          <w:sz w:val="24"/>
          <w:szCs w:val="24"/>
        </w:rPr>
        <w:t xml:space="preserve">the </w:t>
      </w:r>
      <w:r w:rsidR="00752BB8" w:rsidRPr="00030575">
        <w:rPr>
          <w:rFonts w:asciiTheme="majorBidi" w:hAnsiTheme="majorBidi" w:cstheme="majorBidi"/>
          <w:sz w:val="24"/>
          <w:szCs w:val="24"/>
        </w:rPr>
        <w:t>VAR approach and it measures the dynamic response</w:t>
      </w:r>
      <w:r w:rsidR="00E0253D">
        <w:rPr>
          <w:rFonts w:asciiTheme="majorBidi" w:hAnsiTheme="majorBidi" w:cstheme="majorBidi"/>
          <w:sz w:val="24"/>
          <w:szCs w:val="24"/>
        </w:rPr>
        <w:t>s</w:t>
      </w:r>
      <w:r w:rsidR="00752BB8" w:rsidRPr="00030575">
        <w:rPr>
          <w:rFonts w:asciiTheme="majorBidi" w:hAnsiTheme="majorBidi" w:cstheme="majorBidi"/>
          <w:sz w:val="24"/>
          <w:szCs w:val="24"/>
        </w:rPr>
        <w:t xml:space="preserve"> of economic variables to policy shocks. The SVAR model is p</w:t>
      </w:r>
      <w:r w:rsidR="00511235">
        <w:rPr>
          <w:rFonts w:asciiTheme="majorBidi" w:hAnsiTheme="majorBidi" w:cstheme="majorBidi"/>
          <w:sz w:val="24"/>
          <w:szCs w:val="24"/>
        </w:rPr>
        <w:t>referred due to criticism of the</w:t>
      </w:r>
      <w:r w:rsidR="00752BB8" w:rsidRPr="00030575">
        <w:rPr>
          <w:rFonts w:asciiTheme="majorBidi" w:hAnsiTheme="majorBidi" w:cstheme="majorBidi"/>
          <w:sz w:val="24"/>
          <w:szCs w:val="24"/>
        </w:rPr>
        <w:t xml:space="preserve"> VAR model by </w:t>
      </w:r>
      <w:r w:rsidR="00752BB8" w:rsidRPr="00030575">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AuthorYear="1"&gt;&lt;Author&gt;Cooley&lt;/Author&gt;&lt;Year&gt;1985&lt;/Year&gt;&lt;RecNum&gt;193&lt;/RecNum&gt;&lt;DisplayText&gt;Cooley and LeRoy (1985)&lt;/DisplayText&gt;&lt;record&gt;&lt;rec-number&gt;193&lt;/rec-number&gt;&lt;foreign-keys&gt;&lt;key app="EN" db-id="fv9tzzdth2tfxfexxekx9teksrzwxzxva0vf" timestamp="1591948058"&gt;193&lt;/key&gt;&lt;/foreign-keys&gt;&lt;ref-type name="Journal Article"&gt;17&lt;/ref-type&gt;&lt;contributors&gt;&lt;authors&gt;&lt;author&gt;Cooley, Thomas F&lt;/author&gt;&lt;author&gt;LeRoy, Stephen F&lt;/author&gt;&lt;/authors&gt;&lt;/contributors&gt;&lt;titles&gt;&lt;title&gt;Atheoretical macroeconometrics: a critique&lt;/title&gt;&lt;secondary-title&gt;Journal of Monetary Economics&lt;/secondary-title&gt;&lt;/titles&gt;&lt;periodical&gt;&lt;full-title&gt;Journal of Monetary economics&lt;/full-title&gt;&lt;/periodical&gt;&lt;pages&gt;283-308&lt;/pages&gt;&lt;volume&gt;16&lt;/volume&gt;&lt;number&gt;3&lt;/number&gt;&lt;dates&gt;&lt;year&gt;1985&lt;/year&gt;&lt;/dates&gt;&lt;isbn&gt;0304-3932&lt;/isbn&gt;&lt;urls&gt;&lt;related-urls&gt;&lt;url&gt;https://doi.org/10.1016/0304-3932(85)90038-8&lt;/url&gt;&lt;/related-urls&gt;&lt;/urls&gt;&lt;/record&gt;&lt;/Cite&gt;&lt;/EndNote&gt;</w:instrText>
      </w:r>
      <w:r w:rsidR="00752BB8" w:rsidRPr="00030575">
        <w:rPr>
          <w:rFonts w:asciiTheme="majorBidi" w:hAnsiTheme="majorBidi" w:cstheme="majorBidi"/>
          <w:sz w:val="24"/>
          <w:szCs w:val="24"/>
        </w:rPr>
        <w:fldChar w:fldCharType="separate"/>
      </w:r>
      <w:r w:rsidR="00752BB8" w:rsidRPr="00030575">
        <w:rPr>
          <w:rFonts w:asciiTheme="majorBidi" w:hAnsiTheme="majorBidi" w:cstheme="majorBidi"/>
          <w:noProof/>
          <w:sz w:val="24"/>
          <w:szCs w:val="24"/>
        </w:rPr>
        <w:t>Cooley and LeRoy (1985)</w:t>
      </w:r>
      <w:r w:rsidR="00752BB8" w:rsidRPr="00030575">
        <w:rPr>
          <w:rFonts w:asciiTheme="majorBidi" w:hAnsiTheme="majorBidi" w:cstheme="majorBidi"/>
          <w:sz w:val="24"/>
          <w:szCs w:val="24"/>
        </w:rPr>
        <w:fldChar w:fldCharType="end"/>
      </w:r>
      <w:r w:rsidR="00752BB8" w:rsidRPr="00030575">
        <w:rPr>
          <w:rFonts w:asciiTheme="majorBidi" w:hAnsiTheme="majorBidi" w:cstheme="majorBidi"/>
          <w:sz w:val="24"/>
          <w:szCs w:val="24"/>
        </w:rPr>
        <w:t xml:space="preserve"> </w:t>
      </w:r>
      <w:r w:rsidR="00D325C7">
        <w:rPr>
          <w:rFonts w:asciiTheme="majorBidi" w:hAnsiTheme="majorBidi" w:cstheme="majorBidi"/>
          <w:sz w:val="24"/>
          <w:szCs w:val="24"/>
        </w:rPr>
        <w:t>regarding</w:t>
      </w:r>
      <w:r w:rsidR="00D325C7" w:rsidRPr="00030575">
        <w:rPr>
          <w:rFonts w:asciiTheme="majorBidi" w:hAnsiTheme="majorBidi" w:cstheme="majorBidi"/>
          <w:sz w:val="24"/>
          <w:szCs w:val="24"/>
        </w:rPr>
        <w:t xml:space="preserve"> </w:t>
      </w:r>
      <w:r w:rsidR="00752BB8" w:rsidRPr="00030575">
        <w:rPr>
          <w:rFonts w:asciiTheme="majorBidi" w:hAnsiTheme="majorBidi" w:cstheme="majorBidi"/>
          <w:sz w:val="24"/>
          <w:szCs w:val="24"/>
        </w:rPr>
        <w:t xml:space="preserve">the inconsistency between economic theory and shocks generated by </w:t>
      </w:r>
      <w:r w:rsidR="003C23D9">
        <w:rPr>
          <w:rFonts w:asciiTheme="majorBidi" w:hAnsiTheme="majorBidi" w:cstheme="majorBidi"/>
          <w:sz w:val="24"/>
          <w:szCs w:val="24"/>
        </w:rPr>
        <w:t xml:space="preserve">the </w:t>
      </w:r>
      <w:r w:rsidR="00752BB8" w:rsidRPr="00030575">
        <w:rPr>
          <w:rFonts w:asciiTheme="majorBidi" w:hAnsiTheme="majorBidi" w:cstheme="majorBidi"/>
          <w:sz w:val="24"/>
          <w:szCs w:val="24"/>
        </w:rPr>
        <w:t>VAR model</w:t>
      </w:r>
      <w:r w:rsidR="00D325C7">
        <w:rPr>
          <w:rFonts w:asciiTheme="majorBidi" w:hAnsiTheme="majorBidi" w:cstheme="majorBidi"/>
          <w:sz w:val="24"/>
          <w:szCs w:val="24"/>
        </w:rPr>
        <w:t>,</w:t>
      </w:r>
      <w:r w:rsidR="00752BB8" w:rsidRPr="00030575">
        <w:rPr>
          <w:rFonts w:asciiTheme="majorBidi" w:hAnsiTheme="majorBidi" w:cstheme="majorBidi"/>
          <w:sz w:val="24"/>
          <w:szCs w:val="24"/>
        </w:rPr>
        <w:t xml:space="preserve"> which is believed to have no economic interpretation. </w:t>
      </w:r>
      <w:r w:rsidR="003C23D9">
        <w:rPr>
          <w:rFonts w:asciiTheme="majorBidi" w:hAnsiTheme="majorBidi" w:cstheme="majorBidi"/>
          <w:sz w:val="24"/>
          <w:szCs w:val="24"/>
        </w:rPr>
        <w:t xml:space="preserve">The </w:t>
      </w:r>
      <w:r w:rsidR="00752BB8" w:rsidRPr="00030575">
        <w:rPr>
          <w:rFonts w:asciiTheme="majorBidi" w:hAnsiTheme="majorBidi" w:cstheme="majorBidi"/>
          <w:sz w:val="24"/>
          <w:szCs w:val="24"/>
        </w:rPr>
        <w:t xml:space="preserve">SVAR model has been used to identify the effects </w:t>
      </w:r>
      <w:r w:rsidR="00030575" w:rsidRPr="00030575">
        <w:rPr>
          <w:rFonts w:asciiTheme="majorBidi" w:hAnsiTheme="majorBidi" w:cstheme="majorBidi"/>
          <w:sz w:val="24"/>
          <w:szCs w:val="24"/>
        </w:rPr>
        <w:t xml:space="preserve">of </w:t>
      </w:r>
      <w:r w:rsidR="00752BB8" w:rsidRPr="00030575">
        <w:rPr>
          <w:rFonts w:asciiTheme="majorBidi" w:hAnsiTheme="majorBidi" w:cstheme="majorBidi"/>
          <w:sz w:val="24"/>
          <w:szCs w:val="24"/>
        </w:rPr>
        <w:t xml:space="preserve">different economic policies and shocks. The primary advantage of </w:t>
      </w:r>
      <w:r w:rsidR="003C23D9">
        <w:rPr>
          <w:rFonts w:asciiTheme="majorBidi" w:hAnsiTheme="majorBidi" w:cstheme="majorBidi"/>
          <w:sz w:val="24"/>
          <w:szCs w:val="24"/>
        </w:rPr>
        <w:t xml:space="preserve">the </w:t>
      </w:r>
      <w:r w:rsidR="00752BB8" w:rsidRPr="00030575">
        <w:rPr>
          <w:rFonts w:asciiTheme="majorBidi" w:hAnsiTheme="majorBidi" w:cstheme="majorBidi"/>
          <w:sz w:val="24"/>
          <w:szCs w:val="24"/>
        </w:rPr>
        <w:t xml:space="preserve">SVAR model is the application of necessary restrictions on the reduced form of the model to identify the structure </w:t>
      </w:r>
      <w:r w:rsidR="003C23D9">
        <w:rPr>
          <w:rFonts w:asciiTheme="majorBidi" w:hAnsiTheme="majorBidi" w:cstheme="majorBidi"/>
          <w:sz w:val="24"/>
          <w:szCs w:val="24"/>
        </w:rPr>
        <w:t xml:space="preserve">on </w:t>
      </w:r>
      <w:r w:rsidR="00752BB8" w:rsidRPr="00030575">
        <w:rPr>
          <w:rFonts w:asciiTheme="majorBidi" w:hAnsiTheme="majorBidi" w:cstheme="majorBidi"/>
          <w:sz w:val="24"/>
          <w:szCs w:val="24"/>
        </w:rPr>
        <w:t>which the economic</w:t>
      </w:r>
      <w:r w:rsidR="00743591">
        <w:rPr>
          <w:rFonts w:asciiTheme="majorBidi" w:hAnsiTheme="majorBidi" w:cstheme="majorBidi"/>
          <w:sz w:val="24"/>
          <w:szCs w:val="24"/>
        </w:rPr>
        <w:t xml:space="preserve"> theory is based</w:t>
      </w:r>
      <w:r w:rsidR="00033884">
        <w:rPr>
          <w:rFonts w:asciiTheme="majorBidi" w:hAnsiTheme="majorBidi" w:cstheme="majorBidi"/>
          <w:sz w:val="24"/>
          <w:szCs w:val="24"/>
        </w:rPr>
        <w:t xml:space="preserve">. </w:t>
      </w:r>
      <w:r w:rsidR="003C23D9">
        <w:rPr>
          <w:rFonts w:asciiTheme="majorBidi" w:hAnsiTheme="majorBidi" w:cstheme="majorBidi"/>
          <w:sz w:val="24"/>
          <w:szCs w:val="24"/>
        </w:rPr>
        <w:t xml:space="preserve">The </w:t>
      </w:r>
      <w:r w:rsidR="00033884">
        <w:rPr>
          <w:rFonts w:asciiTheme="majorBidi" w:hAnsiTheme="majorBidi" w:cstheme="majorBidi"/>
          <w:sz w:val="24"/>
          <w:szCs w:val="24"/>
        </w:rPr>
        <w:t>S</w:t>
      </w:r>
      <w:r w:rsidR="00752BB8" w:rsidRPr="00030575">
        <w:rPr>
          <w:rFonts w:asciiTheme="majorBidi" w:hAnsiTheme="majorBidi" w:cstheme="majorBidi"/>
          <w:sz w:val="24"/>
          <w:szCs w:val="24"/>
        </w:rPr>
        <w:t>VAR model isolates exogenous shocks and obtains the responses of endo</w:t>
      </w:r>
      <w:r w:rsidR="00FD5FD4">
        <w:rPr>
          <w:rFonts w:asciiTheme="majorBidi" w:hAnsiTheme="majorBidi" w:cstheme="majorBidi"/>
          <w:sz w:val="24"/>
          <w:szCs w:val="24"/>
        </w:rPr>
        <w:t>genous variable</w:t>
      </w:r>
      <w:r w:rsidR="00AA2E8F">
        <w:rPr>
          <w:rFonts w:asciiTheme="majorBidi" w:hAnsiTheme="majorBidi" w:cstheme="majorBidi"/>
          <w:sz w:val="24"/>
          <w:szCs w:val="24"/>
        </w:rPr>
        <w:t>s</w:t>
      </w:r>
      <w:r w:rsidR="003C23D9">
        <w:rPr>
          <w:rFonts w:asciiTheme="majorBidi" w:hAnsiTheme="majorBidi" w:cstheme="majorBidi"/>
          <w:sz w:val="24"/>
          <w:szCs w:val="24"/>
        </w:rPr>
        <w:t xml:space="preserve">. In addition, </w:t>
      </w:r>
      <w:r w:rsidR="00FD5FD4">
        <w:rPr>
          <w:rFonts w:asciiTheme="majorBidi" w:hAnsiTheme="majorBidi" w:cstheme="majorBidi"/>
          <w:sz w:val="24"/>
          <w:szCs w:val="24"/>
        </w:rPr>
        <w:t>S</w:t>
      </w:r>
      <w:r w:rsidR="00752BB8" w:rsidRPr="00030575">
        <w:rPr>
          <w:rFonts w:asciiTheme="majorBidi" w:hAnsiTheme="majorBidi" w:cstheme="majorBidi"/>
          <w:sz w:val="24"/>
          <w:szCs w:val="24"/>
        </w:rPr>
        <w:t>V</w:t>
      </w:r>
      <w:r w:rsidR="00FD5FD4">
        <w:rPr>
          <w:rFonts w:asciiTheme="majorBidi" w:hAnsiTheme="majorBidi" w:cstheme="majorBidi"/>
          <w:sz w:val="24"/>
          <w:szCs w:val="24"/>
        </w:rPr>
        <w:t>A</w:t>
      </w:r>
      <w:r w:rsidR="00752BB8" w:rsidRPr="00030575">
        <w:rPr>
          <w:rFonts w:asciiTheme="majorBidi" w:hAnsiTheme="majorBidi" w:cstheme="majorBidi"/>
          <w:sz w:val="24"/>
          <w:szCs w:val="24"/>
        </w:rPr>
        <w:t xml:space="preserve">R can be used to analyse a small number of variables compared to other existing models. Economic or policy shocks are used to generate </w:t>
      </w:r>
      <w:r w:rsidR="00D325C7">
        <w:rPr>
          <w:rFonts w:asciiTheme="majorBidi" w:hAnsiTheme="majorBidi" w:cstheme="majorBidi"/>
          <w:sz w:val="24"/>
          <w:szCs w:val="24"/>
        </w:rPr>
        <w:t xml:space="preserve">the </w:t>
      </w:r>
      <w:r w:rsidR="00752BB8" w:rsidRPr="00030575">
        <w:rPr>
          <w:rFonts w:asciiTheme="majorBidi" w:hAnsiTheme="majorBidi" w:cstheme="majorBidi"/>
          <w:sz w:val="24"/>
          <w:szCs w:val="24"/>
        </w:rPr>
        <w:t>impulse response</w:t>
      </w:r>
      <w:r w:rsidR="00A243E4">
        <w:rPr>
          <w:rFonts w:asciiTheme="majorBidi" w:hAnsiTheme="majorBidi" w:cstheme="majorBidi"/>
          <w:sz w:val="24"/>
          <w:szCs w:val="24"/>
        </w:rPr>
        <w:t>s</w:t>
      </w:r>
      <w:r w:rsidR="00752BB8" w:rsidRPr="00030575">
        <w:rPr>
          <w:rFonts w:asciiTheme="majorBidi" w:hAnsiTheme="majorBidi" w:cstheme="majorBidi"/>
          <w:sz w:val="24"/>
          <w:szCs w:val="24"/>
        </w:rPr>
        <w:t xml:space="preserve"> (IR</w:t>
      </w:r>
      <w:r w:rsidR="00A243E4">
        <w:rPr>
          <w:rFonts w:asciiTheme="majorBidi" w:hAnsiTheme="majorBidi" w:cstheme="majorBidi"/>
          <w:sz w:val="24"/>
          <w:szCs w:val="24"/>
        </w:rPr>
        <w:t>s</w:t>
      </w:r>
      <w:r w:rsidR="00752BB8" w:rsidRPr="00030575">
        <w:rPr>
          <w:rFonts w:asciiTheme="majorBidi" w:hAnsiTheme="majorBidi" w:cstheme="majorBidi"/>
          <w:sz w:val="24"/>
          <w:szCs w:val="24"/>
        </w:rPr>
        <w:t>) of different economic variable</w:t>
      </w:r>
      <w:r w:rsidR="00A243E4">
        <w:rPr>
          <w:rFonts w:asciiTheme="majorBidi" w:hAnsiTheme="majorBidi" w:cstheme="majorBidi"/>
          <w:sz w:val="24"/>
          <w:szCs w:val="24"/>
        </w:rPr>
        <w:t>s</w:t>
      </w:r>
      <w:r w:rsidR="00752BB8" w:rsidRPr="00030575">
        <w:rPr>
          <w:rFonts w:asciiTheme="majorBidi" w:hAnsiTheme="majorBidi" w:cstheme="majorBidi"/>
          <w:sz w:val="24"/>
          <w:szCs w:val="24"/>
        </w:rPr>
        <w:t xml:space="preserve"> to estimate their dynamic response. These functions can </w:t>
      </w:r>
      <w:r w:rsidR="0070377E">
        <w:rPr>
          <w:rFonts w:asciiTheme="majorBidi" w:hAnsiTheme="majorBidi" w:cstheme="majorBidi"/>
          <w:sz w:val="24"/>
          <w:szCs w:val="24"/>
        </w:rPr>
        <w:t xml:space="preserve">be </w:t>
      </w:r>
      <w:r w:rsidR="00752BB8" w:rsidRPr="00030575">
        <w:rPr>
          <w:rFonts w:asciiTheme="majorBidi" w:hAnsiTheme="majorBidi" w:cstheme="majorBidi"/>
          <w:sz w:val="24"/>
          <w:szCs w:val="24"/>
        </w:rPr>
        <w:t xml:space="preserve">used to compare the dynamic effects </w:t>
      </w:r>
      <w:r w:rsidR="00D325C7">
        <w:rPr>
          <w:rFonts w:asciiTheme="majorBidi" w:hAnsiTheme="majorBidi" w:cstheme="majorBidi"/>
          <w:sz w:val="24"/>
          <w:szCs w:val="24"/>
        </w:rPr>
        <w:t>of</w:t>
      </w:r>
      <w:r w:rsidR="00D325C7" w:rsidRPr="00030575">
        <w:rPr>
          <w:rFonts w:asciiTheme="majorBidi" w:hAnsiTheme="majorBidi" w:cstheme="majorBidi"/>
          <w:sz w:val="24"/>
          <w:szCs w:val="24"/>
        </w:rPr>
        <w:t xml:space="preserve"> </w:t>
      </w:r>
      <w:r w:rsidR="00752BB8" w:rsidRPr="00030575">
        <w:rPr>
          <w:rFonts w:asciiTheme="majorBidi" w:hAnsiTheme="majorBidi" w:cstheme="majorBidi"/>
          <w:sz w:val="24"/>
          <w:szCs w:val="24"/>
        </w:rPr>
        <w:t>economic variables as economic theories predict.</w:t>
      </w:r>
      <w:r w:rsidR="00752BB8" w:rsidRPr="007A7D84">
        <w:rPr>
          <w:rFonts w:asciiTheme="majorBidi" w:hAnsiTheme="majorBidi" w:cstheme="majorBidi"/>
          <w:sz w:val="24"/>
          <w:szCs w:val="24"/>
        </w:rPr>
        <w:t xml:space="preserve"> </w:t>
      </w:r>
      <w:r w:rsidR="00302375">
        <w:rPr>
          <w:rFonts w:asciiTheme="majorBidi" w:hAnsiTheme="majorBidi" w:cstheme="majorBidi"/>
          <w:sz w:val="24"/>
          <w:szCs w:val="24"/>
        </w:rPr>
        <w:t xml:space="preserve">This research applies </w:t>
      </w:r>
      <w:r w:rsidR="003C23D9">
        <w:rPr>
          <w:rFonts w:asciiTheme="majorBidi" w:hAnsiTheme="majorBidi" w:cstheme="majorBidi"/>
          <w:sz w:val="24"/>
          <w:szCs w:val="24"/>
        </w:rPr>
        <w:t xml:space="preserve">the </w:t>
      </w:r>
      <w:r w:rsidR="00302375">
        <w:rPr>
          <w:rFonts w:asciiTheme="majorBidi" w:hAnsiTheme="majorBidi" w:cstheme="majorBidi"/>
          <w:sz w:val="24"/>
          <w:szCs w:val="24"/>
        </w:rPr>
        <w:t>SVAR</w:t>
      </w:r>
      <w:r w:rsidR="00983004">
        <w:rPr>
          <w:rFonts w:asciiTheme="majorBidi" w:hAnsiTheme="majorBidi" w:cstheme="majorBidi"/>
          <w:sz w:val="24"/>
          <w:szCs w:val="24"/>
        </w:rPr>
        <w:t xml:space="preserve"> model</w:t>
      </w:r>
      <w:r w:rsidR="00302375">
        <w:rPr>
          <w:rFonts w:asciiTheme="majorBidi" w:hAnsiTheme="majorBidi" w:cstheme="majorBidi"/>
          <w:sz w:val="24"/>
          <w:szCs w:val="24"/>
        </w:rPr>
        <w:t xml:space="preserve"> </w:t>
      </w:r>
      <w:r w:rsidR="0070377E">
        <w:rPr>
          <w:rFonts w:asciiTheme="majorBidi" w:hAnsiTheme="majorBidi" w:cstheme="majorBidi"/>
          <w:sz w:val="24"/>
          <w:szCs w:val="24"/>
        </w:rPr>
        <w:t xml:space="preserve">to </w:t>
      </w:r>
      <w:r w:rsidR="00D325C7">
        <w:rPr>
          <w:rFonts w:asciiTheme="majorBidi" w:hAnsiTheme="majorBidi" w:cstheme="majorBidi"/>
          <w:sz w:val="24"/>
          <w:szCs w:val="24"/>
        </w:rPr>
        <w:t>determine</w:t>
      </w:r>
      <w:r w:rsidR="0070377E">
        <w:rPr>
          <w:rFonts w:asciiTheme="majorBidi" w:hAnsiTheme="majorBidi" w:cstheme="majorBidi"/>
          <w:sz w:val="24"/>
          <w:szCs w:val="24"/>
        </w:rPr>
        <w:t xml:space="preserve"> the impact of</w:t>
      </w:r>
      <w:r w:rsidR="00302375">
        <w:rPr>
          <w:rFonts w:asciiTheme="majorBidi" w:hAnsiTheme="majorBidi" w:cstheme="majorBidi"/>
          <w:sz w:val="24"/>
          <w:szCs w:val="24"/>
        </w:rPr>
        <w:t xml:space="preserve"> remittance</w:t>
      </w:r>
      <w:r w:rsidR="00695F1C">
        <w:rPr>
          <w:rFonts w:asciiTheme="majorBidi" w:hAnsiTheme="majorBidi" w:cstheme="majorBidi"/>
          <w:sz w:val="24"/>
          <w:szCs w:val="24"/>
        </w:rPr>
        <w:t>s</w:t>
      </w:r>
      <w:r w:rsidR="00302375">
        <w:rPr>
          <w:rFonts w:asciiTheme="majorBidi" w:hAnsiTheme="majorBidi" w:cstheme="majorBidi"/>
          <w:sz w:val="24"/>
          <w:szCs w:val="24"/>
        </w:rPr>
        <w:t xml:space="preserve"> on monetary transmission channels</w:t>
      </w:r>
      <w:r w:rsidR="00D325C7">
        <w:rPr>
          <w:rFonts w:asciiTheme="majorBidi" w:hAnsiTheme="majorBidi" w:cstheme="majorBidi"/>
          <w:sz w:val="24"/>
          <w:szCs w:val="24"/>
        </w:rPr>
        <w:t>;</w:t>
      </w:r>
      <w:r w:rsidR="00302375">
        <w:rPr>
          <w:rFonts w:asciiTheme="majorBidi" w:hAnsiTheme="majorBidi" w:cstheme="majorBidi"/>
          <w:sz w:val="24"/>
          <w:szCs w:val="24"/>
        </w:rPr>
        <w:t xml:space="preserve"> i.e. credit, exchange rate</w:t>
      </w:r>
      <w:r w:rsidR="003C23D9">
        <w:rPr>
          <w:rFonts w:asciiTheme="majorBidi" w:hAnsiTheme="majorBidi" w:cstheme="majorBidi"/>
          <w:sz w:val="24"/>
          <w:szCs w:val="24"/>
        </w:rPr>
        <w:t>,</w:t>
      </w:r>
      <w:r w:rsidR="00302375">
        <w:rPr>
          <w:rFonts w:asciiTheme="majorBidi" w:hAnsiTheme="majorBidi" w:cstheme="majorBidi"/>
          <w:sz w:val="24"/>
          <w:szCs w:val="24"/>
        </w:rPr>
        <w:t xml:space="preserve"> and asset prices.</w:t>
      </w:r>
      <w:r w:rsidR="007C041D">
        <w:rPr>
          <w:rFonts w:asciiTheme="majorBidi" w:hAnsiTheme="majorBidi" w:cstheme="majorBidi"/>
          <w:sz w:val="24"/>
          <w:szCs w:val="24"/>
        </w:rPr>
        <w:t xml:space="preserve"> The identification</w:t>
      </w:r>
      <w:r>
        <w:rPr>
          <w:rFonts w:asciiTheme="majorBidi" w:hAnsiTheme="majorBidi" w:cstheme="majorBidi"/>
          <w:sz w:val="24"/>
          <w:szCs w:val="24"/>
        </w:rPr>
        <w:t xml:space="preserve">s </w:t>
      </w:r>
      <w:r w:rsidR="00D325C7">
        <w:rPr>
          <w:rFonts w:asciiTheme="majorBidi" w:hAnsiTheme="majorBidi" w:cstheme="majorBidi"/>
          <w:sz w:val="24"/>
          <w:szCs w:val="24"/>
        </w:rPr>
        <w:t xml:space="preserve">used </w:t>
      </w:r>
      <w:r>
        <w:rPr>
          <w:rFonts w:asciiTheme="majorBidi" w:hAnsiTheme="majorBidi" w:cstheme="majorBidi"/>
          <w:sz w:val="24"/>
          <w:szCs w:val="24"/>
        </w:rPr>
        <w:t xml:space="preserve">in </w:t>
      </w:r>
      <w:r w:rsidR="003C23D9">
        <w:rPr>
          <w:rFonts w:asciiTheme="majorBidi" w:hAnsiTheme="majorBidi" w:cstheme="majorBidi"/>
          <w:sz w:val="24"/>
          <w:szCs w:val="24"/>
        </w:rPr>
        <w:t xml:space="preserve">the </w:t>
      </w:r>
      <w:r>
        <w:rPr>
          <w:rFonts w:asciiTheme="majorBidi" w:hAnsiTheme="majorBidi" w:cstheme="majorBidi"/>
          <w:sz w:val="24"/>
          <w:szCs w:val="24"/>
        </w:rPr>
        <w:t xml:space="preserve">SVAR are </w:t>
      </w:r>
      <w:r w:rsidR="00610213">
        <w:rPr>
          <w:rFonts w:asciiTheme="majorBidi" w:hAnsiTheme="majorBidi" w:cstheme="majorBidi"/>
          <w:sz w:val="24"/>
          <w:szCs w:val="24"/>
        </w:rPr>
        <w:t xml:space="preserve">based on </w:t>
      </w:r>
      <w:r w:rsidR="00822C4D">
        <w:rPr>
          <w:rFonts w:asciiTheme="majorBidi" w:hAnsiTheme="majorBidi" w:cstheme="majorBidi"/>
          <w:sz w:val="24"/>
          <w:szCs w:val="24"/>
        </w:rPr>
        <w:t xml:space="preserve">economic theories and </w:t>
      </w:r>
      <w:r w:rsidR="00746714">
        <w:rPr>
          <w:rFonts w:asciiTheme="majorBidi" w:hAnsiTheme="majorBidi" w:cstheme="majorBidi"/>
          <w:sz w:val="24"/>
          <w:szCs w:val="24"/>
        </w:rPr>
        <w:t xml:space="preserve">existing </w:t>
      </w:r>
      <w:r w:rsidR="00030234">
        <w:rPr>
          <w:rFonts w:asciiTheme="majorBidi" w:hAnsiTheme="majorBidi" w:cstheme="majorBidi"/>
          <w:sz w:val="24"/>
          <w:szCs w:val="24"/>
        </w:rPr>
        <w:t>literature</w:t>
      </w:r>
      <w:r w:rsidR="007C041D">
        <w:rPr>
          <w:rFonts w:asciiTheme="majorBidi" w:hAnsiTheme="majorBidi" w:cstheme="majorBidi"/>
          <w:sz w:val="24"/>
          <w:szCs w:val="24"/>
        </w:rPr>
        <w:t xml:space="preserve"> to exercise restrictions on </w:t>
      </w:r>
      <w:r w:rsidR="00093BA0">
        <w:rPr>
          <w:rFonts w:asciiTheme="majorBidi" w:hAnsiTheme="majorBidi" w:cstheme="majorBidi"/>
          <w:sz w:val="24"/>
          <w:szCs w:val="24"/>
        </w:rPr>
        <w:t xml:space="preserve">the </w:t>
      </w:r>
      <w:r w:rsidR="007C041D">
        <w:rPr>
          <w:rFonts w:asciiTheme="majorBidi" w:hAnsiTheme="majorBidi" w:cstheme="majorBidi"/>
          <w:sz w:val="24"/>
          <w:szCs w:val="24"/>
        </w:rPr>
        <w:t>contemporaneous relationship</w:t>
      </w:r>
      <w:r w:rsidR="00093BA0">
        <w:rPr>
          <w:rFonts w:asciiTheme="majorBidi" w:hAnsiTheme="majorBidi" w:cstheme="majorBidi"/>
          <w:sz w:val="24"/>
          <w:szCs w:val="24"/>
        </w:rPr>
        <w:t>s</w:t>
      </w:r>
      <w:r w:rsidR="007C041D">
        <w:rPr>
          <w:rFonts w:asciiTheme="majorBidi" w:hAnsiTheme="majorBidi" w:cstheme="majorBidi"/>
          <w:sz w:val="24"/>
          <w:szCs w:val="24"/>
        </w:rPr>
        <w:t xml:space="preserve"> between variables in the model rather than purely depend</w:t>
      </w:r>
      <w:r w:rsidR="00D325C7">
        <w:rPr>
          <w:rFonts w:asciiTheme="majorBidi" w:hAnsiTheme="majorBidi" w:cstheme="majorBidi"/>
          <w:sz w:val="24"/>
          <w:szCs w:val="24"/>
        </w:rPr>
        <w:t>ing</w:t>
      </w:r>
      <w:r w:rsidR="007C041D">
        <w:rPr>
          <w:rFonts w:asciiTheme="majorBidi" w:hAnsiTheme="majorBidi" w:cstheme="majorBidi"/>
          <w:sz w:val="24"/>
          <w:szCs w:val="24"/>
        </w:rPr>
        <w:t xml:space="preserve"> on</w:t>
      </w:r>
      <w:r w:rsidR="00520BAB">
        <w:rPr>
          <w:rFonts w:asciiTheme="majorBidi" w:hAnsiTheme="majorBidi" w:cstheme="majorBidi"/>
          <w:sz w:val="24"/>
          <w:szCs w:val="24"/>
        </w:rPr>
        <w:t xml:space="preserve"> the ordering of the variables </w:t>
      </w:r>
      <w:r w:rsidR="00520BAB">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&lt;EndNote&gt;&lt;Cite&gt;&lt;Author&gt;Bernanke&lt;/Author&gt;&lt;Year&gt;1986&lt;/Year&gt;&lt;RecNum&gt;260&lt;/RecNum&gt;&lt;DisplayText&gt;(Bernanke, 1986; Kim &amp;amp; Roubini, 2000)&lt;/DisplayText&gt;&lt;record&gt;&lt;rec-number&gt;260&lt;/rec-number&gt;&lt;foreign-keys&gt;&lt;key app="EN" db-id="fv9tzzdth2tfxfexxekx9teksrzwxzxva0vf" timestamp="1607074274"&gt;260&lt;/key&gt;&lt;/foreign-keys&gt;&lt;ref-type name="Report"&gt;27&lt;/ref-type&gt;&lt;contributors&gt;&lt;authors&gt;&lt;author&gt;Bernanke&lt;/author&gt;&lt;/authors&gt;&lt;/contributors&gt;&lt;titles&gt;&lt;title&gt;Alternative explanations of the money-income correlation&lt;/title&gt;&lt;/titles&gt;&lt;dates&gt;&lt;year&gt;1986&lt;/year&gt;&lt;/dates&gt;&lt;publisher&gt;National Bureau of Economic Research&lt;/publisher&gt;&lt;isbn&gt;0898-2937&lt;/isbn&gt;&lt;urls&gt;&lt;/urls&gt;&lt;/record&gt;&lt;/Cite&gt;&lt;Cite&gt;&lt;Author&gt;Kim&lt;/Author&gt;&lt;Year&gt;2000&lt;/Year&gt;&lt;RecNum&gt;159&lt;/RecNum&gt;&lt;record&gt;&lt;rec-number&gt;159&lt;/rec-number&gt;&lt;foreign-keys&gt;&lt;key app="EN" db-id="fv9tzzdth2tfxfexxekx9teksrzwxzxva0vf" timestamp="1590645555"&gt;159&lt;/key&gt;&lt;/foreign-keys&gt;&lt;ref-type name="Journal Article"&gt;17&lt;/ref-type&gt;&lt;contributors&gt;&lt;authors&gt;&lt;author&gt;Kim, Soyoung&lt;/author&gt;&lt;author&gt;Roubini, Nouriel&lt;/author&gt;&lt;/authors&gt;&lt;/contributors&gt;&lt;titles&gt;&lt;title&gt;Exchange rate anomalies in the industrial countries: A solution with a structural VAR approach&lt;/title&gt;&lt;secondary-title&gt;Journal of Monetary Economics&lt;/secondary-title&gt;&lt;/titles&gt;&lt;periodical&gt;&lt;full-title&gt;Journal of Monetary economics&lt;/full-title&gt;&lt;/periodical&gt;&lt;pages&gt;561-586&lt;/pages&gt;&lt;volume&gt;45&lt;/volume&gt;&lt;number&gt;3&lt;/number&gt;&lt;dates&gt;&lt;year&gt;2000&lt;/year&gt;&lt;/dates&gt;&lt;isbn&gt;0304-3932&lt;/isbn&gt;&lt;urls&gt;&lt;/urls&gt;&lt;/record&gt;&lt;/Cite&gt;&lt;/EndNote&gt;</w:instrText>
      </w:r>
      <w:r w:rsidR="00520BAB">
        <w:rPr>
          <w:rFonts w:asciiTheme="majorBidi" w:hAnsiTheme="majorBidi" w:cstheme="majorBidi"/>
          <w:sz w:val="24"/>
          <w:szCs w:val="24"/>
        </w:rPr>
        <w:fldChar w:fldCharType="separate"/>
      </w:r>
      <w:r w:rsidR="00916199">
        <w:rPr>
          <w:rFonts w:asciiTheme="majorBidi" w:hAnsiTheme="majorBidi" w:cstheme="majorBidi"/>
          <w:noProof/>
          <w:sz w:val="24"/>
          <w:szCs w:val="24"/>
        </w:rPr>
        <w:t>(Bernanke, 1986; Kim &amp; Roubini, 2000)</w:t>
      </w:r>
      <w:r w:rsidR="00520BAB">
        <w:rPr>
          <w:rFonts w:asciiTheme="majorBidi" w:hAnsiTheme="majorBidi" w:cstheme="majorBidi"/>
          <w:sz w:val="24"/>
          <w:szCs w:val="24"/>
        </w:rPr>
        <w:fldChar w:fldCharType="end"/>
      </w:r>
      <w:r w:rsidR="00520BAB">
        <w:rPr>
          <w:rFonts w:asciiTheme="majorBidi" w:hAnsiTheme="majorBidi" w:cstheme="majorBidi"/>
          <w:sz w:val="24"/>
          <w:szCs w:val="24"/>
        </w:rPr>
        <w:t>.</w:t>
      </w:r>
    </w:p>
    <w:p w14:paraId="7355CCF0" w14:textId="2C936E38" w:rsidR="009B0712" w:rsidRDefault="009B0712" w:rsidP="009B0712">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Monetary policy measures are transmitted into real economic variables, GDP</w:t>
      </w:r>
      <w:r w:rsidR="00A64F43">
        <w:rPr>
          <w:rFonts w:asciiTheme="majorBidi" w:hAnsiTheme="majorBidi" w:cstheme="majorBidi"/>
          <w:sz w:val="24"/>
          <w:szCs w:val="24"/>
        </w:rPr>
        <w:t>,</w:t>
      </w:r>
      <w:r>
        <w:rPr>
          <w:rFonts w:asciiTheme="majorBidi" w:hAnsiTheme="majorBidi" w:cstheme="majorBidi"/>
          <w:sz w:val="24"/>
          <w:szCs w:val="24"/>
        </w:rPr>
        <w:t xml:space="preserve"> and price level via different monetary transmission channels</w:t>
      </w:r>
      <w:r w:rsidR="00D325C7">
        <w:rPr>
          <w:rFonts w:asciiTheme="majorBidi" w:hAnsiTheme="majorBidi" w:cstheme="majorBidi"/>
          <w:sz w:val="24"/>
          <w:szCs w:val="24"/>
        </w:rPr>
        <w:t xml:space="preserve"> including</w:t>
      </w:r>
      <w:r>
        <w:rPr>
          <w:rFonts w:asciiTheme="majorBidi" w:hAnsiTheme="majorBidi" w:cstheme="majorBidi"/>
          <w:sz w:val="24"/>
          <w:szCs w:val="24"/>
        </w:rPr>
        <w:t xml:space="preserve"> money supply, interest rate</w:t>
      </w:r>
      <w:r w:rsidR="00D325C7">
        <w:rPr>
          <w:rFonts w:asciiTheme="majorBidi" w:hAnsiTheme="majorBidi" w:cstheme="majorBidi"/>
          <w:sz w:val="24"/>
          <w:szCs w:val="24"/>
        </w:rPr>
        <w:t>s</w:t>
      </w:r>
      <w:r>
        <w:rPr>
          <w:rFonts w:asciiTheme="majorBidi" w:hAnsiTheme="majorBidi" w:cstheme="majorBidi"/>
          <w:sz w:val="24"/>
          <w:szCs w:val="24"/>
        </w:rPr>
        <w:t>, bank credit, asset prices</w:t>
      </w:r>
      <w:r w:rsidR="007B3808">
        <w:rPr>
          <w:rFonts w:asciiTheme="majorBidi" w:hAnsiTheme="majorBidi" w:cstheme="majorBidi"/>
          <w:sz w:val="24"/>
          <w:szCs w:val="24"/>
        </w:rPr>
        <w:t>,</w:t>
      </w:r>
      <w:r>
        <w:rPr>
          <w:rFonts w:asciiTheme="majorBidi" w:hAnsiTheme="majorBidi" w:cstheme="majorBidi"/>
          <w:sz w:val="24"/>
          <w:szCs w:val="24"/>
        </w:rPr>
        <w:t xml:space="preserve"> and exchange rates. </w:t>
      </w:r>
      <w:r w:rsidR="00D325C7">
        <w:rPr>
          <w:rFonts w:asciiTheme="majorBidi" w:hAnsiTheme="majorBidi" w:cstheme="majorBidi"/>
          <w:sz w:val="24"/>
          <w:szCs w:val="24"/>
        </w:rPr>
        <w:t>C</w:t>
      </w:r>
      <w:r>
        <w:rPr>
          <w:rFonts w:asciiTheme="majorBidi" w:hAnsiTheme="majorBidi" w:cstheme="majorBidi"/>
          <w:sz w:val="24"/>
          <w:szCs w:val="24"/>
        </w:rPr>
        <w:t>hanges in these channels ultimately impact the goods and money market operations</w:t>
      </w:r>
      <w:r w:rsidR="00D325C7">
        <w:rPr>
          <w:rFonts w:asciiTheme="majorBidi" w:hAnsiTheme="majorBidi" w:cstheme="majorBidi"/>
          <w:sz w:val="24"/>
          <w:szCs w:val="24"/>
        </w:rPr>
        <w:t>,</w:t>
      </w:r>
      <w:r>
        <w:rPr>
          <w:rFonts w:asciiTheme="majorBidi" w:hAnsiTheme="majorBidi" w:cstheme="majorBidi"/>
          <w:sz w:val="24"/>
          <w:szCs w:val="24"/>
        </w:rPr>
        <w:t xml:space="preserve"> leading to changes in output</w:t>
      </w:r>
      <w:r w:rsidR="00D325C7">
        <w:rPr>
          <w:rFonts w:asciiTheme="majorBidi" w:hAnsiTheme="majorBidi" w:cstheme="majorBidi"/>
          <w:sz w:val="24"/>
          <w:szCs w:val="24"/>
        </w:rPr>
        <w:t>s</w:t>
      </w:r>
      <w:r>
        <w:rPr>
          <w:rFonts w:asciiTheme="majorBidi" w:hAnsiTheme="majorBidi" w:cstheme="majorBidi"/>
          <w:sz w:val="24"/>
          <w:szCs w:val="24"/>
        </w:rPr>
        <w:t xml:space="preserve"> and price level</w:t>
      </w:r>
      <w:r w:rsidR="00D325C7">
        <w:rPr>
          <w:rFonts w:asciiTheme="majorBidi" w:hAnsiTheme="majorBidi" w:cstheme="majorBidi"/>
          <w:sz w:val="24"/>
          <w:szCs w:val="24"/>
        </w:rPr>
        <w:t>s</w:t>
      </w:r>
      <w:r>
        <w:rPr>
          <w:rFonts w:asciiTheme="majorBidi" w:hAnsiTheme="majorBidi" w:cstheme="majorBidi"/>
          <w:sz w:val="24"/>
          <w:szCs w:val="24"/>
        </w:rPr>
        <w:t xml:space="preserve"> in the economy. However, </w:t>
      </w:r>
      <w:r w:rsidR="00A02D64">
        <w:rPr>
          <w:rFonts w:asciiTheme="majorBidi" w:hAnsiTheme="majorBidi" w:cstheme="majorBidi"/>
          <w:sz w:val="24"/>
          <w:szCs w:val="24"/>
        </w:rPr>
        <w:t xml:space="preserve">the </w:t>
      </w:r>
      <w:r>
        <w:rPr>
          <w:rFonts w:asciiTheme="majorBidi" w:hAnsiTheme="majorBidi" w:cstheme="majorBidi"/>
          <w:sz w:val="24"/>
          <w:szCs w:val="24"/>
        </w:rPr>
        <w:t>interaction of these channels with other influencing e</w:t>
      </w:r>
      <w:r w:rsidR="00BB653E">
        <w:rPr>
          <w:rFonts w:asciiTheme="majorBidi" w:hAnsiTheme="majorBidi" w:cstheme="majorBidi"/>
          <w:sz w:val="24"/>
          <w:szCs w:val="24"/>
        </w:rPr>
        <w:t>conomic variables results in</w:t>
      </w:r>
      <w:r w:rsidR="00E6700D">
        <w:rPr>
          <w:rFonts w:asciiTheme="majorBidi" w:hAnsiTheme="majorBidi" w:cstheme="majorBidi"/>
          <w:sz w:val="24"/>
          <w:szCs w:val="24"/>
        </w:rPr>
        <w:t xml:space="preserve"> changes in</w:t>
      </w:r>
      <w:r>
        <w:rPr>
          <w:rFonts w:asciiTheme="majorBidi" w:hAnsiTheme="majorBidi" w:cstheme="majorBidi"/>
          <w:sz w:val="24"/>
          <w:szCs w:val="24"/>
        </w:rPr>
        <w:t xml:space="preserve"> the intended policy outcome. </w:t>
      </w:r>
      <w:r w:rsidR="00D325C7">
        <w:rPr>
          <w:rFonts w:asciiTheme="majorBidi" w:hAnsiTheme="majorBidi" w:cstheme="majorBidi"/>
          <w:sz w:val="24"/>
          <w:szCs w:val="24"/>
        </w:rPr>
        <w:t>T</w:t>
      </w:r>
      <w:r>
        <w:rPr>
          <w:rFonts w:asciiTheme="majorBidi" w:hAnsiTheme="majorBidi" w:cstheme="majorBidi"/>
          <w:sz w:val="24"/>
          <w:szCs w:val="24"/>
        </w:rPr>
        <w:t>his study has developed a</w:t>
      </w:r>
      <w:r w:rsidR="00BE47F6">
        <w:rPr>
          <w:rFonts w:asciiTheme="majorBidi" w:hAnsiTheme="majorBidi" w:cstheme="majorBidi"/>
          <w:sz w:val="24"/>
          <w:szCs w:val="24"/>
        </w:rPr>
        <w:t>n</w:t>
      </w:r>
      <w:r>
        <w:rPr>
          <w:rFonts w:asciiTheme="majorBidi" w:hAnsiTheme="majorBidi" w:cstheme="majorBidi"/>
          <w:sz w:val="24"/>
          <w:szCs w:val="24"/>
        </w:rPr>
        <w:t xml:space="preserve"> SVAR model to identify the impact of remittances </w:t>
      </w:r>
      <w:r w:rsidR="00247D90">
        <w:rPr>
          <w:rFonts w:asciiTheme="majorBidi" w:hAnsiTheme="majorBidi" w:cstheme="majorBidi"/>
          <w:sz w:val="24"/>
          <w:szCs w:val="24"/>
        </w:rPr>
        <w:t xml:space="preserve">on </w:t>
      </w:r>
      <w:r>
        <w:rPr>
          <w:rFonts w:asciiTheme="majorBidi" w:hAnsiTheme="majorBidi" w:cstheme="majorBidi"/>
          <w:sz w:val="24"/>
          <w:szCs w:val="24"/>
        </w:rPr>
        <w:t>the monetary transmission channels.</w:t>
      </w:r>
    </w:p>
    <w:p w14:paraId="6B334863" w14:textId="4A4F88B1" w:rsidR="00302375" w:rsidRDefault="007607BB" w:rsidP="0091619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w:t>
      </w:r>
      <w:r w:rsidR="00F8429A">
        <w:rPr>
          <w:rFonts w:asciiTheme="majorBidi" w:hAnsiTheme="majorBidi" w:cstheme="majorBidi"/>
          <w:sz w:val="24"/>
          <w:szCs w:val="24"/>
        </w:rPr>
        <w:t xml:space="preserve">IRs </w:t>
      </w:r>
      <w:r w:rsidR="00844CB1">
        <w:rPr>
          <w:rFonts w:asciiTheme="majorBidi" w:hAnsiTheme="majorBidi" w:cstheme="majorBidi"/>
          <w:sz w:val="24"/>
          <w:szCs w:val="24"/>
        </w:rPr>
        <w:t xml:space="preserve">of </w:t>
      </w:r>
      <w:r w:rsidR="00F8429A">
        <w:rPr>
          <w:rFonts w:asciiTheme="majorBidi" w:hAnsiTheme="majorBidi" w:cstheme="majorBidi"/>
          <w:sz w:val="24"/>
          <w:szCs w:val="24"/>
        </w:rPr>
        <w:t xml:space="preserve">monetary transmission channels </w:t>
      </w:r>
      <w:r w:rsidR="00844CB1">
        <w:rPr>
          <w:rFonts w:asciiTheme="majorBidi" w:hAnsiTheme="majorBidi" w:cstheme="majorBidi"/>
          <w:sz w:val="24"/>
          <w:szCs w:val="24"/>
        </w:rPr>
        <w:t>in respons</w:t>
      </w:r>
      <w:r w:rsidR="00BE47F6">
        <w:rPr>
          <w:rFonts w:asciiTheme="majorBidi" w:hAnsiTheme="majorBidi" w:cstheme="majorBidi"/>
          <w:sz w:val="24"/>
          <w:szCs w:val="24"/>
        </w:rPr>
        <w:t>e to a shock in interest rate are</w:t>
      </w:r>
      <w:r w:rsidR="00844CB1">
        <w:rPr>
          <w:rFonts w:asciiTheme="majorBidi" w:hAnsiTheme="majorBidi" w:cstheme="majorBidi"/>
          <w:sz w:val="24"/>
          <w:szCs w:val="24"/>
        </w:rPr>
        <w:t xml:space="preserve"> presented to show </w:t>
      </w:r>
      <w:r w:rsidR="00AC4967">
        <w:rPr>
          <w:rFonts w:asciiTheme="majorBidi" w:hAnsiTheme="majorBidi" w:cstheme="majorBidi"/>
          <w:sz w:val="24"/>
          <w:szCs w:val="24"/>
        </w:rPr>
        <w:t>how impulse responses align</w:t>
      </w:r>
      <w:r w:rsidR="00A32540">
        <w:rPr>
          <w:rFonts w:asciiTheme="majorBidi" w:hAnsiTheme="majorBidi" w:cstheme="majorBidi"/>
          <w:sz w:val="24"/>
          <w:szCs w:val="24"/>
        </w:rPr>
        <w:t xml:space="preserve"> with</w:t>
      </w:r>
      <w:r w:rsidR="00844CB1">
        <w:rPr>
          <w:rFonts w:asciiTheme="majorBidi" w:hAnsiTheme="majorBidi" w:cstheme="majorBidi"/>
          <w:sz w:val="24"/>
          <w:szCs w:val="24"/>
        </w:rPr>
        <w:t xml:space="preserve"> economic</w:t>
      </w:r>
      <w:r w:rsidR="00A32540">
        <w:rPr>
          <w:rFonts w:asciiTheme="majorBidi" w:hAnsiTheme="majorBidi" w:cstheme="majorBidi"/>
          <w:sz w:val="24"/>
          <w:szCs w:val="24"/>
        </w:rPr>
        <w:t xml:space="preserve"> theories and previous empirical findings.</w:t>
      </w:r>
      <w:r w:rsidR="00CB6EA9">
        <w:rPr>
          <w:rFonts w:asciiTheme="majorBidi" w:hAnsiTheme="majorBidi" w:cstheme="majorBidi"/>
          <w:sz w:val="24"/>
          <w:szCs w:val="24"/>
        </w:rPr>
        <w:t xml:space="preserve"> </w:t>
      </w:r>
      <w:r w:rsidR="007C041D">
        <w:rPr>
          <w:rFonts w:asciiTheme="majorBidi" w:hAnsiTheme="majorBidi" w:cstheme="majorBidi"/>
          <w:sz w:val="24"/>
          <w:szCs w:val="24"/>
        </w:rPr>
        <w:t xml:space="preserve">In addition, </w:t>
      </w:r>
      <w:r w:rsidR="00802D3A">
        <w:rPr>
          <w:rFonts w:asciiTheme="majorBidi" w:hAnsiTheme="majorBidi" w:cstheme="majorBidi"/>
          <w:sz w:val="24"/>
          <w:szCs w:val="24"/>
        </w:rPr>
        <w:t>shutdown methodolo</w:t>
      </w:r>
      <w:r w:rsidR="00774EB6">
        <w:rPr>
          <w:rFonts w:asciiTheme="majorBidi" w:hAnsiTheme="majorBidi" w:cstheme="majorBidi"/>
          <w:sz w:val="24"/>
          <w:szCs w:val="24"/>
        </w:rPr>
        <w:t>gy</w:t>
      </w:r>
      <w:r w:rsidR="00846292">
        <w:rPr>
          <w:rFonts w:asciiTheme="majorBidi" w:hAnsiTheme="majorBidi" w:cstheme="majorBidi"/>
          <w:sz w:val="24"/>
          <w:szCs w:val="24"/>
        </w:rPr>
        <w:t xml:space="preserve"> </w:t>
      </w:r>
      <w:r w:rsidR="002E73B5">
        <w:rPr>
          <w:rFonts w:asciiTheme="majorBidi" w:hAnsiTheme="majorBidi" w:cstheme="majorBidi"/>
          <w:sz w:val="24"/>
          <w:szCs w:val="24"/>
        </w:rPr>
        <w:t>is applied</w:t>
      </w:r>
      <w:r w:rsidR="000D7756">
        <w:rPr>
          <w:rFonts w:asciiTheme="majorBidi" w:hAnsiTheme="majorBidi" w:cstheme="majorBidi"/>
          <w:sz w:val="24"/>
          <w:szCs w:val="24"/>
        </w:rPr>
        <w:t xml:space="preserve"> as proposed</w:t>
      </w:r>
      <w:r w:rsidR="00846292">
        <w:rPr>
          <w:rFonts w:asciiTheme="majorBidi" w:hAnsiTheme="majorBidi" w:cstheme="majorBidi"/>
          <w:sz w:val="24"/>
          <w:szCs w:val="24"/>
        </w:rPr>
        <w:t xml:space="preserve"> by</w:t>
      </w:r>
      <w:r w:rsidR="004F3BE9">
        <w:rPr>
          <w:rFonts w:asciiTheme="majorBidi" w:hAnsiTheme="majorBidi" w:cstheme="majorBidi"/>
          <w:sz w:val="24"/>
          <w:szCs w:val="24"/>
        </w:rPr>
        <w:t xml:space="preserve"> </w:t>
      </w:r>
      <w:r w:rsidR="004F3BE9">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AuthorYear="1"&gt;&lt;Author&gt;Disyatat&lt;/Author&gt;&lt;Year&gt;2003&lt;/Year&gt;&lt;RecNum&gt;276&lt;/RecNum&gt;&lt;DisplayText&gt;Disyatat and Vongsinsirikul (2003)&lt;/DisplayText&gt;&lt;record&gt;&lt;rec-number&gt;276&lt;/rec-number&gt;&lt;foreign-keys&gt;&lt;key app="EN" db-id="fv9tzzdth2tfxfexxekx9teksrzwxzxva0vf" timestamp="1607419838"&gt;276&lt;/key&gt;&lt;/foreign-keys&gt;&lt;ref-type name="Journal Article"&gt;17&lt;/ref-type&gt;&lt;contributors&gt;&lt;authors&gt;&lt;author&gt;Disyatat, Piti&lt;/author&gt;&lt;author&gt;Vongsinsirikul, Pinnarat&lt;/author&gt;&lt;/authors&gt;&lt;/contributors&gt;&lt;titles&gt;&lt;title&gt;Monetary policy and the transmission mechanism in Thailand&lt;/title&gt;&lt;secondary-title&gt;Journal of Asian Economics&lt;/secondary-title&gt;&lt;/titles&gt;&lt;periodical&gt;&lt;full-title&gt;Journal of Asian Economics&lt;/full-title&gt;&lt;/periodical&gt;&lt;pages&gt;389-418&lt;/pages&gt;&lt;volume&gt;14&lt;/volume&gt;&lt;number&gt;3&lt;/number&gt;&lt;dates&gt;&lt;year&gt;2003&lt;/year&gt;&lt;/dates&gt;&lt;isbn&gt;1049-0078&lt;/isbn&gt;&lt;urls&gt;&lt;related-urls&gt;&lt;url&gt;https://EconPapers.repec.org/RePEc:eee:asieco:v:14:y:2003:i:3:p:389-418&lt;/url&gt;&lt;/related-urls&gt;&lt;/urls&gt;&lt;/record&gt;&lt;/Cite&gt;&lt;/EndNote&gt;</w:instrText>
      </w:r>
      <w:r w:rsidR="004F3BE9">
        <w:rPr>
          <w:rFonts w:asciiTheme="majorBidi" w:hAnsiTheme="majorBidi" w:cstheme="majorBidi"/>
          <w:sz w:val="24"/>
          <w:szCs w:val="24"/>
        </w:rPr>
        <w:fldChar w:fldCharType="separate"/>
      </w:r>
      <w:r w:rsidR="00B507BA">
        <w:rPr>
          <w:rFonts w:asciiTheme="majorBidi" w:hAnsiTheme="majorBidi" w:cstheme="majorBidi"/>
          <w:noProof/>
          <w:sz w:val="24"/>
          <w:szCs w:val="24"/>
        </w:rPr>
        <w:t>Disyatat and Vongsinsirikul (2003)</w:t>
      </w:r>
      <w:r w:rsidR="004F3BE9">
        <w:rPr>
          <w:rFonts w:asciiTheme="majorBidi" w:hAnsiTheme="majorBidi" w:cstheme="majorBidi"/>
          <w:sz w:val="24"/>
          <w:szCs w:val="24"/>
        </w:rPr>
        <w:fldChar w:fldCharType="end"/>
      </w:r>
      <w:r w:rsidR="00D00DF4">
        <w:rPr>
          <w:rFonts w:asciiTheme="majorBidi" w:hAnsiTheme="majorBidi" w:cstheme="majorBidi"/>
          <w:sz w:val="24"/>
          <w:szCs w:val="24"/>
        </w:rPr>
        <w:t>,</w:t>
      </w:r>
      <w:r w:rsidR="00B507BA">
        <w:rPr>
          <w:rFonts w:asciiTheme="majorBidi" w:hAnsiTheme="majorBidi" w:cstheme="majorBidi"/>
          <w:sz w:val="24"/>
          <w:szCs w:val="24"/>
        </w:rPr>
        <w:t xml:space="preserve"> </w:t>
      </w:r>
      <w:r w:rsidR="00B507BA">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AuthorYear="1"&gt;&lt;Author&gt;Nizamani&lt;/Author&gt;&lt;Year&gt;2016&lt;/Year&gt;&lt;RecNum&gt;275&lt;/RecNum&gt;&lt;DisplayText&gt;Nizamani, Karim, ZaidiI, and Khalid (2016)&lt;/DisplayText&gt;&lt;record&gt;&lt;rec-number&gt;275&lt;/rec-number&gt;&lt;foreign-keys&gt;&lt;key app="EN" db-id="fv9tzzdth2tfxfexxekx9teksrzwxzxva0vf" timestamp="1607415399"&gt;275&lt;/key&gt;&lt;/foreign-keys&gt;&lt;ref-type name="Journal Article"&gt;17&lt;/ref-type&gt;&lt;contributors&gt;&lt;authors&gt;&lt;author&gt;Nizamani, A R&lt;/author&gt;&lt;author&gt;Karim, Z A&lt;/author&gt;&lt;author&gt;ZaidiI, M A S&lt;/author&gt;&lt;author&gt;Khalid, N&lt;/author&gt;&lt;/authors&gt;&lt;/contributors&gt;&lt;titles&gt;&lt;title&gt;The Effectiveness of Monetary Policy in Small Open-Economy: An SVAR Study for Pakistan&lt;/title&gt;&lt;secondary-title&gt;International Journal of Economics &amp;amp; Management&lt;/secondary-title&gt;&lt;/titles&gt;&lt;periodical&gt;&lt;full-title&gt;International Journal of Economics &amp;amp; Management&lt;/full-title&gt;&lt;/periodical&gt;&lt;pages&gt;279-296&lt;/pages&gt;&lt;volume&gt;10&lt;/volume&gt;&lt;number&gt;2&lt;/number&gt;&lt;dates&gt;&lt;year&gt;2016&lt;/year&gt;&lt;/dates&gt;&lt;isbn&gt;1823-836X&lt;/isbn&gt;&lt;urls&gt;&lt;/urls&gt;&lt;/record&gt;&lt;/Cite&gt;&lt;/EndNote&gt;</w:instrText>
      </w:r>
      <w:r w:rsidR="00B507BA">
        <w:rPr>
          <w:rFonts w:asciiTheme="majorBidi" w:hAnsiTheme="majorBidi" w:cstheme="majorBidi"/>
          <w:sz w:val="24"/>
          <w:szCs w:val="24"/>
        </w:rPr>
        <w:fldChar w:fldCharType="separate"/>
      </w:r>
      <w:r w:rsidR="00080C38">
        <w:rPr>
          <w:rFonts w:asciiTheme="majorBidi" w:hAnsiTheme="majorBidi" w:cstheme="majorBidi"/>
          <w:noProof/>
          <w:sz w:val="24"/>
          <w:szCs w:val="24"/>
        </w:rPr>
        <w:t>Nizamani, Karim, ZaidiI, and Khalid (2016)</w:t>
      </w:r>
      <w:r w:rsidR="00B507BA">
        <w:rPr>
          <w:rFonts w:asciiTheme="majorBidi" w:hAnsiTheme="majorBidi" w:cstheme="majorBidi"/>
          <w:sz w:val="24"/>
          <w:szCs w:val="24"/>
        </w:rPr>
        <w:fldChar w:fldCharType="end"/>
      </w:r>
      <w:r w:rsidR="00A135E0">
        <w:rPr>
          <w:rFonts w:asciiTheme="majorBidi" w:hAnsiTheme="majorBidi" w:cstheme="majorBidi"/>
          <w:sz w:val="24"/>
          <w:szCs w:val="24"/>
        </w:rPr>
        <w:t>,</w:t>
      </w:r>
      <w:r w:rsidR="00D00DF4">
        <w:rPr>
          <w:rFonts w:asciiTheme="majorBidi" w:hAnsiTheme="majorBidi" w:cstheme="majorBidi"/>
          <w:sz w:val="24"/>
          <w:szCs w:val="24"/>
        </w:rPr>
        <w:t xml:space="preserve"> and </w:t>
      </w:r>
      <w:r w:rsidR="00D00DF4">
        <w:rPr>
          <w:rFonts w:asciiTheme="majorBidi" w:hAnsiTheme="majorBidi" w:cstheme="majorBidi"/>
          <w:sz w:val="24"/>
          <w:szCs w:val="24"/>
        </w:rPr>
        <w:fldChar w:fldCharType="begin"/>
      </w:r>
      <w:r w:rsidR="00080C38">
        <w:rPr>
          <w:rFonts w:asciiTheme="majorBidi" w:hAnsiTheme="majorBidi" w:cstheme="majorBidi"/>
          <w:sz w:val="24"/>
          <w:szCs w:val="24"/>
        </w:rPr>
        <w:instrText xml:space="preserve"> ADDIN EN.CITE &lt;EndNote&gt;&lt;Cite AuthorYear="1"&gt;&lt;Author&gt;Raghavan&lt;/Author&gt;&lt;Year&gt;2012&lt;/Year&gt;&lt;RecNum&gt;253&lt;/RecNum&gt;&lt;DisplayText&gt;Raghavan, Silvapulle, and Athanasopoulos (2012)&lt;/DisplayText&gt;&lt;record&gt;&lt;rec-number&gt;253&lt;/rec-number&gt;&lt;foreign-keys&gt;&lt;key app="EN" db-id="fv9tzzdth2tfxfexxekx9teksrzwxzxva0vf" timestamp="1605769060"&gt;253&lt;/key&gt;&lt;/foreign-keys&gt;&lt;ref-type name="Journal Article"&gt;17&lt;/ref-type&gt;&lt;contributors&gt;&lt;authors&gt;&lt;author&gt;Raghavan, Mala&lt;/author&gt;&lt;author&gt;Silvapulle, Paramsothy&lt;/author&gt;&lt;author&gt;Athanasopoulos, George&lt;/author&gt;&lt;/authors&gt;&lt;/contributors&gt;&lt;titles&gt;&lt;title&gt;Structural VAR models for Malaysian monetary policy analysis during the pre-and post-1997 Asian crisis periods&lt;/title&gt;&lt;secondary-title&gt;Applied Economics&lt;/secondary-title&gt;&lt;/titles&gt;&lt;periodical&gt;&lt;full-title&gt;Applied Economics&lt;/full-title&gt;&lt;/periodical&gt;&lt;pages&gt;3841-3856&lt;/pages&gt;&lt;volume&gt;44&lt;/volume&gt;&lt;number&gt;29&lt;/number&gt;&lt;dates&gt;&lt;year&gt;2012&lt;/year&gt;&lt;/dates&gt;&lt;isbn&gt;0003-6846&lt;/isbn&gt;&lt;urls&gt;&lt;/urls&gt;&lt;/record&gt;&lt;/Cite&gt;&lt;/EndNote&gt;</w:instrText>
      </w:r>
      <w:r w:rsidR="00D00DF4">
        <w:rPr>
          <w:rFonts w:asciiTheme="majorBidi" w:hAnsiTheme="majorBidi" w:cstheme="majorBidi"/>
          <w:sz w:val="24"/>
          <w:szCs w:val="24"/>
        </w:rPr>
        <w:fldChar w:fldCharType="separate"/>
      </w:r>
      <w:r w:rsidR="00080C38">
        <w:rPr>
          <w:rFonts w:asciiTheme="majorBidi" w:hAnsiTheme="majorBidi" w:cstheme="majorBidi"/>
          <w:noProof/>
          <w:sz w:val="24"/>
          <w:szCs w:val="24"/>
        </w:rPr>
        <w:t>Raghavan, Silvapulle, and Athanasopoulos (2012)</w:t>
      </w:r>
      <w:r w:rsidR="00D00DF4">
        <w:rPr>
          <w:rFonts w:asciiTheme="majorBidi" w:hAnsiTheme="majorBidi" w:cstheme="majorBidi"/>
          <w:sz w:val="24"/>
          <w:szCs w:val="24"/>
        </w:rPr>
        <w:fldChar w:fldCharType="end"/>
      </w:r>
      <w:r w:rsidR="00B507BA">
        <w:rPr>
          <w:rFonts w:asciiTheme="majorBidi" w:hAnsiTheme="majorBidi" w:cstheme="majorBidi"/>
          <w:sz w:val="24"/>
          <w:szCs w:val="24"/>
        </w:rPr>
        <w:t xml:space="preserve"> </w:t>
      </w:r>
      <w:r w:rsidR="00774EB6">
        <w:rPr>
          <w:rFonts w:asciiTheme="majorBidi" w:hAnsiTheme="majorBidi" w:cstheme="majorBidi"/>
          <w:sz w:val="24"/>
          <w:szCs w:val="24"/>
        </w:rPr>
        <w:t xml:space="preserve">to examine the effect of remittance inflow </w:t>
      </w:r>
      <w:r w:rsidR="00D325C7">
        <w:rPr>
          <w:rFonts w:asciiTheme="majorBidi" w:hAnsiTheme="majorBidi" w:cstheme="majorBidi"/>
          <w:sz w:val="24"/>
          <w:szCs w:val="24"/>
        </w:rPr>
        <w:t xml:space="preserve">on </w:t>
      </w:r>
      <w:r w:rsidR="00802D3A">
        <w:rPr>
          <w:rFonts w:asciiTheme="majorBidi" w:hAnsiTheme="majorBidi" w:cstheme="majorBidi"/>
          <w:sz w:val="24"/>
          <w:szCs w:val="24"/>
        </w:rPr>
        <w:t xml:space="preserve">each </w:t>
      </w:r>
      <w:r w:rsidR="00774EB6">
        <w:rPr>
          <w:rFonts w:asciiTheme="majorBidi" w:hAnsiTheme="majorBidi" w:cstheme="majorBidi"/>
          <w:sz w:val="24"/>
          <w:szCs w:val="24"/>
        </w:rPr>
        <w:t>transmission channel du</w:t>
      </w:r>
      <w:r w:rsidR="00D26362">
        <w:rPr>
          <w:rFonts w:asciiTheme="majorBidi" w:hAnsiTheme="majorBidi" w:cstheme="majorBidi"/>
          <w:sz w:val="24"/>
          <w:szCs w:val="24"/>
        </w:rPr>
        <w:t>ring pre and post-conflict periods.</w:t>
      </w:r>
    </w:p>
    <w:p w14:paraId="296CFD58" w14:textId="3D2EF675" w:rsidR="00AD576C" w:rsidRDefault="00AD576C" w:rsidP="009E5A2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This study is modelled with the primary economic variables</w:t>
      </w:r>
      <w:r w:rsidR="00D325C7">
        <w:rPr>
          <w:rFonts w:asciiTheme="majorBidi" w:hAnsiTheme="majorBidi" w:cstheme="majorBidi"/>
          <w:sz w:val="24"/>
          <w:szCs w:val="24"/>
        </w:rPr>
        <w:t xml:space="preserve"> of </w:t>
      </w:r>
      <w:r w:rsidR="00964840">
        <w:rPr>
          <w:rFonts w:asciiTheme="majorBidi" w:hAnsiTheme="majorBidi" w:cstheme="majorBidi"/>
          <w:sz w:val="24"/>
          <w:szCs w:val="24"/>
        </w:rPr>
        <w:t>GDP, price</w:t>
      </w:r>
      <w:r w:rsidR="00C753AC">
        <w:rPr>
          <w:rFonts w:asciiTheme="majorBidi" w:hAnsiTheme="majorBidi" w:cstheme="majorBidi"/>
          <w:sz w:val="24"/>
          <w:szCs w:val="24"/>
        </w:rPr>
        <w:t xml:space="preserve"> index</w:t>
      </w:r>
      <w:r w:rsidR="00964840">
        <w:rPr>
          <w:rFonts w:asciiTheme="majorBidi" w:hAnsiTheme="majorBidi" w:cstheme="majorBidi"/>
          <w:sz w:val="24"/>
          <w:szCs w:val="24"/>
        </w:rPr>
        <w:t>, interest r</w:t>
      </w:r>
      <w:r w:rsidR="0020161C">
        <w:rPr>
          <w:rFonts w:asciiTheme="majorBidi" w:hAnsiTheme="majorBidi" w:cstheme="majorBidi"/>
          <w:sz w:val="24"/>
          <w:szCs w:val="24"/>
        </w:rPr>
        <w:t>ate, money supply</w:t>
      </w:r>
      <w:r w:rsidR="001164D0">
        <w:rPr>
          <w:rFonts w:asciiTheme="majorBidi" w:hAnsiTheme="majorBidi" w:cstheme="majorBidi"/>
          <w:sz w:val="24"/>
          <w:szCs w:val="24"/>
        </w:rPr>
        <w:t xml:space="preserve"> (M1)</w:t>
      </w:r>
      <w:r w:rsidR="00D325C7">
        <w:rPr>
          <w:rFonts w:asciiTheme="majorBidi" w:hAnsiTheme="majorBidi" w:cstheme="majorBidi"/>
          <w:sz w:val="24"/>
          <w:szCs w:val="24"/>
        </w:rPr>
        <w:t>,</w:t>
      </w:r>
      <w:r w:rsidR="00DD368E">
        <w:rPr>
          <w:rFonts w:asciiTheme="majorBidi" w:hAnsiTheme="majorBidi" w:cstheme="majorBidi"/>
          <w:sz w:val="24"/>
          <w:szCs w:val="24"/>
        </w:rPr>
        <w:t xml:space="preserve"> with the interaction of </w:t>
      </w:r>
      <w:r w:rsidR="00BD007D">
        <w:rPr>
          <w:rFonts w:asciiTheme="majorBidi" w:hAnsiTheme="majorBidi" w:cstheme="majorBidi"/>
          <w:sz w:val="24"/>
          <w:szCs w:val="24"/>
        </w:rPr>
        <w:t xml:space="preserve">intermediate </w:t>
      </w:r>
      <w:r w:rsidR="00DD368E">
        <w:rPr>
          <w:rFonts w:asciiTheme="majorBidi" w:hAnsiTheme="majorBidi" w:cstheme="majorBidi"/>
          <w:sz w:val="24"/>
          <w:szCs w:val="24"/>
        </w:rPr>
        <w:t xml:space="preserve">monetary transmission channels, credit, exchange </w:t>
      </w:r>
      <w:r w:rsidR="001164D0">
        <w:rPr>
          <w:rFonts w:asciiTheme="majorBidi" w:hAnsiTheme="majorBidi" w:cstheme="majorBidi"/>
          <w:sz w:val="24"/>
          <w:szCs w:val="24"/>
        </w:rPr>
        <w:t>rate</w:t>
      </w:r>
      <w:r w:rsidR="00BE5563">
        <w:rPr>
          <w:rFonts w:asciiTheme="majorBidi" w:hAnsiTheme="majorBidi" w:cstheme="majorBidi"/>
          <w:sz w:val="24"/>
          <w:szCs w:val="24"/>
        </w:rPr>
        <w:t>,</w:t>
      </w:r>
      <w:r w:rsidR="001164D0">
        <w:rPr>
          <w:rFonts w:asciiTheme="majorBidi" w:hAnsiTheme="majorBidi" w:cstheme="majorBidi"/>
          <w:sz w:val="24"/>
          <w:szCs w:val="24"/>
        </w:rPr>
        <w:t xml:space="preserve"> and</w:t>
      </w:r>
      <w:r w:rsidR="00DD368E">
        <w:rPr>
          <w:rFonts w:asciiTheme="majorBidi" w:hAnsiTheme="majorBidi" w:cstheme="majorBidi"/>
          <w:sz w:val="24"/>
          <w:szCs w:val="24"/>
        </w:rPr>
        <w:t xml:space="preserve"> asset price</w:t>
      </w:r>
      <w:r w:rsidR="0069745B">
        <w:rPr>
          <w:rFonts w:asciiTheme="majorBidi" w:hAnsiTheme="majorBidi" w:cstheme="majorBidi"/>
          <w:sz w:val="24"/>
          <w:szCs w:val="24"/>
        </w:rPr>
        <w:t>,</w:t>
      </w:r>
      <w:r w:rsidR="0020161C">
        <w:rPr>
          <w:rFonts w:asciiTheme="majorBidi" w:hAnsiTheme="majorBidi" w:cstheme="majorBidi"/>
          <w:sz w:val="24"/>
          <w:szCs w:val="24"/>
        </w:rPr>
        <w:t xml:space="preserve"> in the constrained SVAR model</w:t>
      </w:r>
      <w:r w:rsidR="00DD368E">
        <w:rPr>
          <w:rFonts w:asciiTheme="majorBidi" w:hAnsiTheme="majorBidi" w:cstheme="majorBidi"/>
          <w:sz w:val="24"/>
          <w:szCs w:val="24"/>
        </w:rPr>
        <w:t xml:space="preserve"> and with </w:t>
      </w:r>
      <w:r w:rsidR="00DD368E">
        <w:rPr>
          <w:rFonts w:asciiTheme="majorBidi" w:hAnsiTheme="majorBidi" w:cstheme="majorBidi"/>
          <w:sz w:val="24"/>
          <w:szCs w:val="24"/>
        </w:rPr>
        <w:lastRenderedPageBreak/>
        <w:t>remittance</w:t>
      </w:r>
      <w:r w:rsidR="00695F1C">
        <w:rPr>
          <w:rFonts w:asciiTheme="majorBidi" w:hAnsiTheme="majorBidi" w:cstheme="majorBidi"/>
          <w:sz w:val="24"/>
          <w:szCs w:val="24"/>
        </w:rPr>
        <w:t>s</w:t>
      </w:r>
      <w:r w:rsidR="00DD368E">
        <w:rPr>
          <w:rFonts w:asciiTheme="majorBidi" w:hAnsiTheme="majorBidi" w:cstheme="majorBidi"/>
          <w:sz w:val="24"/>
          <w:szCs w:val="24"/>
        </w:rPr>
        <w:t xml:space="preserve"> in the </w:t>
      </w:r>
      <w:r w:rsidR="0020161C">
        <w:rPr>
          <w:rFonts w:asciiTheme="majorBidi" w:hAnsiTheme="majorBidi" w:cstheme="majorBidi"/>
          <w:sz w:val="24"/>
          <w:szCs w:val="24"/>
        </w:rPr>
        <w:t>extended base model</w:t>
      </w:r>
      <w:r w:rsidR="00DD368E">
        <w:rPr>
          <w:rFonts w:asciiTheme="majorBidi" w:hAnsiTheme="majorBidi" w:cstheme="majorBidi"/>
          <w:sz w:val="24"/>
          <w:szCs w:val="24"/>
        </w:rPr>
        <w:t xml:space="preserve"> to </w:t>
      </w:r>
      <w:r w:rsidR="00D325C7">
        <w:rPr>
          <w:rFonts w:asciiTheme="majorBidi" w:hAnsiTheme="majorBidi" w:cstheme="majorBidi"/>
          <w:sz w:val="24"/>
          <w:szCs w:val="24"/>
        </w:rPr>
        <w:t>determine</w:t>
      </w:r>
      <w:r w:rsidR="00AA6CE1">
        <w:rPr>
          <w:rFonts w:asciiTheme="majorBidi" w:hAnsiTheme="majorBidi" w:cstheme="majorBidi"/>
          <w:sz w:val="24"/>
          <w:szCs w:val="24"/>
        </w:rPr>
        <w:t xml:space="preserve"> how</w:t>
      </w:r>
      <w:r w:rsidR="00DD368E">
        <w:rPr>
          <w:rFonts w:asciiTheme="majorBidi" w:hAnsiTheme="majorBidi" w:cstheme="majorBidi"/>
          <w:sz w:val="24"/>
          <w:szCs w:val="24"/>
        </w:rPr>
        <w:t xml:space="preserve"> the impact of remittance</w:t>
      </w:r>
      <w:r w:rsidR="00695F1C">
        <w:rPr>
          <w:rFonts w:asciiTheme="majorBidi" w:hAnsiTheme="majorBidi" w:cstheme="majorBidi"/>
          <w:sz w:val="24"/>
          <w:szCs w:val="24"/>
        </w:rPr>
        <w:t>s</w:t>
      </w:r>
      <w:r w:rsidR="00DD368E">
        <w:rPr>
          <w:rFonts w:asciiTheme="majorBidi" w:hAnsiTheme="majorBidi" w:cstheme="majorBidi"/>
          <w:sz w:val="24"/>
          <w:szCs w:val="24"/>
        </w:rPr>
        <w:t xml:space="preserve"> </w:t>
      </w:r>
      <w:r w:rsidR="00D325C7">
        <w:rPr>
          <w:rFonts w:asciiTheme="majorBidi" w:hAnsiTheme="majorBidi" w:cstheme="majorBidi"/>
          <w:sz w:val="24"/>
          <w:szCs w:val="24"/>
        </w:rPr>
        <w:t xml:space="preserve">on </w:t>
      </w:r>
      <w:r w:rsidR="00AA6CE1">
        <w:rPr>
          <w:rFonts w:asciiTheme="majorBidi" w:hAnsiTheme="majorBidi" w:cstheme="majorBidi"/>
          <w:sz w:val="24"/>
          <w:szCs w:val="24"/>
        </w:rPr>
        <w:t>these transmission</w:t>
      </w:r>
      <w:r w:rsidR="0069745B">
        <w:rPr>
          <w:rFonts w:asciiTheme="majorBidi" w:hAnsiTheme="majorBidi" w:cstheme="majorBidi"/>
          <w:sz w:val="24"/>
          <w:szCs w:val="24"/>
        </w:rPr>
        <w:t xml:space="preserve"> channels varies in</w:t>
      </w:r>
      <w:r w:rsidR="00DD368E">
        <w:rPr>
          <w:rFonts w:asciiTheme="majorBidi" w:hAnsiTheme="majorBidi" w:cstheme="majorBidi"/>
          <w:sz w:val="24"/>
          <w:szCs w:val="24"/>
        </w:rPr>
        <w:t xml:space="preserve"> pre and post-conflict periods.   </w:t>
      </w:r>
      <w:r>
        <w:rPr>
          <w:rFonts w:asciiTheme="majorBidi" w:hAnsiTheme="majorBidi" w:cstheme="majorBidi"/>
          <w:sz w:val="24"/>
          <w:szCs w:val="24"/>
        </w:rPr>
        <w:t xml:space="preserve">  </w:t>
      </w:r>
    </w:p>
    <w:p w14:paraId="553FEAB7" w14:textId="77777777" w:rsidR="00752BB8" w:rsidRPr="007A7D84" w:rsidRDefault="00752BB8" w:rsidP="009E5A29">
      <w:pPr>
        <w:spacing w:line="288" w:lineRule="auto"/>
        <w:ind w:firstLine="720"/>
        <w:jc w:val="both"/>
        <w:rPr>
          <w:rFonts w:asciiTheme="majorBidi" w:hAnsiTheme="majorBidi" w:cstheme="majorBidi"/>
          <w:sz w:val="24"/>
          <w:szCs w:val="24"/>
        </w:rPr>
      </w:pPr>
      <w:r w:rsidRPr="007A7D84">
        <w:rPr>
          <w:rFonts w:asciiTheme="majorBidi" w:hAnsiTheme="majorBidi" w:cstheme="majorBidi"/>
          <w:sz w:val="24"/>
          <w:szCs w:val="24"/>
        </w:rPr>
        <w:t xml:space="preserve">SVAR </w:t>
      </w:r>
      <w:r>
        <w:rPr>
          <w:rFonts w:asciiTheme="majorBidi" w:hAnsiTheme="majorBidi" w:cstheme="majorBidi"/>
          <w:sz w:val="24"/>
          <w:szCs w:val="24"/>
        </w:rPr>
        <w:t xml:space="preserve">for this study </w:t>
      </w:r>
      <w:r w:rsidR="003C3DE3">
        <w:rPr>
          <w:rFonts w:asciiTheme="majorBidi" w:hAnsiTheme="majorBidi" w:cstheme="majorBidi"/>
          <w:sz w:val="24"/>
          <w:szCs w:val="24"/>
        </w:rPr>
        <w:t>has been</w:t>
      </w:r>
      <w:r w:rsidRPr="007A7D84">
        <w:rPr>
          <w:rFonts w:asciiTheme="majorBidi" w:hAnsiTheme="majorBidi" w:cstheme="majorBidi"/>
          <w:sz w:val="24"/>
          <w:szCs w:val="24"/>
        </w:rPr>
        <w:t xml:space="preserve"> modelled t</w:t>
      </w:r>
      <w:r w:rsidR="003C3DE3">
        <w:rPr>
          <w:rFonts w:asciiTheme="majorBidi" w:hAnsiTheme="majorBidi" w:cstheme="majorBidi"/>
          <w:sz w:val="24"/>
          <w:szCs w:val="24"/>
        </w:rPr>
        <w:t xml:space="preserve">o show the relationship among the </w:t>
      </w:r>
      <w:r w:rsidRPr="007A7D84">
        <w:rPr>
          <w:rFonts w:asciiTheme="majorBidi" w:hAnsiTheme="majorBidi" w:cstheme="majorBidi"/>
          <w:sz w:val="24"/>
          <w:szCs w:val="24"/>
        </w:rPr>
        <w:t>variables as:</w:t>
      </w:r>
    </w:p>
    <w:p w14:paraId="101C4ED7" w14:textId="77777777" w:rsidR="00752BB8" w:rsidRPr="007A7D84" w:rsidRDefault="00744BB7" w:rsidP="004125CB">
      <w:pPr>
        <w:spacing w:line="288"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 xml:space="preserve">   M</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 </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t-1 </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m:t>
            </m:r>
          </m:sub>
        </m:sSub>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t-p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m:t>
            </m:r>
          </m:sub>
        </m:sSub>
      </m:oMath>
      <w:r w:rsidR="00752BB8" w:rsidRPr="007A7D84">
        <w:rPr>
          <w:rFonts w:asciiTheme="majorBidi" w:hAnsiTheme="majorBidi" w:cstheme="majorBidi"/>
          <w:sz w:val="24"/>
          <w:szCs w:val="24"/>
        </w:rPr>
        <w:t xml:space="preserve">             (1)</w:t>
      </w:r>
    </w:p>
    <w:p w14:paraId="29095836" w14:textId="33FB4B46" w:rsidR="00752BB8" w:rsidRPr="007A7D84" w:rsidRDefault="00691C19" w:rsidP="004125CB">
      <w:pPr>
        <w:spacing w:line="288" w:lineRule="auto"/>
        <w:jc w:val="both"/>
        <w:rPr>
          <w:rFonts w:asciiTheme="majorBidi" w:hAnsiTheme="majorBidi" w:cstheme="majorBidi"/>
          <w:sz w:val="24"/>
          <w:szCs w:val="24"/>
        </w:rPr>
      </w:pPr>
      <w:proofErr w:type="gramStart"/>
      <w:r>
        <w:rPr>
          <w:rFonts w:asciiTheme="majorBidi" w:hAnsiTheme="majorBidi" w:cstheme="majorBidi"/>
          <w:sz w:val="24"/>
          <w:szCs w:val="24"/>
        </w:rPr>
        <w:t>where</w:t>
      </w:r>
      <w:proofErr w:type="gramEnd"/>
      <w:r w:rsidR="00752BB8"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 </m:t>
            </m:r>
          </m:sub>
        </m:sSub>
      </m:oMath>
      <w:r w:rsidR="00752BB8" w:rsidRPr="007A7D84">
        <w:rPr>
          <w:rFonts w:asciiTheme="majorBidi" w:hAnsiTheme="majorBidi" w:cstheme="majorBidi"/>
          <w:sz w:val="24"/>
          <w:szCs w:val="24"/>
        </w:rPr>
        <w:t xml:space="preserve"> is a (K × 1) vector of endogenous variables at time t.</w:t>
      </w:r>
      <m:oMath>
        <m:sSub>
          <m:sSubPr>
            <m:ctrlPr>
              <w:rPr>
                <w:rFonts w:ascii="Cambria Math" w:hAnsi="Cambria Math" w:cstheme="majorBidi"/>
                <w:i/>
                <w:sz w:val="24"/>
                <w:szCs w:val="24"/>
              </w:rPr>
            </m:ctrlPr>
          </m:sSubPr>
          <m:e>
            <m:r>
              <w:rPr>
                <w:rFonts w:ascii="Cambria Math" w:hAnsi="Cambria Math" w:cstheme="majorBidi"/>
                <w:sz w:val="24"/>
                <w:szCs w:val="24"/>
              </w:rPr>
              <m:t xml:space="preserve">   M</m:t>
            </m:r>
          </m:e>
          <m:sub>
            <m:r>
              <w:rPr>
                <w:rFonts w:ascii="Cambria Math" w:hAnsi="Cambria Math" w:cstheme="majorBidi"/>
                <w:sz w:val="24"/>
                <w:szCs w:val="24"/>
              </w:rPr>
              <m:t>i</m:t>
            </m:r>
          </m:sub>
        </m:sSub>
      </m:oMath>
      <w:r w:rsidR="00752BB8" w:rsidRPr="007A7D84">
        <w:rPr>
          <w:rFonts w:asciiTheme="majorBidi" w:hAnsiTheme="majorBidi" w:cstheme="majorBidi"/>
          <w:sz w:val="24"/>
          <w:szCs w:val="24"/>
        </w:rPr>
        <w:t xml:space="preserve"> </w:t>
      </w:r>
      <w:proofErr w:type="gramStart"/>
      <w:r w:rsidR="00752BB8" w:rsidRPr="007A7D84">
        <w:rPr>
          <w:rFonts w:asciiTheme="majorBidi" w:hAnsiTheme="majorBidi" w:cstheme="majorBidi"/>
          <w:sz w:val="24"/>
          <w:szCs w:val="24"/>
        </w:rPr>
        <w:t>is</w:t>
      </w:r>
      <w:proofErr w:type="gramEnd"/>
      <w:r w:rsidR="00752BB8" w:rsidRPr="007A7D84">
        <w:rPr>
          <w:rFonts w:asciiTheme="majorBidi" w:hAnsiTheme="majorBidi" w:cstheme="majorBidi"/>
          <w:sz w:val="24"/>
          <w:szCs w:val="24"/>
        </w:rPr>
        <w:t xml:space="preserve"> a (K × K) matrix of parameters i=0, 1…….p. </w:t>
      </w:r>
      <m:oMath>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m:t>
            </m:r>
          </m:sub>
        </m:sSub>
      </m:oMath>
      <w:r w:rsidR="00752BB8" w:rsidRPr="007A7D84">
        <w:rPr>
          <w:rFonts w:asciiTheme="majorBidi" w:hAnsiTheme="majorBidi" w:cstheme="majorBidi"/>
          <w:sz w:val="24"/>
          <w:szCs w:val="24"/>
        </w:rPr>
        <w:t>is a (K × 1) matrix of multivariate white noise error with the properties of  E (</w:t>
      </w:r>
      <m:oMath>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m:t>
            </m:r>
          </m:sub>
        </m:sSub>
        <m:r>
          <w:rPr>
            <w:rFonts w:ascii="Cambria Math" w:hAnsi="Cambria Math" w:cstheme="majorBidi"/>
            <w:sz w:val="24"/>
            <w:szCs w:val="24"/>
          </w:rPr>
          <m:t>)</m:t>
        </m:r>
      </m:oMath>
      <w:r w:rsidR="00752BB8" w:rsidRPr="007A7D84">
        <w:rPr>
          <w:rFonts w:asciiTheme="majorBidi" w:hAnsiTheme="majorBidi" w:cstheme="majorBidi"/>
          <w:sz w:val="24"/>
          <w:szCs w:val="24"/>
        </w:rPr>
        <w:t xml:space="preserve"> = 0 and E (</w:t>
      </w:r>
      <m:oMath>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  </m:t>
            </m:r>
          </m:sub>
        </m:sSub>
        <m:r>
          <w:rPr>
            <w:rFonts w:ascii="Cambria Math" w:hAnsi="Cambria Math" w:cstheme="majorBidi"/>
            <w:sz w:val="24"/>
            <w:szCs w:val="24"/>
          </w:rPr>
          <m:t xml:space="preserve"> )</m:t>
        </m:r>
      </m:oMath>
      <w:r w:rsidR="00752BB8"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ε</m:t>
            </m:r>
          </m:sub>
        </m:sSub>
      </m:oMath>
      <w:r w:rsidR="00752BB8" w:rsidRPr="007A7D84">
        <w:rPr>
          <w:rFonts w:asciiTheme="majorBidi" w:hAnsiTheme="majorBidi" w:cstheme="majorBidi"/>
          <w:sz w:val="24"/>
          <w:szCs w:val="24"/>
        </w:rPr>
        <w:t>.</w:t>
      </w:r>
    </w:p>
    <w:p w14:paraId="6689DBBE" w14:textId="643D4DDE" w:rsidR="00752BB8" w:rsidRPr="007A7D84" w:rsidRDefault="00D325C7" w:rsidP="009E5A2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w:t>
      </w:r>
      <w:r w:rsidR="003C3DE3">
        <w:rPr>
          <w:rFonts w:asciiTheme="majorBidi" w:hAnsiTheme="majorBidi" w:cstheme="majorBidi"/>
          <w:sz w:val="24"/>
          <w:szCs w:val="24"/>
        </w:rPr>
        <w:t>SVAR model is</w:t>
      </w:r>
      <w:r w:rsidR="00752BB8" w:rsidRPr="007A7D84">
        <w:rPr>
          <w:rFonts w:asciiTheme="majorBidi" w:hAnsiTheme="majorBidi" w:cstheme="majorBidi"/>
          <w:sz w:val="24"/>
          <w:szCs w:val="24"/>
        </w:rPr>
        <w:t xml:space="preserve"> estimated in two stages since the coefficients of </w:t>
      </w:r>
      <m:oMath>
        <m:sSub>
          <m:sSubPr>
            <m:ctrlPr>
              <w:rPr>
                <w:rFonts w:ascii="Cambria Math" w:hAnsi="Cambria Math" w:cstheme="majorBidi"/>
                <w:i/>
                <w:sz w:val="24"/>
                <w:szCs w:val="24"/>
              </w:rPr>
            </m:ctrlPr>
          </m:sSubPr>
          <m:e>
            <m:r>
              <w:rPr>
                <w:rFonts w:ascii="Cambria Math" w:hAnsi="Cambria Math" w:cstheme="majorBidi"/>
                <w:sz w:val="24"/>
                <w:szCs w:val="24"/>
              </w:rPr>
              <m:t xml:space="preserve">   M</m:t>
            </m:r>
          </m:e>
          <m:sub>
            <m:r>
              <w:rPr>
                <w:rFonts w:ascii="Cambria Math" w:hAnsi="Cambria Math" w:cstheme="majorBidi"/>
                <w:sz w:val="24"/>
                <w:szCs w:val="24"/>
              </w:rPr>
              <m:t>0</m:t>
            </m:r>
          </m:sub>
        </m:sSub>
      </m:oMath>
      <w:r w:rsidR="00752BB8"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m:t>
            </m:r>
          </m:sub>
        </m:sSub>
      </m:oMath>
      <w:r w:rsidR="00752BB8" w:rsidRPr="007A7D84">
        <w:rPr>
          <w:rFonts w:asciiTheme="majorBidi" w:hAnsiTheme="majorBidi" w:cstheme="majorBidi"/>
          <w:sz w:val="24"/>
          <w:szCs w:val="24"/>
        </w:rPr>
        <w:t xml:space="preserve"> and values of </w:t>
      </w:r>
      <m:oMath>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m:t>
            </m:r>
          </m:sub>
        </m:sSub>
      </m:oMath>
      <w:r w:rsidR="00752BB8" w:rsidRPr="007A7D84">
        <w:rPr>
          <w:rFonts w:asciiTheme="majorBidi" w:hAnsiTheme="majorBidi" w:cstheme="majorBidi"/>
          <w:sz w:val="24"/>
          <w:szCs w:val="24"/>
        </w:rPr>
        <w:t>cannot be estimated directly.</w:t>
      </w:r>
    </w:p>
    <w:p w14:paraId="51BFF6D7" w14:textId="77777777" w:rsidR="00752BB8" w:rsidRPr="007A7D84" w:rsidRDefault="00752BB8" w:rsidP="004125CB">
      <w:pPr>
        <w:spacing w:line="288" w:lineRule="auto"/>
        <w:jc w:val="both"/>
        <w:rPr>
          <w:rFonts w:asciiTheme="majorBidi" w:hAnsiTheme="majorBidi" w:cstheme="majorBidi"/>
          <w:sz w:val="24"/>
          <w:szCs w:val="24"/>
        </w:rPr>
      </w:pPr>
      <w:r w:rsidRPr="007A7D84">
        <w:rPr>
          <w:rFonts w:asciiTheme="majorBidi" w:hAnsiTheme="majorBidi" w:cstheme="majorBidi"/>
          <w:sz w:val="24"/>
          <w:szCs w:val="24"/>
        </w:rPr>
        <w:t>The reduced form of VAR related with (1)</w:t>
      </w:r>
    </w:p>
    <w:p w14:paraId="4C6D88BF" w14:textId="77777777" w:rsidR="00752BB8" w:rsidRPr="007A7D84" w:rsidRDefault="00744BB7" w:rsidP="004125CB">
      <w:pPr>
        <w:spacing w:line="288"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 </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t-1 </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p</m:t>
            </m:r>
          </m:sub>
        </m:sSub>
        <m:sSub>
          <m:sSubPr>
            <m:ctrlPr>
              <w:rPr>
                <w:rFonts w:ascii="Cambria Math" w:hAnsi="Cambria Math"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 xml:space="preserve">t-p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 xml:space="preserve">t </m:t>
            </m:r>
          </m:sub>
        </m:sSub>
      </m:oMath>
      <w:r w:rsidR="00752BB8" w:rsidRPr="007A7D84">
        <w:rPr>
          <w:rFonts w:asciiTheme="majorBidi" w:hAnsiTheme="majorBidi" w:cstheme="majorBidi"/>
          <w:sz w:val="24"/>
          <w:szCs w:val="24"/>
        </w:rPr>
        <w:t xml:space="preserve"> (2)</w:t>
      </w:r>
    </w:p>
    <w:p w14:paraId="2123DDC8" w14:textId="6E3130DE" w:rsidR="00752BB8" w:rsidRPr="007A7D84" w:rsidRDefault="00752BB8" w:rsidP="004125CB">
      <w:pPr>
        <w:spacing w:line="288" w:lineRule="auto"/>
        <w:jc w:val="both"/>
        <w:rPr>
          <w:rFonts w:asciiTheme="majorBidi" w:hAnsiTheme="majorBidi" w:cstheme="majorBidi"/>
          <w:sz w:val="24"/>
          <w:szCs w:val="24"/>
        </w:rPr>
      </w:pPr>
      <w:proofErr w:type="gramStart"/>
      <w:r w:rsidRPr="007A7D84">
        <w:rPr>
          <w:rFonts w:asciiTheme="majorBidi" w:hAnsiTheme="majorBidi" w:cstheme="majorBidi"/>
          <w:sz w:val="24"/>
          <w:szCs w:val="24"/>
        </w:rPr>
        <w:t>where</w:t>
      </w:r>
      <w:proofErr w:type="gramEnd"/>
      <w:r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i</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i</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 xml:space="preserve"> e</m:t>
            </m:r>
          </m:e>
          <m:sub>
            <m:r>
              <w:rPr>
                <w:rFonts w:ascii="Cambria Math" w:hAnsi="Cambria Math" w:cstheme="majorBidi"/>
                <w:sz w:val="24"/>
                <w:szCs w:val="24"/>
              </w:rPr>
              <m:t xml:space="preserve">t </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 xml:space="preserve">t </m:t>
            </m:r>
          </m:sub>
        </m:sSub>
      </m:oMath>
      <w:r w:rsidRPr="007A7D84">
        <w:rPr>
          <w:rFonts w:asciiTheme="majorBidi" w:hAnsiTheme="majorBidi" w:cstheme="majorBidi"/>
          <w:sz w:val="24"/>
          <w:szCs w:val="24"/>
        </w:rPr>
        <w:t xml:space="preserve">and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 xml:space="preserve">t </m:t>
            </m:r>
          </m:sub>
        </m:sSub>
      </m:oMath>
      <w:r w:rsidRPr="007A7D84">
        <w:rPr>
          <w:rFonts w:asciiTheme="majorBidi" w:hAnsiTheme="majorBidi" w:cstheme="majorBidi"/>
          <w:sz w:val="24"/>
          <w:szCs w:val="24"/>
        </w:rPr>
        <w:t xml:space="preserve">~ N (0, </w:t>
      </w:r>
      <m:oMath>
        <m:r>
          <w:rPr>
            <w:rFonts w:ascii="Cambria Math" w:hAnsi="Cambria Math" w:cstheme="majorBidi"/>
            <w:sz w:val="24"/>
            <w:szCs w:val="24"/>
          </w:rPr>
          <m:t>⅀</m:t>
        </m:r>
      </m:oMath>
      <w:r w:rsidR="003C3DE3">
        <w:rPr>
          <w:rFonts w:asciiTheme="majorBidi" w:hAnsiTheme="majorBidi" w:cstheme="majorBidi"/>
          <w:sz w:val="24"/>
          <w:szCs w:val="24"/>
        </w:rPr>
        <w:t>) is</w:t>
      </w:r>
      <w:r w:rsidRPr="007A7D84">
        <w:rPr>
          <w:rFonts w:asciiTheme="majorBidi" w:hAnsiTheme="majorBidi" w:cstheme="majorBidi"/>
          <w:sz w:val="24"/>
          <w:szCs w:val="24"/>
        </w:rPr>
        <w:t xml:space="preserve"> estimated </w:t>
      </w:r>
      <w:r w:rsidR="00247D90">
        <w:rPr>
          <w:rFonts w:asciiTheme="majorBidi" w:hAnsiTheme="majorBidi" w:cstheme="majorBidi"/>
          <w:sz w:val="24"/>
          <w:szCs w:val="24"/>
        </w:rPr>
        <w:t>using the</w:t>
      </w:r>
      <w:r w:rsidR="00247D90" w:rsidRPr="007A7D84">
        <w:rPr>
          <w:rFonts w:asciiTheme="majorBidi" w:hAnsiTheme="majorBidi" w:cstheme="majorBidi"/>
          <w:sz w:val="24"/>
          <w:szCs w:val="24"/>
        </w:rPr>
        <w:t xml:space="preserve"> </w:t>
      </w:r>
      <w:r w:rsidRPr="007A7D84">
        <w:rPr>
          <w:rFonts w:asciiTheme="majorBidi" w:hAnsiTheme="majorBidi" w:cstheme="majorBidi"/>
          <w:sz w:val="24"/>
          <w:szCs w:val="24"/>
        </w:rPr>
        <w:t>ordinary least square equation method</w:t>
      </w:r>
      <w:r w:rsidR="00D325C7">
        <w:rPr>
          <w:rFonts w:asciiTheme="majorBidi" w:hAnsiTheme="majorBidi" w:cstheme="majorBidi"/>
          <w:sz w:val="24"/>
          <w:szCs w:val="24"/>
        </w:rPr>
        <w:t>;</w:t>
      </w:r>
      <w:r w:rsidR="00D325C7" w:rsidRPr="007A7D84">
        <w:rPr>
          <w:rFonts w:asciiTheme="majorBidi" w:hAnsiTheme="majorBidi" w:cstheme="majorBidi"/>
          <w:sz w:val="24"/>
          <w:szCs w:val="24"/>
        </w:rPr>
        <w:t xml:space="preserve"> </w:t>
      </w:r>
      <w:r w:rsidRPr="007A7D84">
        <w:rPr>
          <w:rFonts w:asciiTheme="majorBidi" w:hAnsiTheme="majorBidi" w:cstheme="majorBidi"/>
          <w:sz w:val="24"/>
          <w:szCs w:val="24"/>
        </w:rPr>
        <w:t xml:space="preserve">therefore, the residuals of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 xml:space="preserve">t </m:t>
            </m:r>
          </m:sub>
        </m:sSub>
      </m:oMath>
      <w:r w:rsidR="00D325C7">
        <w:rPr>
          <w:rFonts w:asciiTheme="majorBidi" w:hAnsiTheme="majorBidi" w:cstheme="majorBidi"/>
          <w:sz w:val="24"/>
          <w:szCs w:val="24"/>
        </w:rPr>
        <w:t>are</w:t>
      </w:r>
      <w:r w:rsidR="00D325C7" w:rsidRPr="007A7D84">
        <w:rPr>
          <w:rFonts w:asciiTheme="majorBidi" w:hAnsiTheme="majorBidi" w:cstheme="majorBidi"/>
          <w:sz w:val="24"/>
          <w:szCs w:val="24"/>
        </w:rPr>
        <w:t xml:space="preserve"> </w:t>
      </w:r>
      <w:r w:rsidRPr="007A7D84">
        <w:rPr>
          <w:rFonts w:asciiTheme="majorBidi" w:hAnsiTheme="majorBidi" w:cstheme="majorBidi"/>
          <w:sz w:val="24"/>
          <w:szCs w:val="24"/>
        </w:rPr>
        <w:t>the innovations corresponding to the VAR  reduced form. The innovations of SVAR are related to the innovations of the reduced form by</w:t>
      </w:r>
    </w:p>
    <w:p w14:paraId="780005B0" w14:textId="77777777" w:rsidR="00752BB8" w:rsidRPr="007A7D84" w:rsidRDefault="00744BB7" w:rsidP="004125CB">
      <w:pPr>
        <w:spacing w:line="288"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e</m:t>
            </m:r>
          </m:sub>
        </m:sSub>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ε</m:t>
            </m:r>
          </m:sub>
        </m:sSub>
      </m:oMath>
      <w:r w:rsidR="00752BB8" w:rsidRPr="007A7D84">
        <w:rPr>
          <w:rFonts w:asciiTheme="majorBidi" w:hAnsiTheme="majorBidi" w:cstheme="majorBidi"/>
          <w:sz w:val="24"/>
          <w:szCs w:val="24"/>
        </w:rPr>
        <w:t>(</w:t>
      </w:r>
      <m:oMath>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r>
          <w:rPr>
            <w:rFonts w:ascii="Cambria Math" w:hAnsi="Cambria Math" w:cstheme="majorBidi"/>
            <w:sz w:val="24"/>
            <w:szCs w:val="24"/>
          </w:rPr>
          <m:t>)'</m:t>
        </m:r>
      </m:oMath>
      <w:r w:rsidR="00752BB8" w:rsidRPr="007A7D84">
        <w:rPr>
          <w:rFonts w:asciiTheme="majorBidi" w:hAnsiTheme="majorBidi" w:cstheme="majorBidi"/>
          <w:sz w:val="24"/>
          <w:szCs w:val="24"/>
        </w:rPr>
        <w:t xml:space="preserve"> (3)</w:t>
      </w:r>
    </w:p>
    <w:p w14:paraId="33E72E72" w14:textId="4877462E" w:rsidR="00752BB8" w:rsidRPr="007A7D84" w:rsidRDefault="00752BB8" w:rsidP="009E5A29">
      <w:pPr>
        <w:spacing w:line="288" w:lineRule="auto"/>
        <w:ind w:firstLine="720"/>
        <w:jc w:val="both"/>
        <w:rPr>
          <w:rFonts w:asciiTheme="majorBidi" w:hAnsiTheme="majorBidi" w:cstheme="majorBidi"/>
          <w:sz w:val="24"/>
          <w:szCs w:val="24"/>
        </w:rPr>
      </w:pPr>
      <w:r w:rsidRPr="007A7D84">
        <w:rPr>
          <w:rFonts w:asciiTheme="majorBidi" w:hAnsiTheme="majorBidi" w:cstheme="majorBidi"/>
          <w:sz w:val="24"/>
          <w:szCs w:val="24"/>
        </w:rPr>
        <w:t xml:space="preserve">By imposing necessary restrictions the contemporaneous matrix of </w:t>
      </w:r>
      <m:oMath>
        <m:sSub>
          <m:sSubPr>
            <m:ctrlPr>
              <w:rPr>
                <w:rFonts w:ascii="Cambria Math" w:hAnsi="Cambria Math" w:cstheme="majorBidi"/>
                <w:i/>
                <w:sz w:val="24"/>
                <w:szCs w:val="24"/>
              </w:rPr>
            </m:ctrlPr>
          </m:sSubPr>
          <m:e>
            <m:r>
              <w:rPr>
                <w:rFonts w:ascii="Cambria Math" w:hAnsi="Cambria Math" w:cstheme="majorBidi"/>
                <w:sz w:val="24"/>
                <w:szCs w:val="24"/>
              </w:rPr>
              <m:t xml:space="preserve">   M</m:t>
            </m:r>
          </m:e>
          <m:sub>
            <m:r>
              <w:rPr>
                <w:rFonts w:ascii="Cambria Math" w:hAnsi="Cambria Math" w:cstheme="majorBidi"/>
                <w:sz w:val="24"/>
                <w:szCs w:val="24"/>
              </w:rPr>
              <m:t>0</m:t>
            </m:r>
          </m:sub>
        </m:sSub>
      </m:oMath>
      <w:r w:rsidRPr="007A7D84">
        <w:rPr>
          <w:rFonts w:asciiTheme="majorBidi" w:hAnsiTheme="majorBidi" w:cstheme="majorBidi"/>
          <w:sz w:val="24"/>
          <w:szCs w:val="24"/>
        </w:rPr>
        <w:t xml:space="preserve"> is identified in the second stage and the covariance matrix of </w:t>
      </w:r>
      <m:oMath>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ε</m:t>
            </m:r>
          </m:sub>
        </m:sSub>
      </m:oMath>
      <w:r w:rsidR="003C3DE3">
        <w:rPr>
          <w:rFonts w:asciiTheme="majorBidi" w:hAnsiTheme="majorBidi" w:cstheme="majorBidi"/>
          <w:sz w:val="24"/>
          <w:szCs w:val="24"/>
        </w:rPr>
        <w:t xml:space="preserve"> is </w:t>
      </w:r>
      <w:r w:rsidRPr="007A7D84">
        <w:rPr>
          <w:rFonts w:asciiTheme="majorBidi" w:hAnsiTheme="majorBidi" w:cstheme="majorBidi"/>
          <w:sz w:val="24"/>
          <w:szCs w:val="24"/>
        </w:rPr>
        <w:t xml:space="preserve">estimated by likelihood function maximization conditional upon the estimates of </w:t>
      </w:r>
      <w:r w:rsidR="00D325C7">
        <w:rPr>
          <w:rFonts w:asciiTheme="majorBidi" w:hAnsiTheme="majorBidi" w:cstheme="majorBidi"/>
          <w:sz w:val="24"/>
          <w:szCs w:val="24"/>
        </w:rPr>
        <w:t xml:space="preserve">the </w:t>
      </w:r>
      <w:r w:rsidRPr="007A7D84">
        <w:rPr>
          <w:rFonts w:asciiTheme="majorBidi" w:hAnsiTheme="majorBidi" w:cstheme="majorBidi"/>
          <w:sz w:val="24"/>
          <w:szCs w:val="24"/>
        </w:rPr>
        <w:t>parameters of the first stage VAR. SVAR with unrestricted dynamics with maximu</w:t>
      </w:r>
      <w:r w:rsidR="003C3DE3">
        <w:rPr>
          <w:rFonts w:asciiTheme="majorBidi" w:hAnsiTheme="majorBidi" w:cstheme="majorBidi"/>
          <w:sz w:val="24"/>
          <w:szCs w:val="24"/>
        </w:rPr>
        <w:t>m likelihood estimation is</w:t>
      </w:r>
      <w:r w:rsidRPr="007A7D84">
        <w:rPr>
          <w:rFonts w:asciiTheme="majorBidi" w:hAnsiTheme="majorBidi" w:cstheme="majorBidi"/>
          <w:sz w:val="24"/>
          <w:szCs w:val="24"/>
        </w:rPr>
        <w:t xml:space="preserve"> as follows:</w:t>
      </w:r>
    </w:p>
    <w:p w14:paraId="46ED887B" w14:textId="77777777" w:rsidR="00752BB8" w:rsidRPr="007A7D84" w:rsidRDefault="00752BB8" w:rsidP="004125CB">
      <w:pPr>
        <w:spacing w:line="288" w:lineRule="auto"/>
        <w:jc w:val="both"/>
        <w:rPr>
          <w:rFonts w:asciiTheme="majorBidi" w:hAnsiTheme="majorBidi" w:cstheme="majorBidi"/>
          <w:sz w:val="24"/>
          <w:szCs w:val="24"/>
        </w:rPr>
      </w:pPr>
      <w:proofErr w:type="gramStart"/>
      <w:r w:rsidRPr="007A7D84">
        <w:rPr>
          <w:rFonts w:asciiTheme="majorBidi" w:hAnsiTheme="majorBidi" w:cstheme="majorBidi"/>
          <w:sz w:val="24"/>
          <w:szCs w:val="24"/>
        </w:rPr>
        <w:t>ln</w:t>
      </w:r>
      <w:proofErr w:type="gramEnd"/>
      <w:r w:rsidRPr="007A7D84">
        <w:rPr>
          <w:rFonts w:asciiTheme="majorBidi" w:hAnsiTheme="majorBidi" w:cstheme="majorBidi"/>
          <w:sz w:val="24"/>
          <w:szCs w:val="24"/>
        </w:rPr>
        <w:t xml:space="preserve"> A = -</w:t>
      </w:r>
      <m:oMath>
        <m:f>
          <m:fPr>
            <m:ctrlPr>
              <w:rPr>
                <w:rFonts w:ascii="Cambria Math" w:hAnsi="Cambria Math" w:cstheme="majorBidi"/>
                <w:i/>
                <w:sz w:val="24"/>
                <w:szCs w:val="24"/>
              </w:rPr>
            </m:ctrlPr>
          </m:fPr>
          <m:num>
            <m:r>
              <w:rPr>
                <w:rFonts w:ascii="Cambria Math" w:hAnsi="Cambria Math" w:cstheme="majorBidi"/>
                <w:sz w:val="24"/>
                <w:szCs w:val="24"/>
              </w:rPr>
              <m:t>B</m:t>
            </m:r>
          </m:num>
          <m:den>
            <m:r>
              <w:rPr>
                <w:rFonts w:ascii="Cambria Math" w:hAnsi="Cambria Math" w:cstheme="majorBidi"/>
                <w:sz w:val="24"/>
                <w:szCs w:val="24"/>
              </w:rPr>
              <m:t>2</m:t>
            </m:r>
          </m:den>
        </m:f>
      </m:oMath>
      <w:r w:rsidRPr="007A7D84">
        <w:rPr>
          <w:rFonts w:asciiTheme="majorBidi" w:hAnsiTheme="majorBidi" w:cstheme="majorBidi"/>
          <w:sz w:val="24"/>
          <w:szCs w:val="24"/>
        </w:rPr>
        <w:t xml:space="preserve"> ln(2π) -</w:t>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oMath>
      <w:r w:rsidRPr="007A7D84">
        <w:rPr>
          <w:rFonts w:asciiTheme="majorBidi" w:hAnsiTheme="majorBidi" w:cstheme="majorBidi"/>
          <w:sz w:val="24"/>
          <w:szCs w:val="24"/>
        </w:rPr>
        <w:t xml:space="preserve"> ln [</w:t>
      </w:r>
      <m:oMath>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ε</m:t>
            </m:r>
          </m:sub>
        </m:sSub>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r>
          <w:rPr>
            <w:rFonts w:ascii="Cambria Math" w:hAnsi="Cambria Math" w:cstheme="majorBidi"/>
            <w:sz w:val="24"/>
            <w:szCs w:val="24"/>
          </w:rPr>
          <m:t>]</m:t>
        </m:r>
      </m:oMath>
      <w:r w:rsidRPr="007A7D84">
        <w:rPr>
          <w:rFonts w:asciiTheme="majorBidi" w:hAnsiTheme="majorBidi" w:cstheme="majorBidi"/>
          <w:sz w:val="24"/>
          <w:szCs w:val="24"/>
        </w:rPr>
        <w:t xml:space="preserve"> -</w:t>
      </w:r>
      <m:oMath>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oMath>
      <w:r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ê</m:t>
            </m:r>
          </m:e>
          <m:sub>
            <m:r>
              <w:rPr>
                <w:rFonts w:ascii="Cambria Math" w:hAnsi="Cambria Math" w:cstheme="majorBidi"/>
                <w:sz w:val="24"/>
                <w:szCs w:val="24"/>
              </w:rPr>
              <m:t>t</m:t>
            </m:r>
          </m:sub>
        </m:sSub>
        <m:r>
          <w:rPr>
            <w:rFonts w:ascii="Cambria Math" w:hAnsi="Cambria Math" w:cstheme="majorBidi"/>
            <w:sz w:val="24"/>
            <w:szCs w:val="24"/>
          </w:rPr>
          <m:t>'</m:t>
        </m:r>
      </m:oMath>
      <w:r w:rsidRPr="007A7D84">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ε</m:t>
            </m:r>
          </m:sub>
        </m:sSub>
        <m:sSubSup>
          <m:sSubSupPr>
            <m:ctrlPr>
              <w:rPr>
                <w:rFonts w:ascii="Cambria Math"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0</m:t>
            </m:r>
          </m:sub>
          <m:sup>
            <m:r>
              <w:rPr>
                <w:rFonts w:ascii="Cambria Math" w:hAnsi="Cambria Math" w:cstheme="majorBidi"/>
                <w:sz w:val="24"/>
                <w:szCs w:val="24"/>
              </w:rPr>
              <m:t>-1'</m:t>
            </m:r>
          </m:sup>
        </m:sSubSup>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-1</m:t>
            </m:r>
          </m:sup>
        </m:sSup>
      </m:oMath>
      <w:r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ê</m:t>
            </m:r>
          </m:e>
          <m:sub>
            <m:r>
              <w:rPr>
                <w:rFonts w:ascii="Cambria Math" w:hAnsi="Cambria Math" w:cstheme="majorBidi"/>
                <w:sz w:val="24"/>
                <w:szCs w:val="24"/>
              </w:rPr>
              <m:t>t</m:t>
            </m:r>
          </m:sub>
        </m:sSub>
      </m:oMath>
      <w:r w:rsidRPr="007A7D84">
        <w:rPr>
          <w:rFonts w:asciiTheme="majorBidi" w:hAnsiTheme="majorBidi" w:cstheme="majorBidi"/>
          <w:sz w:val="24"/>
          <w:szCs w:val="24"/>
        </w:rPr>
        <w:t xml:space="preserve"> (4)</w:t>
      </w:r>
    </w:p>
    <w:p w14:paraId="204C73E6" w14:textId="3A4A3E68" w:rsidR="00752BB8" w:rsidRPr="007A7D84" w:rsidRDefault="00752BB8" w:rsidP="00AF6AA7">
      <w:pPr>
        <w:spacing w:line="288" w:lineRule="auto"/>
        <w:jc w:val="both"/>
        <w:rPr>
          <w:rFonts w:asciiTheme="majorBidi" w:hAnsiTheme="majorBidi" w:cstheme="majorBidi"/>
          <w:sz w:val="24"/>
          <w:szCs w:val="24"/>
        </w:rPr>
      </w:pPr>
      <w:proofErr w:type="gramStart"/>
      <w:r w:rsidRPr="007A7D84">
        <w:rPr>
          <w:rFonts w:asciiTheme="majorBidi" w:hAnsiTheme="majorBidi" w:cstheme="majorBidi"/>
          <w:sz w:val="24"/>
          <w:szCs w:val="24"/>
        </w:rPr>
        <w:t>where</w:t>
      </w:r>
      <w:proofErr w:type="gramEnd"/>
      <w:r w:rsidRPr="007A7D84">
        <w:rPr>
          <w:rFonts w:asciiTheme="majorBidi" w:hAnsiTheme="majorBidi" w:cstheme="majorBidi"/>
          <w:sz w:val="24"/>
          <w:szCs w:val="24"/>
        </w:rPr>
        <w:t xml:space="preserve"> </w:t>
      </w:r>
      <m:oMath>
        <m:r>
          <w:rPr>
            <w:rFonts w:ascii="Cambria Math" w:hAnsi="Cambria Math" w:cstheme="majorBidi"/>
            <w:sz w:val="24"/>
            <w:szCs w:val="24"/>
          </w:rPr>
          <m:t xml:space="preserve">ê </m:t>
        </m:r>
      </m:oMath>
      <w:r w:rsidR="003C3DE3">
        <w:rPr>
          <w:rFonts w:asciiTheme="majorBidi" w:hAnsiTheme="majorBidi" w:cstheme="majorBidi"/>
          <w:sz w:val="24"/>
          <w:szCs w:val="24"/>
        </w:rPr>
        <w:t>is</w:t>
      </w:r>
      <w:r w:rsidRPr="007A7D84">
        <w:rPr>
          <w:rFonts w:asciiTheme="majorBidi" w:hAnsiTheme="majorBidi" w:cstheme="majorBidi"/>
          <w:sz w:val="24"/>
          <w:szCs w:val="24"/>
        </w:rPr>
        <w:t xml:space="preserve"> the estimated residuals of VAR from </w:t>
      </w:r>
      <w:r w:rsidR="00E14204">
        <w:rPr>
          <w:rFonts w:asciiTheme="majorBidi" w:hAnsiTheme="majorBidi" w:cstheme="majorBidi"/>
          <w:sz w:val="24"/>
          <w:szCs w:val="24"/>
        </w:rPr>
        <w:t xml:space="preserve">the </w:t>
      </w:r>
      <w:r w:rsidRPr="007A7D84">
        <w:rPr>
          <w:rFonts w:asciiTheme="majorBidi" w:hAnsiTheme="majorBidi" w:cstheme="majorBidi"/>
          <w:sz w:val="24"/>
          <w:szCs w:val="24"/>
        </w:rPr>
        <w:t xml:space="preserve">first stage. The logarithm of </w:t>
      </w:r>
      <w:r w:rsidR="0083102B">
        <w:rPr>
          <w:rFonts w:asciiTheme="majorBidi" w:hAnsiTheme="majorBidi" w:cstheme="majorBidi"/>
          <w:sz w:val="24"/>
          <w:szCs w:val="24"/>
        </w:rPr>
        <w:t xml:space="preserve">the </w:t>
      </w:r>
      <w:r w:rsidRPr="007A7D84">
        <w:rPr>
          <w:rFonts w:asciiTheme="majorBidi" w:hAnsiTheme="majorBidi" w:cstheme="majorBidi"/>
          <w:sz w:val="24"/>
          <w:szCs w:val="24"/>
        </w:rPr>
        <w:t>function of a sample of t=</w:t>
      </w:r>
      <w:r w:rsidR="003C3DE3">
        <w:rPr>
          <w:rFonts w:asciiTheme="majorBidi" w:hAnsiTheme="majorBidi" w:cstheme="majorBidi"/>
          <w:sz w:val="24"/>
          <w:szCs w:val="24"/>
        </w:rPr>
        <w:t xml:space="preserve"> 1</w:t>
      </w:r>
      <w:proofErr w:type="gramStart"/>
      <w:r w:rsidR="003C3DE3">
        <w:rPr>
          <w:rFonts w:asciiTheme="majorBidi" w:hAnsiTheme="majorBidi" w:cstheme="majorBidi"/>
          <w:sz w:val="24"/>
          <w:szCs w:val="24"/>
        </w:rPr>
        <w:t>,2</w:t>
      </w:r>
      <w:proofErr w:type="gramEnd"/>
      <w:r w:rsidR="003C3DE3">
        <w:rPr>
          <w:rFonts w:asciiTheme="majorBidi" w:hAnsiTheme="majorBidi" w:cstheme="majorBidi"/>
          <w:sz w:val="24"/>
          <w:szCs w:val="24"/>
        </w:rPr>
        <w:t>…………… T observation is</w:t>
      </w:r>
      <w:r w:rsidRPr="007A7D84">
        <w:rPr>
          <w:rFonts w:asciiTheme="majorBidi" w:hAnsiTheme="majorBidi" w:cstheme="majorBidi"/>
          <w:sz w:val="24"/>
          <w:szCs w:val="24"/>
        </w:rPr>
        <w:t xml:space="preserve"> </w:t>
      </w:r>
      <w:r w:rsidR="00357794">
        <w:rPr>
          <w:rFonts w:asciiTheme="majorBidi" w:hAnsiTheme="majorBidi" w:cstheme="majorBidi"/>
          <w:sz w:val="24"/>
          <w:szCs w:val="24"/>
        </w:rPr>
        <w:t xml:space="preserve">given </w:t>
      </w:r>
      <w:r w:rsidRPr="007A7D84">
        <w:rPr>
          <w:rFonts w:asciiTheme="majorBidi" w:hAnsiTheme="majorBidi" w:cstheme="majorBidi"/>
          <w:sz w:val="24"/>
          <w:szCs w:val="24"/>
        </w:rPr>
        <w:t>as</w:t>
      </w:r>
      <w:r w:rsidR="00AF6AA7">
        <w:rPr>
          <w:rFonts w:asciiTheme="majorBidi" w:hAnsiTheme="majorBidi" w:cstheme="majorBidi"/>
          <w:sz w:val="24"/>
          <w:szCs w:val="24"/>
        </w:rPr>
        <w:t xml:space="preserve"> </w:t>
      </w:r>
      <m:oMath>
        <m:r>
          <w:rPr>
            <w:rFonts w:ascii="Cambria Math" w:hAnsi="Cambria Math" w:cstheme="majorBidi"/>
            <w:sz w:val="24"/>
            <w:szCs w:val="24"/>
          </w:rPr>
          <m:t>ln</m:t>
        </m:r>
      </m:oMath>
      <w:r w:rsidRPr="007A7D84">
        <w:rPr>
          <w:rFonts w:asciiTheme="majorBidi" w:hAnsiTheme="majorBidi" w:cstheme="majorBidi"/>
          <w:sz w:val="24"/>
          <w:szCs w:val="24"/>
        </w:rPr>
        <w:t xml:space="preserve">A = </w:t>
      </w:r>
      <m:oMath>
        <m:nary>
          <m:naryPr>
            <m:chr m:val="∑"/>
            <m:grow m:val="1"/>
            <m:ctrlPr>
              <w:rPr>
                <w:rFonts w:ascii="Cambria Math" w:hAnsi="Cambria Math" w:cstheme="majorBidi"/>
                <w:sz w:val="24"/>
                <w:szCs w:val="24"/>
              </w:rPr>
            </m:ctrlPr>
          </m:naryPr>
          <m:sub>
            <m:r>
              <w:rPr>
                <w:rFonts w:ascii="Cambria Math" w:eastAsia="Cambria Math" w:hAnsi="Cambria Math" w:cstheme="majorBidi"/>
                <w:sz w:val="24"/>
                <w:szCs w:val="24"/>
              </w:rPr>
              <m:t>t=1</m:t>
            </m:r>
          </m:sub>
          <m:sup>
            <m:r>
              <w:rPr>
                <w:rFonts w:ascii="Cambria Math" w:eastAsia="Cambria Math" w:hAnsi="Cambria Math" w:cstheme="majorBidi"/>
                <w:sz w:val="24"/>
                <w:szCs w:val="24"/>
              </w:rPr>
              <m:t>T</m:t>
            </m:r>
          </m:sup>
          <m:e>
            <m:r>
              <w:rPr>
                <w:rFonts w:ascii="Cambria Math" w:hAnsi="Cambria Math" w:cstheme="majorBidi"/>
                <w:sz w:val="24"/>
                <w:szCs w:val="24"/>
              </w:rPr>
              <m:t>ln</m:t>
            </m:r>
          </m:e>
        </m:nary>
      </m:oMath>
      <w:r w:rsidRPr="007A7D84">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oMath>
    </w:p>
    <w:p w14:paraId="3006F002" w14:textId="5DBA2DCE" w:rsidR="00EB2FD4" w:rsidRDefault="00EB2FD4" w:rsidP="000436B3">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w:t>
      </w:r>
      <w:r w:rsidR="001F3B48">
        <w:rPr>
          <w:rFonts w:asciiTheme="majorBidi" w:hAnsiTheme="majorBidi" w:cstheme="majorBidi"/>
          <w:sz w:val="24"/>
          <w:szCs w:val="24"/>
        </w:rPr>
        <w:t xml:space="preserve">IRs </w:t>
      </w:r>
      <w:r>
        <w:rPr>
          <w:rFonts w:asciiTheme="majorBidi" w:hAnsiTheme="majorBidi" w:cstheme="majorBidi"/>
          <w:sz w:val="24"/>
          <w:szCs w:val="24"/>
        </w:rPr>
        <w:t>are used to assess the dynamic effects of policy and non-p</w:t>
      </w:r>
      <w:r w:rsidR="00AB2724">
        <w:rPr>
          <w:rFonts w:asciiTheme="majorBidi" w:hAnsiTheme="majorBidi" w:cstheme="majorBidi"/>
          <w:sz w:val="24"/>
          <w:szCs w:val="24"/>
        </w:rPr>
        <w:t>olicy variables due to a shock i</w:t>
      </w:r>
      <w:r>
        <w:rPr>
          <w:rFonts w:asciiTheme="majorBidi" w:hAnsiTheme="majorBidi" w:cstheme="majorBidi"/>
          <w:sz w:val="24"/>
          <w:szCs w:val="24"/>
        </w:rPr>
        <w:t>n policy variables. In this study</w:t>
      </w:r>
      <w:r w:rsidR="00AC2F85">
        <w:rPr>
          <w:rFonts w:asciiTheme="majorBidi" w:hAnsiTheme="majorBidi" w:cstheme="majorBidi"/>
          <w:sz w:val="24"/>
          <w:szCs w:val="24"/>
        </w:rPr>
        <w:t>,</w:t>
      </w:r>
      <w:r>
        <w:rPr>
          <w:rFonts w:asciiTheme="majorBidi" w:hAnsiTheme="majorBidi" w:cstheme="majorBidi"/>
          <w:sz w:val="24"/>
          <w:szCs w:val="24"/>
        </w:rPr>
        <w:t xml:space="preserve"> the dynamic effects of macroeconomic variables are assessed </w:t>
      </w:r>
      <w:r w:rsidR="00357794">
        <w:rPr>
          <w:rFonts w:asciiTheme="majorBidi" w:hAnsiTheme="majorBidi" w:cstheme="majorBidi"/>
          <w:sz w:val="24"/>
          <w:szCs w:val="24"/>
        </w:rPr>
        <w:t xml:space="preserve">with regard </w:t>
      </w:r>
      <w:r>
        <w:rPr>
          <w:rFonts w:asciiTheme="majorBidi" w:hAnsiTheme="majorBidi" w:cstheme="majorBidi"/>
          <w:sz w:val="24"/>
          <w:szCs w:val="24"/>
        </w:rPr>
        <w:t xml:space="preserve">to </w:t>
      </w:r>
      <w:r w:rsidR="00042889">
        <w:rPr>
          <w:rFonts w:asciiTheme="majorBidi" w:hAnsiTheme="majorBidi" w:cstheme="majorBidi"/>
          <w:sz w:val="24"/>
          <w:szCs w:val="24"/>
        </w:rPr>
        <w:t>a shock in</w:t>
      </w:r>
      <w:r>
        <w:rPr>
          <w:rFonts w:asciiTheme="majorBidi" w:hAnsiTheme="majorBidi" w:cstheme="majorBidi"/>
          <w:sz w:val="24"/>
          <w:szCs w:val="24"/>
        </w:rPr>
        <w:t xml:space="preserve"> </w:t>
      </w:r>
      <w:r w:rsidR="00357794">
        <w:rPr>
          <w:rFonts w:asciiTheme="majorBidi" w:hAnsiTheme="majorBidi" w:cstheme="majorBidi"/>
          <w:sz w:val="24"/>
          <w:szCs w:val="24"/>
        </w:rPr>
        <w:t xml:space="preserve">a </w:t>
      </w:r>
      <w:r>
        <w:rPr>
          <w:rFonts w:asciiTheme="majorBidi" w:hAnsiTheme="majorBidi" w:cstheme="majorBidi"/>
          <w:sz w:val="24"/>
          <w:szCs w:val="24"/>
        </w:rPr>
        <w:t>policy variable</w:t>
      </w:r>
      <w:r w:rsidR="00741F49">
        <w:rPr>
          <w:rFonts w:asciiTheme="majorBidi" w:hAnsiTheme="majorBidi" w:cstheme="majorBidi"/>
          <w:sz w:val="24"/>
          <w:szCs w:val="24"/>
        </w:rPr>
        <w:t xml:space="preserve">, which is </w:t>
      </w:r>
      <w:r w:rsidR="00032725">
        <w:rPr>
          <w:rFonts w:asciiTheme="majorBidi" w:hAnsiTheme="majorBidi" w:cstheme="majorBidi"/>
          <w:sz w:val="24"/>
          <w:szCs w:val="24"/>
        </w:rPr>
        <w:t xml:space="preserve">the </w:t>
      </w:r>
      <w:r w:rsidR="00741F49">
        <w:rPr>
          <w:rFonts w:asciiTheme="majorBidi" w:hAnsiTheme="majorBidi" w:cstheme="majorBidi"/>
          <w:sz w:val="24"/>
          <w:szCs w:val="24"/>
        </w:rPr>
        <w:t xml:space="preserve">interest rate, </w:t>
      </w:r>
      <w:r>
        <w:rPr>
          <w:rFonts w:asciiTheme="majorBidi" w:hAnsiTheme="majorBidi" w:cstheme="majorBidi"/>
          <w:sz w:val="24"/>
          <w:szCs w:val="24"/>
        </w:rPr>
        <w:t>in the presence of remittance</w:t>
      </w:r>
      <w:r w:rsidR="007E3A1A">
        <w:rPr>
          <w:rFonts w:asciiTheme="majorBidi" w:hAnsiTheme="majorBidi" w:cstheme="majorBidi"/>
          <w:sz w:val="24"/>
          <w:szCs w:val="24"/>
        </w:rPr>
        <w:t>s</w:t>
      </w:r>
      <w:r>
        <w:rPr>
          <w:rFonts w:asciiTheme="majorBidi" w:hAnsiTheme="majorBidi" w:cstheme="majorBidi"/>
          <w:sz w:val="24"/>
          <w:szCs w:val="24"/>
        </w:rPr>
        <w:t xml:space="preserve"> in the </w:t>
      </w:r>
      <w:r w:rsidR="009F107E">
        <w:rPr>
          <w:rFonts w:asciiTheme="majorBidi" w:hAnsiTheme="majorBidi" w:cstheme="majorBidi"/>
          <w:sz w:val="24"/>
          <w:szCs w:val="24"/>
        </w:rPr>
        <w:t xml:space="preserve">base </w:t>
      </w:r>
      <w:r>
        <w:rPr>
          <w:rFonts w:asciiTheme="majorBidi" w:hAnsiTheme="majorBidi" w:cstheme="majorBidi"/>
          <w:sz w:val="24"/>
          <w:szCs w:val="24"/>
        </w:rPr>
        <w:t xml:space="preserve">model </w:t>
      </w:r>
      <w:r w:rsidR="009F107E">
        <w:rPr>
          <w:rFonts w:asciiTheme="majorBidi" w:hAnsiTheme="majorBidi" w:cstheme="majorBidi"/>
          <w:sz w:val="24"/>
          <w:szCs w:val="24"/>
        </w:rPr>
        <w:t>and without remittance</w:t>
      </w:r>
      <w:r w:rsidR="007E3A1A">
        <w:rPr>
          <w:rFonts w:asciiTheme="majorBidi" w:hAnsiTheme="majorBidi" w:cstheme="majorBidi"/>
          <w:sz w:val="24"/>
          <w:szCs w:val="24"/>
        </w:rPr>
        <w:t>s</w:t>
      </w:r>
      <w:r w:rsidR="009F107E">
        <w:rPr>
          <w:rFonts w:asciiTheme="majorBidi" w:hAnsiTheme="majorBidi" w:cstheme="majorBidi"/>
          <w:sz w:val="24"/>
          <w:szCs w:val="24"/>
        </w:rPr>
        <w:t xml:space="preserve"> in the constrained model </w:t>
      </w:r>
      <w:r>
        <w:rPr>
          <w:rFonts w:asciiTheme="majorBidi" w:hAnsiTheme="majorBidi" w:cstheme="majorBidi"/>
          <w:sz w:val="24"/>
          <w:szCs w:val="24"/>
        </w:rPr>
        <w:t>de</w:t>
      </w:r>
      <w:r w:rsidR="008B1BF8">
        <w:rPr>
          <w:rFonts w:asciiTheme="majorBidi" w:hAnsiTheme="majorBidi" w:cstheme="majorBidi"/>
          <w:sz w:val="24"/>
          <w:szCs w:val="24"/>
        </w:rPr>
        <w:t>scribed in the next section</w:t>
      </w:r>
      <w:r w:rsidR="009F107E">
        <w:rPr>
          <w:rFonts w:asciiTheme="majorBidi" w:hAnsiTheme="majorBidi" w:cstheme="majorBidi"/>
          <w:sz w:val="24"/>
          <w:szCs w:val="24"/>
        </w:rPr>
        <w:t xml:space="preserve">. </w:t>
      </w:r>
      <w:r w:rsidR="00741F49">
        <w:rPr>
          <w:rFonts w:asciiTheme="majorBidi" w:hAnsiTheme="majorBidi" w:cstheme="majorBidi"/>
          <w:sz w:val="24"/>
          <w:szCs w:val="24"/>
        </w:rPr>
        <w:t>Each model</w:t>
      </w:r>
      <w:r w:rsidR="000436B3">
        <w:rPr>
          <w:rFonts w:asciiTheme="majorBidi" w:hAnsiTheme="majorBidi" w:cstheme="majorBidi"/>
          <w:sz w:val="24"/>
          <w:szCs w:val="24"/>
        </w:rPr>
        <w:t xml:space="preserve"> </w:t>
      </w:r>
      <w:r w:rsidR="00314E4B">
        <w:rPr>
          <w:rFonts w:asciiTheme="majorBidi" w:hAnsiTheme="majorBidi" w:cstheme="majorBidi"/>
          <w:sz w:val="24"/>
          <w:szCs w:val="24"/>
        </w:rPr>
        <w:t xml:space="preserve">consists of </w:t>
      </w:r>
      <w:r w:rsidR="008E0045">
        <w:rPr>
          <w:rFonts w:asciiTheme="majorBidi" w:hAnsiTheme="majorBidi" w:cstheme="majorBidi"/>
          <w:sz w:val="24"/>
          <w:szCs w:val="24"/>
        </w:rPr>
        <w:t xml:space="preserve">at least </w:t>
      </w:r>
      <w:r w:rsidR="00314E4B">
        <w:rPr>
          <w:rFonts w:asciiTheme="majorBidi" w:hAnsiTheme="majorBidi" w:cstheme="majorBidi"/>
          <w:sz w:val="24"/>
          <w:szCs w:val="24"/>
        </w:rPr>
        <w:t>seven</w:t>
      </w:r>
      <w:r w:rsidR="00741F49">
        <w:rPr>
          <w:rFonts w:asciiTheme="majorBidi" w:hAnsiTheme="majorBidi" w:cstheme="majorBidi"/>
          <w:sz w:val="24"/>
          <w:szCs w:val="24"/>
        </w:rPr>
        <w:t xml:space="preserve"> d</w:t>
      </w:r>
      <w:r w:rsidR="008E0045">
        <w:rPr>
          <w:rFonts w:asciiTheme="majorBidi" w:hAnsiTheme="majorBidi" w:cstheme="majorBidi"/>
          <w:sz w:val="24"/>
          <w:szCs w:val="24"/>
        </w:rPr>
        <w:t>omestic variables</w:t>
      </w:r>
      <w:r w:rsidR="00357794">
        <w:rPr>
          <w:rFonts w:asciiTheme="majorBidi" w:hAnsiTheme="majorBidi" w:cstheme="majorBidi"/>
          <w:sz w:val="24"/>
          <w:szCs w:val="24"/>
        </w:rPr>
        <w:t>,</w:t>
      </w:r>
      <w:r w:rsidR="008E0045">
        <w:rPr>
          <w:rFonts w:asciiTheme="majorBidi" w:hAnsiTheme="majorBidi" w:cstheme="majorBidi"/>
          <w:sz w:val="24"/>
          <w:szCs w:val="24"/>
        </w:rPr>
        <w:t xml:space="preserve"> which represent</w:t>
      </w:r>
      <w:r w:rsidR="00741F49">
        <w:rPr>
          <w:rFonts w:asciiTheme="majorBidi" w:hAnsiTheme="majorBidi" w:cstheme="majorBidi"/>
          <w:sz w:val="24"/>
          <w:szCs w:val="24"/>
        </w:rPr>
        <w:t xml:space="preserve"> both goods and money markets and the channel</w:t>
      </w:r>
      <w:r w:rsidR="00314E4B">
        <w:rPr>
          <w:rFonts w:asciiTheme="majorBidi" w:hAnsiTheme="majorBidi" w:cstheme="majorBidi"/>
          <w:sz w:val="24"/>
          <w:szCs w:val="24"/>
        </w:rPr>
        <w:t>s</w:t>
      </w:r>
      <w:r w:rsidR="00741F49">
        <w:rPr>
          <w:rFonts w:asciiTheme="majorBidi" w:hAnsiTheme="majorBidi" w:cstheme="majorBidi"/>
          <w:sz w:val="24"/>
          <w:szCs w:val="24"/>
        </w:rPr>
        <w:t xml:space="preserve"> of monetary transmission investigated</w:t>
      </w:r>
      <w:r w:rsidR="007F2E79">
        <w:rPr>
          <w:rFonts w:asciiTheme="majorBidi" w:hAnsiTheme="majorBidi" w:cstheme="majorBidi"/>
          <w:sz w:val="24"/>
          <w:szCs w:val="24"/>
        </w:rPr>
        <w:t xml:space="preserve"> in this research</w:t>
      </w:r>
      <w:r w:rsidR="00741F49">
        <w:rPr>
          <w:rFonts w:asciiTheme="majorBidi" w:hAnsiTheme="majorBidi" w:cstheme="majorBidi"/>
          <w:sz w:val="24"/>
          <w:szCs w:val="24"/>
        </w:rPr>
        <w:t xml:space="preserve">. </w:t>
      </w:r>
    </w:p>
    <w:p w14:paraId="5B5E0908" w14:textId="3D99FB7E" w:rsidR="004459E7" w:rsidRDefault="006841F1" w:rsidP="0091619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The o</w:t>
      </w:r>
      <w:r w:rsidR="00EF6093">
        <w:rPr>
          <w:rFonts w:asciiTheme="majorBidi" w:hAnsiTheme="majorBidi" w:cstheme="majorBidi"/>
          <w:sz w:val="24"/>
          <w:szCs w:val="24"/>
        </w:rPr>
        <w:t>rthogonal monetary policy shock</w:t>
      </w:r>
      <w:r>
        <w:rPr>
          <w:rFonts w:asciiTheme="majorBidi" w:hAnsiTheme="majorBidi" w:cstheme="majorBidi"/>
          <w:sz w:val="24"/>
          <w:szCs w:val="24"/>
        </w:rPr>
        <w:t xml:space="preserve"> obtained from </w:t>
      </w:r>
      <w:r w:rsidR="003E6920">
        <w:rPr>
          <w:rFonts w:asciiTheme="majorBidi" w:hAnsiTheme="majorBidi" w:cstheme="majorBidi"/>
          <w:sz w:val="24"/>
          <w:szCs w:val="24"/>
        </w:rPr>
        <w:t xml:space="preserve">the </w:t>
      </w:r>
      <w:r>
        <w:rPr>
          <w:rFonts w:asciiTheme="majorBidi" w:hAnsiTheme="majorBidi" w:cstheme="majorBidi"/>
          <w:sz w:val="24"/>
          <w:szCs w:val="24"/>
        </w:rPr>
        <w:t>SVAR model expla</w:t>
      </w:r>
      <w:r w:rsidR="002E7309">
        <w:rPr>
          <w:rFonts w:asciiTheme="majorBidi" w:hAnsiTheme="majorBidi" w:cstheme="majorBidi"/>
          <w:sz w:val="24"/>
          <w:szCs w:val="24"/>
        </w:rPr>
        <w:t>ins the effects of policy shock</w:t>
      </w:r>
      <w:r w:rsidR="00357794">
        <w:rPr>
          <w:rFonts w:asciiTheme="majorBidi" w:hAnsiTheme="majorBidi" w:cstheme="majorBidi"/>
          <w:sz w:val="24"/>
          <w:szCs w:val="24"/>
        </w:rPr>
        <w:t>s</w:t>
      </w:r>
      <w:r>
        <w:rPr>
          <w:rFonts w:asciiTheme="majorBidi" w:hAnsiTheme="majorBidi" w:cstheme="majorBidi"/>
          <w:sz w:val="24"/>
          <w:szCs w:val="24"/>
        </w:rPr>
        <w:t xml:space="preserve"> on various macroeconomic variables in</w:t>
      </w:r>
      <w:r w:rsidR="008C1024">
        <w:rPr>
          <w:rFonts w:asciiTheme="majorBidi" w:hAnsiTheme="majorBidi" w:cstheme="majorBidi"/>
          <w:sz w:val="24"/>
          <w:szCs w:val="24"/>
        </w:rPr>
        <w:t xml:space="preserve"> the economy. </w:t>
      </w:r>
      <w:r w:rsidR="00357794">
        <w:rPr>
          <w:rFonts w:asciiTheme="majorBidi" w:hAnsiTheme="majorBidi" w:cstheme="majorBidi"/>
          <w:sz w:val="24"/>
          <w:szCs w:val="24"/>
        </w:rPr>
        <w:t xml:space="preserve">A number of </w:t>
      </w:r>
      <w:r w:rsidR="008C1024">
        <w:rPr>
          <w:rFonts w:asciiTheme="majorBidi" w:hAnsiTheme="majorBidi" w:cstheme="majorBidi"/>
          <w:sz w:val="24"/>
          <w:szCs w:val="24"/>
        </w:rPr>
        <w:t>researchers</w:t>
      </w:r>
      <w:r>
        <w:rPr>
          <w:rFonts w:asciiTheme="majorBidi" w:hAnsiTheme="majorBidi" w:cstheme="majorBidi"/>
          <w:sz w:val="24"/>
          <w:szCs w:val="24"/>
        </w:rPr>
        <w:t xml:space="preserve"> have used existing economic theories and stylised facts to identify </w:t>
      </w:r>
      <w:r w:rsidR="00FD5B72">
        <w:rPr>
          <w:rFonts w:asciiTheme="majorBidi" w:hAnsiTheme="majorBidi" w:cstheme="majorBidi"/>
          <w:sz w:val="24"/>
          <w:szCs w:val="24"/>
        </w:rPr>
        <w:t xml:space="preserve">the </w:t>
      </w:r>
      <w:r>
        <w:rPr>
          <w:rFonts w:asciiTheme="majorBidi" w:hAnsiTheme="majorBidi" w:cstheme="majorBidi"/>
          <w:sz w:val="24"/>
          <w:szCs w:val="24"/>
        </w:rPr>
        <w:t xml:space="preserve">SVAR system that suits their study. In this </w:t>
      </w:r>
      <w:r w:rsidR="00357794">
        <w:rPr>
          <w:rFonts w:asciiTheme="majorBidi" w:hAnsiTheme="majorBidi" w:cstheme="majorBidi"/>
          <w:sz w:val="24"/>
          <w:szCs w:val="24"/>
        </w:rPr>
        <w:t>context</w:t>
      </w:r>
      <w:r>
        <w:rPr>
          <w:rFonts w:asciiTheme="majorBidi" w:hAnsiTheme="majorBidi" w:cstheme="majorBidi"/>
          <w:sz w:val="24"/>
          <w:szCs w:val="24"/>
        </w:rPr>
        <w:t xml:space="preserve">, this study </w:t>
      </w:r>
      <w:r w:rsidR="00357794">
        <w:rPr>
          <w:rFonts w:asciiTheme="majorBidi" w:hAnsiTheme="majorBidi" w:cstheme="majorBidi"/>
          <w:sz w:val="24"/>
          <w:szCs w:val="24"/>
        </w:rPr>
        <w:t>uses</w:t>
      </w:r>
      <w:r>
        <w:rPr>
          <w:rFonts w:asciiTheme="majorBidi" w:hAnsiTheme="majorBidi" w:cstheme="majorBidi"/>
          <w:sz w:val="24"/>
          <w:szCs w:val="24"/>
        </w:rPr>
        <w:t xml:space="preserve"> economic theoretical background and empirical findings to identify the SVAR system for a small economy</w:t>
      </w:r>
      <w:r w:rsidR="00207832">
        <w:rPr>
          <w:rFonts w:asciiTheme="majorBidi" w:hAnsiTheme="majorBidi" w:cstheme="majorBidi"/>
          <w:sz w:val="24"/>
          <w:szCs w:val="24"/>
        </w:rPr>
        <w:t xml:space="preserve"> like Sri Lanka</w:t>
      </w:r>
      <w:r w:rsidR="00247D90">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sz w:val="24"/>
          <w:szCs w:val="24"/>
        </w:rPr>
        <w:lastRenderedPageBreak/>
        <w:t>incorporating</w:t>
      </w:r>
      <w:r w:rsidR="00F77071">
        <w:rPr>
          <w:rFonts w:asciiTheme="majorBidi" w:hAnsiTheme="majorBidi" w:cstheme="majorBidi"/>
          <w:sz w:val="24"/>
          <w:szCs w:val="24"/>
        </w:rPr>
        <w:t xml:space="preserve"> the general idea of </w:t>
      </w:r>
      <w:r w:rsidR="00F8279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AuthorYear="1"&gt;&lt;Author&gt;Kim&lt;/Author&gt;&lt;Year&gt;2000&lt;/Year&gt;&lt;RecNum&gt;159&lt;/RecNum&gt;&lt;DisplayText&gt;Kim and Roubini (2000)&lt;/DisplayText&gt;&lt;record&gt;&lt;rec-number&gt;159&lt;/rec-number&gt;&lt;foreign-keys&gt;&lt;key app="EN" db-id="fv9tzzdth2tfxfexxekx9teksrzwxzxva0vf" timestamp="1590645555"&gt;159&lt;/key&gt;&lt;/foreign-keys&gt;&lt;ref-type name="Journal Article"&gt;17&lt;/ref-type&gt;&lt;contributors&gt;&lt;authors&gt;&lt;author&gt;Kim, Soyoung&lt;/author&gt;&lt;author&gt;Roubini, Nouriel&lt;/author&gt;&lt;/authors&gt;&lt;/contributors&gt;&lt;titles&gt;&lt;title&gt;Exchange rate anomalies in the industrial countries: A solution with a structural VAR approach&lt;/title&gt;&lt;secondary-title&gt;Journal of Monetary Economics&lt;/secondary-title&gt;&lt;/titles&gt;&lt;periodical&gt;&lt;full-title&gt;Journal of Monetary economics&lt;/full-title&gt;&lt;/periodical&gt;&lt;pages&gt;561-586&lt;/pages&gt;&lt;volume&gt;45&lt;/volume&gt;&lt;number&gt;3&lt;/number&gt;&lt;dates&gt;&lt;year&gt;2000&lt;/year&gt;&lt;/dates&gt;&lt;isbn&gt;0304-3932&lt;/isbn&gt;&lt;urls&gt;&lt;/urls&gt;&lt;/record&gt;&lt;/Cite&gt;&lt;/EndNote&gt;</w:instrText>
      </w:r>
      <w:r w:rsidR="00F8279D">
        <w:rPr>
          <w:rFonts w:asciiTheme="majorBidi" w:hAnsiTheme="majorBidi" w:cstheme="majorBidi"/>
          <w:sz w:val="24"/>
          <w:szCs w:val="24"/>
        </w:rPr>
        <w:fldChar w:fldCharType="separate"/>
      </w:r>
      <w:r w:rsidR="00F8279D">
        <w:rPr>
          <w:rFonts w:asciiTheme="majorBidi" w:hAnsiTheme="majorBidi" w:cstheme="majorBidi"/>
          <w:noProof/>
          <w:sz w:val="24"/>
          <w:szCs w:val="24"/>
        </w:rPr>
        <w:t>Kim and Roubini (2000)</w:t>
      </w:r>
      <w:r w:rsidR="00F8279D">
        <w:rPr>
          <w:rFonts w:asciiTheme="majorBidi" w:hAnsiTheme="majorBidi" w:cstheme="majorBidi"/>
          <w:sz w:val="24"/>
          <w:szCs w:val="24"/>
        </w:rPr>
        <w:fldChar w:fldCharType="end"/>
      </w:r>
      <w:r w:rsidR="00F8279D">
        <w:rPr>
          <w:rFonts w:asciiTheme="majorBidi" w:hAnsiTheme="majorBidi" w:cstheme="majorBidi"/>
          <w:sz w:val="24"/>
          <w:szCs w:val="24"/>
        </w:rPr>
        <w:t xml:space="preserve"> for the impositi</w:t>
      </w:r>
      <w:r w:rsidR="00207832">
        <w:rPr>
          <w:rFonts w:asciiTheme="majorBidi" w:hAnsiTheme="majorBidi" w:cstheme="majorBidi"/>
          <w:sz w:val="24"/>
          <w:szCs w:val="24"/>
        </w:rPr>
        <w:t>on of restrictions in the model.</w:t>
      </w:r>
      <w:r w:rsidR="002C5297">
        <w:rPr>
          <w:rFonts w:asciiTheme="majorBidi" w:hAnsiTheme="majorBidi" w:cstheme="majorBidi"/>
          <w:sz w:val="24"/>
          <w:szCs w:val="24"/>
        </w:rPr>
        <w:t xml:space="preserve"> </w:t>
      </w:r>
      <w:r w:rsidR="00316D87">
        <w:rPr>
          <w:rFonts w:asciiTheme="majorBidi" w:hAnsiTheme="majorBidi" w:cstheme="majorBidi"/>
          <w:sz w:val="24"/>
          <w:szCs w:val="24"/>
        </w:rPr>
        <w:t>The</w:t>
      </w:r>
      <w:r w:rsidR="00F8279D">
        <w:rPr>
          <w:rFonts w:asciiTheme="majorBidi" w:hAnsiTheme="majorBidi" w:cstheme="majorBidi"/>
          <w:sz w:val="24"/>
          <w:szCs w:val="24"/>
        </w:rPr>
        <w:t xml:space="preserve"> </w:t>
      </w:r>
      <w:r w:rsidR="00357794">
        <w:rPr>
          <w:rFonts w:asciiTheme="majorBidi" w:hAnsiTheme="majorBidi" w:cstheme="majorBidi"/>
          <w:sz w:val="24"/>
          <w:szCs w:val="24"/>
        </w:rPr>
        <w:t xml:space="preserve">matrices </w:t>
      </w:r>
      <w:r w:rsidR="002E7309">
        <w:rPr>
          <w:rFonts w:asciiTheme="majorBidi" w:hAnsiTheme="majorBidi" w:cstheme="majorBidi"/>
          <w:sz w:val="24"/>
          <w:szCs w:val="24"/>
        </w:rPr>
        <w:t xml:space="preserve">presented in the next section </w:t>
      </w:r>
      <w:r w:rsidR="00F8279D">
        <w:rPr>
          <w:rFonts w:asciiTheme="majorBidi" w:hAnsiTheme="majorBidi" w:cstheme="majorBidi"/>
          <w:sz w:val="24"/>
          <w:szCs w:val="24"/>
        </w:rPr>
        <w:t>summarize the</w:t>
      </w:r>
      <w:r w:rsidR="002C4914">
        <w:rPr>
          <w:rFonts w:asciiTheme="majorBidi" w:hAnsiTheme="majorBidi" w:cstheme="majorBidi"/>
          <w:sz w:val="24"/>
          <w:szCs w:val="24"/>
        </w:rPr>
        <w:t xml:space="preserve"> identification </w:t>
      </w:r>
      <w:r w:rsidR="00AF65A3">
        <w:rPr>
          <w:rFonts w:asciiTheme="majorBidi" w:hAnsiTheme="majorBidi" w:cstheme="majorBidi"/>
          <w:sz w:val="24"/>
          <w:szCs w:val="24"/>
        </w:rPr>
        <w:t xml:space="preserve">of </w:t>
      </w:r>
      <w:r w:rsidR="002C4914">
        <w:rPr>
          <w:rFonts w:asciiTheme="majorBidi" w:hAnsiTheme="majorBidi" w:cstheme="majorBidi"/>
          <w:sz w:val="24"/>
          <w:szCs w:val="24"/>
        </w:rPr>
        <w:t xml:space="preserve">parameters for </w:t>
      </w:r>
      <w:r w:rsidR="00C80866">
        <w:rPr>
          <w:rFonts w:asciiTheme="majorBidi" w:hAnsiTheme="majorBidi" w:cstheme="majorBidi"/>
          <w:sz w:val="24"/>
          <w:szCs w:val="24"/>
        </w:rPr>
        <w:t xml:space="preserve">the </w:t>
      </w:r>
      <w:r w:rsidR="002C4914">
        <w:rPr>
          <w:rFonts w:asciiTheme="majorBidi" w:hAnsiTheme="majorBidi" w:cstheme="majorBidi"/>
          <w:sz w:val="24"/>
          <w:szCs w:val="24"/>
        </w:rPr>
        <w:t>SVAR</w:t>
      </w:r>
      <w:r w:rsidR="00316D87">
        <w:rPr>
          <w:rFonts w:asciiTheme="majorBidi" w:hAnsiTheme="majorBidi" w:cstheme="majorBidi"/>
          <w:sz w:val="24"/>
          <w:szCs w:val="24"/>
        </w:rPr>
        <w:t xml:space="preserve"> approach </w:t>
      </w:r>
      <w:r w:rsidR="00A031C9">
        <w:rPr>
          <w:rFonts w:asciiTheme="majorBidi" w:hAnsiTheme="majorBidi" w:cstheme="majorBidi"/>
          <w:sz w:val="24"/>
          <w:szCs w:val="24"/>
        </w:rPr>
        <w:t xml:space="preserve">for </w:t>
      </w:r>
      <w:r w:rsidR="00916073">
        <w:rPr>
          <w:rFonts w:asciiTheme="majorBidi" w:hAnsiTheme="majorBidi" w:cstheme="majorBidi"/>
          <w:sz w:val="24"/>
          <w:szCs w:val="24"/>
        </w:rPr>
        <w:t>MTM</w:t>
      </w:r>
      <w:r w:rsidR="00F8279D">
        <w:rPr>
          <w:rFonts w:asciiTheme="majorBidi" w:hAnsiTheme="majorBidi" w:cstheme="majorBidi"/>
          <w:sz w:val="24"/>
          <w:szCs w:val="24"/>
        </w:rPr>
        <w:t xml:space="preserve"> </w:t>
      </w:r>
      <w:r w:rsidR="00D83356">
        <w:rPr>
          <w:rFonts w:asciiTheme="majorBidi" w:hAnsiTheme="majorBidi" w:cstheme="majorBidi"/>
          <w:sz w:val="24"/>
          <w:szCs w:val="24"/>
        </w:rPr>
        <w:t>with the inclusion and exclusion of remittance</w:t>
      </w:r>
      <w:r w:rsidR="00EC42FA">
        <w:rPr>
          <w:rFonts w:asciiTheme="majorBidi" w:hAnsiTheme="majorBidi" w:cstheme="majorBidi"/>
          <w:sz w:val="24"/>
          <w:szCs w:val="24"/>
        </w:rPr>
        <w:t>s</w:t>
      </w:r>
      <w:r w:rsidR="00D83356">
        <w:rPr>
          <w:rFonts w:asciiTheme="majorBidi" w:hAnsiTheme="majorBidi" w:cstheme="majorBidi"/>
          <w:sz w:val="24"/>
          <w:szCs w:val="24"/>
        </w:rPr>
        <w:t xml:space="preserve"> in </w:t>
      </w:r>
      <w:r w:rsidR="00D87932">
        <w:rPr>
          <w:rFonts w:asciiTheme="majorBidi" w:hAnsiTheme="majorBidi" w:cstheme="majorBidi"/>
          <w:sz w:val="24"/>
          <w:szCs w:val="24"/>
        </w:rPr>
        <w:t xml:space="preserve">SVAR </w:t>
      </w:r>
      <w:r w:rsidR="00D83356">
        <w:rPr>
          <w:rFonts w:asciiTheme="majorBidi" w:hAnsiTheme="majorBidi" w:cstheme="majorBidi"/>
          <w:sz w:val="24"/>
          <w:szCs w:val="24"/>
        </w:rPr>
        <w:t>model</w:t>
      </w:r>
      <w:r w:rsidR="00676DC4">
        <w:rPr>
          <w:rFonts w:asciiTheme="majorBidi" w:hAnsiTheme="majorBidi" w:cstheme="majorBidi"/>
          <w:sz w:val="24"/>
          <w:szCs w:val="24"/>
        </w:rPr>
        <w:t>s</w:t>
      </w:r>
      <w:r w:rsidR="00916073">
        <w:rPr>
          <w:rFonts w:asciiTheme="majorBidi" w:hAnsiTheme="majorBidi" w:cstheme="majorBidi"/>
          <w:sz w:val="24"/>
          <w:szCs w:val="24"/>
        </w:rPr>
        <w:t>.</w:t>
      </w:r>
    </w:p>
    <w:p w14:paraId="1368B56C" w14:textId="77777777" w:rsidR="00D601A1" w:rsidRDefault="00D601A1" w:rsidP="0004230B">
      <w:pPr>
        <w:spacing w:line="288" w:lineRule="auto"/>
        <w:ind w:firstLine="720"/>
        <w:jc w:val="both"/>
        <w:rPr>
          <w:rFonts w:asciiTheme="majorBidi" w:hAnsiTheme="majorBidi" w:cstheme="majorBidi"/>
          <w:sz w:val="24"/>
          <w:szCs w:val="24"/>
        </w:rPr>
      </w:pPr>
    </w:p>
    <w:p w14:paraId="4683521B" w14:textId="48C82D35" w:rsidR="00116CF1" w:rsidRPr="00116CF1" w:rsidRDefault="00265E97" w:rsidP="00265E97">
      <w:pPr>
        <w:spacing w:line="288" w:lineRule="auto"/>
        <w:jc w:val="both"/>
        <w:rPr>
          <w:rFonts w:asciiTheme="majorBidi" w:hAnsiTheme="majorBidi" w:cstheme="majorBidi"/>
          <w:b/>
          <w:bCs/>
          <w:sz w:val="24"/>
          <w:szCs w:val="24"/>
        </w:rPr>
      </w:pPr>
      <w:r w:rsidRPr="007435F1">
        <w:rPr>
          <w:rFonts w:asciiTheme="majorBidi" w:hAnsiTheme="majorBidi" w:cstheme="majorBidi"/>
          <w:b/>
          <w:bCs/>
          <w:sz w:val="24"/>
          <w:szCs w:val="24"/>
        </w:rPr>
        <w:t>5.</w:t>
      </w:r>
      <w:r w:rsidR="00BB1359" w:rsidRPr="007435F1">
        <w:rPr>
          <w:rFonts w:asciiTheme="majorBidi" w:hAnsiTheme="majorBidi" w:cstheme="majorBidi"/>
          <w:b/>
          <w:bCs/>
          <w:sz w:val="24"/>
          <w:szCs w:val="24"/>
        </w:rPr>
        <w:t xml:space="preserve"> </w:t>
      </w:r>
      <w:r w:rsidR="00116CF1" w:rsidRPr="007435F1">
        <w:rPr>
          <w:rFonts w:asciiTheme="majorBidi" w:hAnsiTheme="majorBidi" w:cstheme="majorBidi"/>
          <w:b/>
          <w:bCs/>
          <w:sz w:val="24"/>
          <w:szCs w:val="24"/>
        </w:rPr>
        <w:t>Estimation results</w:t>
      </w:r>
    </w:p>
    <w:p w14:paraId="3CCFD349" w14:textId="0AEB12AC" w:rsidR="003F221C" w:rsidRDefault="00E10DBC" w:rsidP="00265E97">
      <w:pPr>
        <w:spacing w:line="288" w:lineRule="auto"/>
        <w:jc w:val="both"/>
        <w:rPr>
          <w:rFonts w:asciiTheme="majorBidi" w:hAnsiTheme="majorBidi" w:cstheme="majorBidi"/>
          <w:sz w:val="24"/>
          <w:szCs w:val="24"/>
        </w:rPr>
      </w:pPr>
      <w:r>
        <w:rPr>
          <w:rFonts w:asciiTheme="majorBidi" w:hAnsiTheme="majorBidi" w:cstheme="majorBidi"/>
          <w:sz w:val="24"/>
          <w:szCs w:val="24"/>
        </w:rPr>
        <w:t xml:space="preserve">In constructing </w:t>
      </w:r>
      <w:r w:rsidR="00DE3B62">
        <w:rPr>
          <w:rFonts w:asciiTheme="majorBidi" w:hAnsiTheme="majorBidi" w:cstheme="majorBidi"/>
          <w:sz w:val="24"/>
          <w:szCs w:val="24"/>
        </w:rPr>
        <w:t xml:space="preserve">the </w:t>
      </w:r>
      <w:r>
        <w:rPr>
          <w:rFonts w:asciiTheme="majorBidi" w:hAnsiTheme="majorBidi" w:cstheme="majorBidi"/>
          <w:sz w:val="24"/>
          <w:szCs w:val="24"/>
        </w:rPr>
        <w:t xml:space="preserve">SVAR model, </w:t>
      </w:r>
      <w:r w:rsidR="001C0B36">
        <w:rPr>
          <w:rFonts w:asciiTheme="majorBidi" w:hAnsiTheme="majorBidi" w:cstheme="majorBidi"/>
          <w:sz w:val="24"/>
          <w:szCs w:val="24"/>
        </w:rPr>
        <w:t>stationarity</w:t>
      </w:r>
      <w:r>
        <w:rPr>
          <w:rFonts w:asciiTheme="majorBidi" w:hAnsiTheme="majorBidi" w:cstheme="majorBidi"/>
          <w:sz w:val="24"/>
          <w:szCs w:val="24"/>
        </w:rPr>
        <w:t xml:space="preserve"> test</w:t>
      </w:r>
      <w:r w:rsidR="00400F38">
        <w:rPr>
          <w:rFonts w:asciiTheme="majorBidi" w:hAnsiTheme="majorBidi" w:cstheme="majorBidi"/>
          <w:sz w:val="24"/>
          <w:szCs w:val="24"/>
        </w:rPr>
        <w:t>s were</w:t>
      </w:r>
      <w:r>
        <w:rPr>
          <w:rFonts w:asciiTheme="majorBidi" w:hAnsiTheme="majorBidi" w:cstheme="majorBidi"/>
          <w:sz w:val="24"/>
          <w:szCs w:val="24"/>
        </w:rPr>
        <w:t xml:space="preserve"> carried out to ensure </w:t>
      </w:r>
      <w:r w:rsidR="00EB4C4D">
        <w:rPr>
          <w:rFonts w:asciiTheme="majorBidi" w:hAnsiTheme="majorBidi" w:cstheme="majorBidi"/>
          <w:sz w:val="24"/>
          <w:szCs w:val="24"/>
        </w:rPr>
        <w:t xml:space="preserve">that </w:t>
      </w:r>
      <w:r>
        <w:rPr>
          <w:rFonts w:asciiTheme="majorBidi" w:hAnsiTheme="majorBidi" w:cstheme="majorBidi"/>
          <w:sz w:val="24"/>
          <w:szCs w:val="24"/>
        </w:rPr>
        <w:t xml:space="preserve">all variables of </w:t>
      </w:r>
      <w:r w:rsidR="00EB4C4D">
        <w:rPr>
          <w:rFonts w:asciiTheme="majorBidi" w:hAnsiTheme="majorBidi" w:cstheme="majorBidi"/>
          <w:sz w:val="24"/>
          <w:szCs w:val="24"/>
        </w:rPr>
        <w:t>interest are sta</w:t>
      </w:r>
      <w:r w:rsidR="00116CF1">
        <w:rPr>
          <w:rFonts w:asciiTheme="majorBidi" w:hAnsiTheme="majorBidi" w:cstheme="majorBidi"/>
          <w:sz w:val="24"/>
          <w:szCs w:val="24"/>
        </w:rPr>
        <w:t>tionary. This study uses</w:t>
      </w:r>
      <w:r w:rsidR="00EB4C4D">
        <w:rPr>
          <w:rFonts w:asciiTheme="majorBidi" w:hAnsiTheme="majorBidi" w:cstheme="majorBidi"/>
          <w:sz w:val="24"/>
          <w:szCs w:val="24"/>
        </w:rPr>
        <w:t xml:space="preserve"> Phillips-</w:t>
      </w:r>
      <w:proofErr w:type="spellStart"/>
      <w:r w:rsidR="00EB4C4D">
        <w:rPr>
          <w:rFonts w:asciiTheme="majorBidi" w:hAnsiTheme="majorBidi" w:cstheme="majorBidi"/>
          <w:sz w:val="24"/>
          <w:szCs w:val="24"/>
        </w:rPr>
        <w:t>Perron</w:t>
      </w:r>
      <w:proofErr w:type="spellEnd"/>
      <w:r w:rsidR="00EB4C4D">
        <w:rPr>
          <w:rFonts w:asciiTheme="majorBidi" w:hAnsiTheme="majorBidi" w:cstheme="majorBidi"/>
          <w:sz w:val="24"/>
          <w:szCs w:val="24"/>
        </w:rPr>
        <w:t xml:space="preserve"> (PP) </w:t>
      </w:r>
      <w:r w:rsidR="007C195D">
        <w:rPr>
          <w:rFonts w:asciiTheme="majorBidi" w:hAnsiTheme="majorBidi" w:cstheme="majorBidi"/>
          <w:sz w:val="24"/>
          <w:szCs w:val="24"/>
        </w:rPr>
        <w:t xml:space="preserve">and Augmented Dickey-Fuller </w:t>
      </w:r>
      <w:r w:rsidR="00EB4C4D">
        <w:rPr>
          <w:rFonts w:asciiTheme="majorBidi" w:hAnsiTheme="majorBidi" w:cstheme="majorBidi"/>
          <w:sz w:val="24"/>
          <w:szCs w:val="24"/>
        </w:rPr>
        <w:t>test</w:t>
      </w:r>
      <w:r w:rsidR="007C195D">
        <w:rPr>
          <w:rFonts w:asciiTheme="majorBidi" w:hAnsiTheme="majorBidi" w:cstheme="majorBidi"/>
          <w:sz w:val="24"/>
          <w:szCs w:val="24"/>
        </w:rPr>
        <w:t>s</w:t>
      </w:r>
      <w:r w:rsidR="00874BCA">
        <w:rPr>
          <w:rFonts w:asciiTheme="majorBidi" w:hAnsiTheme="majorBidi" w:cstheme="majorBidi"/>
          <w:sz w:val="24"/>
          <w:szCs w:val="24"/>
        </w:rPr>
        <w:t xml:space="preserve"> to </w:t>
      </w:r>
      <w:r w:rsidR="007C195D">
        <w:rPr>
          <w:rFonts w:asciiTheme="majorBidi" w:hAnsiTheme="majorBidi" w:cstheme="majorBidi"/>
          <w:sz w:val="24"/>
          <w:szCs w:val="24"/>
        </w:rPr>
        <w:t>analyse</w:t>
      </w:r>
      <w:r w:rsidR="00874BCA">
        <w:rPr>
          <w:rFonts w:asciiTheme="majorBidi" w:hAnsiTheme="majorBidi" w:cstheme="majorBidi"/>
          <w:sz w:val="24"/>
          <w:szCs w:val="24"/>
        </w:rPr>
        <w:t xml:space="preserve"> the stationarity</w:t>
      </w:r>
      <w:r w:rsidR="00116CF1">
        <w:rPr>
          <w:rFonts w:asciiTheme="majorBidi" w:hAnsiTheme="majorBidi" w:cstheme="majorBidi"/>
          <w:sz w:val="24"/>
          <w:szCs w:val="24"/>
        </w:rPr>
        <w:t xml:space="preserve"> of the data</w:t>
      </w:r>
      <w:r w:rsidR="00EB4C4D">
        <w:rPr>
          <w:rFonts w:asciiTheme="majorBidi" w:hAnsiTheme="majorBidi" w:cstheme="majorBidi"/>
          <w:sz w:val="24"/>
          <w:szCs w:val="24"/>
        </w:rPr>
        <w:t xml:space="preserve">. </w:t>
      </w:r>
      <w:r w:rsidR="00874BCA">
        <w:rPr>
          <w:rFonts w:asciiTheme="majorBidi" w:hAnsiTheme="majorBidi" w:cstheme="majorBidi"/>
          <w:sz w:val="24"/>
          <w:szCs w:val="24"/>
        </w:rPr>
        <w:t>The results of the stationarity test</w:t>
      </w:r>
      <w:r w:rsidR="00144F12">
        <w:rPr>
          <w:rFonts w:asciiTheme="majorBidi" w:hAnsiTheme="majorBidi" w:cstheme="majorBidi"/>
          <w:sz w:val="24"/>
          <w:szCs w:val="24"/>
        </w:rPr>
        <w:t>s</w:t>
      </w:r>
      <w:r w:rsidR="00874BCA">
        <w:rPr>
          <w:rFonts w:asciiTheme="majorBidi" w:hAnsiTheme="majorBidi" w:cstheme="majorBidi"/>
          <w:sz w:val="24"/>
          <w:szCs w:val="24"/>
        </w:rPr>
        <w:t xml:space="preserve"> </w:t>
      </w:r>
      <w:r w:rsidR="00116CF1">
        <w:rPr>
          <w:rFonts w:asciiTheme="majorBidi" w:hAnsiTheme="majorBidi" w:cstheme="majorBidi"/>
          <w:sz w:val="24"/>
          <w:szCs w:val="24"/>
        </w:rPr>
        <w:t>in terms of level</w:t>
      </w:r>
      <w:r w:rsidR="002362AD">
        <w:rPr>
          <w:rFonts w:asciiTheme="majorBidi" w:hAnsiTheme="majorBidi" w:cstheme="majorBidi"/>
          <w:sz w:val="24"/>
          <w:szCs w:val="24"/>
        </w:rPr>
        <w:t xml:space="preserve"> and first difference for SDFR and </w:t>
      </w:r>
      <w:r w:rsidR="00116CF1">
        <w:rPr>
          <w:rFonts w:asciiTheme="majorBidi" w:hAnsiTheme="majorBidi" w:cstheme="majorBidi"/>
          <w:sz w:val="24"/>
          <w:szCs w:val="24"/>
        </w:rPr>
        <w:t>log level and first differences</w:t>
      </w:r>
      <w:r w:rsidR="009A2A35">
        <w:rPr>
          <w:rFonts w:asciiTheme="majorBidi" w:hAnsiTheme="majorBidi" w:cstheme="majorBidi"/>
          <w:sz w:val="24"/>
          <w:szCs w:val="24"/>
        </w:rPr>
        <w:t xml:space="preserve"> for</w:t>
      </w:r>
      <w:r w:rsidR="002362AD">
        <w:rPr>
          <w:rFonts w:asciiTheme="majorBidi" w:hAnsiTheme="majorBidi" w:cstheme="majorBidi"/>
          <w:sz w:val="24"/>
          <w:szCs w:val="24"/>
        </w:rPr>
        <w:t xml:space="preserve"> all other variables</w:t>
      </w:r>
      <w:r w:rsidR="00337C21">
        <w:rPr>
          <w:rFonts w:asciiTheme="majorBidi" w:hAnsiTheme="majorBidi" w:cstheme="majorBidi"/>
          <w:sz w:val="24"/>
          <w:szCs w:val="24"/>
        </w:rPr>
        <w:t xml:space="preserve"> are pres</w:t>
      </w:r>
      <w:r w:rsidR="00E23740">
        <w:rPr>
          <w:rFonts w:asciiTheme="majorBidi" w:hAnsiTheme="majorBidi" w:cstheme="majorBidi"/>
          <w:sz w:val="24"/>
          <w:szCs w:val="24"/>
        </w:rPr>
        <w:t>e</w:t>
      </w:r>
      <w:r w:rsidR="00337C21">
        <w:rPr>
          <w:rFonts w:asciiTheme="majorBidi" w:hAnsiTheme="majorBidi" w:cstheme="majorBidi"/>
          <w:sz w:val="24"/>
          <w:szCs w:val="24"/>
        </w:rPr>
        <w:t>nted</w:t>
      </w:r>
      <w:r w:rsidR="00DF26E5">
        <w:rPr>
          <w:rFonts w:asciiTheme="majorBidi" w:hAnsiTheme="majorBidi" w:cstheme="majorBidi"/>
          <w:sz w:val="24"/>
          <w:szCs w:val="24"/>
        </w:rPr>
        <w:t xml:space="preserve"> </w:t>
      </w:r>
      <w:r w:rsidR="00DF26E5" w:rsidRPr="00A4572C">
        <w:rPr>
          <w:rFonts w:asciiTheme="majorBidi" w:hAnsiTheme="majorBidi" w:cstheme="majorBidi"/>
          <w:sz w:val="24"/>
          <w:szCs w:val="24"/>
        </w:rPr>
        <w:t>in T</w:t>
      </w:r>
      <w:r w:rsidR="005D5B05" w:rsidRPr="00A4572C">
        <w:rPr>
          <w:rFonts w:asciiTheme="majorBidi" w:hAnsiTheme="majorBidi" w:cstheme="majorBidi"/>
          <w:sz w:val="24"/>
          <w:szCs w:val="24"/>
        </w:rPr>
        <w:t>able 1</w:t>
      </w:r>
      <w:r w:rsidR="00D95ECC" w:rsidRPr="00A4572C">
        <w:rPr>
          <w:rFonts w:asciiTheme="majorBidi" w:hAnsiTheme="majorBidi" w:cstheme="majorBidi"/>
          <w:sz w:val="24"/>
          <w:szCs w:val="24"/>
        </w:rPr>
        <w:t>.</w:t>
      </w:r>
      <w:r w:rsidR="00116CF1" w:rsidRPr="00A4572C">
        <w:rPr>
          <w:rFonts w:asciiTheme="majorBidi" w:hAnsiTheme="majorBidi" w:cstheme="majorBidi"/>
          <w:sz w:val="24"/>
          <w:szCs w:val="24"/>
        </w:rPr>
        <w:t xml:space="preserve"> </w:t>
      </w:r>
      <w:r w:rsidR="00874BCA" w:rsidRPr="00A4572C">
        <w:rPr>
          <w:rFonts w:asciiTheme="majorBidi" w:hAnsiTheme="majorBidi" w:cstheme="majorBidi"/>
          <w:sz w:val="24"/>
          <w:szCs w:val="24"/>
        </w:rPr>
        <w:t>All</w:t>
      </w:r>
      <w:r w:rsidR="00874BCA">
        <w:rPr>
          <w:rFonts w:asciiTheme="majorBidi" w:hAnsiTheme="majorBidi" w:cstheme="majorBidi"/>
          <w:sz w:val="24"/>
          <w:szCs w:val="24"/>
        </w:rPr>
        <w:t xml:space="preserve"> variables </w:t>
      </w:r>
      <w:r w:rsidR="00116CF1">
        <w:rPr>
          <w:rFonts w:asciiTheme="majorBidi" w:hAnsiTheme="majorBidi" w:cstheme="majorBidi"/>
          <w:sz w:val="24"/>
          <w:szCs w:val="24"/>
        </w:rPr>
        <w:t>are stationary at their first difference</w:t>
      </w:r>
      <w:r w:rsidR="00357794">
        <w:rPr>
          <w:rFonts w:asciiTheme="majorBidi" w:hAnsiTheme="majorBidi" w:cstheme="majorBidi"/>
          <w:sz w:val="24"/>
          <w:szCs w:val="24"/>
        </w:rPr>
        <w:t xml:space="preserve">; </w:t>
      </w:r>
      <w:r w:rsidR="00467244">
        <w:rPr>
          <w:rFonts w:asciiTheme="majorBidi" w:hAnsiTheme="majorBidi" w:cstheme="majorBidi"/>
          <w:sz w:val="24"/>
          <w:szCs w:val="24"/>
        </w:rPr>
        <w:t>therefore,</w:t>
      </w:r>
      <w:r w:rsidR="00B66325">
        <w:rPr>
          <w:rFonts w:asciiTheme="majorBidi" w:hAnsiTheme="majorBidi" w:cstheme="majorBidi"/>
          <w:sz w:val="24"/>
          <w:szCs w:val="24"/>
        </w:rPr>
        <w:t xml:space="preserve"> </w:t>
      </w:r>
      <w:r w:rsidR="00467244">
        <w:rPr>
          <w:rFonts w:asciiTheme="majorBidi" w:hAnsiTheme="majorBidi" w:cstheme="majorBidi"/>
          <w:sz w:val="24"/>
          <w:szCs w:val="24"/>
        </w:rPr>
        <w:t xml:space="preserve">it </w:t>
      </w:r>
      <w:r w:rsidR="00F60D41">
        <w:rPr>
          <w:rFonts w:asciiTheme="majorBidi" w:hAnsiTheme="majorBidi" w:cstheme="majorBidi"/>
          <w:sz w:val="24"/>
          <w:szCs w:val="24"/>
        </w:rPr>
        <w:t xml:space="preserve">is concluded that </w:t>
      </w:r>
      <w:r w:rsidR="00874BCA">
        <w:rPr>
          <w:rFonts w:asciiTheme="majorBidi" w:hAnsiTheme="majorBidi" w:cstheme="majorBidi"/>
          <w:sz w:val="24"/>
          <w:szCs w:val="24"/>
        </w:rPr>
        <w:t xml:space="preserve">all variables are </w:t>
      </w:r>
      <w:r w:rsidR="004E5686" w:rsidRPr="00A4572C">
        <w:rPr>
          <w:rFonts w:asciiTheme="majorBidi" w:hAnsiTheme="majorBidi" w:cstheme="majorBidi"/>
          <w:sz w:val="24"/>
          <w:szCs w:val="24"/>
        </w:rPr>
        <w:t>integrated at I</w:t>
      </w:r>
      <w:r w:rsidR="002D5EF2" w:rsidRPr="00A4572C">
        <w:rPr>
          <w:rFonts w:asciiTheme="majorBidi" w:hAnsiTheme="majorBidi" w:cstheme="majorBidi"/>
          <w:sz w:val="24"/>
          <w:szCs w:val="24"/>
        </w:rPr>
        <w:t xml:space="preserve"> </w:t>
      </w:r>
      <w:r w:rsidR="004E5686" w:rsidRPr="00A4572C">
        <w:rPr>
          <w:rFonts w:asciiTheme="majorBidi" w:hAnsiTheme="majorBidi" w:cstheme="majorBidi"/>
          <w:sz w:val="24"/>
          <w:szCs w:val="24"/>
        </w:rPr>
        <w:t>(1</w:t>
      </w:r>
      <w:r w:rsidR="00B66325" w:rsidRPr="00A4572C">
        <w:rPr>
          <w:rFonts w:asciiTheme="majorBidi" w:hAnsiTheme="majorBidi" w:cstheme="majorBidi"/>
          <w:sz w:val="24"/>
          <w:szCs w:val="24"/>
        </w:rPr>
        <w:t>).</w:t>
      </w:r>
      <w:r w:rsidR="00DA4C1A">
        <w:rPr>
          <w:rFonts w:asciiTheme="majorBidi" w:hAnsiTheme="majorBidi" w:cstheme="majorBidi"/>
          <w:sz w:val="24"/>
          <w:szCs w:val="24"/>
        </w:rPr>
        <w:t xml:space="preserve"> Secondly, the proposed SVAR model</w:t>
      </w:r>
      <w:r w:rsidR="00BD3924">
        <w:rPr>
          <w:rFonts w:asciiTheme="majorBidi" w:hAnsiTheme="majorBidi" w:cstheme="majorBidi"/>
          <w:sz w:val="24"/>
          <w:szCs w:val="24"/>
        </w:rPr>
        <w:t>s were</w:t>
      </w:r>
      <w:r w:rsidR="00DA4C1A">
        <w:rPr>
          <w:rFonts w:asciiTheme="majorBidi" w:hAnsiTheme="majorBidi" w:cstheme="majorBidi"/>
          <w:sz w:val="24"/>
          <w:szCs w:val="24"/>
        </w:rPr>
        <w:t xml:space="preserve"> tested for stability of the model</w:t>
      </w:r>
      <w:r w:rsidR="009355ED">
        <w:rPr>
          <w:rFonts w:asciiTheme="majorBidi" w:hAnsiTheme="majorBidi" w:cstheme="majorBidi"/>
          <w:sz w:val="24"/>
          <w:szCs w:val="24"/>
        </w:rPr>
        <w:t xml:space="preserve">s and serial </w:t>
      </w:r>
      <w:r w:rsidR="00BD3924">
        <w:rPr>
          <w:rFonts w:asciiTheme="majorBidi" w:hAnsiTheme="majorBidi" w:cstheme="majorBidi"/>
          <w:sz w:val="24"/>
          <w:szCs w:val="24"/>
        </w:rPr>
        <w:t>correlation</w:t>
      </w:r>
      <w:r w:rsidR="0099469A">
        <w:rPr>
          <w:rFonts w:asciiTheme="majorBidi" w:hAnsiTheme="majorBidi" w:cstheme="majorBidi"/>
          <w:sz w:val="24"/>
          <w:szCs w:val="24"/>
        </w:rPr>
        <w:t>.</w:t>
      </w:r>
    </w:p>
    <w:p w14:paraId="536AA40B" w14:textId="71207911" w:rsidR="00C81C4D" w:rsidRDefault="00F95AC8" w:rsidP="00916199">
      <w:pPr>
        <w:autoSpaceDE w:val="0"/>
        <w:autoSpaceDN w:val="0"/>
        <w:adjustRightInd w:val="0"/>
        <w:spacing w:after="0" w:line="288" w:lineRule="auto"/>
        <w:ind w:firstLine="720"/>
        <w:jc w:val="both"/>
        <w:rPr>
          <w:rFonts w:asciiTheme="majorBidi" w:hAnsiTheme="majorBidi" w:cstheme="majorBidi"/>
          <w:b/>
          <w:bCs/>
        </w:rPr>
      </w:pPr>
      <w:r>
        <w:rPr>
          <w:rFonts w:asciiTheme="majorBidi" w:hAnsiTheme="majorBidi" w:cstheme="majorBidi"/>
          <w:bCs/>
          <w:sz w:val="24"/>
          <w:szCs w:val="24"/>
        </w:rPr>
        <w:t xml:space="preserve">Schwarz information criteria (SC) and </w:t>
      </w:r>
      <w:r w:rsidR="00247D90">
        <w:rPr>
          <w:rFonts w:asciiTheme="majorBidi" w:hAnsiTheme="majorBidi" w:cstheme="majorBidi"/>
          <w:bCs/>
          <w:sz w:val="24"/>
          <w:szCs w:val="24"/>
        </w:rPr>
        <w:t xml:space="preserve">the </w:t>
      </w:r>
      <w:proofErr w:type="spellStart"/>
      <w:r w:rsidRPr="005D172B">
        <w:rPr>
          <w:rFonts w:asciiTheme="majorBidi" w:hAnsiTheme="majorBidi" w:cstheme="majorBidi"/>
          <w:bCs/>
          <w:sz w:val="24"/>
          <w:szCs w:val="24"/>
        </w:rPr>
        <w:t>Hannan</w:t>
      </w:r>
      <w:proofErr w:type="spellEnd"/>
      <w:r w:rsidRPr="005D172B">
        <w:rPr>
          <w:rFonts w:asciiTheme="majorBidi" w:hAnsiTheme="majorBidi" w:cstheme="majorBidi"/>
          <w:bCs/>
          <w:sz w:val="24"/>
          <w:szCs w:val="24"/>
        </w:rPr>
        <w:t>-Quinn</w:t>
      </w:r>
      <w:r>
        <w:rPr>
          <w:rFonts w:asciiTheme="majorBidi" w:hAnsiTheme="majorBidi" w:cstheme="majorBidi"/>
          <w:bCs/>
          <w:sz w:val="24"/>
          <w:szCs w:val="24"/>
        </w:rPr>
        <w:t xml:space="preserve"> (HQ)</w:t>
      </w:r>
      <w:r w:rsidRPr="005D172B">
        <w:rPr>
          <w:rFonts w:asciiTheme="majorBidi" w:hAnsiTheme="majorBidi" w:cstheme="majorBidi"/>
          <w:bCs/>
          <w:sz w:val="24"/>
          <w:szCs w:val="24"/>
        </w:rPr>
        <w:t xml:space="preserve"> information criterion</w:t>
      </w:r>
      <w:r>
        <w:rPr>
          <w:rFonts w:asciiTheme="majorBidi" w:hAnsiTheme="majorBidi" w:cstheme="majorBidi"/>
          <w:bCs/>
          <w:sz w:val="24"/>
          <w:szCs w:val="24"/>
        </w:rPr>
        <w:t xml:space="preserve"> propose </w:t>
      </w:r>
      <w:r w:rsidR="00357794">
        <w:rPr>
          <w:rFonts w:asciiTheme="majorBidi" w:hAnsiTheme="majorBidi" w:cstheme="majorBidi"/>
          <w:bCs/>
          <w:sz w:val="24"/>
          <w:szCs w:val="24"/>
        </w:rPr>
        <w:t xml:space="preserve">a </w:t>
      </w:r>
      <w:r>
        <w:rPr>
          <w:rFonts w:asciiTheme="majorBidi" w:hAnsiTheme="majorBidi" w:cstheme="majorBidi"/>
          <w:bCs/>
          <w:sz w:val="24"/>
          <w:szCs w:val="24"/>
        </w:rPr>
        <w:t>lag length of 2 as optimal</w:t>
      </w:r>
      <w:r w:rsidR="00357794">
        <w:rPr>
          <w:rFonts w:asciiTheme="majorBidi" w:hAnsiTheme="majorBidi" w:cstheme="majorBidi"/>
          <w:bCs/>
          <w:sz w:val="24"/>
          <w:szCs w:val="24"/>
        </w:rPr>
        <w:t>.</w:t>
      </w:r>
      <w:r>
        <w:rPr>
          <w:rFonts w:asciiTheme="majorBidi" w:hAnsiTheme="majorBidi" w:cstheme="majorBidi"/>
          <w:bCs/>
          <w:sz w:val="24"/>
          <w:szCs w:val="24"/>
        </w:rPr>
        <w:t xml:space="preserve"> This study chooses </w:t>
      </w:r>
      <w:r w:rsidR="00357794">
        <w:rPr>
          <w:rFonts w:asciiTheme="majorBidi" w:hAnsiTheme="majorBidi" w:cstheme="majorBidi"/>
          <w:bCs/>
          <w:sz w:val="24"/>
          <w:szCs w:val="24"/>
        </w:rPr>
        <w:t xml:space="preserve">a </w:t>
      </w:r>
      <w:r>
        <w:rPr>
          <w:rFonts w:asciiTheme="majorBidi" w:hAnsiTheme="majorBidi" w:cstheme="majorBidi"/>
          <w:bCs/>
          <w:sz w:val="24"/>
          <w:szCs w:val="24"/>
        </w:rPr>
        <w:t xml:space="preserve">lag length of 4 for all estimations since choosing </w:t>
      </w:r>
      <w:r w:rsidR="0058034A">
        <w:rPr>
          <w:rFonts w:asciiTheme="majorBidi" w:hAnsiTheme="majorBidi" w:cstheme="majorBidi"/>
          <w:bCs/>
          <w:sz w:val="24"/>
          <w:szCs w:val="24"/>
        </w:rPr>
        <w:t xml:space="preserve">a </w:t>
      </w:r>
      <w:r>
        <w:rPr>
          <w:rFonts w:asciiTheme="majorBidi" w:hAnsiTheme="majorBidi" w:cstheme="majorBidi"/>
          <w:bCs/>
          <w:sz w:val="24"/>
          <w:szCs w:val="24"/>
        </w:rPr>
        <w:t xml:space="preserve">shorter lag length could </w:t>
      </w:r>
      <w:r w:rsidR="00F11C8D">
        <w:rPr>
          <w:rFonts w:asciiTheme="majorBidi" w:hAnsiTheme="majorBidi" w:cstheme="majorBidi"/>
          <w:bCs/>
          <w:sz w:val="24"/>
          <w:szCs w:val="24"/>
        </w:rPr>
        <w:t xml:space="preserve">fail </w:t>
      </w:r>
      <w:r>
        <w:rPr>
          <w:rFonts w:asciiTheme="majorBidi" w:hAnsiTheme="majorBidi" w:cstheme="majorBidi"/>
          <w:bCs/>
          <w:sz w:val="24"/>
          <w:szCs w:val="24"/>
        </w:rPr>
        <w:t xml:space="preserve">to identify the underlying mechanics in the model and lead to </w:t>
      </w:r>
      <w:r w:rsidR="00973A38">
        <w:rPr>
          <w:rFonts w:asciiTheme="majorBidi" w:hAnsiTheme="majorBidi" w:cstheme="majorBidi"/>
          <w:bCs/>
          <w:sz w:val="24"/>
          <w:szCs w:val="24"/>
        </w:rPr>
        <w:t xml:space="preserve">the </w:t>
      </w:r>
      <w:r>
        <w:rPr>
          <w:rFonts w:asciiTheme="majorBidi" w:hAnsiTheme="majorBidi" w:cstheme="majorBidi"/>
          <w:bCs/>
          <w:sz w:val="24"/>
          <w:szCs w:val="24"/>
        </w:rPr>
        <w:t xml:space="preserve">autocorrelation of residuals </w:t>
      </w:r>
      <w:r>
        <w:rPr>
          <w:rFonts w:asciiTheme="majorBidi" w:hAnsiTheme="majorBidi" w:cstheme="majorBidi"/>
          <w:bCs/>
          <w:sz w:val="24"/>
          <w:szCs w:val="24"/>
        </w:rPr>
        <w:fldChar w:fldCharType="begin"/>
      </w:r>
      <w:r w:rsidR="00916199">
        <w:rPr>
          <w:rFonts w:asciiTheme="majorBidi" w:hAnsiTheme="majorBidi" w:cstheme="majorBidi"/>
          <w:bCs/>
          <w:sz w:val="24"/>
          <w:szCs w:val="24"/>
        </w:rPr>
        <w:instrText xml:space="preserve"> ADDIN EN.CITE &lt;EndNote&gt;&lt;Cite&gt;&lt;Author&gt;Disyatat&lt;/Author&gt;&lt;Year&gt;2003&lt;/Year&gt;&lt;RecNum&gt;276&lt;/RecNum&gt;&lt;DisplayText&gt;(Disyatat &amp;amp; Vongsinsirikul, 2003)&lt;/DisplayText&gt;&lt;record&gt;&lt;rec-number&gt;276&lt;/rec-number&gt;&lt;foreign-keys&gt;&lt;key app="EN" db-id="fv9tzzdth2tfxfexxekx9teksrzwxzxva0vf" timestamp="1607419838"&gt;276&lt;/key&gt;&lt;/foreign-keys&gt;&lt;ref-type name="Journal Article"&gt;17&lt;/ref-type&gt;&lt;contributors&gt;&lt;authors&gt;&lt;author&gt;Disyatat, Piti&lt;/author&gt;&lt;author&gt;Vongsinsirikul, Pinnarat&lt;/author&gt;&lt;/authors&gt;&lt;/contributors&gt;&lt;titles&gt;&lt;title&gt;Monetary policy and the transmission mechanism in Thailand&lt;/title&gt;&lt;secondary-title&gt;Journal of Asian Economics&lt;/secondary-title&gt;&lt;/titles&gt;&lt;periodical&gt;&lt;full-title&gt;Journal of Asian Economics&lt;/full-title&gt;&lt;/periodical&gt;&lt;pages&gt;389-418&lt;/pages&gt;&lt;volume&gt;14&lt;/volume&gt;&lt;number&gt;3&lt;/number&gt;&lt;dates&gt;&lt;year&gt;2003&lt;/year&gt;&lt;/dates&gt;&lt;isbn&gt;1049-0078&lt;/isbn&gt;&lt;urls&gt;&lt;related-urls&gt;&lt;url&gt;https://EconPapers.repec.org/RePEc:eee:asieco:v:14:y:2003:i:3:p:389-418&lt;/url&gt;&lt;/related-urls&gt;&lt;/urls&gt;&lt;/record&gt;&lt;/Cite&gt;&lt;/EndNote&gt;</w:instrText>
      </w:r>
      <w:r>
        <w:rPr>
          <w:rFonts w:asciiTheme="majorBidi" w:hAnsiTheme="majorBidi" w:cstheme="majorBidi"/>
          <w:bCs/>
          <w:sz w:val="24"/>
          <w:szCs w:val="24"/>
        </w:rPr>
        <w:fldChar w:fldCharType="separate"/>
      </w:r>
      <w:r>
        <w:rPr>
          <w:rFonts w:asciiTheme="majorBidi" w:hAnsiTheme="majorBidi" w:cstheme="majorBidi"/>
          <w:bCs/>
          <w:noProof/>
          <w:sz w:val="24"/>
          <w:szCs w:val="24"/>
        </w:rPr>
        <w:t>(Disyatat &amp; Vongsinsirikul, 2003)</w:t>
      </w:r>
      <w:r>
        <w:rPr>
          <w:rFonts w:asciiTheme="majorBidi" w:hAnsiTheme="majorBidi" w:cstheme="majorBidi"/>
          <w:bCs/>
          <w:sz w:val="24"/>
          <w:szCs w:val="24"/>
        </w:rPr>
        <w:fldChar w:fldCharType="end"/>
      </w:r>
      <w:r>
        <w:rPr>
          <w:rFonts w:asciiTheme="majorBidi" w:hAnsiTheme="majorBidi" w:cstheme="majorBidi"/>
          <w:bCs/>
          <w:sz w:val="24"/>
          <w:szCs w:val="24"/>
        </w:rPr>
        <w:t xml:space="preserve">. At the same time, choosing </w:t>
      </w:r>
      <w:r w:rsidR="002970B5">
        <w:rPr>
          <w:rFonts w:asciiTheme="majorBidi" w:hAnsiTheme="majorBidi" w:cstheme="majorBidi"/>
          <w:bCs/>
          <w:sz w:val="24"/>
          <w:szCs w:val="24"/>
        </w:rPr>
        <w:t xml:space="preserve">a </w:t>
      </w:r>
      <w:r>
        <w:rPr>
          <w:rFonts w:asciiTheme="majorBidi" w:hAnsiTheme="majorBidi" w:cstheme="majorBidi"/>
          <w:bCs/>
          <w:sz w:val="24"/>
          <w:szCs w:val="24"/>
        </w:rPr>
        <w:t>l</w:t>
      </w:r>
      <w:r w:rsidR="002970B5">
        <w:rPr>
          <w:rFonts w:asciiTheme="majorBidi" w:hAnsiTheme="majorBidi" w:cstheme="majorBidi"/>
          <w:bCs/>
          <w:sz w:val="24"/>
          <w:szCs w:val="24"/>
        </w:rPr>
        <w:t>onger lag length may lead to lo</w:t>
      </w:r>
      <w:r>
        <w:rPr>
          <w:rFonts w:asciiTheme="majorBidi" w:hAnsiTheme="majorBidi" w:cstheme="majorBidi"/>
          <w:bCs/>
          <w:sz w:val="24"/>
          <w:szCs w:val="24"/>
        </w:rPr>
        <w:t>sing degree</w:t>
      </w:r>
      <w:r w:rsidR="00357794">
        <w:rPr>
          <w:rFonts w:asciiTheme="majorBidi" w:hAnsiTheme="majorBidi" w:cstheme="majorBidi"/>
          <w:bCs/>
          <w:sz w:val="24"/>
          <w:szCs w:val="24"/>
        </w:rPr>
        <w:t>s</w:t>
      </w:r>
      <w:r>
        <w:rPr>
          <w:rFonts w:asciiTheme="majorBidi" w:hAnsiTheme="majorBidi" w:cstheme="majorBidi"/>
          <w:bCs/>
          <w:sz w:val="24"/>
          <w:szCs w:val="24"/>
        </w:rPr>
        <w:t xml:space="preserve"> of freedom.</w:t>
      </w:r>
      <w:r w:rsidRPr="0016706D">
        <w:rPr>
          <w:rFonts w:asciiTheme="majorBidi" w:hAnsiTheme="majorBidi" w:cstheme="majorBidi"/>
          <w:b/>
          <w:bCs/>
        </w:rPr>
        <w:t xml:space="preserve"> </w:t>
      </w:r>
    </w:p>
    <w:p w14:paraId="52385610" w14:textId="77777777" w:rsidR="005F74E3" w:rsidRDefault="005F74E3" w:rsidP="005F74E3">
      <w:pPr>
        <w:autoSpaceDE w:val="0"/>
        <w:autoSpaceDN w:val="0"/>
        <w:adjustRightInd w:val="0"/>
        <w:spacing w:after="0" w:line="288" w:lineRule="auto"/>
        <w:ind w:firstLine="720"/>
        <w:jc w:val="both"/>
        <w:rPr>
          <w:rFonts w:asciiTheme="majorBidi" w:hAnsiTheme="majorBidi" w:cstheme="majorBidi"/>
          <w:sz w:val="24"/>
          <w:szCs w:val="24"/>
        </w:rPr>
      </w:pPr>
    </w:p>
    <w:p w14:paraId="3DAE1711" w14:textId="39222EDE" w:rsidR="004F641C" w:rsidRPr="00265E97" w:rsidRDefault="004F641C" w:rsidP="00265E97">
      <w:pPr>
        <w:spacing w:line="360" w:lineRule="auto"/>
        <w:jc w:val="center"/>
        <w:rPr>
          <w:rFonts w:asciiTheme="majorBidi" w:hAnsiTheme="majorBidi" w:cstheme="majorBidi"/>
          <w:b/>
          <w:bCs/>
        </w:rPr>
      </w:pPr>
      <w:r w:rsidRPr="00265E97">
        <w:rPr>
          <w:rFonts w:asciiTheme="majorBidi" w:hAnsiTheme="majorBidi" w:cstheme="majorBidi"/>
          <w:b/>
          <w:bCs/>
        </w:rPr>
        <w:t>Table</w:t>
      </w:r>
      <w:r w:rsidR="00517C9E">
        <w:rPr>
          <w:rFonts w:asciiTheme="majorBidi" w:hAnsiTheme="majorBidi" w:cstheme="majorBidi"/>
          <w:b/>
          <w:bCs/>
        </w:rPr>
        <w:t xml:space="preserve"> </w:t>
      </w:r>
      <w:r w:rsidRPr="00265E97">
        <w:rPr>
          <w:rFonts w:asciiTheme="majorBidi" w:hAnsiTheme="majorBidi" w:cstheme="majorBidi"/>
          <w:b/>
          <w:bCs/>
        </w:rPr>
        <w:t>1: Unit root test statistics</w:t>
      </w:r>
    </w:p>
    <w:tbl>
      <w:tblPr>
        <w:tblW w:w="9540" w:type="dxa"/>
        <w:tblLook w:val="04A0" w:firstRow="1" w:lastRow="0" w:firstColumn="1" w:lastColumn="0" w:noHBand="0" w:noVBand="1"/>
      </w:tblPr>
      <w:tblGrid>
        <w:gridCol w:w="1059"/>
        <w:gridCol w:w="1120"/>
        <w:gridCol w:w="1157"/>
        <w:gridCol w:w="1020"/>
        <w:gridCol w:w="1157"/>
        <w:gridCol w:w="1060"/>
        <w:gridCol w:w="1157"/>
        <w:gridCol w:w="960"/>
        <w:gridCol w:w="1157"/>
      </w:tblGrid>
      <w:tr w:rsidR="004F641C" w:rsidRPr="004F641C" w14:paraId="5E2D08A7" w14:textId="77777777" w:rsidTr="004F641C">
        <w:trPr>
          <w:trHeight w:val="690"/>
        </w:trPr>
        <w:tc>
          <w:tcPr>
            <w:tcW w:w="980" w:type="dxa"/>
            <w:tcBorders>
              <w:top w:val="single" w:sz="4" w:space="0" w:color="auto"/>
              <w:left w:val="nil"/>
              <w:bottom w:val="nil"/>
              <w:right w:val="nil"/>
            </w:tcBorders>
            <w:shd w:val="clear" w:color="auto" w:fill="auto"/>
            <w:noWrap/>
            <w:vAlign w:val="bottom"/>
            <w:hideMark/>
          </w:tcPr>
          <w:p w14:paraId="64EBBD00" w14:textId="77777777" w:rsidR="004F641C" w:rsidRPr="004F641C" w:rsidRDefault="004F641C" w:rsidP="004F641C">
            <w:pPr>
              <w:spacing w:after="0" w:line="240" w:lineRule="auto"/>
              <w:rPr>
                <w:rFonts w:ascii="Times New Roman" w:eastAsia="Times New Roman" w:hAnsi="Times New Roman" w:cs="Times New Roman"/>
                <w:color w:val="000000"/>
              </w:rPr>
            </w:pPr>
            <w:r w:rsidRPr="004F641C">
              <w:rPr>
                <w:rFonts w:ascii="Times New Roman" w:eastAsia="Times New Roman" w:hAnsi="Times New Roman" w:cs="Times New Roman"/>
                <w:color w:val="000000"/>
              </w:rPr>
              <w:t> </w:t>
            </w:r>
          </w:p>
        </w:tc>
        <w:tc>
          <w:tcPr>
            <w:tcW w:w="2240" w:type="dxa"/>
            <w:gridSpan w:val="2"/>
            <w:tcBorders>
              <w:top w:val="single" w:sz="4" w:space="0" w:color="auto"/>
              <w:left w:val="single" w:sz="4" w:space="0" w:color="auto"/>
              <w:bottom w:val="nil"/>
              <w:right w:val="single" w:sz="4" w:space="0" w:color="000000"/>
            </w:tcBorders>
            <w:shd w:val="clear" w:color="auto" w:fill="auto"/>
            <w:vAlign w:val="bottom"/>
            <w:hideMark/>
          </w:tcPr>
          <w:p w14:paraId="42BEA60E" w14:textId="77777777" w:rsidR="004F641C" w:rsidRPr="004F641C" w:rsidRDefault="004F641C" w:rsidP="004F641C">
            <w:pPr>
              <w:spacing w:after="0" w:line="240" w:lineRule="auto"/>
              <w:jc w:val="center"/>
              <w:rPr>
                <w:rFonts w:ascii="Times New Roman" w:eastAsia="Times New Roman" w:hAnsi="Times New Roman" w:cs="Times New Roman"/>
                <w:color w:val="000000"/>
              </w:rPr>
            </w:pPr>
            <w:r w:rsidRPr="004F641C">
              <w:rPr>
                <w:rFonts w:ascii="Times New Roman" w:eastAsia="Times New Roman" w:hAnsi="Times New Roman" w:cs="Times New Roman"/>
                <w:color w:val="000000"/>
              </w:rPr>
              <w:t>Phillips-</w:t>
            </w:r>
            <w:proofErr w:type="spellStart"/>
            <w:r w:rsidRPr="004F641C">
              <w:rPr>
                <w:rFonts w:ascii="Times New Roman" w:eastAsia="Times New Roman" w:hAnsi="Times New Roman" w:cs="Times New Roman"/>
                <w:color w:val="000000"/>
              </w:rPr>
              <w:t>Perron</w:t>
            </w:r>
            <w:proofErr w:type="spellEnd"/>
            <w:r w:rsidRPr="004F641C">
              <w:rPr>
                <w:rFonts w:ascii="Times New Roman" w:eastAsia="Times New Roman" w:hAnsi="Times New Roman" w:cs="Times New Roman"/>
                <w:color w:val="000000"/>
              </w:rPr>
              <w:t xml:space="preserve"> test statistic</w:t>
            </w:r>
          </w:p>
        </w:tc>
        <w:tc>
          <w:tcPr>
            <w:tcW w:w="2100" w:type="dxa"/>
            <w:gridSpan w:val="2"/>
            <w:tcBorders>
              <w:top w:val="single" w:sz="4" w:space="0" w:color="auto"/>
              <w:left w:val="nil"/>
              <w:bottom w:val="nil"/>
              <w:right w:val="nil"/>
            </w:tcBorders>
            <w:shd w:val="clear" w:color="auto" w:fill="auto"/>
            <w:vAlign w:val="bottom"/>
            <w:hideMark/>
          </w:tcPr>
          <w:p w14:paraId="26F546FF" w14:textId="77777777" w:rsidR="004F641C" w:rsidRPr="004F641C" w:rsidRDefault="004F641C" w:rsidP="004F641C">
            <w:pPr>
              <w:spacing w:after="0" w:line="240" w:lineRule="auto"/>
              <w:jc w:val="center"/>
              <w:rPr>
                <w:rFonts w:ascii="Times New Roman" w:eastAsia="Times New Roman" w:hAnsi="Times New Roman" w:cs="Times New Roman"/>
                <w:color w:val="000000"/>
              </w:rPr>
            </w:pPr>
            <w:r w:rsidRPr="004F641C">
              <w:rPr>
                <w:rFonts w:ascii="Times New Roman" w:eastAsia="Times New Roman" w:hAnsi="Times New Roman" w:cs="Times New Roman"/>
                <w:color w:val="000000"/>
              </w:rPr>
              <w:t>Augmented Dickey fuller (AIC)</w:t>
            </w:r>
          </w:p>
        </w:tc>
        <w:tc>
          <w:tcPr>
            <w:tcW w:w="2120" w:type="dxa"/>
            <w:gridSpan w:val="2"/>
            <w:tcBorders>
              <w:top w:val="single" w:sz="4" w:space="0" w:color="auto"/>
              <w:left w:val="single" w:sz="4" w:space="0" w:color="auto"/>
              <w:bottom w:val="nil"/>
              <w:right w:val="nil"/>
            </w:tcBorders>
            <w:shd w:val="clear" w:color="auto" w:fill="auto"/>
            <w:vAlign w:val="bottom"/>
            <w:hideMark/>
          </w:tcPr>
          <w:p w14:paraId="2AB16B4C" w14:textId="77777777" w:rsidR="004F641C" w:rsidRPr="004F641C" w:rsidRDefault="004F641C" w:rsidP="004F641C">
            <w:pPr>
              <w:spacing w:after="0" w:line="240" w:lineRule="auto"/>
              <w:jc w:val="center"/>
              <w:rPr>
                <w:rFonts w:ascii="Times New Roman" w:eastAsia="Times New Roman" w:hAnsi="Times New Roman" w:cs="Times New Roman"/>
                <w:color w:val="000000"/>
              </w:rPr>
            </w:pPr>
            <w:r w:rsidRPr="004F641C">
              <w:rPr>
                <w:rFonts w:ascii="Times New Roman" w:eastAsia="Times New Roman" w:hAnsi="Times New Roman" w:cs="Times New Roman"/>
                <w:color w:val="000000"/>
              </w:rPr>
              <w:t>Augmented Dickey fuller (SCI)</w:t>
            </w:r>
          </w:p>
        </w:tc>
        <w:tc>
          <w:tcPr>
            <w:tcW w:w="2100" w:type="dxa"/>
            <w:gridSpan w:val="2"/>
            <w:tcBorders>
              <w:top w:val="single" w:sz="4" w:space="0" w:color="auto"/>
              <w:left w:val="single" w:sz="4" w:space="0" w:color="auto"/>
              <w:bottom w:val="nil"/>
              <w:right w:val="nil"/>
            </w:tcBorders>
            <w:shd w:val="clear" w:color="auto" w:fill="auto"/>
            <w:vAlign w:val="bottom"/>
            <w:hideMark/>
          </w:tcPr>
          <w:p w14:paraId="736E0119" w14:textId="77777777" w:rsidR="004F641C" w:rsidRPr="004F641C" w:rsidRDefault="004F641C" w:rsidP="004F641C">
            <w:pPr>
              <w:spacing w:after="0" w:line="240" w:lineRule="auto"/>
              <w:jc w:val="center"/>
              <w:rPr>
                <w:rFonts w:ascii="Times New Roman" w:eastAsia="Times New Roman" w:hAnsi="Times New Roman" w:cs="Times New Roman"/>
                <w:color w:val="000000"/>
              </w:rPr>
            </w:pPr>
            <w:r w:rsidRPr="004F641C">
              <w:rPr>
                <w:rFonts w:ascii="Times New Roman" w:eastAsia="Times New Roman" w:hAnsi="Times New Roman" w:cs="Times New Roman"/>
                <w:color w:val="000000"/>
              </w:rPr>
              <w:t>Augmented Dickey fuller (HQ)</w:t>
            </w:r>
          </w:p>
        </w:tc>
      </w:tr>
      <w:tr w:rsidR="004F641C" w:rsidRPr="004F641C" w14:paraId="5E0D9C25" w14:textId="77777777" w:rsidTr="004F641C">
        <w:trPr>
          <w:trHeight w:val="795"/>
        </w:trPr>
        <w:tc>
          <w:tcPr>
            <w:tcW w:w="980" w:type="dxa"/>
            <w:vMerge w:val="restart"/>
            <w:tcBorders>
              <w:top w:val="nil"/>
              <w:left w:val="nil"/>
              <w:bottom w:val="nil"/>
              <w:right w:val="nil"/>
            </w:tcBorders>
            <w:shd w:val="clear" w:color="auto" w:fill="auto"/>
            <w:noWrap/>
            <w:vAlign w:val="center"/>
            <w:hideMark/>
          </w:tcPr>
          <w:p w14:paraId="00B1D027"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Variables</w:t>
            </w:r>
          </w:p>
        </w:tc>
        <w:tc>
          <w:tcPr>
            <w:tcW w:w="1120" w:type="dxa"/>
            <w:tcBorders>
              <w:top w:val="nil"/>
              <w:left w:val="single" w:sz="4" w:space="0" w:color="auto"/>
              <w:bottom w:val="nil"/>
              <w:right w:val="nil"/>
            </w:tcBorders>
            <w:shd w:val="clear" w:color="auto" w:fill="auto"/>
            <w:vAlign w:val="center"/>
            <w:hideMark/>
          </w:tcPr>
          <w:p w14:paraId="408B27B5"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Log</w:t>
            </w:r>
          </w:p>
        </w:tc>
        <w:tc>
          <w:tcPr>
            <w:tcW w:w="1120" w:type="dxa"/>
            <w:tcBorders>
              <w:top w:val="nil"/>
              <w:left w:val="nil"/>
              <w:bottom w:val="nil"/>
              <w:right w:val="single" w:sz="4" w:space="0" w:color="auto"/>
            </w:tcBorders>
            <w:shd w:val="clear" w:color="auto" w:fill="auto"/>
            <w:vAlign w:val="center"/>
            <w:hideMark/>
          </w:tcPr>
          <w:p w14:paraId="357F25CB"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c>
          <w:tcPr>
            <w:tcW w:w="1020" w:type="dxa"/>
            <w:tcBorders>
              <w:top w:val="nil"/>
              <w:left w:val="nil"/>
              <w:bottom w:val="nil"/>
              <w:right w:val="nil"/>
            </w:tcBorders>
            <w:shd w:val="clear" w:color="auto" w:fill="auto"/>
            <w:vAlign w:val="center"/>
            <w:hideMark/>
          </w:tcPr>
          <w:p w14:paraId="69D9B648"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Log</w:t>
            </w:r>
          </w:p>
        </w:tc>
        <w:tc>
          <w:tcPr>
            <w:tcW w:w="1080" w:type="dxa"/>
            <w:tcBorders>
              <w:top w:val="nil"/>
              <w:left w:val="nil"/>
              <w:bottom w:val="nil"/>
              <w:right w:val="nil"/>
            </w:tcBorders>
            <w:shd w:val="clear" w:color="auto" w:fill="auto"/>
            <w:vAlign w:val="center"/>
            <w:hideMark/>
          </w:tcPr>
          <w:p w14:paraId="6032EAAE"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c>
          <w:tcPr>
            <w:tcW w:w="1060" w:type="dxa"/>
            <w:tcBorders>
              <w:top w:val="nil"/>
              <w:left w:val="single" w:sz="4" w:space="0" w:color="auto"/>
              <w:bottom w:val="nil"/>
              <w:right w:val="nil"/>
            </w:tcBorders>
            <w:shd w:val="clear" w:color="auto" w:fill="auto"/>
            <w:vAlign w:val="center"/>
            <w:hideMark/>
          </w:tcPr>
          <w:p w14:paraId="1C61FF16"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Log</w:t>
            </w:r>
          </w:p>
        </w:tc>
        <w:tc>
          <w:tcPr>
            <w:tcW w:w="1060" w:type="dxa"/>
            <w:tcBorders>
              <w:top w:val="nil"/>
              <w:left w:val="nil"/>
              <w:bottom w:val="nil"/>
              <w:right w:val="nil"/>
            </w:tcBorders>
            <w:shd w:val="clear" w:color="auto" w:fill="auto"/>
            <w:vAlign w:val="center"/>
            <w:hideMark/>
          </w:tcPr>
          <w:p w14:paraId="7683BBB7"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c>
          <w:tcPr>
            <w:tcW w:w="960" w:type="dxa"/>
            <w:tcBorders>
              <w:top w:val="nil"/>
              <w:left w:val="single" w:sz="4" w:space="0" w:color="auto"/>
              <w:bottom w:val="nil"/>
              <w:right w:val="nil"/>
            </w:tcBorders>
            <w:shd w:val="clear" w:color="auto" w:fill="auto"/>
            <w:vAlign w:val="center"/>
            <w:hideMark/>
          </w:tcPr>
          <w:p w14:paraId="36C55BAF"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Log</w:t>
            </w:r>
          </w:p>
        </w:tc>
        <w:tc>
          <w:tcPr>
            <w:tcW w:w="1140" w:type="dxa"/>
            <w:tcBorders>
              <w:top w:val="nil"/>
              <w:left w:val="nil"/>
              <w:bottom w:val="nil"/>
              <w:right w:val="nil"/>
            </w:tcBorders>
            <w:shd w:val="clear" w:color="auto" w:fill="auto"/>
            <w:vAlign w:val="center"/>
            <w:hideMark/>
          </w:tcPr>
          <w:p w14:paraId="4C5B1A52"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r>
      <w:tr w:rsidR="004F641C" w:rsidRPr="004F641C" w14:paraId="115D7C90" w14:textId="77777777" w:rsidTr="004F641C">
        <w:trPr>
          <w:trHeight w:val="360"/>
        </w:trPr>
        <w:tc>
          <w:tcPr>
            <w:tcW w:w="980" w:type="dxa"/>
            <w:vMerge/>
            <w:tcBorders>
              <w:top w:val="nil"/>
              <w:left w:val="nil"/>
              <w:bottom w:val="nil"/>
              <w:right w:val="nil"/>
            </w:tcBorders>
            <w:vAlign w:val="center"/>
            <w:hideMark/>
          </w:tcPr>
          <w:p w14:paraId="4B2C27E9" w14:textId="77777777" w:rsidR="004F641C" w:rsidRPr="00265E97" w:rsidRDefault="004F641C" w:rsidP="004F641C">
            <w:pPr>
              <w:spacing w:after="0" w:line="240" w:lineRule="auto"/>
              <w:rPr>
                <w:rFonts w:asciiTheme="majorBidi" w:eastAsia="Times New Roman" w:hAnsiTheme="majorBidi" w:cstheme="majorBidi"/>
                <w:color w:val="000000"/>
              </w:rPr>
            </w:pPr>
          </w:p>
        </w:tc>
        <w:tc>
          <w:tcPr>
            <w:tcW w:w="1120" w:type="dxa"/>
            <w:tcBorders>
              <w:top w:val="nil"/>
              <w:left w:val="single" w:sz="4" w:space="0" w:color="auto"/>
              <w:bottom w:val="nil"/>
              <w:right w:val="nil"/>
            </w:tcBorders>
            <w:shd w:val="clear" w:color="auto" w:fill="auto"/>
            <w:noWrap/>
            <w:vAlign w:val="bottom"/>
            <w:hideMark/>
          </w:tcPr>
          <w:p w14:paraId="7803E1C5"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120" w:type="dxa"/>
            <w:tcBorders>
              <w:top w:val="nil"/>
              <w:left w:val="nil"/>
              <w:bottom w:val="nil"/>
              <w:right w:val="single" w:sz="4" w:space="0" w:color="auto"/>
            </w:tcBorders>
            <w:shd w:val="clear" w:color="auto" w:fill="auto"/>
            <w:noWrap/>
            <w:vAlign w:val="bottom"/>
            <w:hideMark/>
          </w:tcPr>
          <w:p w14:paraId="47F93163"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20" w:type="dxa"/>
            <w:tcBorders>
              <w:top w:val="nil"/>
              <w:left w:val="nil"/>
              <w:bottom w:val="nil"/>
              <w:right w:val="nil"/>
            </w:tcBorders>
            <w:shd w:val="clear" w:color="auto" w:fill="auto"/>
            <w:noWrap/>
            <w:vAlign w:val="bottom"/>
            <w:hideMark/>
          </w:tcPr>
          <w:p w14:paraId="3DE86F51"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80" w:type="dxa"/>
            <w:tcBorders>
              <w:top w:val="nil"/>
              <w:left w:val="nil"/>
              <w:bottom w:val="nil"/>
              <w:right w:val="nil"/>
            </w:tcBorders>
            <w:shd w:val="clear" w:color="auto" w:fill="auto"/>
            <w:noWrap/>
            <w:vAlign w:val="bottom"/>
            <w:hideMark/>
          </w:tcPr>
          <w:p w14:paraId="190353CA"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60" w:type="dxa"/>
            <w:tcBorders>
              <w:top w:val="nil"/>
              <w:left w:val="single" w:sz="4" w:space="0" w:color="auto"/>
              <w:bottom w:val="nil"/>
              <w:right w:val="nil"/>
            </w:tcBorders>
            <w:shd w:val="clear" w:color="auto" w:fill="auto"/>
            <w:noWrap/>
            <w:vAlign w:val="bottom"/>
            <w:hideMark/>
          </w:tcPr>
          <w:p w14:paraId="2FB22C4C"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60" w:type="dxa"/>
            <w:tcBorders>
              <w:top w:val="nil"/>
              <w:left w:val="nil"/>
              <w:bottom w:val="nil"/>
              <w:right w:val="nil"/>
            </w:tcBorders>
            <w:shd w:val="clear" w:color="auto" w:fill="auto"/>
            <w:noWrap/>
            <w:vAlign w:val="bottom"/>
            <w:hideMark/>
          </w:tcPr>
          <w:p w14:paraId="615A3720"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960" w:type="dxa"/>
            <w:tcBorders>
              <w:top w:val="nil"/>
              <w:left w:val="single" w:sz="4" w:space="0" w:color="auto"/>
              <w:bottom w:val="nil"/>
              <w:right w:val="nil"/>
            </w:tcBorders>
            <w:shd w:val="clear" w:color="auto" w:fill="auto"/>
            <w:noWrap/>
            <w:vAlign w:val="bottom"/>
            <w:hideMark/>
          </w:tcPr>
          <w:p w14:paraId="5D01A675"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140" w:type="dxa"/>
            <w:tcBorders>
              <w:top w:val="nil"/>
              <w:left w:val="nil"/>
              <w:bottom w:val="nil"/>
              <w:right w:val="nil"/>
            </w:tcBorders>
            <w:shd w:val="clear" w:color="auto" w:fill="auto"/>
            <w:noWrap/>
            <w:vAlign w:val="bottom"/>
            <w:hideMark/>
          </w:tcPr>
          <w:p w14:paraId="235BBC8F"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r>
      <w:tr w:rsidR="004F641C" w:rsidRPr="004F641C" w14:paraId="7D0FEA48" w14:textId="77777777" w:rsidTr="004F641C">
        <w:trPr>
          <w:trHeight w:val="315"/>
        </w:trPr>
        <w:tc>
          <w:tcPr>
            <w:tcW w:w="980" w:type="dxa"/>
            <w:tcBorders>
              <w:top w:val="nil"/>
              <w:left w:val="nil"/>
              <w:bottom w:val="nil"/>
              <w:right w:val="nil"/>
            </w:tcBorders>
            <w:shd w:val="clear" w:color="auto" w:fill="auto"/>
            <w:noWrap/>
            <w:vAlign w:val="bottom"/>
            <w:hideMark/>
          </w:tcPr>
          <w:p w14:paraId="4A806625"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GDP</w:t>
            </w:r>
          </w:p>
        </w:tc>
        <w:tc>
          <w:tcPr>
            <w:tcW w:w="1120" w:type="dxa"/>
            <w:tcBorders>
              <w:top w:val="nil"/>
              <w:left w:val="single" w:sz="4" w:space="0" w:color="auto"/>
              <w:bottom w:val="nil"/>
              <w:right w:val="nil"/>
            </w:tcBorders>
            <w:shd w:val="clear" w:color="auto" w:fill="auto"/>
            <w:noWrap/>
            <w:vAlign w:val="bottom"/>
            <w:hideMark/>
          </w:tcPr>
          <w:p w14:paraId="3ADB7E5F"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5.0714</w:t>
            </w:r>
          </w:p>
        </w:tc>
        <w:tc>
          <w:tcPr>
            <w:tcW w:w="1120" w:type="dxa"/>
            <w:tcBorders>
              <w:top w:val="nil"/>
              <w:left w:val="nil"/>
              <w:bottom w:val="nil"/>
              <w:right w:val="single" w:sz="4" w:space="0" w:color="auto"/>
            </w:tcBorders>
            <w:shd w:val="clear" w:color="auto" w:fill="auto"/>
            <w:noWrap/>
            <w:vAlign w:val="bottom"/>
            <w:hideMark/>
          </w:tcPr>
          <w:p w14:paraId="118BCFB1" w14:textId="6C86171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-2.1231</w:t>
            </w:r>
            <w:r w:rsidRPr="00265E97">
              <w:rPr>
                <w:rFonts w:asciiTheme="majorBidi" w:eastAsia="Times New Roman" w:hAnsiTheme="majorBidi" w:cstheme="majorBidi"/>
                <w:color w:val="000000"/>
                <w:sz w:val="10"/>
                <w:szCs w:val="10"/>
              </w:rPr>
              <w:t>**</w:t>
            </w:r>
          </w:p>
        </w:tc>
        <w:tc>
          <w:tcPr>
            <w:tcW w:w="1020" w:type="dxa"/>
            <w:tcBorders>
              <w:top w:val="nil"/>
              <w:left w:val="nil"/>
              <w:bottom w:val="nil"/>
              <w:right w:val="nil"/>
            </w:tcBorders>
            <w:shd w:val="clear" w:color="auto" w:fill="auto"/>
            <w:noWrap/>
            <w:vAlign w:val="bottom"/>
            <w:hideMark/>
          </w:tcPr>
          <w:p w14:paraId="3BAB7039"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1.6787</w:t>
            </w:r>
          </w:p>
        </w:tc>
        <w:tc>
          <w:tcPr>
            <w:tcW w:w="1080" w:type="dxa"/>
            <w:tcBorders>
              <w:top w:val="nil"/>
              <w:left w:val="nil"/>
              <w:bottom w:val="nil"/>
              <w:right w:val="nil"/>
            </w:tcBorders>
            <w:shd w:val="clear" w:color="auto" w:fill="auto"/>
            <w:noWrap/>
            <w:vAlign w:val="bottom"/>
            <w:hideMark/>
          </w:tcPr>
          <w:p w14:paraId="3AFD1A04" w14:textId="1D0B6CD1"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-2.1088</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nil"/>
              <w:right w:val="nil"/>
            </w:tcBorders>
            <w:shd w:val="clear" w:color="auto" w:fill="auto"/>
            <w:noWrap/>
            <w:vAlign w:val="bottom"/>
            <w:hideMark/>
          </w:tcPr>
          <w:p w14:paraId="1ADBE718"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1.6787</w:t>
            </w:r>
          </w:p>
        </w:tc>
        <w:tc>
          <w:tcPr>
            <w:tcW w:w="1060" w:type="dxa"/>
            <w:tcBorders>
              <w:top w:val="nil"/>
              <w:left w:val="nil"/>
              <w:bottom w:val="nil"/>
              <w:right w:val="nil"/>
            </w:tcBorders>
            <w:shd w:val="clear" w:color="auto" w:fill="auto"/>
            <w:noWrap/>
            <w:vAlign w:val="bottom"/>
            <w:hideMark/>
          </w:tcPr>
          <w:p w14:paraId="013D3CD1" w14:textId="2A8429A3"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-2.1088</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nil"/>
              <w:right w:val="nil"/>
            </w:tcBorders>
            <w:shd w:val="clear" w:color="auto" w:fill="auto"/>
            <w:noWrap/>
            <w:vAlign w:val="bottom"/>
            <w:hideMark/>
          </w:tcPr>
          <w:p w14:paraId="2552E123"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1.6787</w:t>
            </w:r>
          </w:p>
        </w:tc>
        <w:tc>
          <w:tcPr>
            <w:tcW w:w="1140" w:type="dxa"/>
            <w:tcBorders>
              <w:top w:val="nil"/>
              <w:left w:val="nil"/>
              <w:bottom w:val="nil"/>
              <w:right w:val="nil"/>
            </w:tcBorders>
            <w:shd w:val="clear" w:color="auto" w:fill="auto"/>
            <w:noWrap/>
            <w:vAlign w:val="bottom"/>
            <w:hideMark/>
          </w:tcPr>
          <w:p w14:paraId="7793D2EE" w14:textId="22F8D7DB"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-2.1088</w:t>
            </w:r>
            <w:r w:rsidR="00BF59AD" w:rsidRPr="00265E97">
              <w:rPr>
                <w:rFonts w:asciiTheme="majorBidi" w:eastAsia="Times New Roman" w:hAnsiTheme="majorBidi" w:cstheme="majorBidi"/>
                <w:color w:val="000000"/>
                <w:sz w:val="10"/>
                <w:szCs w:val="10"/>
              </w:rPr>
              <w:t>**</w:t>
            </w:r>
          </w:p>
        </w:tc>
      </w:tr>
      <w:tr w:rsidR="004F641C" w:rsidRPr="004F641C" w14:paraId="43DD3000" w14:textId="77777777" w:rsidTr="004F641C">
        <w:trPr>
          <w:trHeight w:val="315"/>
        </w:trPr>
        <w:tc>
          <w:tcPr>
            <w:tcW w:w="980" w:type="dxa"/>
            <w:tcBorders>
              <w:top w:val="nil"/>
              <w:left w:val="nil"/>
              <w:bottom w:val="nil"/>
              <w:right w:val="nil"/>
            </w:tcBorders>
            <w:shd w:val="clear" w:color="auto" w:fill="auto"/>
            <w:noWrap/>
            <w:vAlign w:val="bottom"/>
            <w:hideMark/>
          </w:tcPr>
          <w:p w14:paraId="669BD174"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CPI</w:t>
            </w:r>
          </w:p>
        </w:tc>
        <w:tc>
          <w:tcPr>
            <w:tcW w:w="1120" w:type="dxa"/>
            <w:tcBorders>
              <w:top w:val="nil"/>
              <w:left w:val="single" w:sz="4" w:space="0" w:color="auto"/>
              <w:bottom w:val="nil"/>
              <w:right w:val="nil"/>
            </w:tcBorders>
            <w:shd w:val="clear" w:color="auto" w:fill="auto"/>
            <w:noWrap/>
            <w:vAlign w:val="bottom"/>
            <w:hideMark/>
          </w:tcPr>
          <w:p w14:paraId="02BF2E61"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6.9119</w:t>
            </w:r>
          </w:p>
        </w:tc>
        <w:tc>
          <w:tcPr>
            <w:tcW w:w="1120" w:type="dxa"/>
            <w:tcBorders>
              <w:top w:val="nil"/>
              <w:left w:val="nil"/>
              <w:bottom w:val="nil"/>
              <w:right w:val="single" w:sz="4" w:space="0" w:color="auto"/>
            </w:tcBorders>
            <w:shd w:val="clear" w:color="auto" w:fill="auto"/>
            <w:noWrap/>
            <w:vAlign w:val="bottom"/>
            <w:hideMark/>
          </w:tcPr>
          <w:p w14:paraId="7B62ED8A" w14:textId="5F81F709"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-12.7004</w:t>
            </w:r>
            <w:r w:rsidRPr="00265E97">
              <w:rPr>
                <w:rFonts w:asciiTheme="majorBidi" w:eastAsia="Times New Roman" w:hAnsiTheme="majorBidi" w:cstheme="majorBidi"/>
                <w:color w:val="000000"/>
                <w:sz w:val="10"/>
                <w:szCs w:val="10"/>
              </w:rPr>
              <w:t>***</w:t>
            </w:r>
          </w:p>
        </w:tc>
        <w:tc>
          <w:tcPr>
            <w:tcW w:w="1020" w:type="dxa"/>
            <w:tcBorders>
              <w:top w:val="nil"/>
              <w:left w:val="nil"/>
              <w:bottom w:val="nil"/>
              <w:right w:val="nil"/>
            </w:tcBorders>
            <w:shd w:val="clear" w:color="auto" w:fill="auto"/>
            <w:noWrap/>
            <w:vAlign w:val="bottom"/>
            <w:hideMark/>
          </w:tcPr>
          <w:p w14:paraId="1D3FD115"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4.5486</w:t>
            </w:r>
          </w:p>
        </w:tc>
        <w:tc>
          <w:tcPr>
            <w:tcW w:w="1080" w:type="dxa"/>
            <w:tcBorders>
              <w:top w:val="nil"/>
              <w:left w:val="nil"/>
              <w:bottom w:val="nil"/>
              <w:right w:val="nil"/>
            </w:tcBorders>
            <w:shd w:val="clear" w:color="auto" w:fill="auto"/>
            <w:noWrap/>
            <w:vAlign w:val="bottom"/>
            <w:hideMark/>
          </w:tcPr>
          <w:p w14:paraId="3444C61B" w14:textId="72FE0575"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-4.2460</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nil"/>
              <w:right w:val="nil"/>
            </w:tcBorders>
            <w:shd w:val="clear" w:color="auto" w:fill="auto"/>
            <w:noWrap/>
            <w:vAlign w:val="bottom"/>
            <w:hideMark/>
          </w:tcPr>
          <w:p w14:paraId="4D70CB7B"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6.7990</w:t>
            </w:r>
          </w:p>
        </w:tc>
        <w:tc>
          <w:tcPr>
            <w:tcW w:w="1060" w:type="dxa"/>
            <w:tcBorders>
              <w:top w:val="nil"/>
              <w:left w:val="nil"/>
              <w:bottom w:val="nil"/>
              <w:right w:val="nil"/>
            </w:tcBorders>
            <w:shd w:val="clear" w:color="auto" w:fill="auto"/>
            <w:noWrap/>
            <w:vAlign w:val="bottom"/>
            <w:hideMark/>
          </w:tcPr>
          <w:p w14:paraId="7B3B0712" w14:textId="0F9A1B63"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-4.7552</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nil"/>
              <w:right w:val="nil"/>
            </w:tcBorders>
            <w:shd w:val="clear" w:color="auto" w:fill="auto"/>
            <w:noWrap/>
            <w:vAlign w:val="bottom"/>
            <w:hideMark/>
          </w:tcPr>
          <w:p w14:paraId="228B3221"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4.5486</w:t>
            </w:r>
          </w:p>
        </w:tc>
        <w:tc>
          <w:tcPr>
            <w:tcW w:w="1140" w:type="dxa"/>
            <w:tcBorders>
              <w:top w:val="nil"/>
              <w:left w:val="nil"/>
              <w:bottom w:val="nil"/>
              <w:right w:val="nil"/>
            </w:tcBorders>
            <w:shd w:val="clear" w:color="auto" w:fill="auto"/>
            <w:noWrap/>
            <w:vAlign w:val="bottom"/>
            <w:hideMark/>
          </w:tcPr>
          <w:p w14:paraId="510EE7BD" w14:textId="5934CE2F"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-4.2460</w:t>
            </w:r>
            <w:r w:rsidR="00BF59AD" w:rsidRPr="00265E97">
              <w:rPr>
                <w:rFonts w:asciiTheme="majorBidi" w:eastAsia="Times New Roman" w:hAnsiTheme="majorBidi" w:cstheme="majorBidi"/>
                <w:color w:val="000000"/>
                <w:sz w:val="10"/>
                <w:szCs w:val="10"/>
              </w:rPr>
              <w:t>***</w:t>
            </w:r>
          </w:p>
        </w:tc>
      </w:tr>
      <w:tr w:rsidR="004F641C" w:rsidRPr="004F641C" w14:paraId="6574A1BD" w14:textId="77777777" w:rsidTr="004F641C">
        <w:trPr>
          <w:trHeight w:val="315"/>
        </w:trPr>
        <w:tc>
          <w:tcPr>
            <w:tcW w:w="980" w:type="dxa"/>
            <w:tcBorders>
              <w:top w:val="nil"/>
              <w:left w:val="nil"/>
              <w:bottom w:val="nil"/>
              <w:right w:val="nil"/>
            </w:tcBorders>
            <w:shd w:val="clear" w:color="auto" w:fill="auto"/>
            <w:noWrap/>
            <w:vAlign w:val="bottom"/>
            <w:hideMark/>
          </w:tcPr>
          <w:p w14:paraId="178750E3"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M1</w:t>
            </w:r>
          </w:p>
        </w:tc>
        <w:tc>
          <w:tcPr>
            <w:tcW w:w="1120" w:type="dxa"/>
            <w:tcBorders>
              <w:top w:val="nil"/>
              <w:left w:val="single" w:sz="4" w:space="0" w:color="auto"/>
              <w:bottom w:val="nil"/>
              <w:right w:val="nil"/>
            </w:tcBorders>
            <w:shd w:val="clear" w:color="auto" w:fill="auto"/>
            <w:noWrap/>
            <w:vAlign w:val="bottom"/>
            <w:hideMark/>
          </w:tcPr>
          <w:p w14:paraId="3D36C29F"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7.6837</w:t>
            </w:r>
          </w:p>
        </w:tc>
        <w:tc>
          <w:tcPr>
            <w:tcW w:w="1120" w:type="dxa"/>
            <w:tcBorders>
              <w:top w:val="nil"/>
              <w:left w:val="nil"/>
              <w:bottom w:val="nil"/>
              <w:right w:val="single" w:sz="4" w:space="0" w:color="auto"/>
            </w:tcBorders>
            <w:shd w:val="clear" w:color="auto" w:fill="auto"/>
            <w:noWrap/>
            <w:vAlign w:val="bottom"/>
            <w:hideMark/>
          </w:tcPr>
          <w:p w14:paraId="78D52367" w14:textId="3A14FC36"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-19.5512</w:t>
            </w:r>
            <w:r w:rsidRPr="00265E97">
              <w:rPr>
                <w:rFonts w:asciiTheme="majorBidi" w:eastAsia="Times New Roman" w:hAnsiTheme="majorBidi" w:cstheme="majorBidi"/>
                <w:color w:val="000000"/>
                <w:sz w:val="10"/>
                <w:szCs w:val="10"/>
              </w:rPr>
              <w:t>***</w:t>
            </w:r>
          </w:p>
        </w:tc>
        <w:tc>
          <w:tcPr>
            <w:tcW w:w="1020" w:type="dxa"/>
            <w:tcBorders>
              <w:top w:val="nil"/>
              <w:left w:val="nil"/>
              <w:bottom w:val="nil"/>
              <w:right w:val="nil"/>
            </w:tcBorders>
            <w:shd w:val="clear" w:color="auto" w:fill="auto"/>
            <w:noWrap/>
            <w:vAlign w:val="bottom"/>
            <w:hideMark/>
          </w:tcPr>
          <w:p w14:paraId="23BC17DD"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4.1954</w:t>
            </w:r>
          </w:p>
        </w:tc>
        <w:tc>
          <w:tcPr>
            <w:tcW w:w="1080" w:type="dxa"/>
            <w:tcBorders>
              <w:top w:val="nil"/>
              <w:left w:val="nil"/>
              <w:bottom w:val="nil"/>
              <w:right w:val="nil"/>
            </w:tcBorders>
            <w:shd w:val="clear" w:color="auto" w:fill="auto"/>
            <w:noWrap/>
            <w:vAlign w:val="bottom"/>
            <w:hideMark/>
          </w:tcPr>
          <w:p w14:paraId="01EC2D11" w14:textId="389D0AC9"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-3.7054</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nil"/>
              <w:right w:val="nil"/>
            </w:tcBorders>
            <w:shd w:val="clear" w:color="auto" w:fill="auto"/>
            <w:noWrap/>
            <w:vAlign w:val="bottom"/>
            <w:hideMark/>
          </w:tcPr>
          <w:p w14:paraId="5C8985FE"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4.1954</w:t>
            </w:r>
          </w:p>
        </w:tc>
        <w:tc>
          <w:tcPr>
            <w:tcW w:w="1060" w:type="dxa"/>
            <w:tcBorders>
              <w:top w:val="nil"/>
              <w:left w:val="nil"/>
              <w:bottom w:val="nil"/>
              <w:right w:val="nil"/>
            </w:tcBorders>
            <w:shd w:val="clear" w:color="auto" w:fill="auto"/>
            <w:noWrap/>
            <w:vAlign w:val="bottom"/>
            <w:hideMark/>
          </w:tcPr>
          <w:p w14:paraId="22E6508C" w14:textId="516B3252"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-3.7054</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nil"/>
              <w:right w:val="nil"/>
            </w:tcBorders>
            <w:shd w:val="clear" w:color="auto" w:fill="auto"/>
            <w:noWrap/>
            <w:vAlign w:val="bottom"/>
            <w:hideMark/>
          </w:tcPr>
          <w:p w14:paraId="78ACCB38"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4.1954</w:t>
            </w:r>
          </w:p>
        </w:tc>
        <w:tc>
          <w:tcPr>
            <w:tcW w:w="1140" w:type="dxa"/>
            <w:tcBorders>
              <w:top w:val="nil"/>
              <w:left w:val="nil"/>
              <w:bottom w:val="nil"/>
              <w:right w:val="nil"/>
            </w:tcBorders>
            <w:shd w:val="clear" w:color="auto" w:fill="auto"/>
            <w:noWrap/>
            <w:vAlign w:val="bottom"/>
            <w:hideMark/>
          </w:tcPr>
          <w:p w14:paraId="17FD24AC" w14:textId="3889BAC6"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-3.7054</w:t>
            </w:r>
            <w:r w:rsidR="00BF59AD" w:rsidRPr="00265E97">
              <w:rPr>
                <w:rFonts w:asciiTheme="majorBidi" w:eastAsia="Times New Roman" w:hAnsiTheme="majorBidi" w:cstheme="majorBidi"/>
                <w:color w:val="000000"/>
                <w:sz w:val="10"/>
                <w:szCs w:val="10"/>
              </w:rPr>
              <w:t>***</w:t>
            </w:r>
          </w:p>
        </w:tc>
      </w:tr>
      <w:tr w:rsidR="004F641C" w:rsidRPr="004F641C" w14:paraId="2C0D190F" w14:textId="77777777" w:rsidTr="004F641C">
        <w:trPr>
          <w:trHeight w:val="315"/>
        </w:trPr>
        <w:tc>
          <w:tcPr>
            <w:tcW w:w="980" w:type="dxa"/>
            <w:tcBorders>
              <w:top w:val="nil"/>
              <w:left w:val="nil"/>
              <w:bottom w:val="nil"/>
              <w:right w:val="nil"/>
            </w:tcBorders>
            <w:shd w:val="clear" w:color="auto" w:fill="auto"/>
            <w:noWrap/>
            <w:vAlign w:val="bottom"/>
            <w:hideMark/>
          </w:tcPr>
          <w:p w14:paraId="466DC5E6"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CREDIT</w:t>
            </w:r>
          </w:p>
        </w:tc>
        <w:tc>
          <w:tcPr>
            <w:tcW w:w="1120" w:type="dxa"/>
            <w:tcBorders>
              <w:top w:val="nil"/>
              <w:left w:val="single" w:sz="4" w:space="0" w:color="auto"/>
              <w:bottom w:val="nil"/>
              <w:right w:val="nil"/>
            </w:tcBorders>
            <w:shd w:val="clear" w:color="auto" w:fill="auto"/>
            <w:noWrap/>
            <w:vAlign w:val="bottom"/>
            <w:hideMark/>
          </w:tcPr>
          <w:p w14:paraId="7C4DD427"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9.4107</w:t>
            </w:r>
          </w:p>
        </w:tc>
        <w:tc>
          <w:tcPr>
            <w:tcW w:w="1120" w:type="dxa"/>
            <w:tcBorders>
              <w:top w:val="nil"/>
              <w:left w:val="nil"/>
              <w:bottom w:val="nil"/>
              <w:right w:val="single" w:sz="4" w:space="0" w:color="auto"/>
            </w:tcBorders>
            <w:shd w:val="clear" w:color="auto" w:fill="auto"/>
            <w:noWrap/>
            <w:vAlign w:val="bottom"/>
            <w:hideMark/>
          </w:tcPr>
          <w:p w14:paraId="50D0E6EF" w14:textId="6C8F4BE0"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-10.7867</w:t>
            </w:r>
            <w:r w:rsidRPr="00265E97">
              <w:rPr>
                <w:rFonts w:asciiTheme="majorBidi" w:eastAsia="Times New Roman" w:hAnsiTheme="majorBidi" w:cstheme="majorBidi"/>
                <w:color w:val="000000"/>
                <w:sz w:val="10"/>
                <w:szCs w:val="10"/>
              </w:rPr>
              <w:t>***</w:t>
            </w:r>
          </w:p>
        </w:tc>
        <w:tc>
          <w:tcPr>
            <w:tcW w:w="1020" w:type="dxa"/>
            <w:tcBorders>
              <w:top w:val="nil"/>
              <w:left w:val="nil"/>
              <w:bottom w:val="nil"/>
              <w:right w:val="nil"/>
            </w:tcBorders>
            <w:shd w:val="clear" w:color="auto" w:fill="auto"/>
            <w:noWrap/>
            <w:vAlign w:val="bottom"/>
            <w:hideMark/>
          </w:tcPr>
          <w:p w14:paraId="793847F2"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4.1312</w:t>
            </w:r>
          </w:p>
        </w:tc>
        <w:tc>
          <w:tcPr>
            <w:tcW w:w="1080" w:type="dxa"/>
            <w:tcBorders>
              <w:top w:val="nil"/>
              <w:left w:val="nil"/>
              <w:bottom w:val="nil"/>
              <w:right w:val="nil"/>
            </w:tcBorders>
            <w:shd w:val="clear" w:color="auto" w:fill="auto"/>
            <w:noWrap/>
            <w:vAlign w:val="bottom"/>
            <w:hideMark/>
          </w:tcPr>
          <w:p w14:paraId="7F2D090B" w14:textId="398FDC2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-2.2895</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nil"/>
              <w:right w:val="nil"/>
            </w:tcBorders>
            <w:shd w:val="clear" w:color="auto" w:fill="auto"/>
            <w:noWrap/>
            <w:vAlign w:val="bottom"/>
            <w:hideMark/>
          </w:tcPr>
          <w:p w14:paraId="7DC0EE31"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5.0609</w:t>
            </w:r>
          </w:p>
        </w:tc>
        <w:tc>
          <w:tcPr>
            <w:tcW w:w="1060" w:type="dxa"/>
            <w:tcBorders>
              <w:top w:val="nil"/>
              <w:left w:val="nil"/>
              <w:bottom w:val="nil"/>
              <w:right w:val="nil"/>
            </w:tcBorders>
            <w:shd w:val="clear" w:color="auto" w:fill="auto"/>
            <w:noWrap/>
            <w:vAlign w:val="bottom"/>
            <w:hideMark/>
          </w:tcPr>
          <w:p w14:paraId="6D7ED019" w14:textId="017596DE"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-2.5720</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nil"/>
              <w:right w:val="nil"/>
            </w:tcBorders>
            <w:shd w:val="clear" w:color="auto" w:fill="auto"/>
            <w:noWrap/>
            <w:vAlign w:val="bottom"/>
            <w:hideMark/>
          </w:tcPr>
          <w:p w14:paraId="35024A7D"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4.1312</w:t>
            </w:r>
          </w:p>
        </w:tc>
        <w:tc>
          <w:tcPr>
            <w:tcW w:w="1140" w:type="dxa"/>
            <w:tcBorders>
              <w:top w:val="nil"/>
              <w:left w:val="nil"/>
              <w:bottom w:val="nil"/>
              <w:right w:val="nil"/>
            </w:tcBorders>
            <w:shd w:val="clear" w:color="auto" w:fill="auto"/>
            <w:noWrap/>
            <w:vAlign w:val="bottom"/>
            <w:hideMark/>
          </w:tcPr>
          <w:p w14:paraId="33F07D8B" w14:textId="7EEF2812"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-2.5720</w:t>
            </w:r>
            <w:r w:rsidR="00BF59AD" w:rsidRPr="00265E97">
              <w:rPr>
                <w:rFonts w:asciiTheme="majorBidi" w:eastAsia="Times New Roman" w:hAnsiTheme="majorBidi" w:cstheme="majorBidi"/>
                <w:color w:val="000000"/>
                <w:sz w:val="10"/>
                <w:szCs w:val="10"/>
              </w:rPr>
              <w:t>***</w:t>
            </w:r>
          </w:p>
        </w:tc>
      </w:tr>
      <w:tr w:rsidR="004F641C" w:rsidRPr="004F641C" w14:paraId="4D3AA48B" w14:textId="77777777" w:rsidTr="004F641C">
        <w:trPr>
          <w:trHeight w:val="315"/>
        </w:trPr>
        <w:tc>
          <w:tcPr>
            <w:tcW w:w="980" w:type="dxa"/>
            <w:tcBorders>
              <w:top w:val="nil"/>
              <w:left w:val="nil"/>
              <w:bottom w:val="nil"/>
              <w:right w:val="nil"/>
            </w:tcBorders>
            <w:shd w:val="clear" w:color="auto" w:fill="auto"/>
            <w:noWrap/>
            <w:vAlign w:val="bottom"/>
            <w:hideMark/>
          </w:tcPr>
          <w:p w14:paraId="0D872CF1"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ER</w:t>
            </w:r>
          </w:p>
        </w:tc>
        <w:tc>
          <w:tcPr>
            <w:tcW w:w="1120" w:type="dxa"/>
            <w:tcBorders>
              <w:top w:val="nil"/>
              <w:left w:val="single" w:sz="4" w:space="0" w:color="auto"/>
              <w:bottom w:val="nil"/>
              <w:right w:val="nil"/>
            </w:tcBorders>
            <w:shd w:val="clear" w:color="auto" w:fill="auto"/>
            <w:noWrap/>
            <w:vAlign w:val="bottom"/>
            <w:hideMark/>
          </w:tcPr>
          <w:p w14:paraId="15D3E0E3"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4.5269</w:t>
            </w:r>
          </w:p>
        </w:tc>
        <w:tc>
          <w:tcPr>
            <w:tcW w:w="1120" w:type="dxa"/>
            <w:tcBorders>
              <w:top w:val="nil"/>
              <w:left w:val="nil"/>
              <w:bottom w:val="nil"/>
              <w:right w:val="single" w:sz="4" w:space="0" w:color="auto"/>
            </w:tcBorders>
            <w:shd w:val="clear" w:color="auto" w:fill="auto"/>
            <w:noWrap/>
            <w:vAlign w:val="bottom"/>
            <w:hideMark/>
          </w:tcPr>
          <w:p w14:paraId="7C6714F1" w14:textId="1B8961B1"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-12.5511</w:t>
            </w:r>
            <w:r w:rsidRPr="00265E97">
              <w:rPr>
                <w:rFonts w:asciiTheme="majorBidi" w:eastAsia="Times New Roman" w:hAnsiTheme="majorBidi" w:cstheme="majorBidi"/>
                <w:color w:val="000000"/>
                <w:sz w:val="10"/>
                <w:szCs w:val="10"/>
              </w:rPr>
              <w:t>***</w:t>
            </w:r>
          </w:p>
        </w:tc>
        <w:tc>
          <w:tcPr>
            <w:tcW w:w="1020" w:type="dxa"/>
            <w:tcBorders>
              <w:top w:val="nil"/>
              <w:left w:val="nil"/>
              <w:bottom w:val="nil"/>
              <w:right w:val="nil"/>
            </w:tcBorders>
            <w:shd w:val="clear" w:color="auto" w:fill="auto"/>
            <w:noWrap/>
            <w:vAlign w:val="bottom"/>
            <w:hideMark/>
          </w:tcPr>
          <w:p w14:paraId="199B4F66"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4.4016</w:t>
            </w:r>
          </w:p>
        </w:tc>
        <w:tc>
          <w:tcPr>
            <w:tcW w:w="1080" w:type="dxa"/>
            <w:tcBorders>
              <w:top w:val="nil"/>
              <w:left w:val="nil"/>
              <w:bottom w:val="nil"/>
              <w:right w:val="nil"/>
            </w:tcBorders>
            <w:shd w:val="clear" w:color="auto" w:fill="auto"/>
            <w:noWrap/>
            <w:vAlign w:val="bottom"/>
            <w:hideMark/>
          </w:tcPr>
          <w:p w14:paraId="7641BA9E" w14:textId="30B33478"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-6.7357</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nil"/>
              <w:right w:val="nil"/>
            </w:tcBorders>
            <w:shd w:val="clear" w:color="auto" w:fill="auto"/>
            <w:noWrap/>
            <w:vAlign w:val="bottom"/>
            <w:hideMark/>
          </w:tcPr>
          <w:p w14:paraId="52A132F0"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4.4016</w:t>
            </w:r>
          </w:p>
        </w:tc>
        <w:tc>
          <w:tcPr>
            <w:tcW w:w="1060" w:type="dxa"/>
            <w:tcBorders>
              <w:top w:val="nil"/>
              <w:left w:val="nil"/>
              <w:bottom w:val="nil"/>
              <w:right w:val="nil"/>
            </w:tcBorders>
            <w:shd w:val="clear" w:color="auto" w:fill="auto"/>
            <w:noWrap/>
            <w:vAlign w:val="bottom"/>
            <w:hideMark/>
          </w:tcPr>
          <w:p w14:paraId="0D2BFEA0" w14:textId="7E14D56E"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-11.6411</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nil"/>
              <w:right w:val="nil"/>
            </w:tcBorders>
            <w:shd w:val="clear" w:color="auto" w:fill="auto"/>
            <w:noWrap/>
            <w:vAlign w:val="bottom"/>
            <w:hideMark/>
          </w:tcPr>
          <w:p w14:paraId="6BD40701"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4.4016</w:t>
            </w:r>
          </w:p>
        </w:tc>
        <w:tc>
          <w:tcPr>
            <w:tcW w:w="1140" w:type="dxa"/>
            <w:tcBorders>
              <w:top w:val="nil"/>
              <w:left w:val="nil"/>
              <w:bottom w:val="nil"/>
              <w:right w:val="nil"/>
            </w:tcBorders>
            <w:shd w:val="clear" w:color="auto" w:fill="auto"/>
            <w:noWrap/>
            <w:vAlign w:val="bottom"/>
            <w:hideMark/>
          </w:tcPr>
          <w:p w14:paraId="401DAB1F" w14:textId="428F4E05"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-6.7357</w:t>
            </w:r>
            <w:r w:rsidR="00BF59AD" w:rsidRPr="00265E97">
              <w:rPr>
                <w:rFonts w:asciiTheme="majorBidi" w:eastAsia="Times New Roman" w:hAnsiTheme="majorBidi" w:cstheme="majorBidi"/>
                <w:color w:val="000000"/>
                <w:sz w:val="10"/>
                <w:szCs w:val="10"/>
              </w:rPr>
              <w:t>***</w:t>
            </w:r>
          </w:p>
        </w:tc>
      </w:tr>
      <w:tr w:rsidR="004F641C" w:rsidRPr="004F641C" w14:paraId="4E70B807" w14:textId="77777777" w:rsidTr="004F641C">
        <w:trPr>
          <w:trHeight w:val="315"/>
        </w:trPr>
        <w:tc>
          <w:tcPr>
            <w:tcW w:w="980" w:type="dxa"/>
            <w:tcBorders>
              <w:top w:val="nil"/>
              <w:left w:val="nil"/>
              <w:bottom w:val="nil"/>
              <w:right w:val="nil"/>
            </w:tcBorders>
            <w:shd w:val="clear" w:color="auto" w:fill="auto"/>
            <w:noWrap/>
            <w:vAlign w:val="bottom"/>
            <w:hideMark/>
          </w:tcPr>
          <w:p w14:paraId="5DC751FE"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ASPI</w:t>
            </w:r>
          </w:p>
        </w:tc>
        <w:tc>
          <w:tcPr>
            <w:tcW w:w="1120" w:type="dxa"/>
            <w:tcBorders>
              <w:top w:val="nil"/>
              <w:left w:val="single" w:sz="4" w:space="0" w:color="auto"/>
              <w:bottom w:val="nil"/>
              <w:right w:val="nil"/>
            </w:tcBorders>
            <w:shd w:val="clear" w:color="auto" w:fill="auto"/>
            <w:noWrap/>
            <w:vAlign w:val="bottom"/>
            <w:hideMark/>
          </w:tcPr>
          <w:p w14:paraId="42A173E3"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1.5767</w:t>
            </w:r>
          </w:p>
        </w:tc>
        <w:tc>
          <w:tcPr>
            <w:tcW w:w="1120" w:type="dxa"/>
            <w:tcBorders>
              <w:top w:val="nil"/>
              <w:left w:val="nil"/>
              <w:bottom w:val="nil"/>
              <w:right w:val="single" w:sz="4" w:space="0" w:color="auto"/>
            </w:tcBorders>
            <w:shd w:val="clear" w:color="auto" w:fill="auto"/>
            <w:noWrap/>
            <w:vAlign w:val="bottom"/>
            <w:hideMark/>
          </w:tcPr>
          <w:p w14:paraId="46E7938C" w14:textId="25867E01"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-14.9811</w:t>
            </w:r>
            <w:r w:rsidRPr="00265E97">
              <w:rPr>
                <w:rFonts w:asciiTheme="majorBidi" w:eastAsia="Times New Roman" w:hAnsiTheme="majorBidi" w:cstheme="majorBidi"/>
                <w:color w:val="000000"/>
                <w:sz w:val="10"/>
                <w:szCs w:val="10"/>
              </w:rPr>
              <w:t>***</w:t>
            </w:r>
          </w:p>
        </w:tc>
        <w:tc>
          <w:tcPr>
            <w:tcW w:w="1020" w:type="dxa"/>
            <w:tcBorders>
              <w:top w:val="nil"/>
              <w:left w:val="nil"/>
              <w:bottom w:val="nil"/>
              <w:right w:val="nil"/>
            </w:tcBorders>
            <w:shd w:val="clear" w:color="auto" w:fill="auto"/>
            <w:noWrap/>
            <w:vAlign w:val="bottom"/>
            <w:hideMark/>
          </w:tcPr>
          <w:p w14:paraId="3D1431A9"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1.6096</w:t>
            </w:r>
          </w:p>
        </w:tc>
        <w:tc>
          <w:tcPr>
            <w:tcW w:w="1080" w:type="dxa"/>
            <w:tcBorders>
              <w:top w:val="nil"/>
              <w:left w:val="nil"/>
              <w:bottom w:val="nil"/>
              <w:right w:val="nil"/>
            </w:tcBorders>
            <w:shd w:val="clear" w:color="auto" w:fill="auto"/>
            <w:noWrap/>
            <w:vAlign w:val="bottom"/>
            <w:hideMark/>
          </w:tcPr>
          <w:p w14:paraId="4AC1E507" w14:textId="550E67C9"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-6.5446</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nil"/>
              <w:right w:val="nil"/>
            </w:tcBorders>
            <w:shd w:val="clear" w:color="auto" w:fill="auto"/>
            <w:noWrap/>
            <w:vAlign w:val="bottom"/>
            <w:hideMark/>
          </w:tcPr>
          <w:p w14:paraId="0B7C2612"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2.0906</w:t>
            </w:r>
          </w:p>
        </w:tc>
        <w:tc>
          <w:tcPr>
            <w:tcW w:w="1060" w:type="dxa"/>
            <w:tcBorders>
              <w:top w:val="nil"/>
              <w:left w:val="nil"/>
              <w:bottom w:val="nil"/>
              <w:right w:val="nil"/>
            </w:tcBorders>
            <w:shd w:val="clear" w:color="auto" w:fill="auto"/>
            <w:noWrap/>
            <w:vAlign w:val="bottom"/>
            <w:hideMark/>
          </w:tcPr>
          <w:p w14:paraId="34CD42ED" w14:textId="4885B63F"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-14.4760</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nil"/>
              <w:right w:val="nil"/>
            </w:tcBorders>
            <w:shd w:val="clear" w:color="auto" w:fill="auto"/>
            <w:noWrap/>
            <w:vAlign w:val="bottom"/>
            <w:hideMark/>
          </w:tcPr>
          <w:p w14:paraId="418D5564"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1.7897</w:t>
            </w:r>
          </w:p>
        </w:tc>
        <w:tc>
          <w:tcPr>
            <w:tcW w:w="1140" w:type="dxa"/>
            <w:tcBorders>
              <w:top w:val="nil"/>
              <w:left w:val="nil"/>
              <w:bottom w:val="nil"/>
              <w:right w:val="nil"/>
            </w:tcBorders>
            <w:shd w:val="clear" w:color="auto" w:fill="auto"/>
            <w:noWrap/>
            <w:vAlign w:val="bottom"/>
            <w:hideMark/>
          </w:tcPr>
          <w:p w14:paraId="6611A841" w14:textId="2387BA50"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-14.4760</w:t>
            </w:r>
            <w:r w:rsidR="00BF59AD" w:rsidRPr="00265E97">
              <w:rPr>
                <w:rFonts w:asciiTheme="majorBidi" w:eastAsia="Times New Roman" w:hAnsiTheme="majorBidi" w:cstheme="majorBidi"/>
                <w:color w:val="000000"/>
                <w:sz w:val="10"/>
                <w:szCs w:val="10"/>
              </w:rPr>
              <w:t>***</w:t>
            </w:r>
          </w:p>
        </w:tc>
      </w:tr>
      <w:tr w:rsidR="004F641C" w:rsidRPr="004F641C" w14:paraId="03DEE93C" w14:textId="77777777" w:rsidTr="004F641C">
        <w:trPr>
          <w:trHeight w:val="315"/>
        </w:trPr>
        <w:tc>
          <w:tcPr>
            <w:tcW w:w="980" w:type="dxa"/>
            <w:tcBorders>
              <w:top w:val="nil"/>
              <w:left w:val="nil"/>
              <w:bottom w:val="nil"/>
              <w:right w:val="nil"/>
            </w:tcBorders>
            <w:shd w:val="clear" w:color="auto" w:fill="auto"/>
            <w:noWrap/>
            <w:vAlign w:val="bottom"/>
            <w:hideMark/>
          </w:tcPr>
          <w:p w14:paraId="5550CC65"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REMIT</w:t>
            </w:r>
          </w:p>
        </w:tc>
        <w:tc>
          <w:tcPr>
            <w:tcW w:w="1120" w:type="dxa"/>
            <w:tcBorders>
              <w:top w:val="nil"/>
              <w:left w:val="single" w:sz="4" w:space="0" w:color="auto"/>
              <w:bottom w:val="single" w:sz="4" w:space="0" w:color="auto"/>
              <w:right w:val="nil"/>
            </w:tcBorders>
            <w:shd w:val="clear" w:color="auto" w:fill="auto"/>
            <w:noWrap/>
            <w:vAlign w:val="bottom"/>
            <w:hideMark/>
          </w:tcPr>
          <w:p w14:paraId="17BE0F18"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0.8193</w:t>
            </w:r>
          </w:p>
        </w:tc>
        <w:tc>
          <w:tcPr>
            <w:tcW w:w="1120" w:type="dxa"/>
            <w:tcBorders>
              <w:top w:val="nil"/>
              <w:left w:val="nil"/>
              <w:bottom w:val="single" w:sz="4" w:space="0" w:color="auto"/>
              <w:right w:val="single" w:sz="4" w:space="0" w:color="auto"/>
            </w:tcBorders>
            <w:shd w:val="clear" w:color="auto" w:fill="auto"/>
            <w:noWrap/>
            <w:vAlign w:val="bottom"/>
            <w:hideMark/>
          </w:tcPr>
          <w:p w14:paraId="7155BB5F" w14:textId="5FCD0CC1"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-18.9263</w:t>
            </w:r>
            <w:r w:rsidRPr="00265E97">
              <w:rPr>
                <w:rFonts w:asciiTheme="majorBidi" w:eastAsia="Times New Roman" w:hAnsiTheme="majorBidi" w:cstheme="majorBidi"/>
                <w:color w:val="000000"/>
                <w:sz w:val="10"/>
                <w:szCs w:val="10"/>
              </w:rPr>
              <w:t>***</w:t>
            </w:r>
          </w:p>
        </w:tc>
        <w:tc>
          <w:tcPr>
            <w:tcW w:w="1020" w:type="dxa"/>
            <w:tcBorders>
              <w:top w:val="nil"/>
              <w:left w:val="nil"/>
              <w:bottom w:val="single" w:sz="4" w:space="0" w:color="auto"/>
              <w:right w:val="nil"/>
            </w:tcBorders>
            <w:shd w:val="clear" w:color="auto" w:fill="auto"/>
            <w:noWrap/>
            <w:vAlign w:val="bottom"/>
            <w:hideMark/>
          </w:tcPr>
          <w:p w14:paraId="01021970"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0.8190</w:t>
            </w:r>
          </w:p>
        </w:tc>
        <w:tc>
          <w:tcPr>
            <w:tcW w:w="1080" w:type="dxa"/>
            <w:tcBorders>
              <w:top w:val="nil"/>
              <w:left w:val="nil"/>
              <w:bottom w:val="single" w:sz="4" w:space="0" w:color="auto"/>
              <w:right w:val="nil"/>
            </w:tcBorders>
            <w:shd w:val="clear" w:color="auto" w:fill="auto"/>
            <w:noWrap/>
            <w:vAlign w:val="bottom"/>
            <w:hideMark/>
          </w:tcPr>
          <w:p w14:paraId="48967CC8" w14:textId="748B27D0"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-11.5619</w:t>
            </w:r>
            <w:r w:rsidR="00BF59AD" w:rsidRPr="00265E97">
              <w:rPr>
                <w:rFonts w:asciiTheme="majorBidi" w:eastAsia="Times New Roman" w:hAnsiTheme="majorBidi" w:cstheme="majorBidi"/>
                <w:color w:val="000000"/>
                <w:sz w:val="10"/>
                <w:szCs w:val="10"/>
              </w:rPr>
              <w:t>***</w:t>
            </w:r>
          </w:p>
        </w:tc>
        <w:tc>
          <w:tcPr>
            <w:tcW w:w="1060" w:type="dxa"/>
            <w:tcBorders>
              <w:top w:val="nil"/>
              <w:left w:val="single" w:sz="4" w:space="0" w:color="auto"/>
              <w:bottom w:val="single" w:sz="4" w:space="0" w:color="auto"/>
              <w:right w:val="nil"/>
            </w:tcBorders>
            <w:shd w:val="clear" w:color="auto" w:fill="auto"/>
            <w:noWrap/>
            <w:vAlign w:val="bottom"/>
            <w:hideMark/>
          </w:tcPr>
          <w:p w14:paraId="503DED1B"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0.6214</w:t>
            </w:r>
          </w:p>
        </w:tc>
        <w:tc>
          <w:tcPr>
            <w:tcW w:w="1060" w:type="dxa"/>
            <w:tcBorders>
              <w:top w:val="nil"/>
              <w:left w:val="nil"/>
              <w:bottom w:val="single" w:sz="4" w:space="0" w:color="auto"/>
              <w:right w:val="nil"/>
            </w:tcBorders>
            <w:shd w:val="clear" w:color="auto" w:fill="auto"/>
            <w:noWrap/>
            <w:vAlign w:val="bottom"/>
            <w:hideMark/>
          </w:tcPr>
          <w:p w14:paraId="72BE120D" w14:textId="4764A853"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-18.6632</w:t>
            </w:r>
            <w:r w:rsidR="00BF59AD" w:rsidRPr="00265E97">
              <w:rPr>
                <w:rFonts w:asciiTheme="majorBidi" w:eastAsia="Times New Roman" w:hAnsiTheme="majorBidi" w:cstheme="majorBidi"/>
                <w:color w:val="000000"/>
                <w:sz w:val="10"/>
                <w:szCs w:val="10"/>
              </w:rPr>
              <w:t>***</w:t>
            </w:r>
          </w:p>
        </w:tc>
        <w:tc>
          <w:tcPr>
            <w:tcW w:w="960" w:type="dxa"/>
            <w:tcBorders>
              <w:top w:val="nil"/>
              <w:left w:val="single" w:sz="4" w:space="0" w:color="auto"/>
              <w:bottom w:val="single" w:sz="4" w:space="0" w:color="auto"/>
              <w:right w:val="nil"/>
            </w:tcBorders>
            <w:shd w:val="clear" w:color="auto" w:fill="auto"/>
            <w:noWrap/>
            <w:vAlign w:val="bottom"/>
            <w:hideMark/>
          </w:tcPr>
          <w:p w14:paraId="00C7767C"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0.6214</w:t>
            </w:r>
          </w:p>
        </w:tc>
        <w:tc>
          <w:tcPr>
            <w:tcW w:w="1140" w:type="dxa"/>
            <w:tcBorders>
              <w:top w:val="nil"/>
              <w:left w:val="nil"/>
              <w:bottom w:val="single" w:sz="4" w:space="0" w:color="auto"/>
              <w:right w:val="nil"/>
            </w:tcBorders>
            <w:shd w:val="clear" w:color="auto" w:fill="auto"/>
            <w:noWrap/>
            <w:vAlign w:val="bottom"/>
            <w:hideMark/>
          </w:tcPr>
          <w:p w14:paraId="7F192CF7" w14:textId="27B31279"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-18.6632</w:t>
            </w:r>
            <w:r w:rsidR="00BF59AD" w:rsidRPr="00265E97">
              <w:rPr>
                <w:rFonts w:asciiTheme="majorBidi" w:eastAsia="Times New Roman" w:hAnsiTheme="majorBidi" w:cstheme="majorBidi"/>
                <w:color w:val="000000"/>
                <w:sz w:val="10"/>
                <w:szCs w:val="10"/>
              </w:rPr>
              <w:t>***</w:t>
            </w:r>
          </w:p>
        </w:tc>
      </w:tr>
      <w:tr w:rsidR="004F641C" w:rsidRPr="004F641C" w14:paraId="0FEBD757" w14:textId="77777777" w:rsidTr="004F641C">
        <w:trPr>
          <w:trHeight w:val="600"/>
        </w:trPr>
        <w:tc>
          <w:tcPr>
            <w:tcW w:w="980" w:type="dxa"/>
            <w:vMerge w:val="restart"/>
            <w:tcBorders>
              <w:top w:val="single" w:sz="4" w:space="0" w:color="auto"/>
              <w:left w:val="nil"/>
              <w:bottom w:val="nil"/>
              <w:right w:val="nil"/>
            </w:tcBorders>
            <w:shd w:val="clear" w:color="auto" w:fill="auto"/>
            <w:noWrap/>
            <w:vAlign w:val="center"/>
            <w:hideMark/>
          </w:tcPr>
          <w:p w14:paraId="19A65839"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 </w:t>
            </w:r>
          </w:p>
        </w:tc>
        <w:tc>
          <w:tcPr>
            <w:tcW w:w="1120" w:type="dxa"/>
            <w:tcBorders>
              <w:top w:val="nil"/>
              <w:left w:val="nil"/>
              <w:bottom w:val="nil"/>
              <w:right w:val="nil"/>
            </w:tcBorders>
            <w:shd w:val="clear" w:color="auto" w:fill="auto"/>
            <w:vAlign w:val="center"/>
            <w:hideMark/>
          </w:tcPr>
          <w:p w14:paraId="1D9349BE"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Level</w:t>
            </w:r>
          </w:p>
        </w:tc>
        <w:tc>
          <w:tcPr>
            <w:tcW w:w="1120" w:type="dxa"/>
            <w:tcBorders>
              <w:top w:val="nil"/>
              <w:left w:val="nil"/>
              <w:bottom w:val="nil"/>
              <w:right w:val="single" w:sz="4" w:space="0" w:color="auto"/>
            </w:tcBorders>
            <w:shd w:val="clear" w:color="auto" w:fill="auto"/>
            <w:vAlign w:val="center"/>
            <w:hideMark/>
          </w:tcPr>
          <w:p w14:paraId="3680B8FE"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c>
          <w:tcPr>
            <w:tcW w:w="1020" w:type="dxa"/>
            <w:tcBorders>
              <w:top w:val="nil"/>
              <w:left w:val="nil"/>
              <w:bottom w:val="nil"/>
              <w:right w:val="nil"/>
            </w:tcBorders>
            <w:shd w:val="clear" w:color="auto" w:fill="auto"/>
            <w:vAlign w:val="center"/>
            <w:hideMark/>
          </w:tcPr>
          <w:p w14:paraId="0345C03E"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Level</w:t>
            </w:r>
          </w:p>
        </w:tc>
        <w:tc>
          <w:tcPr>
            <w:tcW w:w="1080" w:type="dxa"/>
            <w:tcBorders>
              <w:top w:val="nil"/>
              <w:left w:val="nil"/>
              <w:bottom w:val="nil"/>
              <w:right w:val="single" w:sz="4" w:space="0" w:color="auto"/>
            </w:tcBorders>
            <w:shd w:val="clear" w:color="auto" w:fill="auto"/>
            <w:vAlign w:val="center"/>
            <w:hideMark/>
          </w:tcPr>
          <w:p w14:paraId="25ECC771"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c>
          <w:tcPr>
            <w:tcW w:w="1060" w:type="dxa"/>
            <w:tcBorders>
              <w:top w:val="nil"/>
              <w:left w:val="nil"/>
              <w:bottom w:val="nil"/>
              <w:right w:val="nil"/>
            </w:tcBorders>
            <w:shd w:val="clear" w:color="auto" w:fill="auto"/>
            <w:vAlign w:val="center"/>
            <w:hideMark/>
          </w:tcPr>
          <w:p w14:paraId="07AC0762"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Level</w:t>
            </w:r>
          </w:p>
        </w:tc>
        <w:tc>
          <w:tcPr>
            <w:tcW w:w="1060" w:type="dxa"/>
            <w:tcBorders>
              <w:top w:val="nil"/>
              <w:left w:val="nil"/>
              <w:bottom w:val="nil"/>
              <w:right w:val="single" w:sz="4" w:space="0" w:color="auto"/>
            </w:tcBorders>
            <w:shd w:val="clear" w:color="auto" w:fill="auto"/>
            <w:vAlign w:val="center"/>
            <w:hideMark/>
          </w:tcPr>
          <w:p w14:paraId="6DA3F019"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c>
          <w:tcPr>
            <w:tcW w:w="960" w:type="dxa"/>
            <w:tcBorders>
              <w:top w:val="nil"/>
              <w:left w:val="nil"/>
              <w:bottom w:val="nil"/>
              <w:right w:val="nil"/>
            </w:tcBorders>
            <w:shd w:val="clear" w:color="auto" w:fill="auto"/>
            <w:vAlign w:val="center"/>
            <w:hideMark/>
          </w:tcPr>
          <w:p w14:paraId="453EE372"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Level</w:t>
            </w:r>
          </w:p>
        </w:tc>
        <w:tc>
          <w:tcPr>
            <w:tcW w:w="1140" w:type="dxa"/>
            <w:tcBorders>
              <w:top w:val="nil"/>
              <w:left w:val="nil"/>
              <w:bottom w:val="nil"/>
              <w:right w:val="nil"/>
            </w:tcBorders>
            <w:shd w:val="clear" w:color="auto" w:fill="auto"/>
            <w:vAlign w:val="center"/>
            <w:hideMark/>
          </w:tcPr>
          <w:p w14:paraId="18A869B4"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1st Difference</w:t>
            </w:r>
          </w:p>
        </w:tc>
      </w:tr>
      <w:tr w:rsidR="004F641C" w:rsidRPr="004F641C" w14:paraId="3E9F1ABF" w14:textId="77777777" w:rsidTr="004F641C">
        <w:trPr>
          <w:trHeight w:val="315"/>
        </w:trPr>
        <w:tc>
          <w:tcPr>
            <w:tcW w:w="980" w:type="dxa"/>
            <w:vMerge/>
            <w:tcBorders>
              <w:top w:val="single" w:sz="4" w:space="0" w:color="auto"/>
              <w:left w:val="nil"/>
              <w:bottom w:val="nil"/>
              <w:right w:val="nil"/>
            </w:tcBorders>
            <w:vAlign w:val="center"/>
            <w:hideMark/>
          </w:tcPr>
          <w:p w14:paraId="65B0D9E1" w14:textId="77777777" w:rsidR="004F641C" w:rsidRPr="00265E97" w:rsidRDefault="004F641C" w:rsidP="004F641C">
            <w:pPr>
              <w:spacing w:after="0" w:line="240" w:lineRule="auto"/>
              <w:rPr>
                <w:rFonts w:asciiTheme="majorBidi" w:eastAsia="Times New Roman" w:hAnsiTheme="majorBidi" w:cstheme="majorBidi"/>
                <w:color w:val="000000"/>
              </w:rPr>
            </w:pPr>
          </w:p>
        </w:tc>
        <w:tc>
          <w:tcPr>
            <w:tcW w:w="1120" w:type="dxa"/>
            <w:tcBorders>
              <w:top w:val="nil"/>
              <w:left w:val="nil"/>
              <w:bottom w:val="nil"/>
              <w:right w:val="nil"/>
            </w:tcBorders>
            <w:shd w:val="clear" w:color="auto" w:fill="auto"/>
            <w:noWrap/>
            <w:vAlign w:val="bottom"/>
            <w:hideMark/>
          </w:tcPr>
          <w:p w14:paraId="4CA36C32"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120" w:type="dxa"/>
            <w:tcBorders>
              <w:top w:val="nil"/>
              <w:left w:val="nil"/>
              <w:bottom w:val="nil"/>
              <w:right w:val="single" w:sz="4" w:space="0" w:color="auto"/>
            </w:tcBorders>
            <w:shd w:val="clear" w:color="auto" w:fill="auto"/>
            <w:noWrap/>
            <w:vAlign w:val="bottom"/>
            <w:hideMark/>
          </w:tcPr>
          <w:p w14:paraId="347AA3BD"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20" w:type="dxa"/>
            <w:tcBorders>
              <w:top w:val="nil"/>
              <w:left w:val="nil"/>
              <w:bottom w:val="nil"/>
              <w:right w:val="nil"/>
            </w:tcBorders>
            <w:shd w:val="clear" w:color="auto" w:fill="auto"/>
            <w:noWrap/>
            <w:vAlign w:val="bottom"/>
            <w:hideMark/>
          </w:tcPr>
          <w:p w14:paraId="5FE860E0"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80" w:type="dxa"/>
            <w:tcBorders>
              <w:top w:val="nil"/>
              <w:left w:val="nil"/>
              <w:bottom w:val="nil"/>
              <w:right w:val="single" w:sz="4" w:space="0" w:color="auto"/>
            </w:tcBorders>
            <w:shd w:val="clear" w:color="auto" w:fill="auto"/>
            <w:noWrap/>
            <w:vAlign w:val="bottom"/>
            <w:hideMark/>
          </w:tcPr>
          <w:p w14:paraId="70D95BB2"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60" w:type="dxa"/>
            <w:tcBorders>
              <w:top w:val="nil"/>
              <w:left w:val="nil"/>
              <w:bottom w:val="nil"/>
              <w:right w:val="nil"/>
            </w:tcBorders>
            <w:shd w:val="clear" w:color="auto" w:fill="auto"/>
            <w:noWrap/>
            <w:vAlign w:val="bottom"/>
            <w:hideMark/>
          </w:tcPr>
          <w:p w14:paraId="5D9FB233"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060" w:type="dxa"/>
            <w:tcBorders>
              <w:top w:val="nil"/>
              <w:left w:val="nil"/>
              <w:bottom w:val="nil"/>
              <w:right w:val="single" w:sz="4" w:space="0" w:color="auto"/>
            </w:tcBorders>
            <w:shd w:val="clear" w:color="auto" w:fill="auto"/>
            <w:noWrap/>
            <w:vAlign w:val="bottom"/>
            <w:hideMark/>
          </w:tcPr>
          <w:p w14:paraId="52843627"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960" w:type="dxa"/>
            <w:tcBorders>
              <w:top w:val="nil"/>
              <w:left w:val="nil"/>
              <w:bottom w:val="nil"/>
              <w:right w:val="nil"/>
            </w:tcBorders>
            <w:shd w:val="clear" w:color="auto" w:fill="auto"/>
            <w:noWrap/>
            <w:vAlign w:val="bottom"/>
            <w:hideMark/>
          </w:tcPr>
          <w:p w14:paraId="351E5806"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c>
          <w:tcPr>
            <w:tcW w:w="1140" w:type="dxa"/>
            <w:tcBorders>
              <w:top w:val="nil"/>
              <w:left w:val="nil"/>
              <w:bottom w:val="nil"/>
              <w:right w:val="nil"/>
            </w:tcBorders>
            <w:shd w:val="clear" w:color="auto" w:fill="auto"/>
            <w:noWrap/>
            <w:vAlign w:val="bottom"/>
            <w:hideMark/>
          </w:tcPr>
          <w:p w14:paraId="6823C08F" w14:textId="77777777" w:rsidR="004F641C" w:rsidRPr="00265E97" w:rsidRDefault="004F641C" w:rsidP="004F641C">
            <w:pPr>
              <w:spacing w:after="0" w:line="240" w:lineRule="auto"/>
              <w:jc w:val="center"/>
              <w:rPr>
                <w:rFonts w:asciiTheme="majorBidi" w:eastAsia="Times New Roman" w:hAnsiTheme="majorBidi" w:cstheme="majorBidi"/>
                <w:color w:val="000000"/>
              </w:rPr>
            </w:pPr>
            <w:r w:rsidRPr="00265E97">
              <w:rPr>
                <w:rFonts w:asciiTheme="majorBidi" w:eastAsia="Times New Roman" w:hAnsiTheme="majorBidi" w:cstheme="majorBidi"/>
                <w:color w:val="000000"/>
              </w:rPr>
              <w:t>test-stat</w:t>
            </w:r>
          </w:p>
        </w:tc>
      </w:tr>
      <w:tr w:rsidR="004F641C" w:rsidRPr="004F641C" w14:paraId="6ADD10E6" w14:textId="77777777" w:rsidTr="004F641C">
        <w:trPr>
          <w:trHeight w:val="315"/>
        </w:trPr>
        <w:tc>
          <w:tcPr>
            <w:tcW w:w="980" w:type="dxa"/>
            <w:tcBorders>
              <w:top w:val="nil"/>
              <w:left w:val="nil"/>
              <w:bottom w:val="single" w:sz="4" w:space="0" w:color="auto"/>
              <w:right w:val="nil"/>
            </w:tcBorders>
            <w:shd w:val="clear" w:color="auto" w:fill="auto"/>
            <w:noWrap/>
            <w:vAlign w:val="bottom"/>
            <w:hideMark/>
          </w:tcPr>
          <w:p w14:paraId="78D1E155" w14:textId="77777777" w:rsidR="004F641C" w:rsidRPr="00265E97" w:rsidRDefault="004F641C" w:rsidP="004F641C">
            <w:pPr>
              <w:spacing w:after="0" w:line="240" w:lineRule="auto"/>
              <w:rPr>
                <w:rFonts w:asciiTheme="majorBidi" w:eastAsia="Times New Roman" w:hAnsiTheme="majorBidi" w:cstheme="majorBidi"/>
                <w:color w:val="000000"/>
              </w:rPr>
            </w:pPr>
            <w:r w:rsidRPr="00265E97">
              <w:rPr>
                <w:rFonts w:asciiTheme="majorBidi" w:eastAsia="Times New Roman" w:hAnsiTheme="majorBidi" w:cstheme="majorBidi"/>
                <w:color w:val="000000"/>
              </w:rPr>
              <w:t>SDFR</w:t>
            </w:r>
          </w:p>
        </w:tc>
        <w:tc>
          <w:tcPr>
            <w:tcW w:w="1120" w:type="dxa"/>
            <w:tcBorders>
              <w:top w:val="nil"/>
              <w:left w:val="nil"/>
              <w:bottom w:val="single" w:sz="4" w:space="0" w:color="auto"/>
              <w:right w:val="nil"/>
            </w:tcBorders>
            <w:shd w:val="clear" w:color="auto" w:fill="auto"/>
            <w:noWrap/>
            <w:vAlign w:val="bottom"/>
            <w:hideMark/>
          </w:tcPr>
          <w:p w14:paraId="26BE72D1"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-1.3695</w:t>
            </w:r>
          </w:p>
        </w:tc>
        <w:tc>
          <w:tcPr>
            <w:tcW w:w="1120" w:type="dxa"/>
            <w:tcBorders>
              <w:top w:val="nil"/>
              <w:left w:val="nil"/>
              <w:bottom w:val="single" w:sz="4" w:space="0" w:color="auto"/>
              <w:right w:val="single" w:sz="4" w:space="0" w:color="auto"/>
            </w:tcBorders>
            <w:shd w:val="clear" w:color="auto" w:fill="auto"/>
            <w:noWrap/>
            <w:vAlign w:val="bottom"/>
            <w:hideMark/>
          </w:tcPr>
          <w:p w14:paraId="734775FE" w14:textId="5E70D77E"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-17.1393</w:t>
            </w:r>
            <w:r w:rsidRPr="00265E97">
              <w:rPr>
                <w:rFonts w:asciiTheme="majorBidi" w:eastAsia="Times New Roman" w:hAnsiTheme="majorBidi" w:cstheme="majorBidi"/>
                <w:color w:val="000000"/>
                <w:sz w:val="10"/>
                <w:szCs w:val="10"/>
              </w:rPr>
              <w:t>***</w:t>
            </w:r>
          </w:p>
        </w:tc>
        <w:tc>
          <w:tcPr>
            <w:tcW w:w="1020" w:type="dxa"/>
            <w:tcBorders>
              <w:top w:val="nil"/>
              <w:left w:val="nil"/>
              <w:bottom w:val="single" w:sz="4" w:space="0" w:color="auto"/>
              <w:right w:val="nil"/>
            </w:tcBorders>
            <w:shd w:val="clear" w:color="auto" w:fill="auto"/>
            <w:noWrap/>
            <w:vAlign w:val="bottom"/>
            <w:hideMark/>
          </w:tcPr>
          <w:p w14:paraId="178688B6" w14:textId="77777777"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-0.7369</w:t>
            </w:r>
          </w:p>
        </w:tc>
        <w:tc>
          <w:tcPr>
            <w:tcW w:w="1080" w:type="dxa"/>
            <w:tcBorders>
              <w:top w:val="nil"/>
              <w:left w:val="nil"/>
              <w:bottom w:val="single" w:sz="4" w:space="0" w:color="auto"/>
              <w:right w:val="single" w:sz="4" w:space="0" w:color="auto"/>
            </w:tcBorders>
            <w:shd w:val="clear" w:color="auto" w:fill="auto"/>
            <w:noWrap/>
            <w:vAlign w:val="bottom"/>
            <w:hideMark/>
          </w:tcPr>
          <w:p w14:paraId="1F377647" w14:textId="5CA54058" w:rsidR="004F641C" w:rsidRPr="00265E97" w:rsidRDefault="004F641C" w:rsidP="004F641C">
            <w:pPr>
              <w:spacing w:after="0" w:line="240" w:lineRule="auto"/>
              <w:jc w:val="right"/>
              <w:rPr>
                <w:rFonts w:asciiTheme="majorBidi" w:eastAsia="Times New Roman" w:hAnsiTheme="majorBidi" w:cstheme="majorBidi"/>
                <w:color w:val="000000"/>
              </w:rPr>
            </w:pPr>
            <w:r w:rsidRPr="00265E97">
              <w:rPr>
                <w:rFonts w:asciiTheme="majorBidi" w:eastAsia="Times New Roman" w:hAnsiTheme="majorBidi" w:cstheme="majorBidi"/>
                <w:color w:val="000000"/>
              </w:rPr>
              <w:t>-</w:t>
            </w:r>
            <w:r w:rsidRPr="0016706D">
              <w:rPr>
                <w:rFonts w:asciiTheme="majorBidi" w:eastAsia="Times New Roman" w:hAnsiTheme="majorBidi" w:cstheme="majorBidi"/>
                <w:color w:val="000000"/>
              </w:rPr>
              <w:t>9.3283</w:t>
            </w:r>
            <w:r w:rsidR="00BF59AD" w:rsidRPr="0016706D">
              <w:rPr>
                <w:rFonts w:asciiTheme="majorBidi" w:eastAsia="Times New Roman" w:hAnsiTheme="majorBidi" w:cstheme="majorBidi"/>
                <w:color w:val="000000"/>
                <w:sz w:val="10"/>
                <w:szCs w:val="10"/>
              </w:rPr>
              <w:t>***</w:t>
            </w:r>
          </w:p>
        </w:tc>
        <w:tc>
          <w:tcPr>
            <w:tcW w:w="1060" w:type="dxa"/>
            <w:tcBorders>
              <w:top w:val="nil"/>
              <w:left w:val="nil"/>
              <w:bottom w:val="single" w:sz="4" w:space="0" w:color="auto"/>
              <w:right w:val="nil"/>
            </w:tcBorders>
            <w:shd w:val="clear" w:color="auto" w:fill="auto"/>
            <w:noWrap/>
            <w:vAlign w:val="bottom"/>
            <w:hideMark/>
          </w:tcPr>
          <w:p w14:paraId="2DC13233" w14:textId="77777777" w:rsidR="004F641C" w:rsidRPr="0016706D" w:rsidRDefault="004F641C" w:rsidP="004F641C">
            <w:pPr>
              <w:spacing w:after="0" w:line="240" w:lineRule="auto"/>
              <w:jc w:val="right"/>
              <w:rPr>
                <w:rFonts w:asciiTheme="majorBidi" w:eastAsia="Times New Roman" w:hAnsiTheme="majorBidi" w:cstheme="majorBidi"/>
                <w:color w:val="000000"/>
              </w:rPr>
            </w:pPr>
            <w:r w:rsidRPr="0016706D">
              <w:rPr>
                <w:rFonts w:asciiTheme="majorBidi" w:eastAsia="Times New Roman" w:hAnsiTheme="majorBidi" w:cstheme="majorBidi"/>
                <w:color w:val="000000"/>
              </w:rPr>
              <w:t>-0.7369</w:t>
            </w:r>
          </w:p>
        </w:tc>
        <w:tc>
          <w:tcPr>
            <w:tcW w:w="1060" w:type="dxa"/>
            <w:tcBorders>
              <w:top w:val="nil"/>
              <w:left w:val="nil"/>
              <w:bottom w:val="single" w:sz="4" w:space="0" w:color="auto"/>
              <w:right w:val="single" w:sz="4" w:space="0" w:color="auto"/>
            </w:tcBorders>
            <w:shd w:val="clear" w:color="auto" w:fill="auto"/>
            <w:noWrap/>
            <w:vAlign w:val="bottom"/>
            <w:hideMark/>
          </w:tcPr>
          <w:p w14:paraId="67AF8F0A" w14:textId="609FE7B9" w:rsidR="004F641C" w:rsidRPr="00265E97" w:rsidRDefault="004F641C" w:rsidP="004F641C">
            <w:pPr>
              <w:spacing w:after="0" w:line="240" w:lineRule="auto"/>
              <w:jc w:val="right"/>
              <w:rPr>
                <w:rFonts w:asciiTheme="majorBidi" w:eastAsia="Times New Roman" w:hAnsiTheme="majorBidi" w:cstheme="majorBidi"/>
                <w:color w:val="000000"/>
                <w:sz w:val="24"/>
                <w:szCs w:val="24"/>
              </w:rPr>
            </w:pPr>
            <w:r w:rsidRPr="0016706D">
              <w:rPr>
                <w:rFonts w:asciiTheme="majorBidi" w:eastAsia="Times New Roman" w:hAnsiTheme="majorBidi" w:cstheme="majorBidi"/>
                <w:color w:val="000000"/>
              </w:rPr>
              <w:t>-9.3283</w:t>
            </w:r>
            <w:r w:rsidR="00BF59AD" w:rsidRPr="00265E97">
              <w:rPr>
                <w:rFonts w:asciiTheme="majorBidi" w:eastAsia="Times New Roman" w:hAnsiTheme="majorBidi" w:cstheme="majorBidi"/>
                <w:color w:val="000000"/>
                <w:sz w:val="10"/>
                <w:szCs w:val="10"/>
              </w:rPr>
              <w:t>***</w:t>
            </w:r>
          </w:p>
        </w:tc>
        <w:tc>
          <w:tcPr>
            <w:tcW w:w="960" w:type="dxa"/>
            <w:tcBorders>
              <w:top w:val="nil"/>
              <w:left w:val="nil"/>
              <w:bottom w:val="single" w:sz="4" w:space="0" w:color="auto"/>
              <w:right w:val="nil"/>
            </w:tcBorders>
            <w:shd w:val="clear" w:color="auto" w:fill="auto"/>
            <w:noWrap/>
            <w:vAlign w:val="bottom"/>
            <w:hideMark/>
          </w:tcPr>
          <w:p w14:paraId="550F5B88" w14:textId="77777777" w:rsidR="004F641C" w:rsidRPr="0016706D" w:rsidRDefault="004F641C" w:rsidP="004F641C">
            <w:pPr>
              <w:spacing w:after="0" w:line="240" w:lineRule="auto"/>
              <w:jc w:val="right"/>
              <w:rPr>
                <w:rFonts w:asciiTheme="majorBidi" w:eastAsia="Times New Roman" w:hAnsiTheme="majorBidi" w:cstheme="majorBidi"/>
                <w:color w:val="000000"/>
              </w:rPr>
            </w:pPr>
            <w:r w:rsidRPr="0016706D">
              <w:rPr>
                <w:rFonts w:asciiTheme="majorBidi" w:eastAsia="Times New Roman" w:hAnsiTheme="majorBidi" w:cstheme="majorBidi"/>
                <w:color w:val="000000"/>
              </w:rPr>
              <w:t>-0.7369</w:t>
            </w:r>
          </w:p>
        </w:tc>
        <w:tc>
          <w:tcPr>
            <w:tcW w:w="1140" w:type="dxa"/>
            <w:tcBorders>
              <w:top w:val="nil"/>
              <w:left w:val="nil"/>
              <w:bottom w:val="single" w:sz="4" w:space="0" w:color="auto"/>
              <w:right w:val="nil"/>
            </w:tcBorders>
            <w:shd w:val="clear" w:color="auto" w:fill="auto"/>
            <w:noWrap/>
            <w:vAlign w:val="bottom"/>
            <w:hideMark/>
          </w:tcPr>
          <w:p w14:paraId="493755A2" w14:textId="4852C041" w:rsidR="004F641C" w:rsidRPr="00265E97" w:rsidRDefault="004F641C" w:rsidP="004F641C">
            <w:pPr>
              <w:spacing w:after="0" w:line="240" w:lineRule="auto"/>
              <w:jc w:val="right"/>
              <w:rPr>
                <w:rFonts w:asciiTheme="majorBidi" w:eastAsia="Times New Roman" w:hAnsiTheme="majorBidi" w:cstheme="majorBidi"/>
                <w:color w:val="000000"/>
                <w:sz w:val="24"/>
                <w:szCs w:val="24"/>
              </w:rPr>
            </w:pPr>
            <w:r w:rsidRPr="0016706D">
              <w:rPr>
                <w:rFonts w:asciiTheme="majorBidi" w:eastAsia="Times New Roman" w:hAnsiTheme="majorBidi" w:cstheme="majorBidi"/>
                <w:color w:val="000000"/>
              </w:rPr>
              <w:t>-9.3283</w:t>
            </w:r>
            <w:r w:rsidR="00BF59AD" w:rsidRPr="00265E97">
              <w:rPr>
                <w:rFonts w:asciiTheme="majorBidi" w:eastAsia="Times New Roman" w:hAnsiTheme="majorBidi" w:cstheme="majorBidi"/>
                <w:color w:val="000000"/>
                <w:sz w:val="10"/>
                <w:szCs w:val="10"/>
              </w:rPr>
              <w:t>***</w:t>
            </w:r>
          </w:p>
        </w:tc>
      </w:tr>
    </w:tbl>
    <w:p w14:paraId="10ACDE4F" w14:textId="054C0B34" w:rsidR="004F641C" w:rsidRDefault="00AC1AF1" w:rsidP="00DE5822">
      <w:pPr>
        <w:spacing w:line="360" w:lineRule="auto"/>
        <w:jc w:val="both"/>
        <w:rPr>
          <w:rFonts w:asciiTheme="majorBidi" w:hAnsiTheme="majorBidi" w:cstheme="majorBidi"/>
          <w:sz w:val="16"/>
          <w:szCs w:val="16"/>
        </w:rPr>
      </w:pPr>
      <w:r w:rsidRPr="0016706D">
        <w:rPr>
          <w:rFonts w:asciiTheme="majorBidi" w:hAnsiTheme="majorBidi" w:cstheme="majorBidi"/>
          <w:sz w:val="16"/>
          <w:szCs w:val="16"/>
        </w:rPr>
        <w:t xml:space="preserve">CPI- Consumer price index, SDFR-Standing deposit facility </w:t>
      </w:r>
      <w:r w:rsidR="007B6003" w:rsidRPr="0016706D">
        <w:rPr>
          <w:rFonts w:asciiTheme="majorBidi" w:hAnsiTheme="majorBidi" w:cstheme="majorBidi"/>
          <w:sz w:val="16"/>
          <w:szCs w:val="16"/>
        </w:rPr>
        <w:t>r</w:t>
      </w:r>
      <w:r w:rsidRPr="0016706D">
        <w:rPr>
          <w:rFonts w:asciiTheme="majorBidi" w:hAnsiTheme="majorBidi" w:cstheme="majorBidi"/>
          <w:sz w:val="16"/>
          <w:szCs w:val="16"/>
        </w:rPr>
        <w:t>ate, Exrate-Exchange rate, ASPI-All share price index, REMIT: Remittance</w:t>
      </w:r>
      <w:r w:rsidR="00C136A9" w:rsidRPr="0016706D">
        <w:rPr>
          <w:rFonts w:asciiTheme="majorBidi" w:hAnsiTheme="majorBidi" w:cstheme="majorBidi"/>
          <w:sz w:val="16"/>
          <w:szCs w:val="16"/>
        </w:rPr>
        <w:t>s</w:t>
      </w:r>
      <w:r w:rsidRPr="0016706D">
        <w:rPr>
          <w:rFonts w:asciiTheme="majorBidi" w:hAnsiTheme="majorBidi" w:cstheme="majorBidi"/>
          <w:sz w:val="16"/>
          <w:szCs w:val="16"/>
        </w:rPr>
        <w:t>. *** Indicates statistically significant at 1 percent level of testing, ** indicates statistically significant at 5 percent level of testing.</w:t>
      </w:r>
    </w:p>
    <w:p w14:paraId="3E10B5B1" w14:textId="5368F68D" w:rsidR="00080C38" w:rsidRDefault="00080C38" w:rsidP="00DE5822">
      <w:pPr>
        <w:spacing w:line="360" w:lineRule="auto"/>
        <w:jc w:val="both"/>
        <w:rPr>
          <w:rFonts w:asciiTheme="majorBidi" w:hAnsiTheme="majorBidi" w:cstheme="majorBidi"/>
          <w:sz w:val="16"/>
          <w:szCs w:val="16"/>
        </w:rPr>
      </w:pPr>
    </w:p>
    <w:p w14:paraId="40151714" w14:textId="3BD38108" w:rsidR="0016706D" w:rsidRPr="0016706D" w:rsidRDefault="00142AC0" w:rsidP="0016706D">
      <w:pPr>
        <w:autoSpaceDE w:val="0"/>
        <w:autoSpaceDN w:val="0"/>
        <w:adjustRightInd w:val="0"/>
        <w:spacing w:after="0" w:line="288" w:lineRule="auto"/>
        <w:jc w:val="both"/>
        <w:rPr>
          <w:rFonts w:asciiTheme="majorBidi" w:hAnsiTheme="majorBidi" w:cstheme="majorBidi"/>
          <w:b/>
          <w:bCs/>
          <w:sz w:val="24"/>
          <w:szCs w:val="24"/>
        </w:rPr>
      </w:pPr>
      <w:r w:rsidRPr="0016706D">
        <w:rPr>
          <w:rFonts w:asciiTheme="majorBidi" w:hAnsiTheme="majorBidi" w:cstheme="majorBidi"/>
          <w:bCs/>
          <w:noProof/>
          <w:sz w:val="24"/>
          <w:szCs w:val="24"/>
        </w:rPr>
        <w:lastRenderedPageBreak/>
        <mc:AlternateContent>
          <mc:Choice Requires="wps">
            <w:drawing>
              <wp:anchor distT="45720" distB="45720" distL="114300" distR="114300" simplePos="0" relativeHeight="251996160" behindDoc="0" locked="0" layoutInCell="1" allowOverlap="1" wp14:anchorId="33305E3A" wp14:editId="5189BEC8">
                <wp:simplePos x="0" y="0"/>
                <wp:positionH relativeFrom="column">
                  <wp:posOffset>790575</wp:posOffset>
                </wp:positionH>
                <wp:positionV relativeFrom="paragraph">
                  <wp:posOffset>0</wp:posOffset>
                </wp:positionV>
                <wp:extent cx="2310765" cy="276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76225"/>
                        </a:xfrm>
                        <a:prstGeom prst="rect">
                          <a:avLst/>
                        </a:prstGeom>
                        <a:solidFill>
                          <a:srgbClr val="FFFFFF"/>
                        </a:solidFill>
                        <a:ln w="9525">
                          <a:noFill/>
                          <a:miter lim="800000"/>
                          <a:headEnd/>
                          <a:tailEnd/>
                        </a:ln>
                      </wps:spPr>
                      <wps:txbx>
                        <w:txbxContent>
                          <w:p w14:paraId="18615BDA" w14:textId="3C9D3430" w:rsidR="00487EA8" w:rsidRDefault="00487EA8" w:rsidP="00DA3890">
                            <w:pPr>
                              <w:autoSpaceDE w:val="0"/>
                              <w:autoSpaceDN w:val="0"/>
                              <w:adjustRightInd w:val="0"/>
                              <w:spacing w:after="0" w:line="288" w:lineRule="auto"/>
                              <w:jc w:val="both"/>
                              <w:rPr>
                                <w:rFonts w:asciiTheme="majorBidi" w:hAnsiTheme="majorBidi" w:cstheme="majorBidi"/>
                                <w:bCs/>
                                <w:sz w:val="24"/>
                                <w:szCs w:val="24"/>
                              </w:rPr>
                            </w:pPr>
                            <w:r w:rsidRPr="0016706D">
                              <w:rPr>
                                <w:rFonts w:asciiTheme="majorBidi" w:hAnsiTheme="majorBidi" w:cstheme="majorBidi"/>
                                <w:b/>
                                <w:bCs/>
                              </w:rPr>
                              <w:t xml:space="preserve">Identification </w:t>
                            </w:r>
                            <w:r>
                              <w:rPr>
                                <w:rFonts w:asciiTheme="majorBidi" w:hAnsiTheme="majorBidi" w:cstheme="majorBidi"/>
                                <w:b/>
                                <w:bCs/>
                              </w:rPr>
                              <w:t>of</w:t>
                            </w:r>
                            <w:r w:rsidRPr="0016706D">
                              <w:rPr>
                                <w:rFonts w:asciiTheme="majorBidi" w:hAnsiTheme="majorBidi" w:cstheme="majorBidi"/>
                                <w:b/>
                                <w:bCs/>
                              </w:rPr>
                              <w:t xml:space="preserve"> SVAR base model</w:t>
                            </w:r>
                          </w:p>
                          <w:p w14:paraId="2F5F2B94" w14:textId="7C419393" w:rsidR="00487EA8" w:rsidRDefault="00487EA8" w:rsidP="001670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05E3A" id="_x0000_t202" coordsize="21600,21600" o:spt="202" path="m,l,21600r21600,l21600,xe">
                <v:stroke joinstyle="miter"/>
                <v:path gradientshapeok="t" o:connecttype="rect"/>
              </v:shapetype>
              <v:shape id="Text Box 2" o:spid="_x0000_s1026" type="#_x0000_t202" style="position:absolute;left:0;text-align:left;margin-left:62.25pt;margin-top:0;width:181.95pt;height:21.7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" stroked="f">
                <v:textbox>
                  <w:txbxContent>
                    <w:p w14:paraId="18615BDA" w14:textId="3C9D3430" w:rsidR="00487EA8" w:rsidRDefault="00487EA8" w:rsidP="00DA3890">
                      <w:pPr>
                        <w:autoSpaceDE w:val="0"/>
                        <w:autoSpaceDN w:val="0"/>
                        <w:adjustRightInd w:val="0"/>
                        <w:spacing w:after="0" w:line="288" w:lineRule="auto"/>
                        <w:jc w:val="both"/>
                        <w:rPr>
                          <w:rFonts w:asciiTheme="majorBidi" w:hAnsiTheme="majorBidi" w:cstheme="majorBidi"/>
                          <w:bCs/>
                          <w:sz w:val="24"/>
                          <w:szCs w:val="24"/>
                        </w:rPr>
                      </w:pPr>
                      <w:r w:rsidRPr="0016706D">
                        <w:rPr>
                          <w:rFonts w:asciiTheme="majorBidi" w:hAnsiTheme="majorBidi" w:cstheme="majorBidi"/>
                          <w:b/>
                          <w:bCs/>
                        </w:rPr>
                        <w:t xml:space="preserve">Identification </w:t>
                      </w:r>
                      <w:r>
                        <w:rPr>
                          <w:rFonts w:asciiTheme="majorBidi" w:hAnsiTheme="majorBidi" w:cstheme="majorBidi"/>
                          <w:b/>
                          <w:bCs/>
                        </w:rPr>
                        <w:t>of</w:t>
                      </w:r>
                      <w:r w:rsidRPr="0016706D">
                        <w:rPr>
                          <w:rFonts w:asciiTheme="majorBidi" w:hAnsiTheme="majorBidi" w:cstheme="majorBidi"/>
                          <w:b/>
                          <w:bCs/>
                        </w:rPr>
                        <w:t xml:space="preserve"> SVAR base model</w:t>
                      </w:r>
                    </w:p>
                    <w:p w14:paraId="2F5F2B94" w14:textId="7C419393" w:rsidR="00487EA8" w:rsidRDefault="00487EA8" w:rsidP="0016706D"/>
                  </w:txbxContent>
                </v:textbox>
                <w10:wrap type="square"/>
              </v:shape>
            </w:pict>
          </mc:Fallback>
        </mc:AlternateContent>
      </w:r>
    </w:p>
    <w:tbl>
      <w:tblPr>
        <w:tblW w:w="6098" w:type="dxa"/>
        <w:tblLook w:val="04A0" w:firstRow="1" w:lastRow="0" w:firstColumn="1" w:lastColumn="0" w:noHBand="0" w:noVBand="1"/>
      </w:tblPr>
      <w:tblGrid>
        <w:gridCol w:w="960"/>
        <w:gridCol w:w="534"/>
        <w:gridCol w:w="534"/>
        <w:gridCol w:w="534"/>
        <w:gridCol w:w="534"/>
        <w:gridCol w:w="534"/>
        <w:gridCol w:w="534"/>
        <w:gridCol w:w="480"/>
        <w:gridCol w:w="534"/>
        <w:gridCol w:w="920"/>
      </w:tblGrid>
      <w:tr w:rsidR="00A5383B" w:rsidRPr="0016706D" w14:paraId="69CD8236" w14:textId="77777777" w:rsidTr="00165BF7">
        <w:trPr>
          <w:trHeight w:val="315"/>
        </w:trPr>
        <w:tc>
          <w:tcPr>
            <w:tcW w:w="960" w:type="dxa"/>
            <w:tcBorders>
              <w:top w:val="nil"/>
              <w:left w:val="nil"/>
              <w:bottom w:val="nil"/>
              <w:right w:val="nil"/>
            </w:tcBorders>
            <w:shd w:val="clear" w:color="auto" w:fill="auto"/>
            <w:noWrap/>
            <w:vAlign w:val="bottom"/>
            <w:hideMark/>
          </w:tcPr>
          <w:p w14:paraId="283FB7CB"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vGDP</w:t>
            </w:r>
            <w:proofErr w:type="spellEnd"/>
          </w:p>
        </w:tc>
        <w:tc>
          <w:tcPr>
            <w:tcW w:w="534" w:type="dxa"/>
            <w:tcBorders>
              <w:top w:val="single" w:sz="4" w:space="0" w:color="auto"/>
              <w:left w:val="single" w:sz="4" w:space="0" w:color="auto"/>
              <w:bottom w:val="nil"/>
              <w:right w:val="nil"/>
            </w:tcBorders>
            <w:shd w:val="clear" w:color="auto" w:fill="auto"/>
            <w:noWrap/>
            <w:vAlign w:val="center"/>
            <w:hideMark/>
          </w:tcPr>
          <w:p w14:paraId="2F7AA443"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nil"/>
            </w:tcBorders>
            <w:shd w:val="clear" w:color="auto" w:fill="auto"/>
            <w:noWrap/>
            <w:vAlign w:val="center"/>
            <w:hideMark/>
          </w:tcPr>
          <w:p w14:paraId="0EFC7D0D"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075625F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0EFBC1E3"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6B49E1AD"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0C639D3E"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480" w:type="dxa"/>
            <w:tcBorders>
              <w:top w:val="nil"/>
              <w:left w:val="nil"/>
              <w:bottom w:val="nil"/>
              <w:right w:val="nil"/>
            </w:tcBorders>
            <w:shd w:val="clear" w:color="auto" w:fill="auto"/>
            <w:noWrap/>
            <w:vAlign w:val="center"/>
            <w:hideMark/>
          </w:tcPr>
          <w:p w14:paraId="6493FC82"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single" w:sz="4" w:space="0" w:color="auto"/>
              <w:left w:val="nil"/>
              <w:bottom w:val="nil"/>
              <w:right w:val="single" w:sz="4" w:space="0" w:color="auto"/>
            </w:tcBorders>
            <w:shd w:val="clear" w:color="auto" w:fill="auto"/>
            <w:noWrap/>
            <w:vAlign w:val="center"/>
            <w:hideMark/>
          </w:tcPr>
          <w:p w14:paraId="1C4AEEC8"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920" w:type="dxa"/>
            <w:tcBorders>
              <w:top w:val="nil"/>
              <w:left w:val="nil"/>
              <w:bottom w:val="nil"/>
              <w:right w:val="nil"/>
            </w:tcBorders>
            <w:shd w:val="clear" w:color="auto" w:fill="auto"/>
            <w:noWrap/>
            <w:vAlign w:val="bottom"/>
            <w:hideMark/>
          </w:tcPr>
          <w:p w14:paraId="01B7232F"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uGDP</w:t>
            </w:r>
            <w:proofErr w:type="spellEnd"/>
          </w:p>
        </w:tc>
      </w:tr>
      <w:tr w:rsidR="00A5383B" w:rsidRPr="0016706D" w14:paraId="7C3F221C" w14:textId="77777777" w:rsidTr="00165BF7">
        <w:trPr>
          <w:trHeight w:val="315"/>
        </w:trPr>
        <w:tc>
          <w:tcPr>
            <w:tcW w:w="960" w:type="dxa"/>
            <w:tcBorders>
              <w:top w:val="nil"/>
              <w:left w:val="nil"/>
              <w:bottom w:val="nil"/>
              <w:right w:val="nil"/>
            </w:tcBorders>
            <w:shd w:val="clear" w:color="auto" w:fill="auto"/>
            <w:noWrap/>
            <w:vAlign w:val="bottom"/>
            <w:hideMark/>
          </w:tcPr>
          <w:p w14:paraId="0C093E0B"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vCPI</w:t>
            </w:r>
            <w:proofErr w:type="spellEnd"/>
          </w:p>
        </w:tc>
        <w:tc>
          <w:tcPr>
            <w:tcW w:w="534" w:type="dxa"/>
            <w:tcBorders>
              <w:top w:val="nil"/>
              <w:left w:val="single" w:sz="4" w:space="0" w:color="auto"/>
              <w:bottom w:val="nil"/>
              <w:right w:val="nil"/>
            </w:tcBorders>
            <w:shd w:val="clear" w:color="auto" w:fill="auto"/>
            <w:noWrap/>
            <w:vAlign w:val="center"/>
            <w:hideMark/>
          </w:tcPr>
          <w:p w14:paraId="599DF01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a21</w:t>
            </w:r>
          </w:p>
        </w:tc>
        <w:tc>
          <w:tcPr>
            <w:tcW w:w="534" w:type="dxa"/>
            <w:tcBorders>
              <w:top w:val="nil"/>
              <w:left w:val="nil"/>
              <w:bottom w:val="nil"/>
              <w:right w:val="nil"/>
            </w:tcBorders>
            <w:shd w:val="clear" w:color="auto" w:fill="auto"/>
            <w:noWrap/>
            <w:vAlign w:val="center"/>
            <w:hideMark/>
          </w:tcPr>
          <w:p w14:paraId="1B1119EC"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nil"/>
            </w:tcBorders>
            <w:shd w:val="clear" w:color="auto" w:fill="auto"/>
            <w:noWrap/>
            <w:vAlign w:val="center"/>
            <w:hideMark/>
          </w:tcPr>
          <w:p w14:paraId="7A1C2B9A"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25C1ADF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123C338E"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2A9278FF"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480" w:type="dxa"/>
            <w:tcBorders>
              <w:top w:val="nil"/>
              <w:left w:val="nil"/>
              <w:bottom w:val="nil"/>
              <w:right w:val="nil"/>
            </w:tcBorders>
            <w:shd w:val="clear" w:color="auto" w:fill="auto"/>
            <w:noWrap/>
            <w:vAlign w:val="center"/>
            <w:hideMark/>
          </w:tcPr>
          <w:p w14:paraId="5038A122"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single" w:sz="4" w:space="0" w:color="auto"/>
            </w:tcBorders>
            <w:shd w:val="clear" w:color="auto" w:fill="auto"/>
            <w:noWrap/>
            <w:vAlign w:val="center"/>
            <w:hideMark/>
          </w:tcPr>
          <w:p w14:paraId="278A6EA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a28</w:t>
            </w:r>
          </w:p>
        </w:tc>
        <w:tc>
          <w:tcPr>
            <w:tcW w:w="920" w:type="dxa"/>
            <w:tcBorders>
              <w:top w:val="nil"/>
              <w:left w:val="nil"/>
              <w:bottom w:val="nil"/>
              <w:right w:val="nil"/>
            </w:tcBorders>
            <w:shd w:val="clear" w:color="auto" w:fill="auto"/>
            <w:noWrap/>
            <w:vAlign w:val="bottom"/>
            <w:hideMark/>
          </w:tcPr>
          <w:p w14:paraId="04C45D62"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uCPI</w:t>
            </w:r>
            <w:proofErr w:type="spellEnd"/>
          </w:p>
        </w:tc>
      </w:tr>
      <w:tr w:rsidR="00A5383B" w:rsidRPr="0016706D" w14:paraId="4EAA2AF0" w14:textId="77777777" w:rsidTr="00165BF7">
        <w:trPr>
          <w:trHeight w:val="315"/>
        </w:trPr>
        <w:tc>
          <w:tcPr>
            <w:tcW w:w="960" w:type="dxa"/>
            <w:tcBorders>
              <w:top w:val="nil"/>
              <w:left w:val="nil"/>
              <w:bottom w:val="nil"/>
              <w:right w:val="nil"/>
            </w:tcBorders>
            <w:shd w:val="clear" w:color="auto" w:fill="auto"/>
            <w:noWrap/>
            <w:vAlign w:val="bottom"/>
            <w:hideMark/>
          </w:tcPr>
          <w:p w14:paraId="1D0C7E24" w14:textId="77777777" w:rsidR="00A5383B" w:rsidRPr="0016706D" w:rsidRDefault="00A5383B" w:rsidP="0016706D">
            <w:pPr>
              <w:spacing w:after="0" w:line="240" w:lineRule="auto"/>
              <w:rPr>
                <w:rFonts w:asciiTheme="majorBidi" w:eastAsia="Times New Roman" w:hAnsiTheme="majorBidi" w:cstheme="majorBidi"/>
                <w:color w:val="000000"/>
              </w:rPr>
            </w:pPr>
            <w:r w:rsidRPr="0016706D">
              <w:rPr>
                <w:rFonts w:asciiTheme="majorBidi" w:eastAsia="Times New Roman" w:hAnsiTheme="majorBidi" w:cstheme="majorBidi"/>
                <w:color w:val="000000"/>
              </w:rPr>
              <w:t>vM1</w:t>
            </w:r>
          </w:p>
        </w:tc>
        <w:tc>
          <w:tcPr>
            <w:tcW w:w="534" w:type="dxa"/>
            <w:tcBorders>
              <w:top w:val="nil"/>
              <w:left w:val="single" w:sz="4" w:space="0" w:color="auto"/>
              <w:bottom w:val="nil"/>
              <w:right w:val="nil"/>
            </w:tcBorders>
            <w:shd w:val="clear" w:color="auto" w:fill="auto"/>
            <w:noWrap/>
            <w:vAlign w:val="center"/>
            <w:hideMark/>
          </w:tcPr>
          <w:p w14:paraId="034FE933"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a31</w:t>
            </w:r>
          </w:p>
        </w:tc>
        <w:tc>
          <w:tcPr>
            <w:tcW w:w="534" w:type="dxa"/>
            <w:tcBorders>
              <w:top w:val="nil"/>
              <w:left w:val="nil"/>
              <w:bottom w:val="nil"/>
              <w:right w:val="nil"/>
            </w:tcBorders>
            <w:shd w:val="clear" w:color="auto" w:fill="auto"/>
            <w:noWrap/>
            <w:vAlign w:val="center"/>
            <w:hideMark/>
          </w:tcPr>
          <w:p w14:paraId="2BB1ECE5"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a32</w:t>
            </w:r>
          </w:p>
        </w:tc>
        <w:tc>
          <w:tcPr>
            <w:tcW w:w="534" w:type="dxa"/>
            <w:tcBorders>
              <w:top w:val="nil"/>
              <w:left w:val="nil"/>
              <w:bottom w:val="nil"/>
              <w:right w:val="nil"/>
            </w:tcBorders>
            <w:shd w:val="clear" w:color="auto" w:fill="auto"/>
            <w:noWrap/>
            <w:vAlign w:val="center"/>
            <w:hideMark/>
          </w:tcPr>
          <w:p w14:paraId="63D9DCD7"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nil"/>
            </w:tcBorders>
            <w:shd w:val="clear" w:color="auto" w:fill="auto"/>
            <w:noWrap/>
            <w:vAlign w:val="center"/>
            <w:hideMark/>
          </w:tcPr>
          <w:p w14:paraId="37FA182C"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107E1153"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4F6B5F9D"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480" w:type="dxa"/>
            <w:tcBorders>
              <w:top w:val="nil"/>
              <w:left w:val="nil"/>
              <w:bottom w:val="nil"/>
              <w:right w:val="nil"/>
            </w:tcBorders>
            <w:shd w:val="clear" w:color="auto" w:fill="auto"/>
            <w:noWrap/>
            <w:vAlign w:val="center"/>
            <w:hideMark/>
          </w:tcPr>
          <w:p w14:paraId="653FE84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single" w:sz="4" w:space="0" w:color="auto"/>
            </w:tcBorders>
            <w:shd w:val="clear" w:color="auto" w:fill="auto"/>
            <w:noWrap/>
            <w:vAlign w:val="center"/>
            <w:hideMark/>
          </w:tcPr>
          <w:p w14:paraId="5FBF726A"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a38</w:t>
            </w:r>
          </w:p>
        </w:tc>
        <w:tc>
          <w:tcPr>
            <w:tcW w:w="920" w:type="dxa"/>
            <w:tcBorders>
              <w:top w:val="nil"/>
              <w:left w:val="nil"/>
              <w:bottom w:val="nil"/>
              <w:right w:val="nil"/>
            </w:tcBorders>
            <w:shd w:val="clear" w:color="auto" w:fill="auto"/>
            <w:noWrap/>
            <w:vAlign w:val="bottom"/>
            <w:hideMark/>
          </w:tcPr>
          <w:p w14:paraId="4E953F4C" w14:textId="77777777" w:rsidR="00A5383B" w:rsidRPr="0016706D" w:rsidRDefault="00A5383B" w:rsidP="0016706D">
            <w:pPr>
              <w:spacing w:after="0" w:line="240" w:lineRule="auto"/>
              <w:rPr>
                <w:rFonts w:asciiTheme="majorBidi" w:eastAsia="Times New Roman" w:hAnsiTheme="majorBidi" w:cstheme="majorBidi"/>
                <w:color w:val="000000"/>
              </w:rPr>
            </w:pPr>
            <w:r w:rsidRPr="0016706D">
              <w:rPr>
                <w:rFonts w:asciiTheme="majorBidi" w:eastAsia="Times New Roman" w:hAnsiTheme="majorBidi" w:cstheme="majorBidi"/>
                <w:color w:val="000000"/>
              </w:rPr>
              <w:t>uM1</w:t>
            </w:r>
          </w:p>
        </w:tc>
      </w:tr>
      <w:tr w:rsidR="00A5383B" w:rsidRPr="0016706D" w14:paraId="6B00E81C" w14:textId="77777777" w:rsidTr="00165BF7">
        <w:trPr>
          <w:trHeight w:val="315"/>
        </w:trPr>
        <w:tc>
          <w:tcPr>
            <w:tcW w:w="960" w:type="dxa"/>
            <w:tcBorders>
              <w:top w:val="nil"/>
              <w:left w:val="nil"/>
              <w:bottom w:val="nil"/>
              <w:right w:val="nil"/>
            </w:tcBorders>
            <w:shd w:val="clear" w:color="auto" w:fill="auto"/>
            <w:noWrap/>
            <w:vAlign w:val="bottom"/>
            <w:hideMark/>
          </w:tcPr>
          <w:p w14:paraId="713E1B57"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vSDFR</w:t>
            </w:r>
            <w:proofErr w:type="spellEnd"/>
          </w:p>
        </w:tc>
        <w:tc>
          <w:tcPr>
            <w:tcW w:w="534" w:type="dxa"/>
            <w:tcBorders>
              <w:top w:val="nil"/>
              <w:left w:val="single" w:sz="4" w:space="0" w:color="auto"/>
              <w:bottom w:val="nil"/>
              <w:right w:val="nil"/>
            </w:tcBorders>
            <w:shd w:val="clear" w:color="auto" w:fill="auto"/>
            <w:noWrap/>
            <w:vAlign w:val="center"/>
            <w:hideMark/>
          </w:tcPr>
          <w:p w14:paraId="76ABD6D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395E924F"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7C1FB930"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a43</w:t>
            </w:r>
          </w:p>
        </w:tc>
        <w:tc>
          <w:tcPr>
            <w:tcW w:w="534" w:type="dxa"/>
            <w:tcBorders>
              <w:top w:val="nil"/>
              <w:left w:val="nil"/>
              <w:bottom w:val="nil"/>
              <w:right w:val="nil"/>
            </w:tcBorders>
            <w:shd w:val="clear" w:color="auto" w:fill="auto"/>
            <w:noWrap/>
            <w:vAlign w:val="center"/>
            <w:hideMark/>
          </w:tcPr>
          <w:p w14:paraId="6810542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nil"/>
            </w:tcBorders>
            <w:shd w:val="clear" w:color="auto" w:fill="auto"/>
            <w:noWrap/>
            <w:vAlign w:val="center"/>
            <w:hideMark/>
          </w:tcPr>
          <w:p w14:paraId="5578733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08E80CA6"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480" w:type="dxa"/>
            <w:tcBorders>
              <w:top w:val="nil"/>
              <w:left w:val="nil"/>
              <w:bottom w:val="nil"/>
              <w:right w:val="nil"/>
            </w:tcBorders>
            <w:shd w:val="clear" w:color="auto" w:fill="auto"/>
            <w:noWrap/>
            <w:vAlign w:val="center"/>
            <w:hideMark/>
          </w:tcPr>
          <w:p w14:paraId="4939FAB8"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single" w:sz="4" w:space="0" w:color="auto"/>
            </w:tcBorders>
            <w:shd w:val="clear" w:color="auto" w:fill="auto"/>
            <w:noWrap/>
            <w:vAlign w:val="center"/>
            <w:hideMark/>
          </w:tcPr>
          <w:p w14:paraId="50544A72"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920" w:type="dxa"/>
            <w:tcBorders>
              <w:top w:val="nil"/>
              <w:left w:val="nil"/>
              <w:bottom w:val="nil"/>
              <w:right w:val="nil"/>
            </w:tcBorders>
            <w:shd w:val="clear" w:color="auto" w:fill="auto"/>
            <w:noWrap/>
            <w:vAlign w:val="bottom"/>
            <w:hideMark/>
          </w:tcPr>
          <w:p w14:paraId="4CB8DCF1"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uSDFR</w:t>
            </w:r>
            <w:proofErr w:type="spellEnd"/>
          </w:p>
        </w:tc>
      </w:tr>
      <w:tr w:rsidR="00A5383B" w:rsidRPr="0016706D" w14:paraId="6B306C44" w14:textId="77777777" w:rsidTr="00165BF7">
        <w:trPr>
          <w:trHeight w:val="315"/>
        </w:trPr>
        <w:tc>
          <w:tcPr>
            <w:tcW w:w="960" w:type="dxa"/>
            <w:tcBorders>
              <w:top w:val="nil"/>
              <w:left w:val="nil"/>
              <w:bottom w:val="nil"/>
              <w:right w:val="nil"/>
            </w:tcBorders>
            <w:shd w:val="clear" w:color="auto" w:fill="auto"/>
            <w:noWrap/>
            <w:vAlign w:val="bottom"/>
            <w:hideMark/>
          </w:tcPr>
          <w:p w14:paraId="1CD55CDB"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vCredit</w:t>
            </w:r>
            <w:proofErr w:type="spellEnd"/>
          </w:p>
        </w:tc>
        <w:tc>
          <w:tcPr>
            <w:tcW w:w="534" w:type="dxa"/>
            <w:tcBorders>
              <w:top w:val="nil"/>
              <w:left w:val="single" w:sz="4" w:space="0" w:color="auto"/>
              <w:bottom w:val="nil"/>
              <w:right w:val="nil"/>
            </w:tcBorders>
            <w:shd w:val="clear" w:color="auto" w:fill="auto"/>
            <w:noWrap/>
            <w:vAlign w:val="center"/>
            <w:hideMark/>
          </w:tcPr>
          <w:p w14:paraId="4057F99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0A0E693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65E69979"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5A9AAFE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a54</w:t>
            </w:r>
          </w:p>
        </w:tc>
        <w:tc>
          <w:tcPr>
            <w:tcW w:w="534" w:type="dxa"/>
            <w:tcBorders>
              <w:top w:val="nil"/>
              <w:left w:val="nil"/>
              <w:bottom w:val="nil"/>
              <w:right w:val="nil"/>
            </w:tcBorders>
            <w:shd w:val="clear" w:color="auto" w:fill="auto"/>
            <w:noWrap/>
            <w:vAlign w:val="center"/>
            <w:hideMark/>
          </w:tcPr>
          <w:p w14:paraId="7B5A9E1C"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nil"/>
            </w:tcBorders>
            <w:shd w:val="clear" w:color="auto" w:fill="auto"/>
            <w:noWrap/>
            <w:vAlign w:val="center"/>
            <w:hideMark/>
          </w:tcPr>
          <w:p w14:paraId="5E7081A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480" w:type="dxa"/>
            <w:tcBorders>
              <w:top w:val="nil"/>
              <w:left w:val="nil"/>
              <w:bottom w:val="nil"/>
              <w:right w:val="nil"/>
            </w:tcBorders>
            <w:shd w:val="clear" w:color="auto" w:fill="auto"/>
            <w:noWrap/>
            <w:vAlign w:val="center"/>
            <w:hideMark/>
          </w:tcPr>
          <w:p w14:paraId="1D2B73BC"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single" w:sz="4" w:space="0" w:color="auto"/>
            </w:tcBorders>
            <w:shd w:val="clear" w:color="auto" w:fill="auto"/>
            <w:noWrap/>
            <w:vAlign w:val="center"/>
            <w:hideMark/>
          </w:tcPr>
          <w:p w14:paraId="2703BB6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a58</w:t>
            </w:r>
          </w:p>
        </w:tc>
        <w:tc>
          <w:tcPr>
            <w:tcW w:w="920" w:type="dxa"/>
            <w:tcBorders>
              <w:top w:val="nil"/>
              <w:left w:val="nil"/>
              <w:bottom w:val="nil"/>
              <w:right w:val="nil"/>
            </w:tcBorders>
            <w:shd w:val="clear" w:color="auto" w:fill="auto"/>
            <w:noWrap/>
            <w:vAlign w:val="bottom"/>
            <w:hideMark/>
          </w:tcPr>
          <w:p w14:paraId="55384809"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uCredit</w:t>
            </w:r>
            <w:proofErr w:type="spellEnd"/>
          </w:p>
        </w:tc>
      </w:tr>
      <w:tr w:rsidR="00A5383B" w:rsidRPr="0016706D" w14:paraId="4CB3D3C5" w14:textId="77777777" w:rsidTr="00165BF7">
        <w:trPr>
          <w:trHeight w:val="315"/>
        </w:trPr>
        <w:tc>
          <w:tcPr>
            <w:tcW w:w="960" w:type="dxa"/>
            <w:tcBorders>
              <w:top w:val="nil"/>
              <w:left w:val="nil"/>
              <w:bottom w:val="nil"/>
              <w:right w:val="nil"/>
            </w:tcBorders>
            <w:shd w:val="clear" w:color="auto" w:fill="auto"/>
            <w:noWrap/>
            <w:vAlign w:val="bottom"/>
            <w:hideMark/>
          </w:tcPr>
          <w:p w14:paraId="3BB6553B"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vASPI</w:t>
            </w:r>
            <w:proofErr w:type="spellEnd"/>
          </w:p>
        </w:tc>
        <w:tc>
          <w:tcPr>
            <w:tcW w:w="534" w:type="dxa"/>
            <w:tcBorders>
              <w:top w:val="nil"/>
              <w:left w:val="single" w:sz="4" w:space="0" w:color="auto"/>
              <w:bottom w:val="nil"/>
              <w:right w:val="nil"/>
            </w:tcBorders>
            <w:shd w:val="clear" w:color="auto" w:fill="auto"/>
            <w:noWrap/>
            <w:vAlign w:val="center"/>
            <w:hideMark/>
          </w:tcPr>
          <w:p w14:paraId="5CF07AE5"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10A7817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051E05F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a63</w:t>
            </w:r>
          </w:p>
        </w:tc>
        <w:tc>
          <w:tcPr>
            <w:tcW w:w="534" w:type="dxa"/>
            <w:tcBorders>
              <w:top w:val="nil"/>
              <w:left w:val="nil"/>
              <w:bottom w:val="nil"/>
              <w:right w:val="nil"/>
            </w:tcBorders>
            <w:shd w:val="clear" w:color="auto" w:fill="auto"/>
            <w:noWrap/>
            <w:vAlign w:val="center"/>
            <w:hideMark/>
          </w:tcPr>
          <w:p w14:paraId="6BD707B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a64</w:t>
            </w:r>
          </w:p>
        </w:tc>
        <w:tc>
          <w:tcPr>
            <w:tcW w:w="534" w:type="dxa"/>
            <w:tcBorders>
              <w:top w:val="nil"/>
              <w:left w:val="nil"/>
              <w:bottom w:val="nil"/>
              <w:right w:val="nil"/>
            </w:tcBorders>
            <w:shd w:val="clear" w:color="auto" w:fill="auto"/>
            <w:noWrap/>
            <w:vAlign w:val="center"/>
            <w:hideMark/>
          </w:tcPr>
          <w:p w14:paraId="334F68B9"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nil"/>
            </w:tcBorders>
            <w:shd w:val="clear" w:color="auto" w:fill="auto"/>
            <w:noWrap/>
            <w:vAlign w:val="center"/>
            <w:hideMark/>
          </w:tcPr>
          <w:p w14:paraId="08713D1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480" w:type="dxa"/>
            <w:tcBorders>
              <w:top w:val="nil"/>
              <w:left w:val="nil"/>
              <w:bottom w:val="nil"/>
              <w:right w:val="nil"/>
            </w:tcBorders>
            <w:shd w:val="clear" w:color="auto" w:fill="auto"/>
            <w:noWrap/>
            <w:vAlign w:val="center"/>
            <w:hideMark/>
          </w:tcPr>
          <w:p w14:paraId="7B40E0C2"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single" w:sz="4" w:space="0" w:color="auto"/>
            </w:tcBorders>
            <w:shd w:val="clear" w:color="auto" w:fill="auto"/>
            <w:noWrap/>
            <w:vAlign w:val="center"/>
            <w:hideMark/>
          </w:tcPr>
          <w:p w14:paraId="02FB7109"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a68</w:t>
            </w:r>
          </w:p>
        </w:tc>
        <w:tc>
          <w:tcPr>
            <w:tcW w:w="920" w:type="dxa"/>
            <w:tcBorders>
              <w:top w:val="nil"/>
              <w:left w:val="nil"/>
              <w:bottom w:val="nil"/>
              <w:right w:val="nil"/>
            </w:tcBorders>
            <w:shd w:val="clear" w:color="auto" w:fill="auto"/>
            <w:noWrap/>
            <w:vAlign w:val="bottom"/>
            <w:hideMark/>
          </w:tcPr>
          <w:p w14:paraId="032C11CF"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uASPI</w:t>
            </w:r>
            <w:proofErr w:type="spellEnd"/>
          </w:p>
        </w:tc>
      </w:tr>
      <w:tr w:rsidR="00A5383B" w:rsidRPr="0016706D" w14:paraId="1E89EAF7" w14:textId="77777777" w:rsidTr="00165BF7">
        <w:trPr>
          <w:trHeight w:val="315"/>
        </w:trPr>
        <w:tc>
          <w:tcPr>
            <w:tcW w:w="960" w:type="dxa"/>
            <w:tcBorders>
              <w:top w:val="nil"/>
              <w:left w:val="nil"/>
              <w:bottom w:val="nil"/>
              <w:right w:val="nil"/>
            </w:tcBorders>
            <w:shd w:val="clear" w:color="auto" w:fill="auto"/>
            <w:noWrap/>
            <w:vAlign w:val="bottom"/>
            <w:hideMark/>
          </w:tcPr>
          <w:p w14:paraId="29D0056E"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vExrate</w:t>
            </w:r>
            <w:proofErr w:type="spellEnd"/>
          </w:p>
        </w:tc>
        <w:tc>
          <w:tcPr>
            <w:tcW w:w="534" w:type="dxa"/>
            <w:tcBorders>
              <w:top w:val="nil"/>
              <w:left w:val="single" w:sz="4" w:space="0" w:color="auto"/>
              <w:bottom w:val="nil"/>
              <w:right w:val="nil"/>
            </w:tcBorders>
            <w:shd w:val="clear" w:color="auto" w:fill="auto"/>
            <w:noWrap/>
            <w:vAlign w:val="center"/>
            <w:hideMark/>
          </w:tcPr>
          <w:p w14:paraId="2C6D092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a71</w:t>
            </w:r>
          </w:p>
        </w:tc>
        <w:tc>
          <w:tcPr>
            <w:tcW w:w="534" w:type="dxa"/>
            <w:tcBorders>
              <w:top w:val="nil"/>
              <w:left w:val="nil"/>
              <w:bottom w:val="nil"/>
              <w:right w:val="nil"/>
            </w:tcBorders>
            <w:shd w:val="clear" w:color="auto" w:fill="auto"/>
            <w:noWrap/>
            <w:vAlign w:val="center"/>
            <w:hideMark/>
          </w:tcPr>
          <w:p w14:paraId="6E040B5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a72</w:t>
            </w:r>
          </w:p>
        </w:tc>
        <w:tc>
          <w:tcPr>
            <w:tcW w:w="534" w:type="dxa"/>
            <w:tcBorders>
              <w:top w:val="nil"/>
              <w:left w:val="nil"/>
              <w:bottom w:val="nil"/>
              <w:right w:val="nil"/>
            </w:tcBorders>
            <w:shd w:val="clear" w:color="auto" w:fill="auto"/>
            <w:noWrap/>
            <w:vAlign w:val="center"/>
            <w:hideMark/>
          </w:tcPr>
          <w:p w14:paraId="2C34902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a73</w:t>
            </w:r>
          </w:p>
        </w:tc>
        <w:tc>
          <w:tcPr>
            <w:tcW w:w="534" w:type="dxa"/>
            <w:tcBorders>
              <w:top w:val="nil"/>
              <w:left w:val="nil"/>
              <w:bottom w:val="nil"/>
              <w:right w:val="nil"/>
            </w:tcBorders>
            <w:shd w:val="clear" w:color="auto" w:fill="auto"/>
            <w:noWrap/>
            <w:vAlign w:val="center"/>
            <w:hideMark/>
          </w:tcPr>
          <w:p w14:paraId="778A156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a74</w:t>
            </w:r>
          </w:p>
        </w:tc>
        <w:tc>
          <w:tcPr>
            <w:tcW w:w="534" w:type="dxa"/>
            <w:tcBorders>
              <w:top w:val="nil"/>
              <w:left w:val="nil"/>
              <w:bottom w:val="nil"/>
              <w:right w:val="nil"/>
            </w:tcBorders>
            <w:shd w:val="clear" w:color="auto" w:fill="auto"/>
            <w:noWrap/>
            <w:vAlign w:val="center"/>
            <w:hideMark/>
          </w:tcPr>
          <w:p w14:paraId="076330D0"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a75</w:t>
            </w:r>
          </w:p>
        </w:tc>
        <w:tc>
          <w:tcPr>
            <w:tcW w:w="534" w:type="dxa"/>
            <w:tcBorders>
              <w:top w:val="nil"/>
              <w:left w:val="nil"/>
              <w:bottom w:val="nil"/>
              <w:right w:val="nil"/>
            </w:tcBorders>
            <w:shd w:val="clear" w:color="auto" w:fill="auto"/>
            <w:noWrap/>
            <w:vAlign w:val="center"/>
            <w:hideMark/>
          </w:tcPr>
          <w:p w14:paraId="035457BC"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a76</w:t>
            </w:r>
          </w:p>
        </w:tc>
        <w:tc>
          <w:tcPr>
            <w:tcW w:w="480" w:type="dxa"/>
            <w:tcBorders>
              <w:top w:val="nil"/>
              <w:left w:val="nil"/>
              <w:bottom w:val="nil"/>
              <w:right w:val="nil"/>
            </w:tcBorders>
            <w:shd w:val="clear" w:color="auto" w:fill="auto"/>
            <w:noWrap/>
            <w:vAlign w:val="center"/>
            <w:hideMark/>
          </w:tcPr>
          <w:p w14:paraId="55B6754D"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534" w:type="dxa"/>
            <w:tcBorders>
              <w:top w:val="nil"/>
              <w:left w:val="nil"/>
              <w:bottom w:val="nil"/>
              <w:right w:val="single" w:sz="4" w:space="0" w:color="auto"/>
            </w:tcBorders>
            <w:shd w:val="clear" w:color="auto" w:fill="auto"/>
            <w:noWrap/>
            <w:vAlign w:val="center"/>
            <w:hideMark/>
          </w:tcPr>
          <w:p w14:paraId="53BEF90B"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a78</w:t>
            </w:r>
          </w:p>
        </w:tc>
        <w:tc>
          <w:tcPr>
            <w:tcW w:w="920" w:type="dxa"/>
            <w:tcBorders>
              <w:top w:val="nil"/>
              <w:left w:val="nil"/>
              <w:bottom w:val="nil"/>
              <w:right w:val="nil"/>
            </w:tcBorders>
            <w:shd w:val="clear" w:color="auto" w:fill="auto"/>
            <w:noWrap/>
            <w:vAlign w:val="bottom"/>
            <w:hideMark/>
          </w:tcPr>
          <w:p w14:paraId="60650551"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uExrate</w:t>
            </w:r>
            <w:proofErr w:type="spellEnd"/>
          </w:p>
        </w:tc>
      </w:tr>
      <w:tr w:rsidR="00A5383B" w:rsidRPr="0016706D" w14:paraId="7994D7B0" w14:textId="77777777" w:rsidTr="00165BF7">
        <w:trPr>
          <w:trHeight w:val="315"/>
        </w:trPr>
        <w:tc>
          <w:tcPr>
            <w:tcW w:w="960" w:type="dxa"/>
            <w:tcBorders>
              <w:top w:val="nil"/>
              <w:left w:val="nil"/>
              <w:bottom w:val="nil"/>
              <w:right w:val="nil"/>
            </w:tcBorders>
            <w:shd w:val="clear" w:color="auto" w:fill="auto"/>
            <w:noWrap/>
            <w:vAlign w:val="bottom"/>
            <w:hideMark/>
          </w:tcPr>
          <w:p w14:paraId="2C07C6D8"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vRemit</w:t>
            </w:r>
            <w:proofErr w:type="spellEnd"/>
          </w:p>
        </w:tc>
        <w:tc>
          <w:tcPr>
            <w:tcW w:w="534" w:type="dxa"/>
            <w:tcBorders>
              <w:top w:val="nil"/>
              <w:left w:val="single" w:sz="4" w:space="0" w:color="auto"/>
              <w:bottom w:val="single" w:sz="4" w:space="0" w:color="auto"/>
              <w:right w:val="nil"/>
            </w:tcBorders>
            <w:shd w:val="clear" w:color="auto" w:fill="auto"/>
            <w:noWrap/>
            <w:vAlign w:val="center"/>
            <w:hideMark/>
          </w:tcPr>
          <w:p w14:paraId="41642064"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393B6097"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35F5468A"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1D9FF321"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1C3EE80C"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nil"/>
              <w:right w:val="nil"/>
            </w:tcBorders>
            <w:shd w:val="clear" w:color="auto" w:fill="auto"/>
            <w:noWrap/>
            <w:vAlign w:val="center"/>
            <w:hideMark/>
          </w:tcPr>
          <w:p w14:paraId="3458CA89"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480" w:type="dxa"/>
            <w:tcBorders>
              <w:top w:val="nil"/>
              <w:left w:val="nil"/>
              <w:bottom w:val="nil"/>
              <w:right w:val="nil"/>
            </w:tcBorders>
            <w:shd w:val="clear" w:color="auto" w:fill="auto"/>
            <w:noWrap/>
            <w:vAlign w:val="center"/>
            <w:hideMark/>
          </w:tcPr>
          <w:p w14:paraId="4D5EA9C2"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0</w:t>
            </w:r>
          </w:p>
        </w:tc>
        <w:tc>
          <w:tcPr>
            <w:tcW w:w="534" w:type="dxa"/>
            <w:tcBorders>
              <w:top w:val="nil"/>
              <w:left w:val="nil"/>
              <w:bottom w:val="single" w:sz="4" w:space="0" w:color="auto"/>
              <w:right w:val="single" w:sz="4" w:space="0" w:color="auto"/>
            </w:tcBorders>
            <w:shd w:val="clear" w:color="auto" w:fill="auto"/>
            <w:noWrap/>
            <w:vAlign w:val="center"/>
            <w:hideMark/>
          </w:tcPr>
          <w:p w14:paraId="43A355F6" w14:textId="77777777" w:rsidR="00A5383B" w:rsidRPr="0016706D" w:rsidRDefault="00A5383B" w:rsidP="0016706D">
            <w:pPr>
              <w:spacing w:after="0" w:line="240" w:lineRule="auto"/>
              <w:jc w:val="center"/>
              <w:rPr>
                <w:rFonts w:asciiTheme="majorBidi" w:eastAsia="Times New Roman" w:hAnsiTheme="majorBidi" w:cstheme="majorBidi"/>
                <w:color w:val="000000"/>
              </w:rPr>
            </w:pPr>
            <w:r w:rsidRPr="0016706D">
              <w:rPr>
                <w:rFonts w:asciiTheme="majorBidi" w:eastAsia="Times New Roman" w:hAnsiTheme="majorBidi" w:cstheme="majorBidi"/>
                <w:color w:val="000000"/>
              </w:rPr>
              <w:t>1</w:t>
            </w:r>
          </w:p>
        </w:tc>
        <w:tc>
          <w:tcPr>
            <w:tcW w:w="920" w:type="dxa"/>
            <w:tcBorders>
              <w:top w:val="nil"/>
              <w:left w:val="nil"/>
              <w:bottom w:val="nil"/>
              <w:right w:val="nil"/>
            </w:tcBorders>
            <w:shd w:val="clear" w:color="auto" w:fill="auto"/>
            <w:noWrap/>
            <w:vAlign w:val="bottom"/>
            <w:hideMark/>
          </w:tcPr>
          <w:p w14:paraId="6C259A14" w14:textId="77777777" w:rsidR="00A5383B" w:rsidRPr="0016706D" w:rsidRDefault="00A5383B" w:rsidP="0016706D">
            <w:pPr>
              <w:spacing w:after="0" w:line="240" w:lineRule="auto"/>
              <w:rPr>
                <w:rFonts w:asciiTheme="majorBidi" w:eastAsia="Times New Roman" w:hAnsiTheme="majorBidi" w:cstheme="majorBidi"/>
                <w:color w:val="000000"/>
              </w:rPr>
            </w:pPr>
            <w:proofErr w:type="spellStart"/>
            <w:r w:rsidRPr="0016706D">
              <w:rPr>
                <w:rFonts w:asciiTheme="majorBidi" w:eastAsia="Times New Roman" w:hAnsiTheme="majorBidi" w:cstheme="majorBidi"/>
                <w:color w:val="000000"/>
              </w:rPr>
              <w:t>uRemit</w:t>
            </w:r>
            <w:proofErr w:type="spellEnd"/>
          </w:p>
        </w:tc>
      </w:tr>
    </w:tbl>
    <w:p w14:paraId="77E7E194" w14:textId="77777777" w:rsidR="00165BF7" w:rsidRDefault="00165BF7" w:rsidP="0016706D">
      <w:pPr>
        <w:spacing w:line="288" w:lineRule="auto"/>
        <w:jc w:val="both"/>
        <w:rPr>
          <w:rFonts w:asciiTheme="majorBidi" w:hAnsiTheme="majorBidi" w:cstheme="majorBidi"/>
          <w:sz w:val="24"/>
          <w:szCs w:val="24"/>
          <w:lang w:val="en-US"/>
        </w:rPr>
      </w:pPr>
    </w:p>
    <w:p w14:paraId="1183E7D8" w14:textId="403F47DC" w:rsidR="004D7056" w:rsidRPr="0016706D" w:rsidRDefault="00247D90" w:rsidP="00574EBC">
      <w:pPr>
        <w:spacing w:line="288" w:lineRule="auto"/>
        <w:ind w:firstLine="72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w</w:t>
      </w:r>
      <w:r w:rsidRPr="0016706D">
        <w:rPr>
          <w:rFonts w:asciiTheme="majorBidi" w:hAnsiTheme="majorBidi" w:cstheme="majorBidi"/>
          <w:sz w:val="24"/>
          <w:szCs w:val="24"/>
          <w:lang w:val="en-US"/>
        </w:rPr>
        <w:t>here</w:t>
      </w:r>
      <w:proofErr w:type="gramEnd"/>
      <w:r w:rsidRPr="0016706D">
        <w:rPr>
          <w:rFonts w:asciiTheme="majorBidi" w:hAnsiTheme="majorBidi" w:cstheme="majorBidi"/>
          <w:sz w:val="24"/>
          <w:szCs w:val="24"/>
          <w:lang w:val="en-US"/>
        </w:rPr>
        <w:t xml:space="preserve"> </w:t>
      </w:r>
      <w:proofErr w:type="spellStart"/>
      <w:r w:rsidR="00607960" w:rsidRPr="0016706D">
        <w:rPr>
          <w:rFonts w:asciiTheme="majorBidi" w:hAnsiTheme="majorBidi" w:cstheme="majorBidi"/>
          <w:sz w:val="24"/>
          <w:szCs w:val="24"/>
          <w:lang w:val="en-US"/>
        </w:rPr>
        <w:t>vGDP</w:t>
      </w:r>
      <w:proofErr w:type="spellEnd"/>
      <w:r w:rsidR="00607960" w:rsidRPr="0016706D">
        <w:rPr>
          <w:rFonts w:asciiTheme="majorBidi" w:hAnsiTheme="majorBidi" w:cstheme="majorBidi"/>
          <w:sz w:val="24"/>
          <w:szCs w:val="24"/>
          <w:lang w:val="en-US"/>
        </w:rPr>
        <w:t xml:space="preserve">, </w:t>
      </w:r>
      <w:proofErr w:type="spellStart"/>
      <w:r w:rsidR="00607960" w:rsidRPr="0016706D">
        <w:rPr>
          <w:rFonts w:asciiTheme="majorBidi" w:hAnsiTheme="majorBidi" w:cstheme="majorBidi"/>
          <w:sz w:val="24"/>
          <w:szCs w:val="24"/>
          <w:lang w:val="en-US"/>
        </w:rPr>
        <w:t>vCPI</w:t>
      </w:r>
      <w:proofErr w:type="spellEnd"/>
      <w:r w:rsidR="00607960" w:rsidRPr="0016706D">
        <w:rPr>
          <w:rFonts w:asciiTheme="majorBidi" w:hAnsiTheme="majorBidi" w:cstheme="majorBidi"/>
          <w:sz w:val="24"/>
          <w:szCs w:val="24"/>
          <w:lang w:val="en-US"/>
        </w:rPr>
        <w:t>,</w:t>
      </w:r>
      <w:r w:rsidR="00006D3F" w:rsidRPr="0016706D">
        <w:rPr>
          <w:rFonts w:asciiTheme="majorBidi" w:hAnsiTheme="majorBidi" w:cstheme="majorBidi"/>
          <w:sz w:val="24"/>
          <w:szCs w:val="24"/>
          <w:lang w:val="en-US"/>
        </w:rPr>
        <w:t xml:space="preserve"> </w:t>
      </w:r>
      <w:proofErr w:type="spellStart"/>
      <w:r w:rsidR="00006D3F" w:rsidRPr="0016706D">
        <w:rPr>
          <w:rFonts w:asciiTheme="majorBidi" w:hAnsiTheme="majorBidi" w:cstheme="majorBidi"/>
          <w:sz w:val="24"/>
          <w:szCs w:val="24"/>
          <w:lang w:val="en-US"/>
        </w:rPr>
        <w:t>vM</w:t>
      </w:r>
      <w:proofErr w:type="spellEnd"/>
      <w:r w:rsidR="00006D3F" w:rsidRPr="0016706D">
        <w:rPr>
          <w:rFonts w:asciiTheme="majorBidi" w:hAnsiTheme="majorBidi" w:cstheme="majorBidi"/>
          <w:sz w:val="24"/>
          <w:szCs w:val="24"/>
          <w:lang w:val="en-US"/>
        </w:rPr>
        <w:t>,</w:t>
      </w:r>
      <w:r w:rsidR="00607960" w:rsidRPr="0016706D">
        <w:rPr>
          <w:rFonts w:asciiTheme="majorBidi" w:hAnsiTheme="majorBidi" w:cstheme="majorBidi"/>
          <w:sz w:val="24"/>
          <w:szCs w:val="24"/>
          <w:lang w:val="en-US"/>
        </w:rPr>
        <w:t xml:space="preserve"> </w:t>
      </w:r>
      <w:proofErr w:type="spellStart"/>
      <w:r w:rsidR="00607960" w:rsidRPr="0016706D">
        <w:rPr>
          <w:rFonts w:asciiTheme="majorBidi" w:hAnsiTheme="majorBidi" w:cstheme="majorBidi"/>
          <w:sz w:val="24"/>
          <w:szCs w:val="24"/>
          <w:lang w:val="en-US"/>
        </w:rPr>
        <w:t>vSDFR</w:t>
      </w:r>
      <w:proofErr w:type="spellEnd"/>
      <w:r w:rsidR="004D7056" w:rsidRPr="0016706D">
        <w:rPr>
          <w:rFonts w:asciiTheme="majorBidi" w:hAnsiTheme="majorBidi" w:cstheme="majorBidi"/>
          <w:sz w:val="24"/>
          <w:szCs w:val="24"/>
          <w:lang w:val="en-US"/>
        </w:rPr>
        <w:t xml:space="preserve">, </w:t>
      </w:r>
      <w:proofErr w:type="spellStart"/>
      <w:r w:rsidR="00A5383B" w:rsidRPr="0016706D">
        <w:rPr>
          <w:rFonts w:asciiTheme="majorBidi" w:hAnsiTheme="majorBidi" w:cstheme="majorBidi"/>
          <w:sz w:val="24"/>
          <w:szCs w:val="24"/>
          <w:lang w:val="en-US"/>
        </w:rPr>
        <w:t>vCredit</w:t>
      </w:r>
      <w:proofErr w:type="spellEnd"/>
      <w:r w:rsidR="00A5383B" w:rsidRPr="0016706D">
        <w:rPr>
          <w:rFonts w:asciiTheme="majorBidi" w:hAnsiTheme="majorBidi" w:cstheme="majorBidi"/>
          <w:sz w:val="24"/>
          <w:szCs w:val="24"/>
          <w:lang w:val="en-US"/>
        </w:rPr>
        <w:t xml:space="preserve">, </w:t>
      </w:r>
      <w:proofErr w:type="spellStart"/>
      <w:r w:rsidR="00A5383B" w:rsidRPr="0016706D">
        <w:rPr>
          <w:rFonts w:asciiTheme="majorBidi" w:hAnsiTheme="majorBidi" w:cstheme="majorBidi"/>
          <w:sz w:val="24"/>
          <w:szCs w:val="24"/>
          <w:lang w:val="en-US"/>
        </w:rPr>
        <w:t>vASPI</w:t>
      </w:r>
      <w:proofErr w:type="spellEnd"/>
      <w:r w:rsidR="00A5383B" w:rsidRPr="0016706D">
        <w:rPr>
          <w:rFonts w:asciiTheme="majorBidi" w:hAnsiTheme="majorBidi" w:cstheme="majorBidi"/>
          <w:sz w:val="24"/>
          <w:szCs w:val="24"/>
          <w:lang w:val="en-US"/>
        </w:rPr>
        <w:t xml:space="preserve">, </w:t>
      </w:r>
      <w:proofErr w:type="spellStart"/>
      <w:r w:rsidR="00A5383B" w:rsidRPr="0016706D">
        <w:rPr>
          <w:rFonts w:asciiTheme="majorBidi" w:hAnsiTheme="majorBidi" w:cstheme="majorBidi"/>
          <w:sz w:val="24"/>
          <w:szCs w:val="24"/>
          <w:lang w:val="en-US"/>
        </w:rPr>
        <w:t>vExrate</w:t>
      </w:r>
      <w:proofErr w:type="spellEnd"/>
      <w:r w:rsidR="00721471">
        <w:rPr>
          <w:rFonts w:asciiTheme="majorBidi" w:hAnsiTheme="majorBidi" w:cstheme="majorBidi"/>
          <w:sz w:val="24"/>
          <w:szCs w:val="24"/>
          <w:lang w:val="en-US"/>
        </w:rPr>
        <w:t>,</w:t>
      </w:r>
      <w:r w:rsidR="00A5383B" w:rsidRPr="0016706D">
        <w:rPr>
          <w:rFonts w:asciiTheme="majorBidi" w:hAnsiTheme="majorBidi" w:cstheme="majorBidi"/>
          <w:sz w:val="24"/>
          <w:szCs w:val="24"/>
          <w:lang w:val="en-US"/>
        </w:rPr>
        <w:t xml:space="preserve"> and </w:t>
      </w:r>
      <w:proofErr w:type="spellStart"/>
      <w:r w:rsidR="00A5383B" w:rsidRPr="0016706D">
        <w:rPr>
          <w:rFonts w:asciiTheme="majorBidi" w:hAnsiTheme="majorBidi" w:cstheme="majorBidi"/>
          <w:sz w:val="24"/>
          <w:szCs w:val="24"/>
          <w:lang w:val="en-US"/>
        </w:rPr>
        <w:t>vRemit</w:t>
      </w:r>
      <w:proofErr w:type="spellEnd"/>
      <w:r w:rsidR="004D7056" w:rsidRPr="0016706D">
        <w:rPr>
          <w:rFonts w:asciiTheme="majorBidi" w:hAnsiTheme="majorBidi" w:cstheme="majorBidi"/>
          <w:sz w:val="24"/>
          <w:szCs w:val="24"/>
          <w:lang w:val="en-US"/>
        </w:rPr>
        <w:t xml:space="preserve"> </w:t>
      </w:r>
      <w:r w:rsidR="00F41423" w:rsidRPr="0016706D">
        <w:rPr>
          <w:rFonts w:asciiTheme="majorBidi" w:hAnsiTheme="majorBidi" w:cstheme="majorBidi"/>
          <w:sz w:val="24"/>
          <w:szCs w:val="24"/>
          <w:lang w:val="en-US"/>
        </w:rPr>
        <w:t xml:space="preserve">are, respectively, the </w:t>
      </w:r>
      <w:r w:rsidR="004D7056" w:rsidRPr="0016706D">
        <w:rPr>
          <w:rFonts w:asciiTheme="majorBidi" w:hAnsiTheme="majorBidi" w:cstheme="majorBidi"/>
          <w:sz w:val="24"/>
          <w:szCs w:val="24"/>
          <w:lang w:val="en-US"/>
        </w:rPr>
        <w:t>shocks by ou</w:t>
      </w:r>
      <w:r w:rsidR="00A5383B" w:rsidRPr="0016706D">
        <w:rPr>
          <w:rFonts w:asciiTheme="majorBidi" w:hAnsiTheme="majorBidi" w:cstheme="majorBidi"/>
          <w:sz w:val="24"/>
          <w:szCs w:val="24"/>
          <w:lang w:val="en-US"/>
        </w:rPr>
        <w:t>tput, price level</w:t>
      </w:r>
      <w:r w:rsidR="007916AA" w:rsidRPr="0016706D">
        <w:rPr>
          <w:rFonts w:asciiTheme="majorBidi" w:hAnsiTheme="majorBidi" w:cstheme="majorBidi"/>
          <w:sz w:val="24"/>
          <w:szCs w:val="24"/>
          <w:lang w:val="en-US"/>
        </w:rPr>
        <w:t xml:space="preserve">, money </w:t>
      </w:r>
      <w:r w:rsidR="00A5383B" w:rsidRPr="0016706D">
        <w:rPr>
          <w:rFonts w:asciiTheme="majorBidi" w:hAnsiTheme="majorBidi" w:cstheme="majorBidi"/>
          <w:sz w:val="24"/>
          <w:szCs w:val="24"/>
          <w:lang w:val="en-US"/>
        </w:rPr>
        <w:t>supply, interest rate, bank credit, asset prices, exchange rate</w:t>
      </w:r>
      <w:r w:rsidR="00721471">
        <w:rPr>
          <w:rFonts w:asciiTheme="majorBidi" w:hAnsiTheme="majorBidi" w:cstheme="majorBidi"/>
          <w:sz w:val="24"/>
          <w:szCs w:val="24"/>
          <w:lang w:val="en-US"/>
        </w:rPr>
        <w:t>,</w:t>
      </w:r>
      <w:r w:rsidR="00A5383B" w:rsidRPr="0016706D">
        <w:rPr>
          <w:rFonts w:asciiTheme="majorBidi" w:hAnsiTheme="majorBidi" w:cstheme="majorBidi"/>
          <w:sz w:val="24"/>
          <w:szCs w:val="24"/>
          <w:lang w:val="en-US"/>
        </w:rPr>
        <w:t xml:space="preserve"> and remittance</w:t>
      </w:r>
      <w:r w:rsidR="00A67F06" w:rsidRPr="0016706D">
        <w:rPr>
          <w:rFonts w:asciiTheme="majorBidi" w:hAnsiTheme="majorBidi" w:cstheme="majorBidi"/>
          <w:sz w:val="24"/>
          <w:szCs w:val="24"/>
          <w:lang w:val="en-US"/>
        </w:rPr>
        <w:t>s</w:t>
      </w:r>
      <w:r w:rsidR="00A5383B" w:rsidRPr="0016706D">
        <w:rPr>
          <w:rFonts w:asciiTheme="majorBidi" w:hAnsiTheme="majorBidi" w:cstheme="majorBidi"/>
          <w:sz w:val="24"/>
          <w:szCs w:val="24"/>
          <w:lang w:val="en-US"/>
        </w:rPr>
        <w:t>.</w:t>
      </w:r>
      <w:r w:rsidR="004D7056" w:rsidRPr="0016706D">
        <w:rPr>
          <w:rFonts w:asciiTheme="majorBidi" w:hAnsiTheme="majorBidi" w:cstheme="majorBidi"/>
          <w:sz w:val="24"/>
          <w:szCs w:val="24"/>
          <w:lang w:val="en-US"/>
        </w:rPr>
        <w:t xml:space="preserve"> </w:t>
      </w:r>
      <w:proofErr w:type="spellStart"/>
      <w:proofErr w:type="gramStart"/>
      <w:r w:rsidR="00607960" w:rsidRPr="0016706D">
        <w:rPr>
          <w:rFonts w:asciiTheme="majorBidi" w:hAnsiTheme="majorBidi" w:cstheme="majorBidi"/>
          <w:sz w:val="24"/>
          <w:szCs w:val="24"/>
          <w:lang w:val="en-US"/>
        </w:rPr>
        <w:t>uGDP</w:t>
      </w:r>
      <w:proofErr w:type="spellEnd"/>
      <w:proofErr w:type="gramEnd"/>
      <w:r w:rsidR="00607960" w:rsidRPr="0016706D">
        <w:rPr>
          <w:rFonts w:asciiTheme="majorBidi" w:hAnsiTheme="majorBidi" w:cstheme="majorBidi"/>
          <w:sz w:val="24"/>
          <w:szCs w:val="24"/>
          <w:lang w:val="en-US"/>
        </w:rPr>
        <w:t xml:space="preserve">, </w:t>
      </w:r>
      <w:proofErr w:type="spellStart"/>
      <w:r w:rsidR="00607960" w:rsidRPr="0016706D">
        <w:rPr>
          <w:rFonts w:asciiTheme="majorBidi" w:hAnsiTheme="majorBidi" w:cstheme="majorBidi"/>
          <w:sz w:val="24"/>
          <w:szCs w:val="24"/>
          <w:lang w:val="en-US"/>
        </w:rPr>
        <w:t>uCPI</w:t>
      </w:r>
      <w:proofErr w:type="spellEnd"/>
      <w:r w:rsidR="00607960" w:rsidRPr="0016706D">
        <w:rPr>
          <w:rFonts w:asciiTheme="majorBidi" w:hAnsiTheme="majorBidi" w:cstheme="majorBidi"/>
          <w:sz w:val="24"/>
          <w:szCs w:val="24"/>
          <w:lang w:val="en-US"/>
        </w:rPr>
        <w:t>,</w:t>
      </w:r>
      <w:r w:rsidR="00A5383B" w:rsidRPr="0016706D">
        <w:rPr>
          <w:rFonts w:asciiTheme="majorBidi" w:hAnsiTheme="majorBidi" w:cstheme="majorBidi"/>
          <w:sz w:val="24"/>
          <w:szCs w:val="24"/>
          <w:lang w:val="en-US"/>
        </w:rPr>
        <w:t xml:space="preserve"> uM1,</w:t>
      </w:r>
      <w:r w:rsidR="00607960" w:rsidRPr="0016706D">
        <w:rPr>
          <w:rFonts w:asciiTheme="majorBidi" w:hAnsiTheme="majorBidi" w:cstheme="majorBidi"/>
          <w:sz w:val="24"/>
          <w:szCs w:val="24"/>
          <w:lang w:val="en-US"/>
        </w:rPr>
        <w:t xml:space="preserve"> </w:t>
      </w:r>
      <w:proofErr w:type="spellStart"/>
      <w:r w:rsidR="00607960" w:rsidRPr="0016706D">
        <w:rPr>
          <w:rFonts w:asciiTheme="majorBidi" w:hAnsiTheme="majorBidi" w:cstheme="majorBidi"/>
          <w:sz w:val="24"/>
          <w:szCs w:val="24"/>
          <w:lang w:val="en-US"/>
        </w:rPr>
        <w:t>uSDFR</w:t>
      </w:r>
      <w:proofErr w:type="spellEnd"/>
      <w:r w:rsidR="00A5383B" w:rsidRPr="0016706D">
        <w:rPr>
          <w:rFonts w:asciiTheme="majorBidi" w:hAnsiTheme="majorBidi" w:cstheme="majorBidi"/>
          <w:sz w:val="24"/>
          <w:szCs w:val="24"/>
          <w:lang w:val="en-US"/>
        </w:rPr>
        <w:t xml:space="preserve">, </w:t>
      </w:r>
      <w:proofErr w:type="spellStart"/>
      <w:r w:rsidR="001C613E" w:rsidRPr="0016706D">
        <w:rPr>
          <w:rFonts w:asciiTheme="majorBidi" w:hAnsiTheme="majorBidi" w:cstheme="majorBidi"/>
          <w:sz w:val="24"/>
          <w:szCs w:val="24"/>
          <w:lang w:val="en-US"/>
        </w:rPr>
        <w:t>u</w:t>
      </w:r>
      <w:r w:rsidR="00A5383B" w:rsidRPr="0016706D">
        <w:rPr>
          <w:rFonts w:asciiTheme="majorBidi" w:hAnsiTheme="majorBidi" w:cstheme="majorBidi"/>
          <w:sz w:val="24"/>
          <w:szCs w:val="24"/>
          <w:lang w:val="en-US"/>
        </w:rPr>
        <w:t>Credit</w:t>
      </w:r>
      <w:proofErr w:type="spellEnd"/>
      <w:r w:rsidR="00A5383B" w:rsidRPr="0016706D">
        <w:rPr>
          <w:rFonts w:asciiTheme="majorBidi" w:hAnsiTheme="majorBidi" w:cstheme="majorBidi"/>
          <w:sz w:val="24"/>
          <w:szCs w:val="24"/>
          <w:lang w:val="en-US"/>
        </w:rPr>
        <w:t xml:space="preserve">, </w:t>
      </w:r>
      <w:proofErr w:type="spellStart"/>
      <w:r w:rsidR="00A5383B" w:rsidRPr="0016706D">
        <w:rPr>
          <w:rFonts w:asciiTheme="majorBidi" w:hAnsiTheme="majorBidi" w:cstheme="majorBidi"/>
          <w:sz w:val="24"/>
          <w:szCs w:val="24"/>
          <w:lang w:val="en-US"/>
        </w:rPr>
        <w:t>uASPI</w:t>
      </w:r>
      <w:proofErr w:type="spellEnd"/>
      <w:r w:rsidR="00A5383B" w:rsidRPr="0016706D">
        <w:rPr>
          <w:rFonts w:asciiTheme="majorBidi" w:hAnsiTheme="majorBidi" w:cstheme="majorBidi"/>
          <w:sz w:val="24"/>
          <w:szCs w:val="24"/>
          <w:lang w:val="en-US"/>
        </w:rPr>
        <w:t xml:space="preserve">, </w:t>
      </w:r>
      <w:proofErr w:type="spellStart"/>
      <w:r w:rsidR="00A5383B" w:rsidRPr="0016706D">
        <w:rPr>
          <w:rFonts w:asciiTheme="majorBidi" w:hAnsiTheme="majorBidi" w:cstheme="majorBidi"/>
          <w:sz w:val="24"/>
          <w:szCs w:val="24"/>
          <w:lang w:val="en-US"/>
        </w:rPr>
        <w:t>uExrate</w:t>
      </w:r>
      <w:proofErr w:type="spellEnd"/>
      <w:r w:rsidR="00721471">
        <w:rPr>
          <w:rFonts w:asciiTheme="majorBidi" w:hAnsiTheme="majorBidi" w:cstheme="majorBidi"/>
          <w:sz w:val="24"/>
          <w:szCs w:val="24"/>
          <w:lang w:val="en-US"/>
        </w:rPr>
        <w:t>,</w:t>
      </w:r>
      <w:r w:rsidR="00A5383B" w:rsidRPr="0016706D">
        <w:rPr>
          <w:rFonts w:asciiTheme="majorBidi" w:hAnsiTheme="majorBidi" w:cstheme="majorBidi"/>
          <w:sz w:val="24"/>
          <w:szCs w:val="24"/>
          <w:lang w:val="en-US"/>
        </w:rPr>
        <w:t xml:space="preserve"> and </w:t>
      </w:r>
      <w:proofErr w:type="spellStart"/>
      <w:r w:rsidR="00A5383B" w:rsidRPr="0016706D">
        <w:rPr>
          <w:rFonts w:asciiTheme="majorBidi" w:hAnsiTheme="majorBidi" w:cstheme="majorBidi"/>
          <w:sz w:val="24"/>
          <w:szCs w:val="24"/>
          <w:lang w:val="en-US"/>
        </w:rPr>
        <w:t>uRemit</w:t>
      </w:r>
      <w:proofErr w:type="spellEnd"/>
      <w:r w:rsidR="004D7056" w:rsidRPr="0016706D">
        <w:rPr>
          <w:rFonts w:asciiTheme="majorBidi" w:hAnsiTheme="majorBidi" w:cstheme="majorBidi"/>
          <w:sz w:val="24"/>
          <w:szCs w:val="24"/>
          <w:lang w:val="en-US"/>
        </w:rPr>
        <w:t xml:space="preserve"> are </w:t>
      </w:r>
      <w:r w:rsidR="00F41423" w:rsidRPr="0016706D">
        <w:rPr>
          <w:rFonts w:asciiTheme="majorBidi" w:hAnsiTheme="majorBidi" w:cstheme="majorBidi"/>
          <w:sz w:val="24"/>
          <w:szCs w:val="24"/>
          <w:lang w:val="en-US"/>
        </w:rPr>
        <w:t xml:space="preserve">the </w:t>
      </w:r>
      <w:r w:rsidR="00945B49" w:rsidRPr="0016706D">
        <w:rPr>
          <w:rFonts w:asciiTheme="majorBidi" w:hAnsiTheme="majorBidi" w:cstheme="majorBidi"/>
          <w:sz w:val="24"/>
          <w:szCs w:val="24"/>
          <w:lang w:val="en-US"/>
        </w:rPr>
        <w:t>residuals that reveal</w:t>
      </w:r>
      <w:r w:rsidR="004D7056" w:rsidRPr="0016706D">
        <w:rPr>
          <w:rFonts w:asciiTheme="majorBidi" w:hAnsiTheme="majorBidi" w:cstheme="majorBidi"/>
          <w:sz w:val="24"/>
          <w:szCs w:val="24"/>
          <w:lang w:val="en-US"/>
        </w:rPr>
        <w:t xml:space="preserve"> </w:t>
      </w:r>
      <w:r w:rsidR="00F41423" w:rsidRPr="0016706D">
        <w:rPr>
          <w:rFonts w:asciiTheme="majorBidi" w:hAnsiTheme="majorBidi" w:cstheme="majorBidi"/>
          <w:sz w:val="24"/>
          <w:szCs w:val="24"/>
          <w:lang w:val="en-US"/>
        </w:rPr>
        <w:t>the unanticipated</w:t>
      </w:r>
      <w:r w:rsidR="004D7056" w:rsidRPr="0016706D">
        <w:rPr>
          <w:rFonts w:asciiTheme="majorBidi" w:hAnsiTheme="majorBidi" w:cstheme="majorBidi"/>
          <w:sz w:val="24"/>
          <w:szCs w:val="24"/>
          <w:lang w:val="en-US"/>
        </w:rPr>
        <w:t xml:space="preserve"> movements of </w:t>
      </w:r>
      <w:proofErr w:type="spellStart"/>
      <w:r w:rsidR="00550B11" w:rsidRPr="0016706D">
        <w:rPr>
          <w:rFonts w:asciiTheme="majorBidi" w:hAnsiTheme="majorBidi" w:cstheme="majorBidi"/>
          <w:sz w:val="24"/>
          <w:szCs w:val="24"/>
          <w:lang w:val="en-US"/>
        </w:rPr>
        <w:t>reg</w:t>
      </w:r>
      <w:r w:rsidR="00A5383B" w:rsidRPr="0016706D">
        <w:rPr>
          <w:rFonts w:asciiTheme="majorBidi" w:hAnsiTheme="majorBidi" w:cstheme="majorBidi"/>
          <w:sz w:val="24"/>
          <w:szCs w:val="24"/>
          <w:lang w:val="en-US"/>
        </w:rPr>
        <w:t>ressors</w:t>
      </w:r>
      <w:proofErr w:type="spellEnd"/>
      <w:r w:rsidR="004D7056" w:rsidRPr="0016706D">
        <w:rPr>
          <w:rFonts w:asciiTheme="majorBidi" w:hAnsiTheme="majorBidi" w:cstheme="majorBidi"/>
          <w:sz w:val="24"/>
          <w:szCs w:val="24"/>
          <w:lang w:val="en-US"/>
        </w:rPr>
        <w:t xml:space="preserve"> respectively. </w:t>
      </w:r>
    </w:p>
    <w:p w14:paraId="0C620424" w14:textId="70314192" w:rsidR="005E5BB8" w:rsidRPr="0016706D" w:rsidRDefault="003A2366" w:rsidP="00916199">
      <w:pPr>
        <w:spacing w:line="288" w:lineRule="auto"/>
        <w:ind w:firstLine="720"/>
        <w:jc w:val="both"/>
        <w:rPr>
          <w:rFonts w:asciiTheme="majorBidi" w:hAnsiTheme="majorBidi" w:cstheme="majorBidi"/>
          <w:sz w:val="24"/>
          <w:szCs w:val="24"/>
          <w:lang w:val="en-US"/>
        </w:rPr>
      </w:pPr>
      <w:r w:rsidRPr="0016706D">
        <w:rPr>
          <w:rFonts w:asciiTheme="majorBidi" w:hAnsiTheme="majorBidi" w:cstheme="majorBidi"/>
          <w:sz w:val="24"/>
          <w:szCs w:val="24"/>
          <w:lang w:val="en-US"/>
        </w:rPr>
        <w:t>The first block in the model is the non-policy block</w:t>
      </w:r>
      <w:r w:rsidR="00357794">
        <w:rPr>
          <w:rFonts w:asciiTheme="majorBidi" w:hAnsiTheme="majorBidi" w:cstheme="majorBidi"/>
          <w:sz w:val="24"/>
          <w:szCs w:val="24"/>
          <w:lang w:val="en-US"/>
        </w:rPr>
        <w:t>,</w:t>
      </w:r>
      <w:r w:rsidRPr="0016706D">
        <w:rPr>
          <w:rFonts w:asciiTheme="majorBidi" w:hAnsiTheme="majorBidi" w:cstheme="majorBidi"/>
          <w:sz w:val="24"/>
          <w:szCs w:val="24"/>
          <w:lang w:val="en-US"/>
        </w:rPr>
        <w:t xml:space="preserve"> which represents </w:t>
      </w:r>
      <w:r w:rsidR="00721471">
        <w:rPr>
          <w:rFonts w:asciiTheme="majorBidi" w:hAnsiTheme="majorBidi" w:cstheme="majorBidi"/>
          <w:sz w:val="24"/>
          <w:szCs w:val="24"/>
          <w:lang w:val="en-US"/>
        </w:rPr>
        <w:t xml:space="preserve">the </w:t>
      </w:r>
      <w:r w:rsidRPr="0016706D">
        <w:rPr>
          <w:rFonts w:asciiTheme="majorBidi" w:hAnsiTheme="majorBidi" w:cstheme="majorBidi"/>
          <w:sz w:val="24"/>
          <w:szCs w:val="24"/>
          <w:lang w:val="en-US"/>
        </w:rPr>
        <w:t xml:space="preserve">goods market equilibrium of the economy. </w:t>
      </w:r>
      <w:r w:rsidR="00281667" w:rsidRPr="0016706D">
        <w:rPr>
          <w:rFonts w:asciiTheme="majorBidi" w:hAnsiTheme="majorBidi" w:cstheme="majorBidi"/>
          <w:sz w:val="24"/>
          <w:szCs w:val="24"/>
          <w:lang w:val="en-US"/>
        </w:rPr>
        <w:t>The first equation represents output</w:t>
      </w:r>
      <w:r w:rsidR="00357794">
        <w:rPr>
          <w:rFonts w:asciiTheme="majorBidi" w:hAnsiTheme="majorBidi" w:cstheme="majorBidi"/>
          <w:sz w:val="24"/>
          <w:szCs w:val="24"/>
          <w:lang w:val="en-US"/>
        </w:rPr>
        <w:t>,</w:t>
      </w:r>
      <w:r w:rsidR="00281667" w:rsidRPr="0016706D">
        <w:rPr>
          <w:rFonts w:asciiTheme="majorBidi" w:hAnsiTheme="majorBidi" w:cstheme="majorBidi"/>
          <w:sz w:val="24"/>
          <w:szCs w:val="24"/>
          <w:lang w:val="en-US"/>
        </w:rPr>
        <w:t xml:space="preserve"> which is not contemporaneously affected by</w:t>
      </w:r>
      <w:r w:rsidR="0044365E" w:rsidRPr="0016706D">
        <w:rPr>
          <w:rFonts w:asciiTheme="majorBidi" w:hAnsiTheme="majorBidi" w:cstheme="majorBidi"/>
          <w:sz w:val="24"/>
          <w:szCs w:val="24"/>
          <w:lang w:val="en-US"/>
        </w:rPr>
        <w:t xml:space="preserve"> all other variables</w:t>
      </w:r>
      <w:r w:rsidR="00357794">
        <w:rPr>
          <w:rFonts w:asciiTheme="majorBidi" w:hAnsiTheme="majorBidi" w:cstheme="majorBidi"/>
          <w:sz w:val="24"/>
          <w:szCs w:val="24"/>
          <w:lang w:val="en-US"/>
        </w:rPr>
        <w:t>;</w:t>
      </w:r>
      <w:r w:rsidR="00357794" w:rsidRPr="0016706D">
        <w:rPr>
          <w:rFonts w:asciiTheme="majorBidi" w:hAnsiTheme="majorBidi" w:cstheme="majorBidi"/>
          <w:sz w:val="24"/>
          <w:szCs w:val="24"/>
          <w:lang w:val="en-US"/>
        </w:rPr>
        <w:t xml:space="preserve"> </w:t>
      </w:r>
      <w:r w:rsidR="00281667" w:rsidRPr="0016706D">
        <w:rPr>
          <w:rFonts w:asciiTheme="majorBidi" w:hAnsiTheme="majorBidi" w:cstheme="majorBidi"/>
          <w:sz w:val="24"/>
          <w:szCs w:val="24"/>
          <w:lang w:val="en-US"/>
        </w:rPr>
        <w:t xml:space="preserve">however, </w:t>
      </w:r>
      <w:r w:rsidR="0044365E" w:rsidRPr="0016706D">
        <w:rPr>
          <w:rFonts w:asciiTheme="majorBidi" w:hAnsiTheme="majorBidi" w:cstheme="majorBidi"/>
          <w:sz w:val="24"/>
          <w:szCs w:val="24"/>
          <w:lang w:val="en-US"/>
        </w:rPr>
        <w:t xml:space="preserve">it is affected </w:t>
      </w:r>
      <w:r w:rsidR="00357794">
        <w:rPr>
          <w:rFonts w:asciiTheme="majorBidi" w:hAnsiTheme="majorBidi" w:cstheme="majorBidi"/>
          <w:sz w:val="24"/>
          <w:szCs w:val="24"/>
          <w:lang w:val="en-US"/>
        </w:rPr>
        <w:t>by the</w:t>
      </w:r>
      <w:r w:rsidR="00ED7FD8" w:rsidRPr="0016706D">
        <w:rPr>
          <w:rFonts w:asciiTheme="majorBidi" w:hAnsiTheme="majorBidi" w:cstheme="majorBidi"/>
          <w:sz w:val="24"/>
          <w:szCs w:val="24"/>
          <w:lang w:val="en-US"/>
        </w:rPr>
        <w:t xml:space="preserve"> lag of </w:t>
      </w:r>
      <w:r w:rsidR="00A848EF">
        <w:rPr>
          <w:rFonts w:asciiTheme="majorBidi" w:hAnsiTheme="majorBidi" w:cstheme="majorBidi"/>
          <w:sz w:val="24"/>
          <w:szCs w:val="24"/>
          <w:lang w:val="en-US"/>
        </w:rPr>
        <w:t xml:space="preserve">other </w:t>
      </w:r>
      <w:r w:rsidR="00ED7FD8" w:rsidRPr="0016706D">
        <w:rPr>
          <w:rFonts w:asciiTheme="majorBidi" w:hAnsiTheme="majorBidi" w:cstheme="majorBidi"/>
          <w:sz w:val="24"/>
          <w:szCs w:val="24"/>
          <w:lang w:val="en-US"/>
        </w:rPr>
        <w:t>variable</w:t>
      </w:r>
      <w:r w:rsidR="00B170E5">
        <w:rPr>
          <w:rFonts w:asciiTheme="majorBidi" w:hAnsiTheme="majorBidi" w:cstheme="majorBidi"/>
          <w:sz w:val="24"/>
          <w:szCs w:val="24"/>
          <w:lang w:val="en-US"/>
        </w:rPr>
        <w:t>s</w:t>
      </w:r>
      <w:r w:rsidR="00ED7FD8" w:rsidRPr="0016706D">
        <w:rPr>
          <w:rFonts w:asciiTheme="majorBidi" w:hAnsiTheme="majorBidi" w:cstheme="majorBidi"/>
          <w:sz w:val="24"/>
          <w:szCs w:val="24"/>
          <w:lang w:val="en-US"/>
        </w:rPr>
        <w:t xml:space="preserve"> as </w:t>
      </w:r>
      <w:r w:rsidR="00357794">
        <w:rPr>
          <w:rFonts w:asciiTheme="majorBidi" w:hAnsiTheme="majorBidi" w:cstheme="majorBidi"/>
          <w:sz w:val="24"/>
          <w:szCs w:val="24"/>
          <w:lang w:val="en-US"/>
        </w:rPr>
        <w:t>indicated</w:t>
      </w:r>
      <w:r w:rsidR="00357794" w:rsidRPr="0016706D">
        <w:rPr>
          <w:rFonts w:asciiTheme="majorBidi" w:hAnsiTheme="majorBidi" w:cstheme="majorBidi"/>
          <w:sz w:val="24"/>
          <w:szCs w:val="24"/>
          <w:lang w:val="en-US"/>
        </w:rPr>
        <w:t xml:space="preserve"> </w:t>
      </w:r>
      <w:r w:rsidR="00357794">
        <w:rPr>
          <w:rFonts w:asciiTheme="majorBidi" w:hAnsiTheme="majorBidi" w:cstheme="majorBidi"/>
          <w:sz w:val="24"/>
          <w:szCs w:val="24"/>
          <w:lang w:val="en-US"/>
        </w:rPr>
        <w:t>in</w:t>
      </w:r>
      <w:r w:rsidR="00357794" w:rsidRPr="0016706D">
        <w:rPr>
          <w:rFonts w:asciiTheme="majorBidi" w:hAnsiTheme="majorBidi" w:cstheme="majorBidi"/>
          <w:sz w:val="24"/>
          <w:szCs w:val="24"/>
          <w:lang w:val="en-US"/>
        </w:rPr>
        <w:t xml:space="preserve"> </w:t>
      </w:r>
      <w:r w:rsidR="00154C16" w:rsidRPr="0016706D">
        <w:rPr>
          <w:rFonts w:asciiTheme="majorBidi" w:hAnsiTheme="majorBidi" w:cstheme="majorBidi"/>
          <w:sz w:val="24"/>
          <w:szCs w:val="24"/>
          <w:lang w:val="en-US"/>
        </w:rPr>
        <w:t xml:space="preserve">a significant number of studies </w:t>
      </w:r>
      <w:r w:rsidR="00A7586E" w:rsidRPr="0016706D">
        <w:rPr>
          <w:rFonts w:asciiTheme="majorBidi" w:hAnsiTheme="majorBidi" w:cstheme="majorBidi"/>
          <w:sz w:val="24"/>
          <w:szCs w:val="24"/>
          <w:lang w:val="en-US"/>
        </w:rPr>
        <w:fldChar w:fldCharType="begin">
          <w:fldData xml:space="preserve">PEVuZE5vdGU+PENpdGU+PEF1dGhvcj5SYWdoYXZhbjwvQXV0aG9yPjxZZWFyPjIwMTI8L1llYXI+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</w:fldData>
        </w:fldChar>
      </w:r>
      <w:r w:rsidR="00916199">
        <w:rPr>
          <w:rFonts w:asciiTheme="majorBidi" w:hAnsiTheme="majorBidi" w:cstheme="majorBidi"/>
          <w:sz w:val="24"/>
          <w:szCs w:val="24"/>
          <w:lang w:val="en-US"/>
        </w:rPr>
        <w:instrText xml:space="preserve"> ADDIN EN.CITE </w:instrText>
      </w:r>
      <w:r w:rsidR="00916199">
        <w:rPr>
          <w:rFonts w:asciiTheme="majorBidi" w:hAnsiTheme="majorBidi" w:cstheme="majorBidi"/>
          <w:sz w:val="24"/>
          <w:szCs w:val="24"/>
          <w:lang w:val="en-US"/>
        </w:rPr>
        <w:fldChar w:fldCharType="begin">
          <w:fldData xml:space="preserve">PEVuZE5vdGU+PENpdGU+PEF1dGhvcj5SYWdoYXZhbjwvQXV0aG9yPjxZZWFyPjIwMTI8L1llYXI+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</w:fldData>
        </w:fldChar>
      </w:r>
      <w:r w:rsidR="00916199">
        <w:rPr>
          <w:rFonts w:asciiTheme="majorBidi" w:hAnsiTheme="majorBidi" w:cstheme="majorBidi"/>
          <w:sz w:val="24"/>
          <w:szCs w:val="24"/>
          <w:lang w:val="en-US"/>
        </w:rPr>
        <w:instrText xml:space="preserve"> ADDIN EN.CITE.DATA </w:instrText>
      </w:r>
      <w:r w:rsidR="00916199">
        <w:rPr>
          <w:rFonts w:asciiTheme="majorBidi" w:hAnsiTheme="majorBidi" w:cstheme="majorBidi"/>
          <w:sz w:val="24"/>
          <w:szCs w:val="24"/>
          <w:lang w:val="en-US"/>
        </w:rPr>
      </w:r>
      <w:r w:rsidR="00916199">
        <w:rPr>
          <w:rFonts w:asciiTheme="majorBidi" w:hAnsiTheme="majorBidi" w:cstheme="majorBidi"/>
          <w:sz w:val="24"/>
          <w:szCs w:val="24"/>
          <w:lang w:val="en-US"/>
        </w:rPr>
        <w:fldChar w:fldCharType="end"/>
      </w:r>
      <w:r w:rsidR="00A7586E" w:rsidRPr="0016706D">
        <w:rPr>
          <w:rFonts w:asciiTheme="majorBidi" w:hAnsiTheme="majorBidi" w:cstheme="majorBidi"/>
          <w:sz w:val="24"/>
          <w:szCs w:val="24"/>
          <w:lang w:val="en-US"/>
        </w:rPr>
      </w:r>
      <w:r w:rsidR="00A7586E" w:rsidRPr="0016706D">
        <w:rPr>
          <w:rFonts w:asciiTheme="majorBidi" w:hAnsiTheme="majorBidi" w:cstheme="majorBidi"/>
          <w:sz w:val="24"/>
          <w:szCs w:val="24"/>
          <w:lang w:val="en-US"/>
        </w:rPr>
        <w:fldChar w:fldCharType="separate"/>
      </w:r>
      <w:r w:rsidR="00080C38">
        <w:rPr>
          <w:rFonts w:asciiTheme="majorBidi" w:hAnsiTheme="majorBidi" w:cstheme="majorBidi"/>
          <w:noProof/>
          <w:sz w:val="24"/>
          <w:szCs w:val="24"/>
          <w:lang w:val="en-US"/>
        </w:rPr>
        <w:t>(Anh, Quan, Phuc, Chi, &amp; Duc, 2018; Can, Bocuoglu, &amp; Can, 2020; Raghavan et al., 2012)</w:t>
      </w:r>
      <w:r w:rsidR="00A7586E" w:rsidRPr="0016706D">
        <w:rPr>
          <w:rFonts w:asciiTheme="majorBidi" w:hAnsiTheme="majorBidi" w:cstheme="majorBidi"/>
          <w:sz w:val="24"/>
          <w:szCs w:val="24"/>
          <w:lang w:val="en-US"/>
        </w:rPr>
        <w:fldChar w:fldCharType="end"/>
      </w:r>
      <w:r w:rsidR="00357794">
        <w:rPr>
          <w:rFonts w:asciiTheme="majorBidi" w:hAnsiTheme="majorBidi" w:cstheme="majorBidi"/>
          <w:sz w:val="24"/>
          <w:szCs w:val="24"/>
          <w:lang w:val="en-US"/>
        </w:rPr>
        <w:t>.</w:t>
      </w:r>
      <w:r w:rsidR="00ED7FD8" w:rsidRPr="0016706D">
        <w:rPr>
          <w:rFonts w:asciiTheme="majorBidi" w:hAnsiTheme="majorBidi" w:cstheme="majorBidi"/>
          <w:sz w:val="24"/>
          <w:szCs w:val="24"/>
          <w:lang w:val="en-US"/>
        </w:rPr>
        <w:t xml:space="preserve"> </w:t>
      </w:r>
      <w:r w:rsidR="00B56884" w:rsidRPr="0016706D">
        <w:rPr>
          <w:rFonts w:asciiTheme="majorBidi" w:hAnsiTheme="majorBidi" w:cstheme="majorBidi"/>
          <w:sz w:val="24"/>
          <w:szCs w:val="24"/>
          <w:lang w:val="en-US"/>
        </w:rPr>
        <w:t xml:space="preserve">Secondly, </w:t>
      </w:r>
      <w:r w:rsidR="00D87F65">
        <w:rPr>
          <w:rFonts w:asciiTheme="majorBidi" w:hAnsiTheme="majorBidi" w:cstheme="majorBidi"/>
          <w:sz w:val="24"/>
          <w:szCs w:val="24"/>
          <w:lang w:val="en-US"/>
        </w:rPr>
        <w:t xml:space="preserve">the </w:t>
      </w:r>
      <w:r w:rsidR="00B56884" w:rsidRPr="0016706D">
        <w:rPr>
          <w:rFonts w:asciiTheme="majorBidi" w:hAnsiTheme="majorBidi" w:cstheme="majorBidi"/>
          <w:sz w:val="24"/>
          <w:szCs w:val="24"/>
          <w:lang w:val="en-US"/>
        </w:rPr>
        <w:t xml:space="preserve">price level is subject to </w:t>
      </w:r>
      <w:r w:rsidR="00D87F65">
        <w:rPr>
          <w:rFonts w:asciiTheme="majorBidi" w:hAnsiTheme="majorBidi" w:cstheme="majorBidi"/>
          <w:sz w:val="24"/>
          <w:szCs w:val="24"/>
          <w:lang w:val="en-US"/>
        </w:rPr>
        <w:t xml:space="preserve">the </w:t>
      </w:r>
      <w:r w:rsidR="00B56884" w:rsidRPr="0016706D">
        <w:rPr>
          <w:rFonts w:asciiTheme="majorBidi" w:hAnsiTheme="majorBidi" w:cstheme="majorBidi"/>
          <w:sz w:val="24"/>
          <w:szCs w:val="24"/>
          <w:lang w:val="en-US"/>
        </w:rPr>
        <w:t>con</w:t>
      </w:r>
      <w:r w:rsidR="0083039A" w:rsidRPr="0016706D">
        <w:rPr>
          <w:rFonts w:asciiTheme="majorBidi" w:hAnsiTheme="majorBidi" w:cstheme="majorBidi"/>
          <w:sz w:val="24"/>
          <w:szCs w:val="24"/>
          <w:lang w:val="en-US"/>
        </w:rPr>
        <w:t>temporaneous effect of GDP</w:t>
      </w:r>
      <w:r w:rsidR="004B1956" w:rsidRPr="0016706D">
        <w:rPr>
          <w:rFonts w:asciiTheme="majorBidi" w:hAnsiTheme="majorBidi" w:cstheme="majorBidi"/>
          <w:sz w:val="24"/>
          <w:szCs w:val="24"/>
          <w:lang w:val="en-US"/>
        </w:rPr>
        <w:t xml:space="preserve"> </w:t>
      </w:r>
      <w:r w:rsidR="004B1956" w:rsidRPr="0016706D">
        <w:rPr>
          <w:rFonts w:asciiTheme="majorBidi" w:hAnsiTheme="majorBidi" w:cstheme="majorBidi"/>
          <w:sz w:val="24"/>
          <w:szCs w:val="24"/>
          <w:lang w:val="en-US"/>
        </w:rPr>
        <w:fldChar w:fldCharType="begin">
          <w:fldData xml:space="preserve">PEVuZE5vdGU+PENpdGU+PEF1dGhvcj5DYW48L0F1dGhvcj48WWVhcj4yMDIwPC9ZZWFyPjxSZWNO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</w:fldData>
        </w:fldChar>
      </w:r>
      <w:r w:rsidR="00916199">
        <w:rPr>
          <w:rFonts w:asciiTheme="majorBidi" w:hAnsiTheme="majorBidi" w:cstheme="majorBidi"/>
          <w:sz w:val="24"/>
          <w:szCs w:val="24"/>
          <w:lang w:val="en-US"/>
        </w:rPr>
        <w:instrText xml:space="preserve"> ADDIN EN.CITE </w:instrText>
      </w:r>
      <w:r w:rsidR="00916199">
        <w:rPr>
          <w:rFonts w:asciiTheme="majorBidi" w:hAnsiTheme="majorBidi" w:cstheme="majorBidi"/>
          <w:sz w:val="24"/>
          <w:szCs w:val="24"/>
          <w:lang w:val="en-US"/>
        </w:rPr>
        <w:fldChar w:fldCharType="begin">
          <w:fldData xml:space="preserve">PEVuZE5vdGU+PENpdGU+PEF1dGhvcj5DYW48L0F1dGhvcj48WWVhcj4yMDIwPC9ZZWFyPjxSZWNO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</w:fldData>
        </w:fldChar>
      </w:r>
      <w:r w:rsidR="00916199">
        <w:rPr>
          <w:rFonts w:asciiTheme="majorBidi" w:hAnsiTheme="majorBidi" w:cstheme="majorBidi"/>
          <w:sz w:val="24"/>
          <w:szCs w:val="24"/>
          <w:lang w:val="en-US"/>
        </w:rPr>
        <w:instrText xml:space="preserve"> ADDIN EN.CITE.DATA </w:instrText>
      </w:r>
      <w:r w:rsidR="00916199">
        <w:rPr>
          <w:rFonts w:asciiTheme="majorBidi" w:hAnsiTheme="majorBidi" w:cstheme="majorBidi"/>
          <w:sz w:val="24"/>
          <w:szCs w:val="24"/>
          <w:lang w:val="en-US"/>
        </w:rPr>
      </w:r>
      <w:r w:rsidR="00916199">
        <w:rPr>
          <w:rFonts w:asciiTheme="majorBidi" w:hAnsiTheme="majorBidi" w:cstheme="majorBidi"/>
          <w:sz w:val="24"/>
          <w:szCs w:val="24"/>
          <w:lang w:val="en-US"/>
        </w:rPr>
        <w:fldChar w:fldCharType="end"/>
      </w:r>
      <w:r w:rsidR="004B1956" w:rsidRPr="0016706D">
        <w:rPr>
          <w:rFonts w:asciiTheme="majorBidi" w:hAnsiTheme="majorBidi" w:cstheme="majorBidi"/>
          <w:sz w:val="24"/>
          <w:szCs w:val="24"/>
          <w:lang w:val="en-US"/>
        </w:rPr>
      </w:r>
      <w:r w:rsidR="004B1956" w:rsidRPr="0016706D">
        <w:rPr>
          <w:rFonts w:asciiTheme="majorBidi" w:hAnsiTheme="majorBidi" w:cstheme="majorBidi"/>
          <w:sz w:val="24"/>
          <w:szCs w:val="24"/>
          <w:lang w:val="en-US"/>
        </w:rPr>
        <w:fldChar w:fldCharType="separate"/>
      </w:r>
      <w:r w:rsidR="004B1956" w:rsidRPr="0016706D">
        <w:rPr>
          <w:rFonts w:asciiTheme="majorBidi" w:hAnsiTheme="majorBidi" w:cstheme="majorBidi"/>
          <w:noProof/>
          <w:sz w:val="24"/>
          <w:szCs w:val="24"/>
          <w:lang w:val="en-US"/>
        </w:rPr>
        <w:t>(Can et al., 2020; Raghavan et al., 2012; Vinayagathasan, 2014)</w:t>
      </w:r>
      <w:r w:rsidR="004B1956" w:rsidRPr="0016706D">
        <w:rPr>
          <w:rFonts w:asciiTheme="majorBidi" w:hAnsiTheme="majorBidi" w:cstheme="majorBidi"/>
          <w:sz w:val="24"/>
          <w:szCs w:val="24"/>
          <w:lang w:val="en-US"/>
        </w:rPr>
        <w:fldChar w:fldCharType="end"/>
      </w:r>
      <w:r w:rsidR="0083039A" w:rsidRPr="0016706D">
        <w:rPr>
          <w:rFonts w:asciiTheme="majorBidi" w:hAnsiTheme="majorBidi" w:cstheme="majorBidi"/>
          <w:sz w:val="24"/>
          <w:szCs w:val="24"/>
          <w:lang w:val="en-US"/>
        </w:rPr>
        <w:t xml:space="preserve"> and </w:t>
      </w:r>
      <w:r w:rsidR="0044365E" w:rsidRPr="0016706D">
        <w:rPr>
          <w:rFonts w:asciiTheme="majorBidi" w:hAnsiTheme="majorBidi" w:cstheme="majorBidi"/>
          <w:sz w:val="24"/>
          <w:szCs w:val="24"/>
          <w:lang w:val="en-US"/>
        </w:rPr>
        <w:t>remittance</w:t>
      </w:r>
      <w:r w:rsidR="00A67F06" w:rsidRPr="0016706D">
        <w:rPr>
          <w:rFonts w:asciiTheme="majorBidi" w:hAnsiTheme="majorBidi" w:cstheme="majorBidi"/>
          <w:sz w:val="24"/>
          <w:szCs w:val="24"/>
          <w:lang w:val="en-US"/>
        </w:rPr>
        <w:t>s</w:t>
      </w:r>
      <w:r w:rsidR="0044365E" w:rsidRPr="0016706D">
        <w:rPr>
          <w:rFonts w:asciiTheme="majorBidi" w:hAnsiTheme="majorBidi" w:cstheme="majorBidi"/>
          <w:sz w:val="24"/>
          <w:szCs w:val="24"/>
          <w:lang w:val="en-US"/>
        </w:rPr>
        <w:t xml:space="preserve">. All other variables in </w:t>
      </w:r>
      <w:r w:rsidR="00F01F5A">
        <w:rPr>
          <w:rFonts w:asciiTheme="majorBidi" w:hAnsiTheme="majorBidi" w:cstheme="majorBidi"/>
          <w:sz w:val="24"/>
          <w:szCs w:val="24"/>
          <w:lang w:val="en-US"/>
        </w:rPr>
        <w:t xml:space="preserve">the </w:t>
      </w:r>
      <w:r w:rsidR="0044365E" w:rsidRPr="0016706D">
        <w:rPr>
          <w:rFonts w:asciiTheme="majorBidi" w:hAnsiTheme="majorBidi" w:cstheme="majorBidi"/>
          <w:sz w:val="24"/>
          <w:szCs w:val="24"/>
          <w:lang w:val="en-US"/>
        </w:rPr>
        <w:t>mod</w:t>
      </w:r>
      <w:r w:rsidR="00080D05" w:rsidRPr="0016706D">
        <w:rPr>
          <w:rFonts w:asciiTheme="majorBidi" w:hAnsiTheme="majorBidi" w:cstheme="majorBidi"/>
          <w:sz w:val="24"/>
          <w:szCs w:val="24"/>
          <w:lang w:val="en-US"/>
        </w:rPr>
        <w:t>el affect price level with a</w:t>
      </w:r>
      <w:r w:rsidR="001C18EB" w:rsidRPr="0016706D">
        <w:rPr>
          <w:rFonts w:asciiTheme="majorBidi" w:hAnsiTheme="majorBidi" w:cstheme="majorBidi"/>
          <w:sz w:val="24"/>
          <w:szCs w:val="24"/>
          <w:lang w:val="en-US"/>
        </w:rPr>
        <w:t xml:space="preserve"> la</w:t>
      </w:r>
      <w:r w:rsidR="00820442" w:rsidRPr="0016706D">
        <w:rPr>
          <w:rFonts w:asciiTheme="majorBidi" w:hAnsiTheme="majorBidi" w:cstheme="majorBidi"/>
          <w:sz w:val="24"/>
          <w:szCs w:val="24"/>
          <w:lang w:val="en-US"/>
        </w:rPr>
        <w:t>g</w:t>
      </w:r>
      <w:r w:rsidR="00B56884" w:rsidRPr="0016706D">
        <w:rPr>
          <w:rFonts w:asciiTheme="majorBidi" w:hAnsiTheme="majorBidi" w:cstheme="majorBidi"/>
          <w:sz w:val="24"/>
          <w:szCs w:val="24"/>
          <w:lang w:val="en-US"/>
        </w:rPr>
        <w:t xml:space="preserve">. </w:t>
      </w:r>
    </w:p>
    <w:p w14:paraId="2745952C" w14:textId="0CF3B5E3" w:rsidR="00901502" w:rsidRPr="0016706D" w:rsidRDefault="00061951" w:rsidP="00916199">
      <w:pPr>
        <w:spacing w:line="288" w:lineRule="auto"/>
        <w:ind w:firstLine="720"/>
        <w:jc w:val="both"/>
        <w:rPr>
          <w:rFonts w:asciiTheme="majorBidi" w:hAnsiTheme="majorBidi" w:cstheme="majorBidi"/>
          <w:sz w:val="24"/>
          <w:szCs w:val="24"/>
          <w:lang w:val="en-US"/>
        </w:rPr>
      </w:pPr>
      <w:r w:rsidRPr="0016706D">
        <w:rPr>
          <w:rFonts w:asciiTheme="majorBidi" w:hAnsiTheme="majorBidi" w:cstheme="majorBidi"/>
          <w:sz w:val="24"/>
          <w:szCs w:val="24"/>
          <w:lang w:val="en-US"/>
        </w:rPr>
        <w:t>The second</w:t>
      </w:r>
      <w:r w:rsidR="00355066" w:rsidRPr="0016706D">
        <w:rPr>
          <w:rFonts w:asciiTheme="majorBidi" w:hAnsiTheme="majorBidi" w:cstheme="majorBidi"/>
          <w:sz w:val="24"/>
          <w:szCs w:val="24"/>
          <w:lang w:val="en-US"/>
        </w:rPr>
        <w:t xml:space="preserve"> block</w:t>
      </w:r>
      <w:r w:rsidR="00284C77" w:rsidRPr="0016706D">
        <w:rPr>
          <w:rFonts w:asciiTheme="majorBidi" w:hAnsiTheme="majorBidi" w:cstheme="majorBidi"/>
          <w:sz w:val="24"/>
          <w:szCs w:val="24"/>
          <w:lang w:val="en-US"/>
        </w:rPr>
        <w:t>,</w:t>
      </w:r>
      <w:r w:rsidR="00355066" w:rsidRPr="0016706D">
        <w:rPr>
          <w:rFonts w:asciiTheme="majorBidi" w:hAnsiTheme="majorBidi" w:cstheme="majorBidi"/>
          <w:sz w:val="24"/>
          <w:szCs w:val="24"/>
          <w:lang w:val="en-US"/>
        </w:rPr>
        <w:t xml:space="preserve"> which consist</w:t>
      </w:r>
      <w:r w:rsidR="00EF783C">
        <w:rPr>
          <w:rFonts w:asciiTheme="majorBidi" w:hAnsiTheme="majorBidi" w:cstheme="majorBidi"/>
          <w:sz w:val="24"/>
          <w:szCs w:val="24"/>
          <w:lang w:val="en-US"/>
        </w:rPr>
        <w:t xml:space="preserve">s of the policy instruments of </w:t>
      </w:r>
      <w:r w:rsidR="00153B27">
        <w:rPr>
          <w:rFonts w:asciiTheme="majorBidi" w:hAnsiTheme="majorBidi" w:cstheme="majorBidi"/>
          <w:sz w:val="24"/>
          <w:szCs w:val="24"/>
          <w:lang w:val="en-US"/>
        </w:rPr>
        <w:t xml:space="preserve">the </w:t>
      </w:r>
      <w:r w:rsidR="00EF783C">
        <w:rPr>
          <w:rFonts w:asciiTheme="majorBidi" w:hAnsiTheme="majorBidi" w:cstheme="majorBidi"/>
          <w:sz w:val="24"/>
          <w:szCs w:val="24"/>
          <w:lang w:val="en-US"/>
        </w:rPr>
        <w:t>Central B</w:t>
      </w:r>
      <w:r w:rsidR="00355066" w:rsidRPr="0016706D">
        <w:rPr>
          <w:rFonts w:asciiTheme="majorBidi" w:hAnsiTheme="majorBidi" w:cstheme="majorBidi"/>
          <w:sz w:val="24"/>
          <w:szCs w:val="24"/>
          <w:lang w:val="en-US"/>
        </w:rPr>
        <w:t>ank</w:t>
      </w:r>
      <w:r w:rsidR="00A61F6B">
        <w:rPr>
          <w:rFonts w:asciiTheme="majorBidi" w:hAnsiTheme="majorBidi" w:cstheme="majorBidi"/>
          <w:sz w:val="24"/>
          <w:szCs w:val="24"/>
          <w:lang w:val="en-US"/>
        </w:rPr>
        <w:t>,</w:t>
      </w:r>
      <w:r w:rsidR="00901502" w:rsidRPr="0016706D">
        <w:rPr>
          <w:rFonts w:asciiTheme="majorBidi" w:hAnsiTheme="majorBidi" w:cstheme="majorBidi"/>
          <w:sz w:val="24"/>
          <w:szCs w:val="24"/>
          <w:lang w:val="en-US"/>
        </w:rPr>
        <w:t xml:space="preserve"> represent</w:t>
      </w:r>
      <w:r w:rsidR="00A61F6B">
        <w:rPr>
          <w:rFonts w:asciiTheme="majorBidi" w:hAnsiTheme="majorBidi" w:cstheme="majorBidi"/>
          <w:sz w:val="24"/>
          <w:szCs w:val="24"/>
          <w:lang w:val="en-US"/>
        </w:rPr>
        <w:t>s</w:t>
      </w:r>
      <w:r w:rsidR="00901502" w:rsidRPr="0016706D">
        <w:rPr>
          <w:rFonts w:asciiTheme="majorBidi" w:hAnsiTheme="majorBidi" w:cstheme="majorBidi"/>
          <w:sz w:val="24"/>
          <w:szCs w:val="24"/>
          <w:lang w:val="en-US"/>
        </w:rPr>
        <w:t xml:space="preserve"> </w:t>
      </w:r>
      <w:r w:rsidR="00357794">
        <w:rPr>
          <w:rFonts w:asciiTheme="majorBidi" w:hAnsiTheme="majorBidi" w:cstheme="majorBidi"/>
          <w:sz w:val="24"/>
          <w:szCs w:val="24"/>
          <w:lang w:val="en-US"/>
        </w:rPr>
        <w:t xml:space="preserve">the </w:t>
      </w:r>
      <w:r w:rsidR="00901502" w:rsidRPr="0016706D">
        <w:rPr>
          <w:rFonts w:asciiTheme="majorBidi" w:hAnsiTheme="majorBidi" w:cstheme="majorBidi"/>
          <w:sz w:val="24"/>
          <w:szCs w:val="24"/>
          <w:lang w:val="en-US"/>
        </w:rPr>
        <w:t>money market equilibrium in the economy.</w:t>
      </w:r>
      <w:r w:rsidR="007F1FE0" w:rsidRPr="0016706D">
        <w:rPr>
          <w:rFonts w:asciiTheme="majorBidi" w:hAnsiTheme="majorBidi" w:cstheme="majorBidi"/>
          <w:sz w:val="24"/>
          <w:szCs w:val="24"/>
          <w:lang w:val="en-US"/>
        </w:rPr>
        <w:t xml:space="preserve"> </w:t>
      </w:r>
      <w:r w:rsidR="00E30375" w:rsidRPr="0016706D">
        <w:rPr>
          <w:rFonts w:asciiTheme="majorBidi" w:hAnsiTheme="majorBidi" w:cstheme="majorBidi"/>
          <w:sz w:val="24"/>
          <w:szCs w:val="24"/>
          <w:lang w:val="en-US"/>
        </w:rPr>
        <w:t>M</w:t>
      </w:r>
      <w:r w:rsidR="0044365E" w:rsidRPr="0016706D">
        <w:rPr>
          <w:rFonts w:asciiTheme="majorBidi" w:hAnsiTheme="majorBidi" w:cstheme="majorBidi"/>
          <w:sz w:val="24"/>
          <w:szCs w:val="24"/>
          <w:lang w:val="en-US"/>
        </w:rPr>
        <w:t>oney</w:t>
      </w:r>
      <w:r w:rsidR="00B03627">
        <w:rPr>
          <w:rFonts w:asciiTheme="majorBidi" w:hAnsiTheme="majorBidi" w:cstheme="majorBidi"/>
          <w:sz w:val="24"/>
          <w:szCs w:val="24"/>
          <w:lang w:val="en-US"/>
        </w:rPr>
        <w:t xml:space="preserve"> supply</w:t>
      </w:r>
      <w:r w:rsidR="0044365E" w:rsidRPr="0016706D">
        <w:rPr>
          <w:rFonts w:asciiTheme="majorBidi" w:hAnsiTheme="majorBidi" w:cstheme="majorBidi"/>
          <w:sz w:val="24"/>
          <w:szCs w:val="24"/>
          <w:lang w:val="en-US"/>
        </w:rPr>
        <w:t xml:space="preserve"> and interest rate</w:t>
      </w:r>
      <w:r w:rsidR="00945B49" w:rsidRPr="0016706D">
        <w:rPr>
          <w:rFonts w:asciiTheme="majorBidi" w:hAnsiTheme="majorBidi" w:cstheme="majorBidi"/>
          <w:sz w:val="24"/>
          <w:szCs w:val="24"/>
          <w:lang w:val="en-US"/>
        </w:rPr>
        <w:t xml:space="preserve"> contemporaneously respond to</w:t>
      </w:r>
      <w:r w:rsidR="00901502" w:rsidRPr="0016706D">
        <w:rPr>
          <w:rFonts w:asciiTheme="majorBidi" w:hAnsiTheme="majorBidi" w:cstheme="majorBidi"/>
          <w:sz w:val="24"/>
          <w:szCs w:val="24"/>
          <w:lang w:val="en-US"/>
        </w:rPr>
        <w:t xml:space="preserve"> </w:t>
      </w:r>
      <w:r w:rsidR="00A36028">
        <w:rPr>
          <w:rFonts w:asciiTheme="majorBidi" w:hAnsiTheme="majorBidi" w:cstheme="majorBidi"/>
          <w:sz w:val="24"/>
          <w:szCs w:val="24"/>
          <w:lang w:val="en-US"/>
        </w:rPr>
        <w:t xml:space="preserve">the </w:t>
      </w:r>
      <w:r w:rsidR="00901502" w:rsidRPr="0016706D">
        <w:rPr>
          <w:rFonts w:asciiTheme="majorBidi" w:hAnsiTheme="majorBidi" w:cstheme="majorBidi"/>
          <w:sz w:val="24"/>
          <w:szCs w:val="24"/>
          <w:lang w:val="en-US"/>
        </w:rPr>
        <w:t>price level</w:t>
      </w:r>
      <w:r w:rsidR="0025559E" w:rsidRPr="0016706D">
        <w:rPr>
          <w:rFonts w:asciiTheme="majorBidi" w:hAnsiTheme="majorBidi" w:cstheme="majorBidi"/>
          <w:sz w:val="24"/>
          <w:szCs w:val="24"/>
          <w:lang w:val="en-US"/>
        </w:rPr>
        <w:t xml:space="preserve"> </w:t>
      </w:r>
      <w:r w:rsidR="0025559E" w:rsidRPr="0016706D">
        <w:rPr>
          <w:rFonts w:asciiTheme="majorBidi" w:hAnsiTheme="majorBidi" w:cstheme="majorBidi"/>
          <w:sz w:val="24"/>
          <w:szCs w:val="24"/>
          <w:lang w:val="en-US"/>
        </w:rPr>
        <w:fldChar w:fldCharType="begin">
          <w:fldData xml:space="preserve">PEVuZE5vdGU+PENpdGU+PEF1dGhvcj5LaW08L0F1dGhvcj48WWVhcj4yMDAwPC9ZZWFyPjxSZWNO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</w:fldData>
        </w:fldChar>
      </w:r>
      <w:r w:rsidR="00916199">
        <w:rPr>
          <w:rFonts w:asciiTheme="majorBidi" w:hAnsiTheme="majorBidi" w:cstheme="majorBidi"/>
          <w:sz w:val="24"/>
          <w:szCs w:val="24"/>
          <w:lang w:val="en-US"/>
        </w:rPr>
        <w:instrText xml:space="preserve"> ADDIN EN.CITE </w:instrText>
      </w:r>
      <w:r w:rsidR="00916199">
        <w:rPr>
          <w:rFonts w:asciiTheme="majorBidi" w:hAnsiTheme="majorBidi" w:cstheme="majorBidi"/>
          <w:sz w:val="24"/>
          <w:szCs w:val="24"/>
          <w:lang w:val="en-US"/>
        </w:rPr>
        <w:fldChar w:fldCharType="begin">
          <w:fldData xml:space="preserve">PEVuZE5vdGU+PENpdGU+PEF1dGhvcj5LaW08L0F1dGhvcj48WWVhcj4yMDAwPC9ZZWFyPjxSZWNO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</w:fldData>
        </w:fldChar>
      </w:r>
      <w:r w:rsidR="00916199">
        <w:rPr>
          <w:rFonts w:asciiTheme="majorBidi" w:hAnsiTheme="majorBidi" w:cstheme="majorBidi"/>
          <w:sz w:val="24"/>
          <w:szCs w:val="24"/>
          <w:lang w:val="en-US"/>
        </w:rPr>
        <w:instrText xml:space="preserve"> ADDIN EN.CITE.DATA </w:instrText>
      </w:r>
      <w:r w:rsidR="00916199">
        <w:rPr>
          <w:rFonts w:asciiTheme="majorBidi" w:hAnsiTheme="majorBidi" w:cstheme="majorBidi"/>
          <w:sz w:val="24"/>
          <w:szCs w:val="24"/>
          <w:lang w:val="en-US"/>
        </w:rPr>
      </w:r>
      <w:r w:rsidR="00916199">
        <w:rPr>
          <w:rFonts w:asciiTheme="majorBidi" w:hAnsiTheme="majorBidi" w:cstheme="majorBidi"/>
          <w:sz w:val="24"/>
          <w:szCs w:val="24"/>
          <w:lang w:val="en-US"/>
        </w:rPr>
        <w:fldChar w:fldCharType="end"/>
      </w:r>
      <w:r w:rsidR="0025559E" w:rsidRPr="0016706D">
        <w:rPr>
          <w:rFonts w:asciiTheme="majorBidi" w:hAnsiTheme="majorBidi" w:cstheme="majorBidi"/>
          <w:sz w:val="24"/>
          <w:szCs w:val="24"/>
          <w:lang w:val="en-US"/>
        </w:rPr>
      </w:r>
      <w:r w:rsidR="0025559E" w:rsidRPr="0016706D">
        <w:rPr>
          <w:rFonts w:asciiTheme="majorBidi" w:hAnsiTheme="majorBidi" w:cstheme="majorBidi"/>
          <w:sz w:val="24"/>
          <w:szCs w:val="24"/>
          <w:lang w:val="en-US"/>
        </w:rPr>
        <w:fldChar w:fldCharType="separate"/>
      </w:r>
      <w:r w:rsidR="002C104C" w:rsidRPr="0016706D">
        <w:rPr>
          <w:rFonts w:asciiTheme="majorBidi" w:hAnsiTheme="majorBidi" w:cstheme="majorBidi"/>
          <w:noProof/>
          <w:sz w:val="24"/>
          <w:szCs w:val="24"/>
          <w:lang w:val="en-US"/>
        </w:rPr>
        <w:t>(Cushman &amp; Zha, 1997; Kim &amp; Roubini, 2000; Rafiq &amp; Mallick, 2008)</w:t>
      </w:r>
      <w:r w:rsidR="0025559E" w:rsidRPr="0016706D">
        <w:rPr>
          <w:rFonts w:asciiTheme="majorBidi" w:hAnsiTheme="majorBidi" w:cstheme="majorBidi"/>
          <w:sz w:val="24"/>
          <w:szCs w:val="24"/>
          <w:lang w:val="en-US"/>
        </w:rPr>
        <w:fldChar w:fldCharType="end"/>
      </w:r>
      <w:r w:rsidR="00901502" w:rsidRPr="0016706D">
        <w:rPr>
          <w:rFonts w:asciiTheme="majorBidi" w:hAnsiTheme="majorBidi" w:cstheme="majorBidi"/>
          <w:sz w:val="24"/>
          <w:szCs w:val="24"/>
          <w:lang w:val="en-US"/>
        </w:rPr>
        <w:t xml:space="preserve"> re</w:t>
      </w:r>
      <w:r w:rsidR="00284C77" w:rsidRPr="0016706D">
        <w:rPr>
          <w:rFonts w:asciiTheme="majorBidi" w:hAnsiTheme="majorBidi" w:cstheme="majorBidi"/>
          <w:sz w:val="24"/>
          <w:szCs w:val="24"/>
          <w:lang w:val="en-US"/>
        </w:rPr>
        <w:t>vealing</w:t>
      </w:r>
      <w:r w:rsidR="00901502" w:rsidRPr="0016706D">
        <w:rPr>
          <w:rFonts w:asciiTheme="majorBidi" w:hAnsiTheme="majorBidi" w:cstheme="majorBidi"/>
          <w:sz w:val="24"/>
          <w:szCs w:val="24"/>
          <w:lang w:val="en-US"/>
        </w:rPr>
        <w:t xml:space="preserve"> Tylor rule </w:t>
      </w:r>
      <w:r w:rsidR="00D45B18" w:rsidRPr="0016706D">
        <w:rPr>
          <w:rFonts w:asciiTheme="majorBidi" w:hAnsiTheme="majorBidi" w:cstheme="majorBidi"/>
          <w:sz w:val="24"/>
          <w:szCs w:val="24"/>
          <w:lang w:val="en-US"/>
        </w:rPr>
        <w:t>identification</w:t>
      </w:r>
      <w:r w:rsidR="00357794">
        <w:rPr>
          <w:rFonts w:asciiTheme="majorBidi" w:hAnsiTheme="majorBidi" w:cstheme="majorBidi"/>
          <w:sz w:val="24"/>
          <w:szCs w:val="24"/>
          <w:lang w:val="en-US"/>
        </w:rPr>
        <w:t>,</w:t>
      </w:r>
      <w:r w:rsidR="00283385">
        <w:rPr>
          <w:rFonts w:asciiTheme="majorBidi" w:hAnsiTheme="majorBidi" w:cstheme="majorBidi"/>
          <w:sz w:val="24"/>
          <w:szCs w:val="24"/>
          <w:lang w:val="en-US"/>
        </w:rPr>
        <w:t xml:space="preserve"> which</w:t>
      </w:r>
      <w:r w:rsidR="00284C77" w:rsidRPr="0016706D">
        <w:rPr>
          <w:rFonts w:asciiTheme="majorBidi" w:hAnsiTheme="majorBidi" w:cstheme="majorBidi"/>
          <w:sz w:val="24"/>
          <w:szCs w:val="24"/>
          <w:lang w:val="en-US"/>
        </w:rPr>
        <w:t xml:space="preserve"> shows</w:t>
      </w:r>
      <w:r w:rsidR="00901502" w:rsidRPr="0016706D">
        <w:rPr>
          <w:rFonts w:asciiTheme="majorBidi" w:hAnsiTheme="majorBidi" w:cstheme="majorBidi"/>
          <w:sz w:val="24"/>
          <w:szCs w:val="24"/>
          <w:lang w:val="en-US"/>
        </w:rPr>
        <w:t xml:space="preserve"> monetary policy r</w:t>
      </w:r>
      <w:r w:rsidR="00B17885" w:rsidRPr="0016706D">
        <w:rPr>
          <w:rFonts w:asciiTheme="majorBidi" w:hAnsiTheme="majorBidi" w:cstheme="majorBidi"/>
          <w:sz w:val="24"/>
          <w:szCs w:val="24"/>
          <w:lang w:val="en-US"/>
        </w:rPr>
        <w:t xml:space="preserve">eaction </w:t>
      </w:r>
      <w:r w:rsidR="00076C47">
        <w:rPr>
          <w:rFonts w:asciiTheme="majorBidi" w:hAnsiTheme="majorBidi" w:cstheme="majorBidi"/>
          <w:sz w:val="24"/>
          <w:szCs w:val="24"/>
          <w:lang w:val="en-US"/>
        </w:rPr>
        <w:t>in response to</w:t>
      </w:r>
      <w:r w:rsidR="00B17885" w:rsidRPr="0016706D">
        <w:rPr>
          <w:rFonts w:asciiTheme="majorBidi" w:hAnsiTheme="majorBidi" w:cstheme="majorBidi"/>
          <w:sz w:val="24"/>
          <w:szCs w:val="24"/>
          <w:lang w:val="en-US"/>
        </w:rPr>
        <w:t xml:space="preserve"> </w:t>
      </w:r>
      <w:r w:rsidR="005C1498">
        <w:rPr>
          <w:rFonts w:asciiTheme="majorBidi" w:hAnsiTheme="majorBidi" w:cstheme="majorBidi"/>
          <w:sz w:val="24"/>
          <w:szCs w:val="24"/>
          <w:lang w:val="en-US"/>
        </w:rPr>
        <w:t xml:space="preserve">the </w:t>
      </w:r>
      <w:r w:rsidR="00B17885" w:rsidRPr="0016706D">
        <w:rPr>
          <w:rFonts w:asciiTheme="majorBidi" w:hAnsiTheme="majorBidi" w:cstheme="majorBidi"/>
          <w:sz w:val="24"/>
          <w:szCs w:val="24"/>
          <w:lang w:val="en-US"/>
        </w:rPr>
        <w:t>state of the</w:t>
      </w:r>
      <w:r w:rsidR="0025559E" w:rsidRPr="0016706D">
        <w:rPr>
          <w:rFonts w:asciiTheme="majorBidi" w:hAnsiTheme="majorBidi" w:cstheme="majorBidi"/>
          <w:sz w:val="24"/>
          <w:szCs w:val="24"/>
          <w:lang w:val="en-US"/>
        </w:rPr>
        <w:t xml:space="preserve"> economy.</w:t>
      </w:r>
      <w:r w:rsidR="005D1E89" w:rsidRPr="0016706D">
        <w:rPr>
          <w:rFonts w:asciiTheme="majorBidi" w:hAnsiTheme="majorBidi" w:cstheme="majorBidi"/>
          <w:sz w:val="24"/>
          <w:szCs w:val="24"/>
          <w:lang w:val="en-US"/>
        </w:rPr>
        <w:t xml:space="preserve"> M1, </w:t>
      </w:r>
      <w:r w:rsidR="00DF34A4">
        <w:rPr>
          <w:rFonts w:asciiTheme="majorBidi" w:hAnsiTheme="majorBidi" w:cstheme="majorBidi"/>
          <w:sz w:val="24"/>
          <w:szCs w:val="24"/>
          <w:lang w:val="en-US"/>
        </w:rPr>
        <w:t>the nar</w:t>
      </w:r>
      <w:r w:rsidR="00865604">
        <w:rPr>
          <w:rFonts w:asciiTheme="majorBidi" w:hAnsiTheme="majorBidi" w:cstheme="majorBidi"/>
          <w:sz w:val="24"/>
          <w:szCs w:val="24"/>
          <w:lang w:val="en-US"/>
        </w:rPr>
        <w:t>r</w:t>
      </w:r>
      <w:r w:rsidR="00DF34A4">
        <w:rPr>
          <w:rFonts w:asciiTheme="majorBidi" w:hAnsiTheme="majorBidi" w:cstheme="majorBidi"/>
          <w:sz w:val="24"/>
          <w:szCs w:val="24"/>
          <w:lang w:val="en-US"/>
        </w:rPr>
        <w:t>ow</w:t>
      </w:r>
      <w:r w:rsidR="005D1E89" w:rsidRPr="0016706D">
        <w:rPr>
          <w:rFonts w:asciiTheme="majorBidi" w:hAnsiTheme="majorBidi" w:cstheme="majorBidi"/>
          <w:sz w:val="24"/>
          <w:szCs w:val="24"/>
          <w:lang w:val="en-US"/>
        </w:rPr>
        <w:t xml:space="preserve"> </w:t>
      </w:r>
      <w:r w:rsidR="00DF34A4">
        <w:rPr>
          <w:rFonts w:asciiTheme="majorBidi" w:hAnsiTheme="majorBidi" w:cstheme="majorBidi"/>
          <w:sz w:val="24"/>
          <w:szCs w:val="24"/>
          <w:lang w:val="en-US"/>
        </w:rPr>
        <w:t>money balance, contemporaneously</w:t>
      </w:r>
      <w:r w:rsidR="005D1E89" w:rsidRPr="0016706D">
        <w:rPr>
          <w:rFonts w:asciiTheme="majorBidi" w:hAnsiTheme="majorBidi" w:cstheme="majorBidi"/>
          <w:sz w:val="24"/>
          <w:szCs w:val="24"/>
          <w:lang w:val="en-US"/>
        </w:rPr>
        <w:t xml:space="preserve"> responds to output, price level</w:t>
      </w:r>
      <w:r w:rsidR="00B5433B">
        <w:rPr>
          <w:rFonts w:asciiTheme="majorBidi" w:hAnsiTheme="majorBidi" w:cstheme="majorBidi"/>
          <w:sz w:val="24"/>
          <w:szCs w:val="24"/>
          <w:lang w:val="en-US"/>
        </w:rPr>
        <w:t>,</w:t>
      </w:r>
      <w:r w:rsidR="005D1E89" w:rsidRPr="0016706D">
        <w:rPr>
          <w:rFonts w:asciiTheme="majorBidi" w:hAnsiTheme="majorBidi" w:cstheme="majorBidi"/>
          <w:sz w:val="24"/>
          <w:szCs w:val="24"/>
          <w:lang w:val="en-US"/>
        </w:rPr>
        <w:t xml:space="preserve"> and </w:t>
      </w:r>
      <w:r w:rsidR="00357794">
        <w:rPr>
          <w:rFonts w:asciiTheme="majorBidi" w:hAnsiTheme="majorBidi" w:cstheme="majorBidi"/>
          <w:sz w:val="24"/>
          <w:szCs w:val="24"/>
          <w:lang w:val="en-US"/>
        </w:rPr>
        <w:t xml:space="preserve">the </w:t>
      </w:r>
      <w:r w:rsidR="005D1E89" w:rsidRPr="0016706D">
        <w:rPr>
          <w:rFonts w:asciiTheme="majorBidi" w:hAnsiTheme="majorBidi" w:cstheme="majorBidi"/>
          <w:sz w:val="24"/>
          <w:szCs w:val="24"/>
          <w:lang w:val="en-US"/>
        </w:rPr>
        <w:t>inflow of remittance</w:t>
      </w:r>
      <w:r w:rsidR="00A67F06" w:rsidRPr="0016706D">
        <w:rPr>
          <w:rFonts w:asciiTheme="majorBidi" w:hAnsiTheme="majorBidi" w:cstheme="majorBidi"/>
          <w:sz w:val="24"/>
          <w:szCs w:val="24"/>
          <w:lang w:val="en-US"/>
        </w:rPr>
        <w:t>s</w:t>
      </w:r>
      <w:r w:rsidR="005D1E89" w:rsidRPr="0016706D">
        <w:rPr>
          <w:rFonts w:asciiTheme="majorBidi" w:hAnsiTheme="majorBidi" w:cstheme="majorBidi"/>
          <w:sz w:val="24"/>
          <w:szCs w:val="24"/>
          <w:lang w:val="en-US"/>
        </w:rPr>
        <w:t xml:space="preserve"> into the country.</w:t>
      </w:r>
      <w:r w:rsidR="00AC4051">
        <w:rPr>
          <w:rFonts w:asciiTheme="majorBidi" w:hAnsiTheme="majorBidi" w:cstheme="majorBidi"/>
          <w:sz w:val="24"/>
          <w:szCs w:val="24"/>
          <w:lang w:val="en-US"/>
        </w:rPr>
        <w:t xml:space="preserve"> The policy</w:t>
      </w:r>
      <w:r w:rsidR="006D3E9A" w:rsidRPr="0016706D">
        <w:rPr>
          <w:rFonts w:asciiTheme="majorBidi" w:hAnsiTheme="majorBidi" w:cstheme="majorBidi"/>
          <w:sz w:val="24"/>
          <w:szCs w:val="24"/>
          <w:lang w:val="en-US"/>
        </w:rPr>
        <w:t>makers in Central Banks take monetary policy decision</w:t>
      </w:r>
      <w:r w:rsidR="00615A7B">
        <w:rPr>
          <w:rFonts w:asciiTheme="majorBidi" w:hAnsiTheme="majorBidi" w:cstheme="majorBidi"/>
          <w:sz w:val="24"/>
          <w:szCs w:val="24"/>
          <w:lang w:val="en-US"/>
        </w:rPr>
        <w:t>s</w:t>
      </w:r>
      <w:r w:rsidR="006D3E9A" w:rsidRPr="0016706D">
        <w:rPr>
          <w:rFonts w:asciiTheme="majorBidi" w:hAnsiTheme="majorBidi" w:cstheme="majorBidi"/>
          <w:sz w:val="24"/>
          <w:szCs w:val="24"/>
          <w:lang w:val="en-US"/>
        </w:rPr>
        <w:t xml:space="preserve"> primarily</w:t>
      </w:r>
      <w:r w:rsidR="00873775" w:rsidRPr="0016706D">
        <w:rPr>
          <w:rFonts w:asciiTheme="majorBidi" w:hAnsiTheme="majorBidi" w:cstheme="majorBidi"/>
          <w:sz w:val="24"/>
          <w:szCs w:val="24"/>
          <w:lang w:val="en-US"/>
        </w:rPr>
        <w:t xml:space="preserve"> based on information regarding</w:t>
      </w:r>
      <w:r w:rsidR="006D3E9A" w:rsidRPr="0016706D">
        <w:rPr>
          <w:rFonts w:asciiTheme="majorBidi" w:hAnsiTheme="majorBidi" w:cstheme="majorBidi"/>
          <w:sz w:val="24"/>
          <w:szCs w:val="24"/>
          <w:lang w:val="en-US"/>
        </w:rPr>
        <w:t xml:space="preserve"> </w:t>
      </w:r>
      <w:r w:rsidR="00247B87">
        <w:rPr>
          <w:rFonts w:asciiTheme="majorBidi" w:hAnsiTheme="majorBidi" w:cstheme="majorBidi"/>
          <w:sz w:val="24"/>
          <w:szCs w:val="24"/>
          <w:lang w:val="en-US"/>
        </w:rPr>
        <w:t xml:space="preserve">the </w:t>
      </w:r>
      <w:r w:rsidR="006D3E9A" w:rsidRPr="0016706D">
        <w:rPr>
          <w:rFonts w:asciiTheme="majorBidi" w:hAnsiTheme="majorBidi" w:cstheme="majorBidi"/>
          <w:sz w:val="24"/>
          <w:szCs w:val="24"/>
          <w:lang w:val="en-US"/>
        </w:rPr>
        <w:t>current price le</w:t>
      </w:r>
      <w:r w:rsidR="0041598C" w:rsidRPr="0016706D">
        <w:rPr>
          <w:rFonts w:asciiTheme="majorBidi" w:hAnsiTheme="majorBidi" w:cstheme="majorBidi"/>
          <w:sz w:val="24"/>
          <w:szCs w:val="24"/>
          <w:lang w:val="en-US"/>
        </w:rPr>
        <w:t>vel</w:t>
      </w:r>
      <w:r w:rsidR="00357794">
        <w:rPr>
          <w:rFonts w:asciiTheme="majorBidi" w:hAnsiTheme="majorBidi" w:cstheme="majorBidi"/>
          <w:sz w:val="24"/>
          <w:szCs w:val="24"/>
          <w:lang w:val="en-US"/>
        </w:rPr>
        <w:t>;</w:t>
      </w:r>
      <w:r w:rsidR="00357794" w:rsidRPr="0016706D">
        <w:rPr>
          <w:rFonts w:asciiTheme="majorBidi" w:hAnsiTheme="majorBidi" w:cstheme="majorBidi"/>
          <w:sz w:val="24"/>
          <w:szCs w:val="24"/>
          <w:lang w:val="en-US"/>
        </w:rPr>
        <w:t xml:space="preserve"> </w:t>
      </w:r>
      <w:r w:rsidR="0041598C" w:rsidRPr="0016706D">
        <w:rPr>
          <w:rFonts w:asciiTheme="majorBidi" w:hAnsiTheme="majorBidi" w:cstheme="majorBidi"/>
          <w:sz w:val="24"/>
          <w:szCs w:val="24"/>
          <w:lang w:val="en-US"/>
        </w:rPr>
        <w:t>therefore, interest rate</w:t>
      </w:r>
      <w:r w:rsidR="006D3E9A" w:rsidRPr="0016706D">
        <w:rPr>
          <w:rFonts w:asciiTheme="majorBidi" w:hAnsiTheme="majorBidi" w:cstheme="majorBidi"/>
          <w:sz w:val="24"/>
          <w:szCs w:val="24"/>
          <w:lang w:val="en-US"/>
        </w:rPr>
        <w:t xml:space="preserve"> contemporaneously depends on</w:t>
      </w:r>
      <w:r w:rsidR="0076083D">
        <w:rPr>
          <w:rFonts w:asciiTheme="majorBidi" w:hAnsiTheme="majorBidi" w:cstheme="majorBidi"/>
          <w:sz w:val="24"/>
          <w:szCs w:val="24"/>
          <w:lang w:val="en-US"/>
        </w:rPr>
        <w:t xml:space="preserve"> </w:t>
      </w:r>
      <w:r w:rsidR="00357794">
        <w:rPr>
          <w:rFonts w:asciiTheme="majorBidi" w:hAnsiTheme="majorBidi" w:cstheme="majorBidi"/>
          <w:sz w:val="24"/>
          <w:szCs w:val="24"/>
          <w:lang w:val="en-US"/>
        </w:rPr>
        <w:t>both</w:t>
      </w:r>
      <w:r w:rsidR="00357794" w:rsidRPr="0016706D">
        <w:rPr>
          <w:rFonts w:asciiTheme="majorBidi" w:hAnsiTheme="majorBidi" w:cstheme="majorBidi"/>
          <w:sz w:val="24"/>
          <w:szCs w:val="24"/>
          <w:lang w:val="en-US"/>
        </w:rPr>
        <w:t xml:space="preserve"> </w:t>
      </w:r>
      <w:r w:rsidR="006D3E9A" w:rsidRPr="0016706D">
        <w:rPr>
          <w:rFonts w:asciiTheme="majorBidi" w:hAnsiTheme="majorBidi" w:cstheme="majorBidi"/>
          <w:sz w:val="24"/>
          <w:szCs w:val="24"/>
          <w:lang w:val="en-US"/>
        </w:rPr>
        <w:t>price level and money</w:t>
      </w:r>
      <w:r w:rsidR="003D6F15" w:rsidRPr="0016706D">
        <w:rPr>
          <w:rFonts w:asciiTheme="majorBidi" w:hAnsiTheme="majorBidi" w:cstheme="majorBidi"/>
          <w:sz w:val="24"/>
          <w:szCs w:val="24"/>
          <w:lang w:val="en-US"/>
        </w:rPr>
        <w:t xml:space="preserve"> supply</w:t>
      </w:r>
      <w:r w:rsidR="006D3E9A" w:rsidRPr="0016706D">
        <w:rPr>
          <w:rFonts w:asciiTheme="majorBidi" w:hAnsiTheme="majorBidi" w:cstheme="majorBidi"/>
          <w:sz w:val="24"/>
          <w:szCs w:val="24"/>
          <w:lang w:val="en-US"/>
        </w:rPr>
        <w:t>.</w:t>
      </w:r>
    </w:p>
    <w:p w14:paraId="442080F0" w14:textId="03037819" w:rsidR="00B50DEE" w:rsidRDefault="00061951" w:rsidP="00916199">
      <w:pPr>
        <w:spacing w:line="288" w:lineRule="auto"/>
        <w:ind w:firstLine="720"/>
        <w:jc w:val="both"/>
        <w:rPr>
          <w:rFonts w:asciiTheme="majorBidi" w:hAnsiTheme="majorBidi" w:cstheme="majorBidi"/>
          <w:sz w:val="24"/>
          <w:szCs w:val="24"/>
          <w:lang w:val="en-US"/>
        </w:rPr>
      </w:pPr>
      <w:r w:rsidRPr="0016706D">
        <w:rPr>
          <w:rFonts w:asciiTheme="majorBidi" w:hAnsiTheme="majorBidi" w:cstheme="majorBidi"/>
          <w:sz w:val="24"/>
          <w:szCs w:val="24"/>
          <w:lang w:val="en-US"/>
        </w:rPr>
        <w:t xml:space="preserve">The next block, which consists of </w:t>
      </w:r>
      <w:r w:rsidR="00517A5A" w:rsidRPr="0016706D">
        <w:rPr>
          <w:rFonts w:asciiTheme="majorBidi" w:hAnsiTheme="majorBidi" w:cstheme="majorBidi"/>
          <w:sz w:val="24"/>
          <w:szCs w:val="24"/>
          <w:lang w:val="en-US"/>
        </w:rPr>
        <w:t>bank credit, asset prices</w:t>
      </w:r>
      <w:r w:rsidR="0064699D">
        <w:rPr>
          <w:rFonts w:asciiTheme="majorBidi" w:hAnsiTheme="majorBidi" w:cstheme="majorBidi"/>
          <w:sz w:val="24"/>
          <w:szCs w:val="24"/>
          <w:lang w:val="en-US"/>
        </w:rPr>
        <w:t>,</w:t>
      </w:r>
      <w:r w:rsidR="00517A5A" w:rsidRPr="0016706D">
        <w:rPr>
          <w:rFonts w:asciiTheme="majorBidi" w:hAnsiTheme="majorBidi" w:cstheme="majorBidi"/>
          <w:sz w:val="24"/>
          <w:szCs w:val="24"/>
          <w:lang w:val="en-US"/>
        </w:rPr>
        <w:t xml:space="preserve"> and</w:t>
      </w:r>
      <w:r w:rsidR="00326371" w:rsidRPr="0016706D">
        <w:rPr>
          <w:rFonts w:asciiTheme="majorBidi" w:hAnsiTheme="majorBidi" w:cstheme="majorBidi"/>
          <w:sz w:val="24"/>
          <w:szCs w:val="24"/>
          <w:lang w:val="en-US"/>
        </w:rPr>
        <w:t xml:space="preserve"> exchange rate</w:t>
      </w:r>
      <w:r w:rsidR="00517A5A" w:rsidRPr="0016706D">
        <w:rPr>
          <w:rFonts w:asciiTheme="majorBidi" w:hAnsiTheme="majorBidi" w:cstheme="majorBidi"/>
          <w:sz w:val="24"/>
          <w:szCs w:val="24"/>
          <w:lang w:val="en-US"/>
        </w:rPr>
        <w:t xml:space="preserve">, </w:t>
      </w:r>
      <w:r w:rsidR="00357794">
        <w:rPr>
          <w:rFonts w:asciiTheme="majorBidi" w:hAnsiTheme="majorBidi" w:cstheme="majorBidi"/>
          <w:sz w:val="24"/>
          <w:szCs w:val="24"/>
          <w:lang w:val="en-US"/>
        </w:rPr>
        <w:t>represents</w:t>
      </w:r>
      <w:r w:rsidR="00357794" w:rsidRPr="0016706D">
        <w:rPr>
          <w:rFonts w:asciiTheme="majorBidi" w:hAnsiTheme="majorBidi" w:cstheme="majorBidi"/>
          <w:sz w:val="24"/>
          <w:szCs w:val="24"/>
          <w:lang w:val="en-US"/>
        </w:rPr>
        <w:t xml:space="preserve"> </w:t>
      </w:r>
      <w:r w:rsidR="00517A5A" w:rsidRPr="0016706D">
        <w:rPr>
          <w:rFonts w:asciiTheme="majorBidi" w:hAnsiTheme="majorBidi" w:cstheme="majorBidi"/>
          <w:sz w:val="24"/>
          <w:szCs w:val="24"/>
          <w:lang w:val="en-US"/>
        </w:rPr>
        <w:t xml:space="preserve">the </w:t>
      </w:r>
      <w:r w:rsidR="00326371" w:rsidRPr="0016706D">
        <w:rPr>
          <w:rFonts w:asciiTheme="majorBidi" w:hAnsiTheme="majorBidi" w:cstheme="majorBidi"/>
          <w:sz w:val="24"/>
          <w:szCs w:val="24"/>
          <w:lang w:val="en-US"/>
        </w:rPr>
        <w:t xml:space="preserve">remaining </w:t>
      </w:r>
      <w:r w:rsidR="00517A5A" w:rsidRPr="0016706D">
        <w:rPr>
          <w:rFonts w:asciiTheme="majorBidi" w:hAnsiTheme="majorBidi" w:cstheme="majorBidi"/>
          <w:sz w:val="24"/>
          <w:szCs w:val="24"/>
          <w:lang w:val="en-US"/>
        </w:rPr>
        <w:t>monetary policy transmission channels in the economy.</w:t>
      </w:r>
      <w:r w:rsidR="00FB5F86" w:rsidRPr="0016706D">
        <w:rPr>
          <w:rFonts w:asciiTheme="majorBidi" w:hAnsiTheme="majorBidi" w:cstheme="majorBidi"/>
          <w:sz w:val="24"/>
          <w:szCs w:val="24"/>
          <w:lang w:val="en-US"/>
        </w:rPr>
        <w:t xml:space="preserve"> </w:t>
      </w:r>
      <w:r w:rsidR="00B9421F" w:rsidRPr="0016706D">
        <w:rPr>
          <w:rFonts w:asciiTheme="majorBidi" w:hAnsiTheme="majorBidi" w:cstheme="majorBidi"/>
          <w:sz w:val="24"/>
          <w:szCs w:val="24"/>
          <w:lang w:val="en-US"/>
        </w:rPr>
        <w:t>B</w:t>
      </w:r>
      <w:r w:rsidR="00C90DE7">
        <w:rPr>
          <w:rFonts w:asciiTheme="majorBidi" w:hAnsiTheme="majorBidi" w:cstheme="majorBidi"/>
          <w:sz w:val="24"/>
          <w:szCs w:val="24"/>
          <w:lang w:val="en-US"/>
        </w:rPr>
        <w:t xml:space="preserve">ank credit </w:t>
      </w:r>
      <w:r w:rsidR="00BD2C0C">
        <w:rPr>
          <w:rFonts w:asciiTheme="majorBidi" w:hAnsiTheme="majorBidi" w:cstheme="majorBidi"/>
          <w:sz w:val="24"/>
          <w:szCs w:val="24"/>
          <w:lang w:val="en-US"/>
        </w:rPr>
        <w:t xml:space="preserve">is </w:t>
      </w:r>
      <w:r w:rsidR="00C90DE7">
        <w:rPr>
          <w:rFonts w:asciiTheme="majorBidi" w:hAnsiTheme="majorBidi" w:cstheme="majorBidi"/>
          <w:sz w:val="24"/>
          <w:szCs w:val="24"/>
          <w:lang w:val="en-US"/>
        </w:rPr>
        <w:t xml:space="preserve">contemporaneously </w:t>
      </w:r>
      <w:r w:rsidR="00D45B18" w:rsidRPr="0016706D">
        <w:rPr>
          <w:rFonts w:asciiTheme="majorBidi" w:hAnsiTheme="majorBidi" w:cstheme="majorBidi"/>
          <w:sz w:val="24"/>
          <w:szCs w:val="24"/>
          <w:lang w:val="en-US"/>
        </w:rPr>
        <w:t>affected by intere</w:t>
      </w:r>
      <w:r w:rsidR="00FB5F86" w:rsidRPr="0016706D">
        <w:rPr>
          <w:rFonts w:asciiTheme="majorBidi" w:hAnsiTheme="majorBidi" w:cstheme="majorBidi"/>
          <w:sz w:val="24"/>
          <w:szCs w:val="24"/>
          <w:lang w:val="en-US"/>
        </w:rPr>
        <w:t>st rate and remittance</w:t>
      </w:r>
      <w:r w:rsidR="00A67F06" w:rsidRPr="0016706D">
        <w:rPr>
          <w:rFonts w:asciiTheme="majorBidi" w:hAnsiTheme="majorBidi" w:cstheme="majorBidi"/>
          <w:sz w:val="24"/>
          <w:szCs w:val="24"/>
          <w:lang w:val="en-US"/>
        </w:rPr>
        <w:t>s</w:t>
      </w:r>
      <w:r w:rsidR="00FB5F86" w:rsidRPr="0016706D">
        <w:rPr>
          <w:rFonts w:asciiTheme="majorBidi" w:hAnsiTheme="majorBidi" w:cstheme="majorBidi"/>
          <w:sz w:val="24"/>
          <w:szCs w:val="24"/>
          <w:lang w:val="en-US"/>
        </w:rPr>
        <w:t xml:space="preserve"> and by </w:t>
      </w:r>
      <w:r w:rsidR="00247D90">
        <w:rPr>
          <w:rFonts w:asciiTheme="majorBidi" w:hAnsiTheme="majorBidi" w:cstheme="majorBidi"/>
          <w:sz w:val="24"/>
          <w:szCs w:val="24"/>
          <w:lang w:val="en-US"/>
        </w:rPr>
        <w:t>the</w:t>
      </w:r>
      <w:r w:rsidR="00247D90" w:rsidRPr="0016706D">
        <w:rPr>
          <w:rFonts w:asciiTheme="majorBidi" w:hAnsiTheme="majorBidi" w:cstheme="majorBidi"/>
          <w:sz w:val="24"/>
          <w:szCs w:val="24"/>
          <w:lang w:val="en-US"/>
        </w:rPr>
        <w:t xml:space="preserve"> </w:t>
      </w:r>
      <w:r w:rsidR="001C18EB" w:rsidRPr="0016706D">
        <w:rPr>
          <w:rFonts w:asciiTheme="majorBidi" w:hAnsiTheme="majorBidi" w:cstheme="majorBidi"/>
          <w:sz w:val="24"/>
          <w:szCs w:val="24"/>
          <w:lang w:val="en-US"/>
        </w:rPr>
        <w:t>la</w:t>
      </w:r>
      <w:r w:rsidR="00D45B18" w:rsidRPr="0016706D">
        <w:rPr>
          <w:rFonts w:asciiTheme="majorBidi" w:hAnsiTheme="majorBidi" w:cstheme="majorBidi"/>
          <w:sz w:val="24"/>
          <w:szCs w:val="24"/>
          <w:lang w:val="en-US"/>
        </w:rPr>
        <w:t>g of other variables in the economy. The reason behind thi</w:t>
      </w:r>
      <w:r w:rsidR="006E0BB1">
        <w:rPr>
          <w:rFonts w:asciiTheme="majorBidi" w:hAnsiTheme="majorBidi" w:cstheme="majorBidi"/>
          <w:sz w:val="24"/>
          <w:szCs w:val="24"/>
          <w:lang w:val="en-US"/>
        </w:rPr>
        <w:t>s assumption is that customer bo</w:t>
      </w:r>
      <w:r w:rsidR="00D45B18" w:rsidRPr="0016706D">
        <w:rPr>
          <w:rFonts w:asciiTheme="majorBidi" w:hAnsiTheme="majorBidi" w:cstheme="majorBidi"/>
          <w:sz w:val="24"/>
          <w:szCs w:val="24"/>
          <w:lang w:val="en-US"/>
        </w:rPr>
        <w:t xml:space="preserve">rrowing changes, primarily, based on </w:t>
      </w:r>
      <w:r w:rsidR="006E0BB1">
        <w:rPr>
          <w:rFonts w:asciiTheme="majorBidi" w:hAnsiTheme="majorBidi" w:cstheme="majorBidi"/>
          <w:sz w:val="24"/>
          <w:szCs w:val="24"/>
          <w:lang w:val="en-US"/>
        </w:rPr>
        <w:t xml:space="preserve">the </w:t>
      </w:r>
      <w:r w:rsidR="00D45B18" w:rsidRPr="0016706D">
        <w:rPr>
          <w:rFonts w:asciiTheme="majorBidi" w:hAnsiTheme="majorBidi" w:cstheme="majorBidi"/>
          <w:sz w:val="24"/>
          <w:szCs w:val="24"/>
          <w:lang w:val="en-US"/>
        </w:rPr>
        <w:t>prevailing market interest rate</w:t>
      </w:r>
      <w:r w:rsidR="00E376BD" w:rsidRPr="0016706D">
        <w:rPr>
          <w:rFonts w:asciiTheme="majorBidi" w:hAnsiTheme="majorBidi" w:cstheme="majorBidi"/>
          <w:sz w:val="24"/>
          <w:szCs w:val="24"/>
          <w:lang w:val="en-US"/>
        </w:rPr>
        <w:t xml:space="preserve"> </w:t>
      </w:r>
      <w:r w:rsidR="00E376BD" w:rsidRPr="0016706D">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&lt;EndNote&gt;&lt;Cite&gt;&lt;Author&gt;Rabab’ah&lt;/Author&gt;&lt;Year&gt;2015&lt;/Year&gt;&lt;RecNum&gt;263&lt;/RecNum&gt;&lt;DisplayText&gt;(Berkelmans, 2005; Rabab’ah, 2015)&lt;/DisplayText&gt;&lt;record&gt;&lt;rec-number&gt;263&lt;/rec-number&gt;&lt;foreign-keys&gt;&lt;key app="EN" db-id="fv9tzzdth2tfxfexxekx9teksrzwxzxva0vf" timestamp="1607317371"&gt;263&lt;/key&gt;&lt;/foreign-keys&gt;&lt;ref-type name="Journal Article"&gt;17&lt;/ref-type&gt;&lt;contributors&gt;&lt;authors&gt;&lt;author&gt;Rabab’ah, Mwafag&lt;/author&gt;&lt;/authors&gt;&lt;/contributors&gt;&lt;titles&gt;&lt;title&gt;Factors affecting the bank credit: An empirical study on the Jordanian commercial banks&lt;/title&gt;&lt;secondary-title&gt;International journal of Economics and Finance&lt;/secondary-title&gt;&lt;/titles&gt;&lt;periodical&gt;&lt;full-title&gt;International journal of Economics and Finance&lt;/full-title&gt;&lt;/periodical&gt;&lt;pages&gt;166-178&lt;/pages&gt;&lt;volume&gt;7&lt;/volume&gt;&lt;number&gt;5&lt;/number&gt;&lt;dates&gt;&lt;year&gt;2015&lt;/year&gt;&lt;/dates&gt;&lt;urls&gt;&lt;/urls&gt;&lt;/record&gt;&lt;/Cite&gt;&lt;Cite&gt;&lt;Author&gt;Berkelmans&lt;/Author&gt;&lt;Year&gt;2005&lt;/Year&gt;&lt;RecNum&gt;245&lt;/RecNum&gt;&lt;record&gt;&lt;rec-number&gt;245&lt;/rec-number&gt;&lt;foreign-keys&gt;&lt;key app="EN" db-id="fv9tzzdth2tfxfexxekx9teksrzwxzxva0vf" timestamp="1604907858"&gt;245&lt;/key&gt;&lt;/foreign-keys&gt;&lt;ref-type name="Unpublished Work"&gt;34&lt;/ref-type&gt;&lt;contributors&gt;&lt;authors&gt;&lt;author&gt;Berkelmans, Leon&lt;/author&gt;&lt;/authors&gt;&lt;/contributors&gt;&lt;titles&gt;&lt;title&gt;Credit and monetary policy: An Australian SVAR&lt;/title&gt;&lt;/titles&gt;&lt;dates&gt;&lt;year&gt;2005&lt;/year&gt;&lt;/dates&gt;&lt;publisher&gt;Reserve Bank of Australia&lt;/publisher&gt;&lt;urls&gt;&lt;related-urls&gt;&lt;url&gt;https://www.rba.gov.au/publications/rdp/2005/pdf/rdp2005-06.pdf&lt;/url&gt;&lt;/related-urls&gt;&lt;/urls&gt;&lt;/record&gt;&lt;/Cite&gt;&lt;/EndNote&gt;</w:instrText>
      </w:r>
      <w:r w:rsidR="00E376BD" w:rsidRPr="0016706D">
        <w:rPr>
          <w:rFonts w:asciiTheme="majorBidi" w:hAnsiTheme="majorBidi" w:cstheme="majorBidi"/>
          <w:sz w:val="24"/>
          <w:szCs w:val="24"/>
          <w:lang w:val="en-US"/>
        </w:rPr>
        <w:fldChar w:fldCharType="separate"/>
      </w:r>
      <w:r w:rsidR="0092763C" w:rsidRPr="0016706D">
        <w:rPr>
          <w:rFonts w:asciiTheme="majorBidi" w:hAnsiTheme="majorBidi" w:cstheme="majorBidi"/>
          <w:noProof/>
          <w:sz w:val="24"/>
          <w:szCs w:val="24"/>
          <w:lang w:val="en-US"/>
        </w:rPr>
        <w:t>(Berkelmans, 2005; Rabab’ah, 2015)</w:t>
      </w:r>
      <w:r w:rsidR="00E376BD" w:rsidRPr="0016706D">
        <w:rPr>
          <w:rFonts w:asciiTheme="majorBidi" w:hAnsiTheme="majorBidi" w:cstheme="majorBidi"/>
          <w:sz w:val="24"/>
          <w:szCs w:val="24"/>
          <w:lang w:val="en-US"/>
        </w:rPr>
        <w:fldChar w:fldCharType="end"/>
      </w:r>
      <w:r w:rsidR="0092763C" w:rsidRPr="0016706D">
        <w:rPr>
          <w:rFonts w:asciiTheme="majorBidi" w:hAnsiTheme="majorBidi" w:cstheme="majorBidi"/>
          <w:sz w:val="24"/>
          <w:szCs w:val="24"/>
          <w:lang w:val="en-US"/>
        </w:rPr>
        <w:t>.</w:t>
      </w:r>
      <w:r w:rsidR="00337AC0" w:rsidRPr="0016706D">
        <w:rPr>
          <w:rFonts w:asciiTheme="majorBidi" w:hAnsiTheme="majorBidi" w:cstheme="majorBidi"/>
          <w:sz w:val="24"/>
          <w:szCs w:val="24"/>
          <w:lang w:val="en-US"/>
        </w:rPr>
        <w:t xml:space="preserve"> </w:t>
      </w:r>
      <w:r w:rsidR="00357794">
        <w:rPr>
          <w:rFonts w:asciiTheme="majorBidi" w:hAnsiTheme="majorBidi" w:cstheme="majorBidi"/>
          <w:sz w:val="24"/>
          <w:szCs w:val="24"/>
          <w:lang w:val="en-US"/>
        </w:rPr>
        <w:t>S</w:t>
      </w:r>
      <w:r w:rsidR="00945B49" w:rsidRPr="0016706D">
        <w:rPr>
          <w:rFonts w:asciiTheme="majorBidi" w:hAnsiTheme="majorBidi" w:cstheme="majorBidi"/>
          <w:sz w:val="24"/>
          <w:szCs w:val="24"/>
          <w:lang w:val="en-US"/>
        </w:rPr>
        <w:t xml:space="preserve">tronger credit growth </w:t>
      </w:r>
      <w:r w:rsidR="000D3A88" w:rsidRPr="0016706D">
        <w:rPr>
          <w:rFonts w:asciiTheme="majorBidi" w:hAnsiTheme="majorBidi" w:cstheme="majorBidi"/>
          <w:sz w:val="24"/>
          <w:szCs w:val="24"/>
          <w:lang w:val="en-US"/>
        </w:rPr>
        <w:t>is</w:t>
      </w:r>
      <w:r w:rsidR="00337AC0" w:rsidRPr="0016706D">
        <w:rPr>
          <w:rFonts w:asciiTheme="majorBidi" w:hAnsiTheme="majorBidi" w:cstheme="majorBidi"/>
          <w:sz w:val="24"/>
          <w:szCs w:val="24"/>
          <w:lang w:val="en-US"/>
        </w:rPr>
        <w:t xml:space="preserve"> also </w:t>
      </w:r>
      <w:r w:rsidR="00CD2CAD" w:rsidRPr="0016706D">
        <w:rPr>
          <w:rFonts w:asciiTheme="majorBidi" w:hAnsiTheme="majorBidi" w:cstheme="majorBidi"/>
          <w:sz w:val="24"/>
          <w:szCs w:val="24"/>
          <w:lang w:val="en-US"/>
        </w:rPr>
        <w:t>associated with expansionary</w:t>
      </w:r>
      <w:r w:rsidR="00337AC0" w:rsidRPr="0016706D">
        <w:rPr>
          <w:rFonts w:asciiTheme="majorBidi" w:hAnsiTheme="majorBidi" w:cstheme="majorBidi"/>
          <w:sz w:val="24"/>
          <w:szCs w:val="24"/>
          <w:lang w:val="en-US"/>
        </w:rPr>
        <w:t xml:space="preserve"> monetary policy measures </w:t>
      </w:r>
      <w:r w:rsidR="00337AC0" w:rsidRPr="0016706D">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&lt;EndNote&gt;&lt;Cite&gt;&lt;Author&gt;Berkelmans&lt;/Author&gt;&lt;Year&gt;2005&lt;/Year&gt;&lt;RecNum&gt;245&lt;/RecNum&gt;&lt;DisplayText&gt;(Berkelmans, 2005)&lt;/DisplayText&gt;&lt;record&gt;&lt;rec-number&gt;245&lt;/rec-number&gt;&lt;foreign-keys&gt;&lt;key app="EN" db-id="fv9tzzdth2tfxfexxekx9teksrzwxzxva0vf" timestamp="1604907858"&gt;245&lt;/key&gt;&lt;/foreign-keys&gt;&lt;ref-type name="Unpublished Work"&gt;34&lt;/ref-type&gt;&lt;contributors&gt;&lt;authors&gt;&lt;author&gt;Berkelmans, Leon&lt;/author&gt;&lt;/authors&gt;&lt;/contributors&gt;&lt;titles&gt;&lt;title&gt;Credit and monetary policy: An Australian SVAR&lt;/title&gt;&lt;/titles&gt;&lt;dates&gt;&lt;year&gt;2005&lt;/year&gt;&lt;/dates&gt;&lt;publisher&gt;Reserve Bank of Australia&lt;/publisher&gt;&lt;urls&gt;&lt;related-urls&gt;&lt;url&gt;https://www.rba.gov.au/publications/rdp/2005/pdf/rdp2005-06.pdf&lt;/url&gt;&lt;/related-urls&gt;&lt;/urls&gt;&lt;/record&gt;&lt;/Cite&gt;&lt;/EndNote&gt;</w:instrText>
      </w:r>
      <w:r w:rsidR="00337AC0" w:rsidRPr="0016706D">
        <w:rPr>
          <w:rFonts w:asciiTheme="majorBidi" w:hAnsiTheme="majorBidi" w:cstheme="majorBidi"/>
          <w:sz w:val="24"/>
          <w:szCs w:val="24"/>
          <w:lang w:val="en-US"/>
        </w:rPr>
        <w:fldChar w:fldCharType="separate"/>
      </w:r>
      <w:r w:rsidR="00337AC0" w:rsidRPr="0016706D">
        <w:rPr>
          <w:rFonts w:asciiTheme="majorBidi" w:hAnsiTheme="majorBidi" w:cstheme="majorBidi"/>
          <w:noProof/>
          <w:sz w:val="24"/>
          <w:szCs w:val="24"/>
          <w:lang w:val="en-US"/>
        </w:rPr>
        <w:t>(Berkelmans, 2005)</w:t>
      </w:r>
      <w:r w:rsidR="00337AC0" w:rsidRPr="0016706D">
        <w:rPr>
          <w:rFonts w:asciiTheme="majorBidi" w:hAnsiTheme="majorBidi" w:cstheme="majorBidi"/>
          <w:sz w:val="24"/>
          <w:szCs w:val="24"/>
          <w:lang w:val="en-US"/>
        </w:rPr>
        <w:fldChar w:fldCharType="end"/>
      </w:r>
      <w:r w:rsidR="00337AC0" w:rsidRPr="0016706D">
        <w:rPr>
          <w:rFonts w:asciiTheme="majorBidi" w:hAnsiTheme="majorBidi" w:cstheme="majorBidi"/>
          <w:sz w:val="24"/>
          <w:szCs w:val="24"/>
          <w:lang w:val="en-US"/>
        </w:rPr>
        <w:t>.</w:t>
      </w:r>
      <w:r w:rsidR="001C18EB" w:rsidRPr="0016706D">
        <w:rPr>
          <w:rFonts w:asciiTheme="majorBidi" w:hAnsiTheme="majorBidi" w:cstheme="majorBidi"/>
          <w:sz w:val="24"/>
          <w:szCs w:val="24"/>
          <w:lang w:val="en-US"/>
        </w:rPr>
        <w:t xml:space="preserve"> </w:t>
      </w:r>
      <w:r w:rsidR="00425275" w:rsidRPr="0016706D">
        <w:rPr>
          <w:rFonts w:asciiTheme="majorBidi" w:hAnsiTheme="majorBidi" w:cstheme="majorBidi"/>
          <w:sz w:val="24"/>
          <w:szCs w:val="24"/>
          <w:lang w:val="en-US"/>
        </w:rPr>
        <w:t>Furthermore</w:t>
      </w:r>
      <w:r w:rsidR="001C18EB" w:rsidRPr="0016706D">
        <w:rPr>
          <w:rFonts w:asciiTheme="majorBidi" w:hAnsiTheme="majorBidi" w:cstheme="majorBidi"/>
          <w:sz w:val="24"/>
          <w:szCs w:val="24"/>
          <w:lang w:val="en-US"/>
        </w:rPr>
        <w:t>, the traditional monetary view emphasizes that consumers and investors react to monetary policy measures with a lag</w:t>
      </w:r>
      <w:r w:rsidR="00357794">
        <w:rPr>
          <w:rFonts w:asciiTheme="majorBidi" w:hAnsiTheme="majorBidi" w:cstheme="majorBidi"/>
          <w:sz w:val="24"/>
          <w:szCs w:val="24"/>
          <w:lang w:val="en-US"/>
        </w:rPr>
        <w:t>;</w:t>
      </w:r>
      <w:r w:rsidR="00357794" w:rsidRPr="0016706D">
        <w:rPr>
          <w:rFonts w:asciiTheme="majorBidi" w:hAnsiTheme="majorBidi" w:cstheme="majorBidi"/>
          <w:sz w:val="24"/>
          <w:szCs w:val="24"/>
          <w:lang w:val="en-US"/>
        </w:rPr>
        <w:t xml:space="preserve"> </w:t>
      </w:r>
      <w:r w:rsidR="001C18EB" w:rsidRPr="0016706D">
        <w:rPr>
          <w:rFonts w:asciiTheme="majorBidi" w:hAnsiTheme="majorBidi" w:cstheme="majorBidi"/>
          <w:sz w:val="24"/>
          <w:szCs w:val="24"/>
          <w:lang w:val="en-US"/>
        </w:rPr>
        <w:t xml:space="preserve">therefore, it </w:t>
      </w:r>
      <w:r w:rsidR="00357794">
        <w:rPr>
          <w:rFonts w:asciiTheme="majorBidi" w:hAnsiTheme="majorBidi" w:cstheme="majorBidi"/>
          <w:sz w:val="24"/>
          <w:szCs w:val="24"/>
          <w:lang w:val="en-US"/>
        </w:rPr>
        <w:t xml:space="preserve">is </w:t>
      </w:r>
      <w:r w:rsidR="001C18EB" w:rsidRPr="0016706D">
        <w:rPr>
          <w:rFonts w:asciiTheme="majorBidi" w:hAnsiTheme="majorBidi" w:cstheme="majorBidi"/>
          <w:sz w:val="24"/>
          <w:szCs w:val="24"/>
          <w:lang w:val="en-US"/>
        </w:rPr>
        <w:t xml:space="preserve">assumed that variables other than interest rate </w:t>
      </w:r>
      <w:r w:rsidR="00357794" w:rsidRPr="0016706D">
        <w:rPr>
          <w:rFonts w:asciiTheme="majorBidi" w:hAnsiTheme="majorBidi" w:cstheme="majorBidi"/>
          <w:sz w:val="24"/>
          <w:szCs w:val="24"/>
          <w:lang w:val="en-US"/>
        </w:rPr>
        <w:t>w</w:t>
      </w:r>
      <w:r w:rsidR="00357794">
        <w:rPr>
          <w:rFonts w:asciiTheme="majorBidi" w:hAnsiTheme="majorBidi" w:cstheme="majorBidi"/>
          <w:sz w:val="24"/>
          <w:szCs w:val="24"/>
          <w:lang w:val="en-US"/>
        </w:rPr>
        <w:t>ill</w:t>
      </w:r>
      <w:r w:rsidR="00357794" w:rsidRPr="0016706D">
        <w:rPr>
          <w:rFonts w:asciiTheme="majorBidi" w:hAnsiTheme="majorBidi" w:cstheme="majorBidi"/>
          <w:sz w:val="24"/>
          <w:szCs w:val="24"/>
          <w:lang w:val="en-US"/>
        </w:rPr>
        <w:t xml:space="preserve"> </w:t>
      </w:r>
      <w:r w:rsidR="001C18EB" w:rsidRPr="0016706D">
        <w:rPr>
          <w:rFonts w:asciiTheme="majorBidi" w:hAnsiTheme="majorBidi" w:cstheme="majorBidi"/>
          <w:sz w:val="24"/>
          <w:szCs w:val="24"/>
          <w:lang w:val="en-US"/>
        </w:rPr>
        <w:t xml:space="preserve">affect </w:t>
      </w:r>
      <w:r w:rsidR="00712BDF" w:rsidRPr="0016706D">
        <w:rPr>
          <w:rFonts w:asciiTheme="majorBidi" w:hAnsiTheme="majorBidi" w:cstheme="majorBidi"/>
          <w:sz w:val="24"/>
          <w:szCs w:val="24"/>
          <w:lang w:val="en-US"/>
        </w:rPr>
        <w:t xml:space="preserve">the credit channel </w:t>
      </w:r>
      <w:r w:rsidR="001C18EB" w:rsidRPr="0016706D">
        <w:rPr>
          <w:rFonts w:asciiTheme="majorBidi" w:hAnsiTheme="majorBidi" w:cstheme="majorBidi"/>
          <w:sz w:val="24"/>
          <w:szCs w:val="24"/>
          <w:lang w:val="en-US"/>
        </w:rPr>
        <w:t>with a lag.</w:t>
      </w:r>
      <w:r w:rsidR="00C90DE7">
        <w:rPr>
          <w:rFonts w:asciiTheme="majorBidi" w:hAnsiTheme="majorBidi" w:cstheme="majorBidi"/>
          <w:sz w:val="24"/>
          <w:szCs w:val="24"/>
          <w:lang w:val="en-US"/>
        </w:rPr>
        <w:t xml:space="preserve"> Moreover</w:t>
      </w:r>
      <w:r w:rsidR="00585CDA" w:rsidRPr="0016706D">
        <w:rPr>
          <w:rFonts w:asciiTheme="majorBidi" w:hAnsiTheme="majorBidi" w:cstheme="majorBidi"/>
          <w:sz w:val="24"/>
          <w:szCs w:val="24"/>
          <w:lang w:val="en-US"/>
        </w:rPr>
        <w:t>, the lagged relationship between output and lendi</w:t>
      </w:r>
      <w:r w:rsidR="00452205" w:rsidRPr="0016706D">
        <w:rPr>
          <w:rFonts w:asciiTheme="majorBidi" w:hAnsiTheme="majorBidi" w:cstheme="majorBidi"/>
          <w:sz w:val="24"/>
          <w:szCs w:val="24"/>
          <w:lang w:val="en-US"/>
        </w:rPr>
        <w:t>ng behavior has been identified</w:t>
      </w:r>
      <w:r w:rsidR="00585CDA" w:rsidRPr="0016706D">
        <w:rPr>
          <w:rFonts w:asciiTheme="majorBidi" w:hAnsiTheme="majorBidi" w:cstheme="majorBidi"/>
          <w:sz w:val="24"/>
          <w:szCs w:val="24"/>
          <w:lang w:val="en-US"/>
        </w:rPr>
        <w:t xml:space="preserve"> in previous </w:t>
      </w:r>
      <w:r w:rsidR="00D57EEB">
        <w:rPr>
          <w:rFonts w:asciiTheme="majorBidi" w:hAnsiTheme="majorBidi" w:cstheme="majorBidi"/>
          <w:sz w:val="24"/>
          <w:szCs w:val="24"/>
          <w:lang w:val="en-US"/>
        </w:rPr>
        <w:t xml:space="preserve">studies </w:t>
      </w:r>
      <w:r w:rsidR="00D57EEB">
        <w:rPr>
          <w:rFonts w:asciiTheme="majorBidi" w:hAnsiTheme="majorBidi" w:cstheme="majorBidi"/>
          <w:sz w:val="24"/>
          <w:szCs w:val="24"/>
          <w:lang w:val="en-US"/>
        </w:rPr>
        <w:lastRenderedPageBreak/>
        <w:t>regarding bank credit</w:t>
      </w:r>
      <w:r w:rsidR="00585CDA" w:rsidRPr="0016706D">
        <w:rPr>
          <w:rFonts w:asciiTheme="majorBidi" w:hAnsiTheme="majorBidi" w:cstheme="majorBidi"/>
          <w:sz w:val="24"/>
          <w:szCs w:val="24"/>
          <w:lang w:val="en-US"/>
        </w:rPr>
        <w:t xml:space="preserve"> </w:t>
      </w:r>
      <w:r w:rsidR="00AB75E2" w:rsidRPr="0016706D">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&lt;EndNote&gt;&lt;Cite&gt;&lt;Author&gt;Romer&lt;/Author&gt;&lt;Year&gt;1990&lt;/Year&gt;&lt;RecNum&gt;246&lt;/RecNum&gt;&lt;DisplayText&gt;(Romer, Romer, Goldfeld, &amp;amp; Friedman, 1990)&lt;/DisplayText&gt;&lt;record&gt;&lt;rec-number&gt;246&lt;/rec-number&gt;&lt;foreign-keys&gt;&lt;key app="EN" db-id="fv9tzzdth2tfxfexxekx9teksrzwxzxva0vf" timestamp="1605043529"&gt;246&lt;/key&gt;&lt;/foreign-keys&gt;&lt;ref-type name="Journal Article"&gt;17&lt;/ref-type&gt;&lt;contributors&gt;&lt;authors&gt;&lt;author&gt;Romer, Christina D&lt;/author&gt;&lt;author&gt;Romer, David H&lt;/author&gt;&lt;author&gt;Goldfeld, Stephen M&lt;/author&gt;&lt;author&gt;Friedman, Benjamin M&lt;/author&gt;&lt;/authors&gt;&lt;/contributors&gt;&lt;titles&gt;&lt;title&gt;New evidence on the monetary transmission mechanism&lt;/title&gt;&lt;secondary-title&gt;Brookings papers on economic activity&lt;/secondary-title&gt;&lt;/titles&gt;&lt;periodical&gt;&lt;full-title&gt;Brookings Papers on Economic Activity&lt;/full-title&gt;&lt;/periodical&gt;&lt;pages&gt;149-213&lt;/pages&gt;&lt;volume&gt;1990&lt;/volume&gt;&lt;number&gt;1&lt;/number&gt;&lt;dates&gt;&lt;year&gt;1990&lt;/year&gt;&lt;/dates&gt;&lt;isbn&gt;0007-2303&lt;/isbn&gt;&lt;urls&gt;&lt;related-urls&gt;&lt;url&gt;https://www.brookings.edu/wp-content/uploads/1990/01/1990a_bpea_romer_romer_goldfeld_friedman.pdf&lt;/url&gt;&lt;/related-urls&gt;&lt;/urls&gt;&lt;/record&gt;&lt;/Cite&gt;&lt;/EndNote&gt;</w:instrText>
      </w:r>
      <w:r w:rsidR="00AB75E2" w:rsidRPr="0016706D">
        <w:rPr>
          <w:rFonts w:asciiTheme="majorBidi" w:hAnsiTheme="majorBidi" w:cstheme="majorBidi"/>
          <w:sz w:val="24"/>
          <w:szCs w:val="24"/>
          <w:lang w:val="en-US"/>
        </w:rPr>
        <w:fldChar w:fldCharType="separate"/>
      </w:r>
      <w:r w:rsidR="00080C38">
        <w:rPr>
          <w:rFonts w:asciiTheme="majorBidi" w:hAnsiTheme="majorBidi" w:cstheme="majorBidi"/>
          <w:noProof/>
          <w:sz w:val="24"/>
          <w:szCs w:val="24"/>
          <w:lang w:val="en-US"/>
        </w:rPr>
        <w:t>(Romer, Romer, Goldfeld, &amp; Friedman, 1990)</w:t>
      </w:r>
      <w:r w:rsidR="00AB75E2" w:rsidRPr="0016706D">
        <w:rPr>
          <w:rFonts w:asciiTheme="majorBidi" w:hAnsiTheme="majorBidi" w:cstheme="majorBidi"/>
          <w:sz w:val="24"/>
          <w:szCs w:val="24"/>
          <w:lang w:val="en-US"/>
        </w:rPr>
        <w:fldChar w:fldCharType="end"/>
      </w:r>
      <w:r w:rsidR="00AB75E2" w:rsidRPr="0016706D">
        <w:rPr>
          <w:rFonts w:asciiTheme="majorBidi" w:hAnsiTheme="majorBidi" w:cstheme="majorBidi"/>
          <w:sz w:val="24"/>
          <w:szCs w:val="24"/>
          <w:lang w:val="en-US"/>
        </w:rPr>
        <w:t>.</w:t>
      </w:r>
      <w:r w:rsidR="00C90DE7">
        <w:rPr>
          <w:rFonts w:asciiTheme="majorBidi" w:hAnsiTheme="majorBidi" w:cstheme="majorBidi"/>
          <w:sz w:val="24"/>
          <w:szCs w:val="24"/>
          <w:lang w:val="en-US"/>
        </w:rPr>
        <w:t xml:space="preserve"> Bank credit is assumed to responds to remittance in the same period as</w:t>
      </w:r>
      <w:r w:rsidR="00B9421F" w:rsidRPr="0016706D">
        <w:rPr>
          <w:rFonts w:asciiTheme="majorBidi" w:hAnsiTheme="majorBidi" w:cstheme="majorBidi"/>
          <w:sz w:val="24"/>
          <w:szCs w:val="24"/>
          <w:lang w:val="en-US"/>
        </w:rPr>
        <w:t xml:space="preserve"> </w:t>
      </w:r>
      <w:r w:rsidR="00BC4302">
        <w:rPr>
          <w:rFonts w:asciiTheme="majorBidi" w:hAnsiTheme="majorBidi" w:cstheme="majorBidi"/>
          <w:sz w:val="24"/>
          <w:szCs w:val="24"/>
          <w:lang w:val="en-US"/>
        </w:rPr>
        <w:t xml:space="preserve">the </w:t>
      </w:r>
      <w:r w:rsidR="00B9421F" w:rsidRPr="0016706D">
        <w:rPr>
          <w:rFonts w:asciiTheme="majorBidi" w:hAnsiTheme="majorBidi" w:cstheme="majorBidi"/>
          <w:sz w:val="24"/>
          <w:szCs w:val="24"/>
        </w:rPr>
        <w:t>immediate relationship between remittance</w:t>
      </w:r>
      <w:r w:rsidR="00A67F06" w:rsidRPr="0016706D">
        <w:rPr>
          <w:rFonts w:asciiTheme="majorBidi" w:hAnsiTheme="majorBidi" w:cstheme="majorBidi"/>
          <w:sz w:val="24"/>
          <w:szCs w:val="24"/>
        </w:rPr>
        <w:t>s</w:t>
      </w:r>
      <w:r w:rsidR="00C90DE7">
        <w:rPr>
          <w:rFonts w:asciiTheme="majorBidi" w:hAnsiTheme="majorBidi" w:cstheme="majorBidi"/>
          <w:sz w:val="24"/>
          <w:szCs w:val="24"/>
        </w:rPr>
        <w:t xml:space="preserve"> and bank credit</w:t>
      </w:r>
      <w:r w:rsidR="00357794">
        <w:rPr>
          <w:rFonts w:asciiTheme="majorBidi" w:hAnsiTheme="majorBidi" w:cstheme="majorBidi"/>
          <w:sz w:val="24"/>
          <w:szCs w:val="24"/>
        </w:rPr>
        <w:t>, as</w:t>
      </w:r>
      <w:r w:rsidR="00C90DE7">
        <w:rPr>
          <w:rFonts w:asciiTheme="majorBidi" w:hAnsiTheme="majorBidi" w:cstheme="majorBidi"/>
          <w:sz w:val="24"/>
          <w:szCs w:val="24"/>
        </w:rPr>
        <w:t xml:space="preserve"> has been emphasised in</w:t>
      </w:r>
      <w:r w:rsidR="00B9421F" w:rsidRPr="0016706D">
        <w:rPr>
          <w:rFonts w:asciiTheme="majorBidi" w:hAnsiTheme="majorBidi" w:cstheme="majorBidi"/>
          <w:sz w:val="24"/>
          <w:szCs w:val="24"/>
        </w:rPr>
        <w:t xml:space="preserve"> previous studies </w:t>
      </w:r>
      <w:r w:rsidR="00B9421F" w:rsidRPr="0016706D">
        <w:rPr>
          <w:rFonts w:asciiTheme="majorBidi" w:hAnsiTheme="majorBidi" w:cstheme="majorBidi"/>
          <w:sz w:val="24"/>
          <w:szCs w:val="24"/>
        </w:rPr>
        <w:fldChar w:fldCharType="begin"/>
      </w:r>
      <w:r w:rsidR="00B9421F" w:rsidRPr="0016706D">
        <w:rPr>
          <w:rFonts w:asciiTheme="majorBidi" w:hAnsiTheme="majorBidi" w:cstheme="majorBidi"/>
          <w:sz w:val="24"/>
          <w:szCs w:val="24"/>
        </w:rPr>
        <w:instrText xml:space="preserve"> ADDIN EN.CITE &lt;EndNote&gt;&lt;Cite&gt;&lt;Author&gt;Awdeh&lt;/Author&gt;&lt;Year&gt;2016&lt;/Year&gt;&lt;RecNum&gt;248&lt;/RecNum&gt;&lt;DisplayText&gt;(Awdeh, 2016; Brown &amp;amp; Carmignani, 2015)&lt;/DisplayText&gt;&lt;record&gt;&lt;rec-number&gt;248&lt;/rec-number&gt;&lt;foreign-keys&gt;&lt;key app="EN" db-id="fv9tzzdth2tfxfexxekx9teksrzwxzxva0vf" timestamp="1605408895"&gt;248&lt;/key&gt;&lt;/foreign-keys&gt;&lt;ref-type name="Journal Article"&gt;17&lt;/ref-type&gt;&lt;contributors&gt;&lt;authors&gt;&lt;author&gt;Awdeh, Ali&lt;/author&gt;&lt;/authors&gt;&lt;/contributors&gt;&lt;titles&gt;&lt;title&gt;The determinants of credit growth in Lebanon&lt;/title&gt;&lt;secondary-title&gt;International Business Research&lt;/secondary-title&gt;&lt;/titles&gt;&lt;periodical&gt;&lt;full-title&gt;International Business Research&lt;/full-title&gt;&lt;/periodical&gt;&lt;pages&gt;9&lt;/pages&gt;&lt;volume&gt;10&lt;/volume&gt;&lt;number&gt;2&lt;/number&gt;&lt;dates&gt;&lt;year&gt;2016&lt;/year&gt;&lt;/dates&gt;&lt;urls&gt;&lt;/urls&gt;&lt;/record&gt;&lt;/Cite&gt;&lt;Cite&gt;&lt;Author&gt;Brown&lt;/Author&gt;&lt;Year&gt;2015&lt;/Year&gt;&lt;RecNum&gt;249&lt;/RecNum&gt;&lt;record&gt;&lt;rec-number&gt;249&lt;/rec-number&gt;&lt;foreign-keys&gt;&lt;key app="EN" db-id="fv9tzzdth2tfxfexxekx9teksrzwxzxva0vf" timestamp="1605410239"&gt;249&lt;/key&gt;&lt;/foreign-keys&gt;&lt;ref-type name="Journal Article"&gt;17&lt;/ref-type&gt;&lt;contributors&gt;&lt;authors&gt;&lt;author&gt;Brown, Richard PC&lt;/author&gt;&lt;author&gt;Carmignani, Fabrizio&lt;/author&gt;&lt;/authors&gt;&lt;/contributors&gt;&lt;titles&gt;&lt;title&gt;Revisiting the effects of remittances on bank credit: a macro perspective&lt;/title&gt;&lt;secondary-title&gt;Scottish Journal of Political Economy&lt;/secondary-title&gt;&lt;/titles&gt;&lt;periodical&gt;&lt;full-title&gt;Scottish Journal of Political Economy&lt;/full-title&gt;&lt;/periodical&gt;&lt;pages&gt;454-485&lt;/pages&gt;&lt;volume&gt;62&lt;/volume&gt;&lt;number&gt;5&lt;/number&gt;&lt;dates&gt;&lt;year&gt;2015&lt;/year&gt;&lt;/dates&gt;&lt;isbn&gt;0036-9292&lt;/isbn&gt;&lt;urls&gt;&lt;/urls&gt;&lt;/record&gt;&lt;/Cite&gt;&lt;/EndNote&gt;</w:instrText>
      </w:r>
      <w:r w:rsidR="00B9421F" w:rsidRPr="0016706D">
        <w:rPr>
          <w:rFonts w:asciiTheme="majorBidi" w:hAnsiTheme="majorBidi" w:cstheme="majorBidi"/>
          <w:sz w:val="24"/>
          <w:szCs w:val="24"/>
        </w:rPr>
        <w:fldChar w:fldCharType="separate"/>
      </w:r>
      <w:r w:rsidR="00B9421F" w:rsidRPr="0016706D">
        <w:rPr>
          <w:rFonts w:asciiTheme="majorBidi" w:hAnsiTheme="majorBidi" w:cstheme="majorBidi"/>
          <w:noProof/>
          <w:sz w:val="24"/>
          <w:szCs w:val="24"/>
        </w:rPr>
        <w:t>(Awdeh, 2016; Brown &amp; Carmignani, 2015)</w:t>
      </w:r>
      <w:r w:rsidR="00B9421F" w:rsidRPr="0016706D">
        <w:rPr>
          <w:rFonts w:asciiTheme="majorBidi" w:hAnsiTheme="majorBidi" w:cstheme="majorBidi"/>
          <w:sz w:val="24"/>
          <w:szCs w:val="24"/>
        </w:rPr>
        <w:fldChar w:fldCharType="end"/>
      </w:r>
      <w:r w:rsidR="00B9421F" w:rsidRPr="0016706D">
        <w:rPr>
          <w:rFonts w:asciiTheme="majorBidi" w:hAnsiTheme="majorBidi" w:cstheme="majorBidi"/>
          <w:sz w:val="24"/>
          <w:szCs w:val="24"/>
        </w:rPr>
        <w:t>.</w:t>
      </w:r>
      <w:r w:rsidR="00ED4578" w:rsidRPr="0016706D">
        <w:rPr>
          <w:rFonts w:asciiTheme="majorBidi" w:hAnsiTheme="majorBidi" w:cstheme="majorBidi"/>
          <w:sz w:val="24"/>
          <w:szCs w:val="24"/>
        </w:rPr>
        <w:t xml:space="preserve"> </w:t>
      </w:r>
      <w:r w:rsidR="00981507" w:rsidRPr="0016706D">
        <w:rPr>
          <w:rFonts w:asciiTheme="majorBidi" w:hAnsiTheme="majorBidi" w:cstheme="majorBidi"/>
          <w:sz w:val="24"/>
          <w:szCs w:val="24"/>
        </w:rPr>
        <w:t>The asset price</w:t>
      </w:r>
      <w:r w:rsidR="001065B9" w:rsidRPr="0016706D">
        <w:rPr>
          <w:rFonts w:asciiTheme="majorBidi" w:hAnsiTheme="majorBidi" w:cstheme="majorBidi"/>
          <w:sz w:val="24"/>
          <w:szCs w:val="24"/>
        </w:rPr>
        <w:t>,</w:t>
      </w:r>
      <w:r w:rsidR="00981507" w:rsidRPr="0016706D">
        <w:rPr>
          <w:rFonts w:asciiTheme="majorBidi" w:hAnsiTheme="majorBidi" w:cstheme="majorBidi"/>
          <w:sz w:val="24"/>
          <w:szCs w:val="24"/>
        </w:rPr>
        <w:t xml:space="preserve"> contemporaneously responds to money, inte</w:t>
      </w:r>
      <w:r w:rsidR="008129C9" w:rsidRPr="0016706D">
        <w:rPr>
          <w:rFonts w:asciiTheme="majorBidi" w:hAnsiTheme="majorBidi" w:cstheme="majorBidi"/>
          <w:sz w:val="24"/>
          <w:szCs w:val="24"/>
        </w:rPr>
        <w:t>rest rate</w:t>
      </w:r>
      <w:r w:rsidR="00357794">
        <w:rPr>
          <w:rFonts w:asciiTheme="majorBidi" w:hAnsiTheme="majorBidi" w:cstheme="majorBidi"/>
          <w:sz w:val="24"/>
          <w:szCs w:val="24"/>
        </w:rPr>
        <w:t>s</w:t>
      </w:r>
      <w:r w:rsidR="008129C9" w:rsidRPr="0016706D">
        <w:rPr>
          <w:rFonts w:asciiTheme="majorBidi" w:hAnsiTheme="majorBidi" w:cstheme="majorBidi"/>
          <w:sz w:val="24"/>
          <w:szCs w:val="24"/>
        </w:rPr>
        <w:t xml:space="preserve"> </w:t>
      </w:r>
      <w:r w:rsidR="00ED4578" w:rsidRPr="0016706D">
        <w:rPr>
          <w:rFonts w:asciiTheme="majorBidi" w:hAnsiTheme="majorBidi" w:cstheme="majorBidi"/>
          <w:sz w:val="24"/>
          <w:szCs w:val="24"/>
        </w:rPr>
        <w:fldChar w:fldCharType="begin"/>
      </w:r>
      <w:r w:rsidR="00ED4578" w:rsidRPr="0016706D">
        <w:rPr>
          <w:rFonts w:asciiTheme="majorBidi" w:hAnsiTheme="majorBidi" w:cstheme="majorBidi"/>
          <w:sz w:val="24"/>
          <w:szCs w:val="24"/>
        </w:rPr>
        <w:instrText xml:space="preserve"> ADDIN EN.CITE &lt;EndNote&gt;&lt;Cite&gt;&lt;Author&gt;Raghavan&lt;/Author&gt;&lt;Year&gt;2012&lt;/Year&gt;&lt;RecNum&gt;253&lt;/RecNum&gt;&lt;DisplayText&gt;(Raghavan et al., 2012)&lt;/DisplayText&gt;&lt;record&gt;&lt;rec-number&gt;253&lt;/rec-number&gt;&lt;foreign-keys&gt;&lt;key app="EN" db-id="fv9tzzdth2tfxfexxekx9teksrzwxzxva0vf" timestamp="1605769060"&gt;253&lt;/key&gt;&lt;/foreign-keys&gt;&lt;ref-type name="Journal Article"&gt;17&lt;/ref-type&gt;&lt;contributors&gt;&lt;authors&gt;&lt;author&gt;Raghavan, Mala&lt;/author&gt;&lt;author&gt;Silvapulle, Paramsothy&lt;/author&gt;&lt;author&gt;Athanasopoulos, George&lt;/author&gt;&lt;/authors&gt;&lt;/contributors&gt;&lt;titles&gt;&lt;title&gt;Structural VAR models for Malaysian monetary policy analysis during the pre-and post-1997 Asian crisis periods&lt;/title&gt;&lt;secondary-title&gt;Applied Economics&lt;/secondary-title&gt;&lt;/titles&gt;&lt;periodical&gt;&lt;full-title&gt;Applied Economics&lt;/full-title&gt;&lt;/periodical&gt;&lt;pages&gt;3841-3856&lt;/pages&gt;&lt;volume&gt;44&lt;/volume&gt;&lt;number&gt;29&lt;/number&gt;&lt;dates&gt;&lt;year&gt;2012&lt;/year&gt;&lt;/dates&gt;&lt;isbn&gt;0003-6846&lt;/isbn&gt;&lt;urls&gt;&lt;/urls&gt;&lt;/record&gt;&lt;/Cite&gt;&lt;/EndNote&gt;</w:instrText>
      </w:r>
      <w:r w:rsidR="00ED4578" w:rsidRPr="0016706D">
        <w:rPr>
          <w:rFonts w:asciiTheme="majorBidi" w:hAnsiTheme="majorBidi" w:cstheme="majorBidi"/>
          <w:sz w:val="24"/>
          <w:szCs w:val="24"/>
        </w:rPr>
        <w:fldChar w:fldCharType="separate"/>
      </w:r>
      <w:r w:rsidR="00ED4578" w:rsidRPr="0016706D">
        <w:rPr>
          <w:rFonts w:asciiTheme="majorBidi" w:hAnsiTheme="majorBidi" w:cstheme="majorBidi"/>
          <w:noProof/>
          <w:sz w:val="24"/>
          <w:szCs w:val="24"/>
        </w:rPr>
        <w:t>(Raghavan et al., 2012)</w:t>
      </w:r>
      <w:r w:rsidR="00ED4578" w:rsidRPr="0016706D">
        <w:rPr>
          <w:rFonts w:asciiTheme="majorBidi" w:hAnsiTheme="majorBidi" w:cstheme="majorBidi"/>
          <w:sz w:val="24"/>
          <w:szCs w:val="24"/>
        </w:rPr>
        <w:fldChar w:fldCharType="end"/>
      </w:r>
      <w:r w:rsidR="00ED4578" w:rsidRPr="0016706D">
        <w:rPr>
          <w:rFonts w:asciiTheme="majorBidi" w:hAnsiTheme="majorBidi" w:cstheme="majorBidi"/>
          <w:sz w:val="24"/>
          <w:szCs w:val="24"/>
        </w:rPr>
        <w:t xml:space="preserve"> </w:t>
      </w:r>
      <w:r w:rsidR="008129C9" w:rsidRPr="0016706D">
        <w:rPr>
          <w:rFonts w:asciiTheme="majorBidi" w:hAnsiTheme="majorBidi" w:cstheme="majorBidi"/>
          <w:sz w:val="24"/>
          <w:szCs w:val="24"/>
        </w:rPr>
        <w:t>and remittance inflow</w:t>
      </w:r>
      <w:r w:rsidR="002958D0">
        <w:rPr>
          <w:rFonts w:asciiTheme="majorBidi" w:hAnsiTheme="majorBidi" w:cstheme="majorBidi"/>
          <w:sz w:val="24"/>
          <w:szCs w:val="24"/>
        </w:rPr>
        <w:t>,</w:t>
      </w:r>
      <w:r w:rsidR="008129C9" w:rsidRPr="0016706D">
        <w:rPr>
          <w:rFonts w:asciiTheme="majorBidi" w:hAnsiTheme="majorBidi" w:cstheme="majorBidi"/>
          <w:sz w:val="24"/>
          <w:szCs w:val="24"/>
        </w:rPr>
        <w:t xml:space="preserve"> </w:t>
      </w:r>
      <w:r w:rsidR="0005526A" w:rsidRPr="0016706D">
        <w:rPr>
          <w:rFonts w:asciiTheme="majorBidi" w:hAnsiTheme="majorBidi" w:cstheme="majorBidi"/>
          <w:sz w:val="24"/>
          <w:szCs w:val="24"/>
          <w:lang w:val="en-US"/>
        </w:rPr>
        <w:t>as remittance</w:t>
      </w:r>
      <w:r w:rsidR="00210CC6" w:rsidRPr="0016706D">
        <w:rPr>
          <w:rFonts w:asciiTheme="majorBidi" w:hAnsiTheme="majorBidi" w:cstheme="majorBidi"/>
          <w:sz w:val="24"/>
          <w:szCs w:val="24"/>
          <w:lang w:val="en-US"/>
        </w:rPr>
        <w:t>s</w:t>
      </w:r>
      <w:r w:rsidR="0005526A" w:rsidRPr="0016706D">
        <w:rPr>
          <w:rFonts w:asciiTheme="majorBidi" w:hAnsiTheme="majorBidi" w:cstheme="majorBidi"/>
          <w:sz w:val="24"/>
          <w:szCs w:val="24"/>
          <w:lang w:val="en-US"/>
        </w:rPr>
        <w:t xml:space="preserve"> increase the availability of funds for investment in </w:t>
      </w:r>
      <w:r w:rsidR="0014688A">
        <w:rPr>
          <w:rFonts w:asciiTheme="majorBidi" w:hAnsiTheme="majorBidi" w:cstheme="majorBidi"/>
          <w:sz w:val="24"/>
          <w:szCs w:val="24"/>
          <w:lang w:val="en-US"/>
        </w:rPr>
        <w:t xml:space="preserve">the </w:t>
      </w:r>
      <w:r w:rsidR="0005526A" w:rsidRPr="0016706D">
        <w:rPr>
          <w:rFonts w:asciiTheme="majorBidi" w:hAnsiTheme="majorBidi" w:cstheme="majorBidi"/>
          <w:sz w:val="24"/>
          <w:szCs w:val="24"/>
          <w:lang w:val="en-US"/>
        </w:rPr>
        <w:t xml:space="preserve">stock market </w:t>
      </w:r>
      <w:r w:rsidR="0005526A" w:rsidRPr="0016706D">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&lt;EndNote&gt;&lt;Cite&gt;&lt;Author&gt;Issahaku&lt;/Author&gt;&lt;Year&gt;2017&lt;/Year&gt;&lt;RecNum&gt;267&lt;/RecNum&gt;&lt;DisplayText&gt;(Issahaku, Abor, &amp;amp; Harvey, 2017)&lt;/DisplayText&gt;&lt;record&gt;&lt;rec-number&gt;267&lt;/rec-number&gt;&lt;foreign-keys&gt;&lt;key app="EN" db-id="fv9tzzdth2tfxfexxekx9teksrzwxzxva0vf" timestamp="1607320256"&gt;267&lt;/key&gt;&lt;/foreign-keys&gt;&lt;ref-type name="Journal Article"&gt;17&lt;/ref-type&gt;&lt;contributors&gt;&lt;authors&gt;&lt;author&gt;Issahaku, Haruna&lt;/author&gt;&lt;author&gt;Abor, Joshua Yindenaba&lt;/author&gt;&lt;author&gt;Harvey, Simon Kwadzogah&lt;/author&gt;&lt;/authors&gt;&lt;/contributors&gt;&lt;titles&gt;&lt;title&gt;Remittances, banks and stock markets: Panel evidence from developing countries&lt;/title&gt;&lt;secondary-title&gt;International Business and Finance&lt;/secondary-title&gt;&lt;/titles&gt;&lt;periodical&gt;&lt;full-title&gt;International Business and Finance&lt;/full-title&gt;&lt;/periodical&gt;&lt;pages&gt;1413-1427&lt;/pages&gt;&lt;volume&gt;42&lt;/volume&gt;&lt;dates&gt;&lt;year&gt;2017&lt;/year&gt;&lt;/dates&gt;&lt;isbn&gt;0275-5319&lt;/isbn&gt;&lt;urls&gt;&lt;related-urls&gt;&lt;url&gt;https://doi.org/10.1016/j.ribaf.2017.07.080&lt;/url&gt;&lt;/related-urls&gt;&lt;/urls&gt;&lt;/record&gt;&lt;/Cite&gt;&lt;/EndNote&gt;</w:instrText>
      </w:r>
      <w:r w:rsidR="0005526A" w:rsidRPr="0016706D">
        <w:rPr>
          <w:rFonts w:asciiTheme="majorBidi" w:hAnsiTheme="majorBidi" w:cstheme="majorBidi"/>
          <w:sz w:val="24"/>
          <w:szCs w:val="24"/>
          <w:lang w:val="en-US"/>
        </w:rPr>
        <w:fldChar w:fldCharType="separate"/>
      </w:r>
      <w:r w:rsidR="00080C38">
        <w:rPr>
          <w:rFonts w:asciiTheme="majorBidi" w:hAnsiTheme="majorBidi" w:cstheme="majorBidi"/>
          <w:noProof/>
          <w:sz w:val="24"/>
          <w:szCs w:val="24"/>
          <w:lang w:val="en-US"/>
        </w:rPr>
        <w:t>(Issahaku, Abor, &amp; Harvey, 2017)</w:t>
      </w:r>
      <w:r w:rsidR="0005526A" w:rsidRPr="0016706D">
        <w:rPr>
          <w:rFonts w:asciiTheme="majorBidi" w:hAnsiTheme="majorBidi" w:cstheme="majorBidi"/>
          <w:sz w:val="24"/>
          <w:szCs w:val="24"/>
          <w:lang w:val="en-US"/>
        </w:rPr>
        <w:fldChar w:fldCharType="end"/>
      </w:r>
      <w:r w:rsidR="00366B1C" w:rsidRPr="0016706D">
        <w:rPr>
          <w:rFonts w:asciiTheme="majorBidi" w:hAnsiTheme="majorBidi" w:cstheme="majorBidi"/>
          <w:sz w:val="24"/>
          <w:szCs w:val="24"/>
          <w:lang w:val="en-US"/>
        </w:rPr>
        <w:t xml:space="preserve">, </w:t>
      </w:r>
      <w:r w:rsidR="002958D0">
        <w:rPr>
          <w:rFonts w:asciiTheme="majorBidi" w:hAnsiTheme="majorBidi" w:cstheme="majorBidi"/>
          <w:sz w:val="24"/>
          <w:szCs w:val="24"/>
          <w:lang w:val="en-US"/>
        </w:rPr>
        <w:t>and thus</w:t>
      </w:r>
      <w:r w:rsidR="00366B1C" w:rsidRPr="0016706D">
        <w:rPr>
          <w:rFonts w:asciiTheme="majorBidi" w:hAnsiTheme="majorBidi" w:cstheme="majorBidi"/>
          <w:sz w:val="24"/>
          <w:szCs w:val="24"/>
          <w:lang w:val="en-US"/>
        </w:rPr>
        <w:t xml:space="preserve"> stock market prices in the</w:t>
      </w:r>
      <w:r w:rsidR="0005526A" w:rsidRPr="0016706D">
        <w:rPr>
          <w:rFonts w:asciiTheme="majorBidi" w:hAnsiTheme="majorBidi" w:cstheme="majorBidi"/>
          <w:sz w:val="24"/>
          <w:szCs w:val="24"/>
          <w:lang w:val="en-US"/>
        </w:rPr>
        <w:t xml:space="preserve"> current period.</w:t>
      </w:r>
      <w:r w:rsidR="00324FE4">
        <w:rPr>
          <w:rFonts w:asciiTheme="majorBidi" w:hAnsiTheme="majorBidi" w:cstheme="majorBidi"/>
          <w:sz w:val="24"/>
          <w:szCs w:val="24"/>
          <w:lang w:val="en-US"/>
        </w:rPr>
        <w:t xml:space="preserve"> </w:t>
      </w:r>
      <w:r w:rsidR="00981507" w:rsidRPr="0016706D">
        <w:rPr>
          <w:rFonts w:asciiTheme="majorBidi" w:hAnsiTheme="majorBidi" w:cstheme="majorBidi"/>
          <w:sz w:val="24"/>
          <w:szCs w:val="24"/>
          <w:lang w:val="en-US"/>
        </w:rPr>
        <w:t xml:space="preserve">In addition, it is assumed that all the variables contemporaneously affect </w:t>
      </w:r>
      <w:r w:rsidR="00AF3D8F">
        <w:rPr>
          <w:rFonts w:asciiTheme="majorBidi" w:hAnsiTheme="majorBidi" w:cstheme="majorBidi"/>
          <w:sz w:val="24"/>
          <w:szCs w:val="24"/>
          <w:lang w:val="en-US"/>
        </w:rPr>
        <w:t xml:space="preserve">the </w:t>
      </w:r>
      <w:r w:rsidR="00981507" w:rsidRPr="0016706D">
        <w:rPr>
          <w:rFonts w:asciiTheme="majorBidi" w:hAnsiTheme="majorBidi" w:cstheme="majorBidi"/>
          <w:sz w:val="24"/>
          <w:szCs w:val="24"/>
          <w:lang w:val="en-US"/>
        </w:rPr>
        <w:t>exchange rate</w:t>
      </w:r>
      <w:r w:rsidR="008C54ED" w:rsidRPr="0016706D">
        <w:rPr>
          <w:rFonts w:asciiTheme="majorBidi" w:hAnsiTheme="majorBidi" w:cstheme="majorBidi"/>
          <w:sz w:val="24"/>
          <w:szCs w:val="24"/>
          <w:lang w:val="en-US"/>
        </w:rPr>
        <w:t xml:space="preserve"> since it</w:t>
      </w:r>
      <w:r w:rsidR="00891A5F">
        <w:rPr>
          <w:rFonts w:asciiTheme="majorBidi" w:hAnsiTheme="majorBidi" w:cstheme="majorBidi"/>
          <w:sz w:val="24"/>
          <w:szCs w:val="24"/>
          <w:lang w:val="en-US"/>
        </w:rPr>
        <w:t xml:space="preserve"> is a forward-</w:t>
      </w:r>
      <w:r w:rsidR="00981507" w:rsidRPr="0016706D">
        <w:rPr>
          <w:rFonts w:asciiTheme="majorBidi" w:hAnsiTheme="majorBidi" w:cstheme="majorBidi"/>
          <w:sz w:val="24"/>
          <w:szCs w:val="24"/>
          <w:lang w:val="en-US"/>
        </w:rPr>
        <w:t xml:space="preserve">looking asset price </w:t>
      </w:r>
      <w:r w:rsidR="00A13FEE">
        <w:rPr>
          <w:rFonts w:asciiTheme="majorBidi" w:hAnsiTheme="majorBidi" w:cstheme="majorBidi"/>
          <w:sz w:val="24"/>
          <w:szCs w:val="24"/>
          <w:lang w:val="en-US"/>
        </w:rPr>
        <w:t xml:space="preserve">that </w:t>
      </w:r>
      <w:r w:rsidR="00981507" w:rsidRPr="0016706D">
        <w:rPr>
          <w:rFonts w:asciiTheme="majorBidi" w:hAnsiTheme="majorBidi" w:cstheme="majorBidi"/>
          <w:sz w:val="24"/>
          <w:szCs w:val="24"/>
          <w:lang w:val="en-US"/>
        </w:rPr>
        <w:t>reacts immediately to all market variable</w:t>
      </w:r>
      <w:r w:rsidR="002C0C29">
        <w:rPr>
          <w:rFonts w:asciiTheme="majorBidi" w:hAnsiTheme="majorBidi" w:cstheme="majorBidi"/>
          <w:sz w:val="24"/>
          <w:szCs w:val="24"/>
          <w:lang w:val="en-US"/>
        </w:rPr>
        <w:t>s</w:t>
      </w:r>
      <w:r w:rsidR="00981507" w:rsidRPr="0016706D">
        <w:rPr>
          <w:rFonts w:asciiTheme="majorBidi" w:hAnsiTheme="majorBidi" w:cstheme="majorBidi"/>
          <w:sz w:val="24"/>
          <w:szCs w:val="24"/>
          <w:lang w:val="en-US"/>
        </w:rPr>
        <w:t xml:space="preserve"> </w:t>
      </w:r>
      <w:r w:rsidR="00981507" w:rsidRPr="0016706D">
        <w:rPr>
          <w:rFonts w:asciiTheme="majorBidi" w:hAnsiTheme="majorBidi" w:cstheme="majorBidi"/>
          <w:sz w:val="24"/>
          <w:szCs w:val="24"/>
          <w:lang w:val="en-US"/>
        </w:rPr>
        <w:fldChar w:fldCharType="begin">
          <w:fldData xml:space="preserve">PEVuZE5vdGU+PENpdGU+PEF1dGhvcj5LaW08L0F1dGhvcj48WWVhcj4yMDAwPC9ZZWFyPjxSZWNO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</w:fldData>
        </w:fldChar>
      </w:r>
      <w:r w:rsidR="00916199">
        <w:rPr>
          <w:rFonts w:asciiTheme="majorBidi" w:hAnsiTheme="majorBidi" w:cstheme="majorBidi"/>
          <w:sz w:val="24"/>
          <w:szCs w:val="24"/>
          <w:lang w:val="en-US"/>
        </w:rPr>
        <w:instrText xml:space="preserve"> ADDIN EN.CITE </w:instrText>
      </w:r>
      <w:r w:rsidR="00916199">
        <w:rPr>
          <w:rFonts w:asciiTheme="majorBidi" w:hAnsiTheme="majorBidi" w:cstheme="majorBidi"/>
          <w:sz w:val="24"/>
          <w:szCs w:val="24"/>
          <w:lang w:val="en-US"/>
        </w:rPr>
        <w:fldChar w:fldCharType="begin">
          <w:fldData xml:space="preserve">PEVuZE5vdGU+PENpdGU+PEF1dGhvcj5LaW08L0F1dGhvcj48WWVhcj4yMDAwPC9ZZWFyPjxSZWNO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</w:fldData>
        </w:fldChar>
      </w:r>
      <w:r w:rsidR="00916199">
        <w:rPr>
          <w:rFonts w:asciiTheme="majorBidi" w:hAnsiTheme="majorBidi" w:cstheme="majorBidi"/>
          <w:sz w:val="24"/>
          <w:szCs w:val="24"/>
          <w:lang w:val="en-US"/>
        </w:rPr>
        <w:instrText xml:space="preserve"> ADDIN EN.CITE.DATA </w:instrText>
      </w:r>
      <w:r w:rsidR="00916199">
        <w:rPr>
          <w:rFonts w:asciiTheme="majorBidi" w:hAnsiTheme="majorBidi" w:cstheme="majorBidi"/>
          <w:sz w:val="24"/>
          <w:szCs w:val="24"/>
          <w:lang w:val="en-US"/>
        </w:rPr>
      </w:r>
      <w:r w:rsidR="00916199">
        <w:rPr>
          <w:rFonts w:asciiTheme="majorBidi" w:hAnsiTheme="majorBidi" w:cstheme="majorBidi"/>
          <w:sz w:val="24"/>
          <w:szCs w:val="24"/>
          <w:lang w:val="en-US"/>
        </w:rPr>
        <w:fldChar w:fldCharType="end"/>
      </w:r>
      <w:r w:rsidR="00981507" w:rsidRPr="0016706D">
        <w:rPr>
          <w:rFonts w:asciiTheme="majorBidi" w:hAnsiTheme="majorBidi" w:cstheme="majorBidi"/>
          <w:sz w:val="24"/>
          <w:szCs w:val="24"/>
          <w:lang w:val="en-US"/>
        </w:rPr>
      </w:r>
      <w:r w:rsidR="00981507" w:rsidRPr="0016706D">
        <w:rPr>
          <w:rFonts w:asciiTheme="majorBidi" w:hAnsiTheme="majorBidi" w:cstheme="majorBidi"/>
          <w:sz w:val="24"/>
          <w:szCs w:val="24"/>
          <w:lang w:val="en-US"/>
        </w:rPr>
        <w:fldChar w:fldCharType="separate"/>
      </w:r>
      <w:r w:rsidR="00981507" w:rsidRPr="0016706D">
        <w:rPr>
          <w:rFonts w:asciiTheme="majorBidi" w:hAnsiTheme="majorBidi" w:cstheme="majorBidi"/>
          <w:noProof/>
          <w:sz w:val="24"/>
          <w:szCs w:val="24"/>
          <w:lang w:val="en-US"/>
        </w:rPr>
        <w:t>(Can et al., 2020; Cushman &amp; Zha, 1997; Kim &amp; Roubini, 2000; Raghavan et al., 2012)</w:t>
      </w:r>
      <w:r w:rsidR="00981507" w:rsidRPr="0016706D">
        <w:rPr>
          <w:rFonts w:asciiTheme="majorBidi" w:hAnsiTheme="majorBidi" w:cstheme="majorBidi"/>
          <w:sz w:val="24"/>
          <w:szCs w:val="24"/>
          <w:lang w:val="en-US"/>
        </w:rPr>
        <w:fldChar w:fldCharType="end"/>
      </w:r>
      <w:r w:rsidR="002958D0">
        <w:rPr>
          <w:rFonts w:asciiTheme="majorBidi" w:hAnsiTheme="majorBidi" w:cstheme="majorBidi"/>
          <w:sz w:val="24"/>
          <w:szCs w:val="24"/>
          <w:lang w:val="en-US"/>
        </w:rPr>
        <w:t>. H</w:t>
      </w:r>
      <w:r w:rsidR="008C54ED" w:rsidRPr="0016706D">
        <w:rPr>
          <w:rFonts w:asciiTheme="majorBidi" w:hAnsiTheme="majorBidi" w:cstheme="majorBidi"/>
          <w:sz w:val="24"/>
          <w:szCs w:val="24"/>
          <w:lang w:val="en-US"/>
        </w:rPr>
        <w:t xml:space="preserve">owever, </w:t>
      </w:r>
      <w:r w:rsidR="00B96AF6">
        <w:rPr>
          <w:rFonts w:asciiTheme="majorBidi" w:hAnsiTheme="majorBidi" w:cstheme="majorBidi"/>
          <w:sz w:val="24"/>
          <w:szCs w:val="24"/>
          <w:lang w:val="en-US"/>
        </w:rPr>
        <w:t xml:space="preserve">the </w:t>
      </w:r>
      <w:r w:rsidR="008C54ED" w:rsidRPr="0016706D">
        <w:rPr>
          <w:rFonts w:asciiTheme="majorBidi" w:hAnsiTheme="majorBidi" w:cstheme="majorBidi"/>
          <w:sz w:val="24"/>
          <w:szCs w:val="24"/>
          <w:lang w:val="en-US"/>
        </w:rPr>
        <w:t>exchange rate is assumed to have no instantaneo</w:t>
      </w:r>
      <w:r w:rsidR="0047279B">
        <w:rPr>
          <w:rFonts w:asciiTheme="majorBidi" w:hAnsiTheme="majorBidi" w:cstheme="majorBidi"/>
          <w:sz w:val="24"/>
          <w:szCs w:val="24"/>
          <w:lang w:val="en-US"/>
        </w:rPr>
        <w:t>us e</w:t>
      </w:r>
      <w:r w:rsidR="00053007">
        <w:rPr>
          <w:rFonts w:asciiTheme="majorBidi" w:hAnsiTheme="majorBidi" w:cstheme="majorBidi"/>
          <w:sz w:val="24"/>
          <w:szCs w:val="24"/>
          <w:lang w:val="en-US"/>
        </w:rPr>
        <w:t xml:space="preserve">ffect </w:t>
      </w:r>
      <w:r w:rsidR="0047279B">
        <w:rPr>
          <w:rFonts w:asciiTheme="majorBidi" w:hAnsiTheme="majorBidi" w:cstheme="majorBidi"/>
          <w:sz w:val="24"/>
          <w:szCs w:val="24"/>
          <w:lang w:val="en-US"/>
        </w:rPr>
        <w:t xml:space="preserve">on </w:t>
      </w:r>
      <w:r w:rsidR="00053007">
        <w:rPr>
          <w:rFonts w:asciiTheme="majorBidi" w:hAnsiTheme="majorBidi" w:cstheme="majorBidi"/>
          <w:sz w:val="24"/>
          <w:szCs w:val="24"/>
          <w:lang w:val="en-US"/>
        </w:rPr>
        <w:t>other variables in</w:t>
      </w:r>
      <w:r w:rsidR="008C54ED" w:rsidRPr="0016706D">
        <w:rPr>
          <w:rFonts w:asciiTheme="majorBidi" w:hAnsiTheme="majorBidi" w:cstheme="majorBidi"/>
          <w:sz w:val="24"/>
          <w:szCs w:val="24"/>
          <w:lang w:val="en-US"/>
        </w:rPr>
        <w:t xml:space="preserve"> </w:t>
      </w:r>
      <w:r w:rsidR="00CF2027">
        <w:rPr>
          <w:rFonts w:asciiTheme="majorBidi" w:hAnsiTheme="majorBidi" w:cstheme="majorBidi"/>
          <w:sz w:val="24"/>
          <w:szCs w:val="24"/>
          <w:lang w:val="en-US"/>
        </w:rPr>
        <w:t xml:space="preserve">the </w:t>
      </w:r>
      <w:r w:rsidR="008C54ED" w:rsidRPr="0016706D">
        <w:rPr>
          <w:rFonts w:asciiTheme="majorBidi" w:hAnsiTheme="majorBidi" w:cstheme="majorBidi"/>
          <w:sz w:val="24"/>
          <w:szCs w:val="24"/>
          <w:lang w:val="en-US"/>
        </w:rPr>
        <w:t>SVAR model.</w:t>
      </w:r>
      <w:r w:rsidR="00324FE4">
        <w:rPr>
          <w:rFonts w:asciiTheme="majorBidi" w:hAnsiTheme="majorBidi" w:cstheme="majorBidi"/>
          <w:sz w:val="24"/>
          <w:szCs w:val="24"/>
          <w:lang w:val="en-US"/>
        </w:rPr>
        <w:t xml:space="preserve"> </w:t>
      </w:r>
    </w:p>
    <w:p w14:paraId="4F6A7DD9" w14:textId="27918E43" w:rsidR="00926114" w:rsidRPr="00324FE4" w:rsidRDefault="00926114" w:rsidP="00916199">
      <w:pPr>
        <w:spacing w:line="288" w:lineRule="auto"/>
        <w:ind w:firstLine="720"/>
        <w:jc w:val="both"/>
        <w:rPr>
          <w:rFonts w:asciiTheme="majorBidi" w:hAnsiTheme="majorBidi" w:cstheme="majorBidi"/>
          <w:sz w:val="24"/>
          <w:szCs w:val="24"/>
        </w:rPr>
      </w:pPr>
      <w:r w:rsidRPr="0016706D">
        <w:rPr>
          <w:rFonts w:asciiTheme="majorBidi" w:hAnsiTheme="majorBidi" w:cstheme="majorBidi"/>
          <w:sz w:val="24"/>
          <w:szCs w:val="24"/>
          <w:lang w:val="en-US"/>
        </w:rPr>
        <w:t>Finally, the remittance</w:t>
      </w:r>
      <w:r w:rsidR="00210CC6" w:rsidRPr="0016706D">
        <w:rPr>
          <w:rFonts w:asciiTheme="majorBidi" w:hAnsiTheme="majorBidi" w:cstheme="majorBidi"/>
          <w:sz w:val="24"/>
          <w:szCs w:val="24"/>
          <w:lang w:val="en-US"/>
        </w:rPr>
        <w:t>s do</w:t>
      </w:r>
      <w:r w:rsidR="00DB6432">
        <w:rPr>
          <w:rFonts w:asciiTheme="majorBidi" w:hAnsiTheme="majorBidi" w:cstheme="majorBidi"/>
          <w:sz w:val="24"/>
          <w:szCs w:val="24"/>
          <w:lang w:val="en-US"/>
        </w:rPr>
        <w:t xml:space="preserve"> not contemporaneously depend</w:t>
      </w:r>
      <w:r w:rsidRPr="0016706D">
        <w:rPr>
          <w:rFonts w:asciiTheme="majorBidi" w:hAnsiTheme="majorBidi" w:cstheme="majorBidi"/>
          <w:sz w:val="24"/>
          <w:szCs w:val="24"/>
          <w:lang w:val="en-US"/>
        </w:rPr>
        <w:t xml:space="preserve"> on other variables</w:t>
      </w:r>
      <w:r w:rsidR="006C714D">
        <w:rPr>
          <w:rFonts w:asciiTheme="majorBidi" w:hAnsiTheme="majorBidi" w:cstheme="majorBidi"/>
          <w:sz w:val="24"/>
          <w:szCs w:val="24"/>
          <w:lang w:val="en-US"/>
        </w:rPr>
        <w:t>;</w:t>
      </w:r>
      <w:r w:rsidR="006C714D" w:rsidRPr="0016706D">
        <w:rPr>
          <w:rFonts w:asciiTheme="majorBidi" w:hAnsiTheme="majorBidi" w:cstheme="majorBidi"/>
          <w:sz w:val="24"/>
          <w:szCs w:val="24"/>
          <w:lang w:val="en-US"/>
        </w:rPr>
        <w:t xml:space="preserve"> </w:t>
      </w:r>
      <w:r w:rsidRPr="0016706D">
        <w:rPr>
          <w:rFonts w:asciiTheme="majorBidi" w:hAnsiTheme="majorBidi" w:cstheme="majorBidi"/>
          <w:sz w:val="24"/>
          <w:szCs w:val="24"/>
          <w:lang w:val="en-US"/>
        </w:rPr>
        <w:t>however, all the varia</w:t>
      </w:r>
      <w:r w:rsidR="006C37FA" w:rsidRPr="0016706D">
        <w:rPr>
          <w:rFonts w:asciiTheme="majorBidi" w:hAnsiTheme="majorBidi" w:cstheme="majorBidi"/>
          <w:sz w:val="24"/>
          <w:szCs w:val="24"/>
          <w:lang w:val="en-US"/>
        </w:rPr>
        <w:t>bles affect remittance</w:t>
      </w:r>
      <w:r w:rsidR="00210CC6" w:rsidRPr="0016706D">
        <w:rPr>
          <w:rFonts w:asciiTheme="majorBidi" w:hAnsiTheme="majorBidi" w:cstheme="majorBidi"/>
          <w:sz w:val="24"/>
          <w:szCs w:val="24"/>
          <w:lang w:val="en-US"/>
        </w:rPr>
        <w:t>s</w:t>
      </w:r>
      <w:r w:rsidR="006C37FA" w:rsidRPr="0016706D">
        <w:rPr>
          <w:rFonts w:asciiTheme="majorBidi" w:hAnsiTheme="majorBidi" w:cstheme="majorBidi"/>
          <w:sz w:val="24"/>
          <w:szCs w:val="24"/>
          <w:lang w:val="en-US"/>
        </w:rPr>
        <w:t xml:space="preserve"> with a</w:t>
      </w:r>
      <w:r w:rsidR="00CD3C34" w:rsidRPr="0016706D">
        <w:rPr>
          <w:rFonts w:asciiTheme="majorBidi" w:hAnsiTheme="majorBidi" w:cstheme="majorBidi"/>
          <w:sz w:val="24"/>
          <w:szCs w:val="24"/>
          <w:lang w:val="en-US"/>
        </w:rPr>
        <w:t xml:space="preserve"> lag. Al</w:t>
      </w:r>
      <w:r w:rsidR="00FA4F4C">
        <w:rPr>
          <w:rFonts w:asciiTheme="majorBidi" w:hAnsiTheme="majorBidi" w:cstheme="majorBidi"/>
          <w:sz w:val="24"/>
          <w:szCs w:val="24"/>
          <w:lang w:val="en-US"/>
        </w:rPr>
        <w:t>though</w:t>
      </w:r>
      <w:r w:rsidR="00C50CAA" w:rsidRPr="0016706D">
        <w:rPr>
          <w:rFonts w:asciiTheme="majorBidi" w:hAnsiTheme="majorBidi" w:cstheme="majorBidi"/>
          <w:sz w:val="24"/>
          <w:szCs w:val="24"/>
          <w:lang w:val="en-US"/>
        </w:rPr>
        <w:t xml:space="preserve"> remittance</w:t>
      </w:r>
      <w:r w:rsidR="00210CC6" w:rsidRPr="0016706D">
        <w:rPr>
          <w:rFonts w:asciiTheme="majorBidi" w:hAnsiTheme="majorBidi" w:cstheme="majorBidi"/>
          <w:sz w:val="24"/>
          <w:szCs w:val="24"/>
          <w:lang w:val="en-US"/>
        </w:rPr>
        <w:t>s</w:t>
      </w:r>
      <w:r w:rsidR="00C50CAA" w:rsidRPr="0016706D">
        <w:rPr>
          <w:rFonts w:asciiTheme="majorBidi" w:hAnsiTheme="majorBidi" w:cstheme="majorBidi"/>
          <w:sz w:val="24"/>
          <w:szCs w:val="24"/>
          <w:lang w:val="en-US"/>
        </w:rPr>
        <w:t xml:space="preserve"> </w:t>
      </w:r>
      <w:r w:rsidR="006C714D" w:rsidRPr="0016706D">
        <w:rPr>
          <w:rFonts w:asciiTheme="majorBidi" w:hAnsiTheme="majorBidi" w:cstheme="majorBidi"/>
          <w:sz w:val="24"/>
          <w:szCs w:val="24"/>
          <w:lang w:val="en-US"/>
        </w:rPr>
        <w:t>c</w:t>
      </w:r>
      <w:r w:rsidR="006C714D">
        <w:rPr>
          <w:rFonts w:asciiTheme="majorBidi" w:hAnsiTheme="majorBidi" w:cstheme="majorBidi"/>
          <w:sz w:val="24"/>
          <w:szCs w:val="24"/>
          <w:lang w:val="en-US"/>
        </w:rPr>
        <w:t xml:space="preserve">an </w:t>
      </w:r>
      <w:r w:rsidR="00C50CAA" w:rsidRPr="0016706D">
        <w:rPr>
          <w:rFonts w:asciiTheme="majorBidi" w:hAnsiTheme="majorBidi" w:cstheme="majorBidi"/>
          <w:sz w:val="24"/>
          <w:szCs w:val="24"/>
          <w:lang w:val="en-US"/>
        </w:rPr>
        <w:t>be viewed as</w:t>
      </w:r>
      <w:r w:rsidR="008057B5" w:rsidRPr="0016706D">
        <w:rPr>
          <w:rFonts w:asciiTheme="majorBidi" w:hAnsiTheme="majorBidi" w:cstheme="majorBidi"/>
          <w:sz w:val="24"/>
          <w:szCs w:val="24"/>
          <w:lang w:val="en-US"/>
        </w:rPr>
        <w:t xml:space="preserve"> a</w:t>
      </w:r>
      <w:r w:rsidR="00F416D1" w:rsidRPr="0016706D">
        <w:rPr>
          <w:rFonts w:asciiTheme="majorBidi" w:hAnsiTheme="majorBidi" w:cstheme="majorBidi"/>
          <w:sz w:val="24"/>
          <w:szCs w:val="24"/>
          <w:lang w:val="en-US"/>
        </w:rPr>
        <w:t xml:space="preserve"> foreign</w:t>
      </w:r>
      <w:r w:rsidRPr="0016706D">
        <w:rPr>
          <w:rFonts w:asciiTheme="majorBidi" w:hAnsiTheme="majorBidi" w:cstheme="majorBidi"/>
          <w:sz w:val="24"/>
          <w:szCs w:val="24"/>
          <w:lang w:val="en-US"/>
        </w:rPr>
        <w:t xml:space="preserve"> variable, the transfer of remittance</w:t>
      </w:r>
      <w:r w:rsidR="00210CC6" w:rsidRPr="0016706D">
        <w:rPr>
          <w:rFonts w:asciiTheme="majorBidi" w:hAnsiTheme="majorBidi" w:cstheme="majorBidi"/>
          <w:sz w:val="24"/>
          <w:szCs w:val="24"/>
          <w:lang w:val="en-US"/>
        </w:rPr>
        <w:t>s</w:t>
      </w:r>
      <w:r w:rsidRPr="0016706D">
        <w:rPr>
          <w:rFonts w:asciiTheme="majorBidi" w:hAnsiTheme="majorBidi" w:cstheme="majorBidi"/>
          <w:sz w:val="24"/>
          <w:szCs w:val="24"/>
          <w:lang w:val="en-US"/>
        </w:rPr>
        <w:t xml:space="preserve"> into </w:t>
      </w:r>
      <w:r w:rsidR="00945A52">
        <w:rPr>
          <w:rFonts w:asciiTheme="majorBidi" w:hAnsiTheme="majorBidi" w:cstheme="majorBidi"/>
          <w:sz w:val="24"/>
          <w:szCs w:val="24"/>
          <w:lang w:val="en-US"/>
        </w:rPr>
        <w:t xml:space="preserve">the </w:t>
      </w:r>
      <w:r w:rsidRPr="0016706D">
        <w:rPr>
          <w:rFonts w:asciiTheme="majorBidi" w:hAnsiTheme="majorBidi" w:cstheme="majorBidi"/>
          <w:sz w:val="24"/>
          <w:szCs w:val="24"/>
          <w:lang w:val="en-US"/>
        </w:rPr>
        <w:t>domestic economy and its volume is affected by domestic output, price level</w:t>
      </w:r>
      <w:r w:rsidR="006C714D">
        <w:rPr>
          <w:rFonts w:asciiTheme="majorBidi" w:hAnsiTheme="majorBidi" w:cstheme="majorBidi"/>
          <w:sz w:val="24"/>
          <w:szCs w:val="24"/>
          <w:lang w:val="en-US"/>
        </w:rPr>
        <w:t>s</w:t>
      </w:r>
      <w:r w:rsidRPr="0016706D">
        <w:rPr>
          <w:rFonts w:asciiTheme="majorBidi" w:hAnsiTheme="majorBidi" w:cstheme="majorBidi"/>
          <w:sz w:val="24"/>
          <w:szCs w:val="24"/>
          <w:lang w:val="en-US"/>
        </w:rPr>
        <w:t>, interest rate</w:t>
      </w:r>
      <w:r w:rsidR="006C714D">
        <w:rPr>
          <w:rFonts w:asciiTheme="majorBidi" w:hAnsiTheme="majorBidi" w:cstheme="majorBidi"/>
          <w:sz w:val="24"/>
          <w:szCs w:val="24"/>
          <w:lang w:val="en-US"/>
        </w:rPr>
        <w:t>s</w:t>
      </w:r>
      <w:r w:rsidR="00C82801" w:rsidRPr="0016706D">
        <w:rPr>
          <w:rFonts w:asciiTheme="majorBidi" w:hAnsiTheme="majorBidi" w:cstheme="majorBidi"/>
          <w:sz w:val="24"/>
          <w:szCs w:val="24"/>
          <w:lang w:val="en-US"/>
        </w:rPr>
        <w:t>, credit</w:t>
      </w:r>
      <w:r w:rsidR="00945A52">
        <w:rPr>
          <w:rFonts w:asciiTheme="majorBidi" w:hAnsiTheme="majorBidi" w:cstheme="majorBidi"/>
          <w:sz w:val="24"/>
          <w:szCs w:val="24"/>
          <w:lang w:val="en-US"/>
        </w:rPr>
        <w:t>,</w:t>
      </w:r>
      <w:r w:rsidR="00C82801" w:rsidRPr="0016706D">
        <w:rPr>
          <w:rFonts w:asciiTheme="majorBidi" w:hAnsiTheme="majorBidi" w:cstheme="majorBidi"/>
          <w:sz w:val="24"/>
          <w:szCs w:val="24"/>
          <w:lang w:val="en-US"/>
        </w:rPr>
        <w:t xml:space="preserve"> and exchange rate</w:t>
      </w:r>
      <w:r w:rsidR="006C714D">
        <w:rPr>
          <w:rFonts w:asciiTheme="majorBidi" w:hAnsiTheme="majorBidi" w:cstheme="majorBidi"/>
          <w:sz w:val="24"/>
          <w:szCs w:val="24"/>
          <w:lang w:val="en-US"/>
        </w:rPr>
        <w:t>s</w:t>
      </w:r>
      <w:r w:rsidR="00C82801" w:rsidRPr="0016706D">
        <w:rPr>
          <w:rFonts w:asciiTheme="majorBidi" w:hAnsiTheme="majorBidi" w:cstheme="majorBidi"/>
          <w:sz w:val="24"/>
          <w:szCs w:val="24"/>
          <w:lang w:val="en-US"/>
        </w:rPr>
        <w:t xml:space="preserve"> </w:t>
      </w:r>
      <w:r w:rsidR="009807E8" w:rsidRPr="0016706D">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&lt;EndNote&gt;&lt;Cite&gt;&lt;Author&gt;El-Sakka&lt;/Author&gt;&lt;Year&gt;1999&lt;/Year&gt;&lt;RecNum&gt;290&lt;/RecNum&gt;&lt;DisplayText&gt;(Alleyne et al., 2008; El-Sakka &amp;amp; McNabb, 1999)&lt;/DisplayText&gt;&lt;record&gt;&lt;rec-number&gt;290&lt;/rec-number&gt;&lt;foreign-keys&gt;&lt;key app="EN" db-id="fv9tzzdth2tfxfexxekx9teksrzwxzxva0vf" timestamp="1618306942"&gt;290&lt;/key&gt;&lt;/foreign-keys&gt;&lt;ref-type name="Journal Article"&gt;17&lt;/ref-type&gt;&lt;contributors&gt;&lt;authors&gt;&lt;author&gt;El-Sakka, Mohammed IT&lt;/author&gt;&lt;author&gt;McNabb, Robert&lt;/author&gt;&lt;/authors&gt;&lt;/contributors&gt;&lt;titles&gt;&lt;title&gt;The macroeconomic determinants of emigrant remittances&lt;/title&gt;&lt;secondary-title&gt;World Development&lt;/secondary-title&gt;&lt;/titles&gt;&lt;periodical&gt;&lt;full-title&gt;World Development&lt;/full-title&gt;&lt;/periodical&gt;&lt;pages&gt;1493-1502&lt;/pages&gt;&lt;volume&gt;27&lt;/volume&gt;&lt;number&gt;8&lt;/number&gt;&lt;dates&gt;&lt;year&gt;1999&lt;/year&gt;&lt;/dates&gt;&lt;isbn&gt;0305-750X&lt;/isbn&gt;&lt;urls&gt;&lt;related-urls&gt;&lt;url&gt;https://EconPapers.repec.org/RePEc:eee:wdevel:v:27:y:1999:i:8:p:1493-1502&lt;/url&gt;&lt;/related-urls&gt;&lt;/urls&gt;&lt;/record&gt;&lt;/Cite&gt;&lt;Cite&gt;&lt;Author&gt;Alleyne&lt;/Author&gt;&lt;Year&gt;2008&lt;/Year&gt;&lt;RecNum&gt;288&lt;/RecNum&gt;&lt;record&gt;&lt;rec-number&gt;288&lt;/rec-number&gt;&lt;foreign-keys&gt;&lt;key app="EN" db-id="fv9tzzdth2tfxfexxekx9teksrzwxzxva0vf" timestamp="1618306686"&gt;288&lt;/key&gt;&lt;/foreign-keys&gt;&lt;ref-type name="Journal Article"&gt;17&lt;/ref-type&gt;&lt;contributors&gt;&lt;authors&gt;&lt;author&gt;Alleyne, Dillon&lt;/author&gt;&lt;author&gt;Kirton, Claremont&lt;/author&gt;&lt;author&gt;McLeod, Georgia&lt;/author&gt;&lt;author&gt;Figueroa, Mark&lt;/author&gt;&lt;/authors&gt;&lt;/contributors&gt;&lt;titles&gt;&lt;title&gt;Short-run macroeconomic determinants of remittances to Jamaica: a time varying parameter approach&lt;/title&gt;&lt;secondary-title&gt;Applied Economics Letters&lt;/secondary-title&gt;&lt;/titles&gt;&lt;periodical&gt;&lt;full-title&gt;Applied Economics Letters&lt;/full-title&gt;&lt;/periodical&gt;&lt;pages&gt;629-634&lt;/pages&gt;&lt;volume&gt;15&lt;/volume&gt;&lt;number&gt;8&lt;/number&gt;&lt;dates&gt;&lt;year&gt;2008&lt;/year&gt;&lt;/dates&gt;&lt;isbn&gt;1350-4851&lt;/isbn&gt;&lt;urls&gt;&lt;related-urls&gt;&lt;url&gt;https://doi.org/10.1080/13504850600721965&lt;/url&gt;&lt;/related-urls&gt;&lt;/urls&gt;&lt;/record&gt;&lt;/Cite&gt;&lt;/EndNote&gt;</w:instrText>
      </w:r>
      <w:r w:rsidR="009807E8" w:rsidRPr="0016706D">
        <w:rPr>
          <w:rFonts w:asciiTheme="majorBidi" w:hAnsiTheme="majorBidi" w:cstheme="majorBidi"/>
          <w:sz w:val="24"/>
          <w:szCs w:val="24"/>
          <w:lang w:val="en-US"/>
        </w:rPr>
        <w:fldChar w:fldCharType="separate"/>
      </w:r>
      <w:r w:rsidR="009807E8" w:rsidRPr="0016706D">
        <w:rPr>
          <w:rFonts w:asciiTheme="majorBidi" w:hAnsiTheme="majorBidi" w:cstheme="majorBidi"/>
          <w:noProof/>
          <w:sz w:val="24"/>
          <w:szCs w:val="24"/>
          <w:lang w:val="en-US"/>
        </w:rPr>
        <w:t>(Alleyne et al., 2008; El-Sakka &amp; McNabb, 1999)</w:t>
      </w:r>
      <w:r w:rsidR="009807E8" w:rsidRPr="0016706D">
        <w:rPr>
          <w:rFonts w:asciiTheme="majorBidi" w:hAnsiTheme="majorBidi" w:cstheme="majorBidi"/>
          <w:sz w:val="24"/>
          <w:szCs w:val="24"/>
          <w:lang w:val="en-US"/>
        </w:rPr>
        <w:fldChar w:fldCharType="end"/>
      </w:r>
      <w:r w:rsidR="00103EF5" w:rsidRPr="0016706D">
        <w:rPr>
          <w:rFonts w:asciiTheme="majorBidi" w:hAnsiTheme="majorBidi" w:cstheme="majorBidi"/>
          <w:sz w:val="24"/>
          <w:szCs w:val="24"/>
          <w:lang w:val="en-US"/>
        </w:rPr>
        <w:t>.</w:t>
      </w:r>
    </w:p>
    <w:p w14:paraId="32E91E5B" w14:textId="7205ADB1" w:rsidR="00324FE4" w:rsidRPr="0016706D" w:rsidRDefault="00620540" w:rsidP="00916199">
      <w:pPr>
        <w:spacing w:line="288" w:lineRule="auto"/>
        <w:ind w:firstLine="720"/>
        <w:jc w:val="both"/>
        <w:rPr>
          <w:rFonts w:asciiTheme="majorBidi" w:hAnsiTheme="majorBidi" w:cstheme="majorBidi"/>
          <w:sz w:val="24"/>
          <w:szCs w:val="24"/>
          <w:lang w:val="en-US"/>
        </w:rPr>
      </w:pPr>
      <w:r w:rsidRPr="0016706D">
        <w:rPr>
          <w:rFonts w:asciiTheme="majorBidi" w:hAnsiTheme="majorBidi" w:cstheme="majorBidi"/>
          <w:sz w:val="24"/>
          <w:szCs w:val="24"/>
          <w:lang w:val="en-US"/>
        </w:rPr>
        <w:t>The base</w:t>
      </w:r>
      <w:r w:rsidR="00BE747F" w:rsidRPr="0016706D">
        <w:rPr>
          <w:rFonts w:asciiTheme="majorBidi" w:hAnsiTheme="majorBidi" w:cstheme="majorBidi"/>
          <w:sz w:val="24"/>
          <w:szCs w:val="24"/>
          <w:lang w:val="en-US"/>
        </w:rPr>
        <w:t xml:space="preserve"> model is modified by applying the </w:t>
      </w:r>
      <w:r w:rsidR="00D54638" w:rsidRPr="0016706D">
        <w:rPr>
          <w:rFonts w:asciiTheme="majorBidi" w:hAnsiTheme="majorBidi" w:cstheme="majorBidi"/>
          <w:sz w:val="24"/>
          <w:szCs w:val="24"/>
          <w:lang w:val="en-US"/>
        </w:rPr>
        <w:t xml:space="preserve">shutdown methodology </w:t>
      </w:r>
      <w:r w:rsidR="001573EA" w:rsidRPr="0016706D">
        <w:rPr>
          <w:rFonts w:asciiTheme="majorBidi" w:hAnsiTheme="majorBidi" w:cstheme="majorBidi"/>
          <w:sz w:val="24"/>
          <w:szCs w:val="24"/>
          <w:lang w:val="en-US"/>
        </w:rPr>
        <w:t xml:space="preserve">as </w:t>
      </w:r>
      <w:r w:rsidR="00D54638" w:rsidRPr="0016706D">
        <w:rPr>
          <w:rFonts w:asciiTheme="majorBidi" w:hAnsiTheme="majorBidi" w:cstheme="majorBidi"/>
          <w:sz w:val="24"/>
          <w:szCs w:val="24"/>
          <w:lang w:val="en-US"/>
        </w:rPr>
        <w:t>proposed</w:t>
      </w:r>
      <w:r w:rsidR="000D7756" w:rsidRPr="0016706D">
        <w:rPr>
          <w:rFonts w:asciiTheme="majorBidi" w:hAnsiTheme="majorBidi" w:cstheme="majorBidi"/>
          <w:sz w:val="24"/>
          <w:szCs w:val="24"/>
          <w:lang w:val="en-US"/>
        </w:rPr>
        <w:t xml:space="preserve"> </w:t>
      </w:r>
      <w:r w:rsidR="000D7756" w:rsidRPr="0016706D">
        <w:rPr>
          <w:rFonts w:asciiTheme="majorBidi" w:hAnsiTheme="majorBidi" w:cstheme="majorBidi"/>
          <w:sz w:val="24"/>
          <w:szCs w:val="24"/>
        </w:rPr>
        <w:t xml:space="preserve">by </w:t>
      </w:r>
      <w:r w:rsidR="000D7756" w:rsidRPr="0016706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AuthorYear="1"&gt;&lt;Author&gt;Disyatat&lt;/Author&gt;&lt;Year&gt;2003&lt;/Year&gt;&lt;RecNum&gt;276&lt;/RecNum&gt;&lt;DisplayText&gt;Disyatat and Vongsinsirikul (2003)&lt;/DisplayText&gt;&lt;record&gt;&lt;rec-number&gt;276&lt;/rec-number&gt;&lt;foreign-keys&gt;&lt;key app="EN" db-id="fv9tzzdth2tfxfexxekx9teksrzwxzxva0vf" timestamp="1607419838"&gt;276&lt;/key&gt;&lt;/foreign-keys&gt;&lt;ref-type name="Journal Article"&gt;17&lt;/ref-type&gt;&lt;contributors&gt;&lt;authors&gt;&lt;author&gt;Disyatat, Piti&lt;/author&gt;&lt;author&gt;Vongsinsirikul, Pinnarat&lt;/author&gt;&lt;/authors&gt;&lt;/contributors&gt;&lt;titles&gt;&lt;title&gt;Monetary policy and the transmission mechanism in Thailand&lt;/title&gt;&lt;secondary-title&gt;Journal of Asian Economics&lt;/secondary-title&gt;&lt;/titles&gt;&lt;periodical&gt;&lt;full-title&gt;Journal of Asian Economics&lt;/full-title&gt;&lt;/periodical&gt;&lt;pages&gt;389-418&lt;/pages&gt;&lt;volume&gt;14&lt;/volume&gt;&lt;number&gt;3&lt;/number&gt;&lt;dates&gt;&lt;year&gt;2003&lt;/year&gt;&lt;/dates&gt;&lt;isbn&gt;1049-0078&lt;/isbn&gt;&lt;urls&gt;&lt;related-urls&gt;&lt;url&gt;https://EconPapers.repec.org/RePEc:eee:asieco:v:14:y:2003:i:3:p:389-418&lt;/url&gt;&lt;/related-urls&gt;&lt;/urls&gt;&lt;/record&gt;&lt;/Cite&gt;&lt;/EndNote&gt;</w:instrText>
      </w:r>
      <w:r w:rsidR="000D7756" w:rsidRPr="0016706D">
        <w:rPr>
          <w:rFonts w:asciiTheme="majorBidi" w:hAnsiTheme="majorBidi" w:cstheme="majorBidi"/>
          <w:sz w:val="24"/>
          <w:szCs w:val="24"/>
        </w:rPr>
        <w:fldChar w:fldCharType="separate"/>
      </w:r>
      <w:r w:rsidR="000D7756" w:rsidRPr="0016706D">
        <w:rPr>
          <w:rFonts w:asciiTheme="majorBidi" w:hAnsiTheme="majorBidi" w:cstheme="majorBidi"/>
          <w:noProof/>
          <w:sz w:val="24"/>
          <w:szCs w:val="24"/>
        </w:rPr>
        <w:t>Disyatat and Vongsinsirikul (2003)</w:t>
      </w:r>
      <w:r w:rsidR="000D7756" w:rsidRPr="0016706D">
        <w:rPr>
          <w:rFonts w:asciiTheme="majorBidi" w:hAnsiTheme="majorBidi" w:cstheme="majorBidi"/>
          <w:sz w:val="24"/>
          <w:szCs w:val="24"/>
        </w:rPr>
        <w:fldChar w:fldCharType="end"/>
      </w:r>
      <w:r w:rsidR="000D7756" w:rsidRPr="0016706D">
        <w:rPr>
          <w:rFonts w:asciiTheme="majorBidi" w:hAnsiTheme="majorBidi" w:cstheme="majorBidi"/>
          <w:sz w:val="24"/>
          <w:szCs w:val="24"/>
        </w:rPr>
        <w:t xml:space="preserve">, </w:t>
      </w:r>
      <w:r w:rsidR="000D7756" w:rsidRPr="0016706D">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 AuthorYear="1"&gt;&lt;Author&gt;Nizamani&lt;/Author&gt;&lt;Year&gt;2016&lt;/Year&gt;&lt;RecNum&gt;275&lt;/RecNum&gt;&lt;DisplayText&gt;Nizamani et al. (2016)&lt;/DisplayText&gt;&lt;record&gt;&lt;rec-number&gt;275&lt;/rec-number&gt;&lt;foreign-keys&gt;&lt;key app="EN" db-id="fv9tzzdth2tfxfexxekx9teksrzwxzxva0vf" timestamp="1607415399"&gt;275&lt;/key&gt;&lt;/foreign-keys&gt;&lt;ref-type name="Journal Article"&gt;17&lt;/ref-type&gt;&lt;contributors&gt;&lt;authors&gt;&lt;author&gt;Nizamani, A R&lt;/author&gt;&lt;author&gt;Karim, Z A&lt;/author&gt;&lt;author&gt;ZaidiI, M A S&lt;/author&gt;&lt;author&gt;Khalid, N&lt;/author&gt;&lt;/authors&gt;&lt;/contributors&gt;&lt;titles&gt;&lt;title&gt;The Effectiveness of Monetary Policy in Small Open-Economy: An SVAR Study for Pakistan&lt;/title&gt;&lt;secondary-title&gt;International Journal of Economics &amp;amp; Management&lt;/secondary-title&gt;&lt;/titles&gt;&lt;periodical&gt;&lt;full-title&gt;International Journal of Economics &amp;amp; Management&lt;/full-title&gt;&lt;/periodical&gt;&lt;pages&gt;279-296&lt;/pages&gt;&lt;volume&gt;10&lt;/volume&gt;&lt;number&gt;2&lt;/number&gt;&lt;dates&gt;&lt;year&gt;2016&lt;/year&gt;&lt;/dates&gt;&lt;isbn&gt;1823-836X&lt;/isbn&gt;&lt;urls&gt;&lt;/urls&gt;&lt;/record&gt;&lt;/Cite&gt;&lt;/EndNote&gt;</w:instrText>
      </w:r>
      <w:r w:rsidR="000D7756" w:rsidRPr="0016706D">
        <w:rPr>
          <w:rFonts w:asciiTheme="majorBidi" w:hAnsiTheme="majorBidi" w:cstheme="majorBidi"/>
          <w:sz w:val="24"/>
          <w:szCs w:val="24"/>
        </w:rPr>
        <w:fldChar w:fldCharType="separate"/>
      </w:r>
      <w:r w:rsidR="000D7756" w:rsidRPr="0016706D">
        <w:rPr>
          <w:rFonts w:asciiTheme="majorBidi" w:hAnsiTheme="majorBidi" w:cstheme="majorBidi"/>
          <w:noProof/>
          <w:sz w:val="24"/>
          <w:szCs w:val="24"/>
        </w:rPr>
        <w:t>Nizamani et al. (2016)</w:t>
      </w:r>
      <w:r w:rsidR="000D7756" w:rsidRPr="0016706D">
        <w:rPr>
          <w:rFonts w:asciiTheme="majorBidi" w:hAnsiTheme="majorBidi" w:cstheme="majorBidi"/>
          <w:sz w:val="24"/>
          <w:szCs w:val="24"/>
        </w:rPr>
        <w:fldChar w:fldCharType="end"/>
      </w:r>
      <w:r w:rsidR="00945A52">
        <w:rPr>
          <w:rFonts w:asciiTheme="majorBidi" w:hAnsiTheme="majorBidi" w:cstheme="majorBidi"/>
          <w:sz w:val="24"/>
          <w:szCs w:val="24"/>
        </w:rPr>
        <w:t>,</w:t>
      </w:r>
      <w:r w:rsidR="000D7756" w:rsidRPr="0016706D">
        <w:rPr>
          <w:rFonts w:asciiTheme="majorBidi" w:hAnsiTheme="majorBidi" w:cstheme="majorBidi"/>
          <w:sz w:val="24"/>
          <w:szCs w:val="24"/>
        </w:rPr>
        <w:t xml:space="preserve"> </w:t>
      </w:r>
      <w:r w:rsidR="000D7756" w:rsidRPr="0016706D">
        <w:rPr>
          <w:rFonts w:asciiTheme="majorBidi" w:hAnsiTheme="majorBidi" w:cstheme="majorBidi"/>
          <w:sz w:val="24"/>
          <w:szCs w:val="24"/>
        </w:rPr>
        <w:fldChar w:fldCharType="begin"/>
      </w:r>
      <w:r w:rsidR="000D7756" w:rsidRPr="0016706D">
        <w:rPr>
          <w:rFonts w:asciiTheme="majorBidi" w:hAnsiTheme="majorBidi" w:cstheme="majorBidi"/>
          <w:sz w:val="24"/>
          <w:szCs w:val="24"/>
        </w:rPr>
        <w:instrText xml:space="preserve"> ADDIN EN.CITE &lt;EndNote&gt;&lt;Cite AuthorYear="1"&gt;&lt;Author&gt;Raghavan&lt;/Author&gt;&lt;Year&gt;2012&lt;/Year&gt;&lt;RecNum&gt;253&lt;/RecNum&gt;&lt;DisplayText&gt;Raghavan et al. (2012)&lt;/DisplayText&gt;&lt;record&gt;&lt;rec-number&gt;253&lt;/rec-number&gt;&lt;foreign-keys&gt;&lt;key app="EN" db-id="fv9tzzdth2tfxfexxekx9teksrzwxzxva0vf" timestamp="1605769060"&gt;253&lt;/key&gt;&lt;/foreign-keys&gt;&lt;ref-type name="Journal Article"&gt;17&lt;/ref-type&gt;&lt;contributors&gt;&lt;authors&gt;&lt;author&gt;Raghavan, Mala&lt;/author&gt;&lt;author&gt;Silvapulle, Paramsothy&lt;/author&gt;&lt;author&gt;Athanasopoulos, George&lt;/author&gt;&lt;/authors&gt;&lt;/contributors&gt;&lt;titles&gt;&lt;title&gt;Structural VAR models for Malaysian monetary policy analysis during the pre-and post-1997 Asian crisis periods&lt;/title&gt;&lt;secondary-title&gt;Applied Economics&lt;/secondary-title&gt;&lt;/titles&gt;&lt;periodical&gt;&lt;full-title&gt;Applied Economics&lt;/full-title&gt;&lt;/periodical&gt;&lt;pages&gt;3841-3856&lt;/pages&gt;&lt;volume&gt;44&lt;/volume&gt;&lt;number&gt;29&lt;/number&gt;&lt;dates&gt;&lt;year&gt;2012&lt;/year&gt;&lt;/dates&gt;&lt;isbn&gt;0003-6846&lt;/isbn&gt;&lt;urls&gt;&lt;/urls&gt;&lt;/record&gt;&lt;/Cite&gt;&lt;/EndNote&gt;</w:instrText>
      </w:r>
      <w:r w:rsidR="000D7756" w:rsidRPr="0016706D">
        <w:rPr>
          <w:rFonts w:asciiTheme="majorBidi" w:hAnsiTheme="majorBidi" w:cstheme="majorBidi"/>
          <w:sz w:val="24"/>
          <w:szCs w:val="24"/>
        </w:rPr>
        <w:fldChar w:fldCharType="separate"/>
      </w:r>
      <w:r w:rsidR="000D7756" w:rsidRPr="0016706D">
        <w:rPr>
          <w:rFonts w:asciiTheme="majorBidi" w:hAnsiTheme="majorBidi" w:cstheme="majorBidi"/>
          <w:noProof/>
          <w:sz w:val="24"/>
          <w:szCs w:val="24"/>
        </w:rPr>
        <w:t>Raghavan et al. (2012)</w:t>
      </w:r>
      <w:r w:rsidR="000D7756" w:rsidRPr="0016706D">
        <w:rPr>
          <w:rFonts w:asciiTheme="majorBidi" w:hAnsiTheme="majorBidi" w:cstheme="majorBidi"/>
          <w:sz w:val="24"/>
          <w:szCs w:val="24"/>
        </w:rPr>
        <w:fldChar w:fldCharType="end"/>
      </w:r>
      <w:r w:rsidR="00164C53">
        <w:rPr>
          <w:rFonts w:asciiTheme="majorBidi" w:hAnsiTheme="majorBidi" w:cstheme="majorBidi"/>
          <w:sz w:val="24"/>
          <w:szCs w:val="24"/>
        </w:rPr>
        <w:t>,</w:t>
      </w:r>
      <w:r w:rsidR="005E3CE3" w:rsidRPr="0016706D">
        <w:rPr>
          <w:rFonts w:asciiTheme="majorBidi" w:hAnsiTheme="majorBidi" w:cstheme="majorBidi"/>
          <w:sz w:val="24"/>
          <w:szCs w:val="24"/>
        </w:rPr>
        <w:t xml:space="preserve"> and</w:t>
      </w:r>
      <w:r w:rsidR="00BE747F" w:rsidRPr="0016706D">
        <w:rPr>
          <w:rFonts w:asciiTheme="majorBidi" w:hAnsiTheme="majorBidi" w:cstheme="majorBidi"/>
          <w:sz w:val="24"/>
          <w:szCs w:val="24"/>
          <w:lang w:val="en-US"/>
        </w:rPr>
        <w:t xml:space="preserve"> </w:t>
      </w:r>
      <w:r w:rsidR="000D7756" w:rsidRPr="0016706D">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 AuthorYear="1"&gt;&lt;Author&gt;Ramey&lt;/Author&gt;&lt;Year&gt;1993&lt;/Year&gt;&lt;RecNum&gt;234&lt;/RecNum&gt;&lt;DisplayText&gt;Ramey (1993)&lt;/DisplayText&gt;&lt;record&gt;&lt;rec-number&gt;234&lt;/rec-number&gt;&lt;foreign-keys&gt;&lt;key app="EN" db-id="fv9tzzdth2tfxfexxekx9teksrzwxzxva0vf" timestamp="1601164174"&gt;234&lt;/key&gt;&lt;/foreign-keys&gt;&lt;ref-type name="Conference Proceedings"&gt;10&lt;/ref-type&gt;&lt;contributors&gt;&lt;authors&gt;&lt;author&gt;Ramey, Valerie&lt;/author&gt;&lt;/authors&gt;&lt;/contributors&gt;&lt;titles&gt;&lt;title&gt;How important is the credit channel in the transmission of monetary policy?&lt;/title&gt;&lt;secondary-title&gt;Carnegie-Rochester Conference Series on Public Policy&lt;/secondary-title&gt;&lt;/titles&gt;&lt;pages&gt;1-45&lt;/pages&gt;&lt;volume&gt;39&lt;/volume&gt;&lt;dates&gt;&lt;year&gt;1993&lt;/year&gt;&lt;/dates&gt;&lt;publisher&gt;Elsevier&lt;/publisher&gt;&lt;isbn&gt;0167-2231&lt;/isbn&gt;&lt;urls&gt;&lt;related-urls&gt;&lt;url&gt;https://doi.org/10.1016/0167-2231(93)90001-D&lt;/url&gt;&lt;/related-urls&gt;&lt;/urls&gt;&lt;/record&gt;&lt;/Cite&gt;&lt;/EndNote&gt;</w:instrText>
      </w:r>
      <w:r w:rsidR="000D7756" w:rsidRPr="0016706D">
        <w:rPr>
          <w:rFonts w:asciiTheme="majorBidi" w:hAnsiTheme="majorBidi" w:cstheme="majorBidi"/>
          <w:sz w:val="24"/>
          <w:szCs w:val="24"/>
          <w:lang w:val="en-US"/>
        </w:rPr>
        <w:fldChar w:fldCharType="separate"/>
      </w:r>
      <w:r w:rsidR="000D7756" w:rsidRPr="0016706D">
        <w:rPr>
          <w:rFonts w:asciiTheme="majorBidi" w:hAnsiTheme="majorBidi" w:cstheme="majorBidi"/>
          <w:noProof/>
          <w:sz w:val="24"/>
          <w:szCs w:val="24"/>
          <w:lang w:val="en-US"/>
        </w:rPr>
        <w:t>Ramey (1993)</w:t>
      </w:r>
      <w:r w:rsidR="000D7756" w:rsidRPr="0016706D">
        <w:rPr>
          <w:rFonts w:asciiTheme="majorBidi" w:hAnsiTheme="majorBidi" w:cstheme="majorBidi"/>
          <w:sz w:val="24"/>
          <w:szCs w:val="24"/>
          <w:lang w:val="en-US"/>
        </w:rPr>
        <w:fldChar w:fldCharType="end"/>
      </w:r>
      <w:r w:rsidR="000D7756" w:rsidRPr="0016706D">
        <w:rPr>
          <w:rFonts w:asciiTheme="majorBidi" w:hAnsiTheme="majorBidi" w:cstheme="majorBidi"/>
          <w:sz w:val="24"/>
          <w:szCs w:val="24"/>
          <w:lang w:val="en-US"/>
        </w:rPr>
        <w:t xml:space="preserve"> t</w:t>
      </w:r>
      <w:r w:rsidR="006C37FA" w:rsidRPr="0016706D">
        <w:rPr>
          <w:rFonts w:asciiTheme="majorBidi" w:hAnsiTheme="majorBidi" w:cstheme="majorBidi"/>
          <w:sz w:val="24"/>
          <w:szCs w:val="24"/>
          <w:lang w:val="en-US"/>
        </w:rPr>
        <w:t>o assess</w:t>
      </w:r>
      <w:r w:rsidR="001573EA" w:rsidRPr="0016706D">
        <w:rPr>
          <w:rFonts w:asciiTheme="majorBidi" w:hAnsiTheme="majorBidi" w:cstheme="majorBidi"/>
          <w:sz w:val="24"/>
          <w:szCs w:val="24"/>
          <w:lang w:val="en-US"/>
        </w:rPr>
        <w:t xml:space="preserve"> the impact of remittance</w:t>
      </w:r>
      <w:r w:rsidR="00210CC6" w:rsidRPr="0016706D">
        <w:rPr>
          <w:rFonts w:asciiTheme="majorBidi" w:hAnsiTheme="majorBidi" w:cstheme="majorBidi"/>
          <w:sz w:val="24"/>
          <w:szCs w:val="24"/>
          <w:lang w:val="en-US"/>
        </w:rPr>
        <w:t>s</w:t>
      </w:r>
      <w:r w:rsidR="001573EA" w:rsidRPr="0016706D">
        <w:rPr>
          <w:rFonts w:asciiTheme="majorBidi" w:hAnsiTheme="majorBidi" w:cstheme="majorBidi"/>
          <w:sz w:val="24"/>
          <w:szCs w:val="24"/>
          <w:lang w:val="en-US"/>
        </w:rPr>
        <w:t xml:space="preserve"> on monetary transmission channels</w:t>
      </w:r>
      <w:r w:rsidR="000D7756" w:rsidRPr="0016706D">
        <w:rPr>
          <w:rFonts w:asciiTheme="majorBidi" w:hAnsiTheme="majorBidi" w:cstheme="majorBidi"/>
          <w:sz w:val="24"/>
          <w:szCs w:val="24"/>
          <w:lang w:val="en-US"/>
        </w:rPr>
        <w:t>. In this</w:t>
      </w:r>
      <w:r w:rsidR="001069FF" w:rsidRPr="0016706D">
        <w:rPr>
          <w:rFonts w:asciiTheme="majorBidi" w:hAnsiTheme="majorBidi" w:cstheme="majorBidi"/>
          <w:sz w:val="24"/>
          <w:szCs w:val="24"/>
          <w:lang w:val="en-US"/>
        </w:rPr>
        <w:t xml:space="preserve"> </w:t>
      </w:r>
      <w:r w:rsidR="00467529" w:rsidRPr="0016706D">
        <w:rPr>
          <w:rFonts w:asciiTheme="majorBidi" w:hAnsiTheme="majorBidi" w:cstheme="majorBidi"/>
          <w:sz w:val="24"/>
          <w:szCs w:val="24"/>
          <w:lang w:val="en-US"/>
        </w:rPr>
        <w:t>constrained SVAR</w:t>
      </w:r>
      <w:r w:rsidR="00EF0B1C" w:rsidRPr="0016706D">
        <w:rPr>
          <w:rFonts w:asciiTheme="majorBidi" w:hAnsiTheme="majorBidi" w:cstheme="majorBidi"/>
          <w:sz w:val="24"/>
          <w:szCs w:val="24"/>
          <w:lang w:val="en-US"/>
        </w:rPr>
        <w:t xml:space="preserve"> </w:t>
      </w:r>
      <w:r w:rsidR="000D7756" w:rsidRPr="0016706D">
        <w:rPr>
          <w:rFonts w:asciiTheme="majorBidi" w:hAnsiTheme="majorBidi" w:cstheme="majorBidi"/>
          <w:sz w:val="24"/>
          <w:szCs w:val="24"/>
          <w:lang w:val="en-US"/>
        </w:rPr>
        <w:t>model</w:t>
      </w:r>
      <w:r w:rsidR="006C714D">
        <w:rPr>
          <w:rFonts w:asciiTheme="majorBidi" w:hAnsiTheme="majorBidi" w:cstheme="majorBidi"/>
          <w:sz w:val="24"/>
          <w:szCs w:val="24"/>
          <w:lang w:val="en-US"/>
        </w:rPr>
        <w:t>,</w:t>
      </w:r>
      <w:r w:rsidR="000D7756" w:rsidRPr="0016706D">
        <w:rPr>
          <w:rFonts w:asciiTheme="majorBidi" w:hAnsiTheme="majorBidi" w:cstheme="majorBidi"/>
          <w:sz w:val="24"/>
          <w:szCs w:val="24"/>
          <w:lang w:val="en-US"/>
        </w:rPr>
        <w:t xml:space="preserve"> remittance</w:t>
      </w:r>
      <w:r w:rsidR="00F150C1" w:rsidRPr="0016706D">
        <w:rPr>
          <w:rFonts w:asciiTheme="majorBidi" w:hAnsiTheme="majorBidi" w:cstheme="majorBidi"/>
          <w:sz w:val="24"/>
          <w:szCs w:val="24"/>
          <w:lang w:val="en-US"/>
        </w:rPr>
        <w:t>s are</w:t>
      </w:r>
      <w:r w:rsidR="00557228">
        <w:rPr>
          <w:rFonts w:asciiTheme="majorBidi" w:hAnsiTheme="majorBidi" w:cstheme="majorBidi"/>
          <w:sz w:val="24"/>
          <w:szCs w:val="24"/>
          <w:lang w:val="en-US"/>
        </w:rPr>
        <w:t xml:space="preserve"> muted</w:t>
      </w:r>
      <w:r w:rsidR="000D7756" w:rsidRPr="0016706D">
        <w:rPr>
          <w:rFonts w:asciiTheme="majorBidi" w:hAnsiTheme="majorBidi" w:cstheme="majorBidi"/>
          <w:sz w:val="24"/>
          <w:szCs w:val="24"/>
          <w:lang w:val="en-US"/>
        </w:rPr>
        <w:t xml:space="preserve"> to eliminate </w:t>
      </w:r>
      <w:r w:rsidR="006C714D">
        <w:rPr>
          <w:rFonts w:asciiTheme="majorBidi" w:hAnsiTheme="majorBidi" w:cstheme="majorBidi"/>
          <w:sz w:val="24"/>
          <w:szCs w:val="24"/>
          <w:lang w:val="en-US"/>
        </w:rPr>
        <w:t>their effect</w:t>
      </w:r>
      <w:r w:rsidR="00CE6C68" w:rsidRPr="0016706D">
        <w:rPr>
          <w:rFonts w:asciiTheme="majorBidi" w:hAnsiTheme="majorBidi" w:cstheme="majorBidi"/>
          <w:sz w:val="24"/>
          <w:szCs w:val="24"/>
          <w:lang w:val="en-US"/>
        </w:rPr>
        <w:t xml:space="preserve"> on MT</w:t>
      </w:r>
      <w:r w:rsidR="000D7756" w:rsidRPr="0016706D">
        <w:rPr>
          <w:rFonts w:asciiTheme="majorBidi" w:hAnsiTheme="majorBidi" w:cstheme="majorBidi"/>
          <w:sz w:val="24"/>
          <w:szCs w:val="24"/>
          <w:lang w:val="en-US"/>
        </w:rPr>
        <w:t>M.</w:t>
      </w:r>
      <w:r w:rsidR="00EE30F5">
        <w:rPr>
          <w:rFonts w:asciiTheme="majorBidi" w:hAnsiTheme="majorBidi" w:cstheme="majorBidi"/>
          <w:sz w:val="24"/>
          <w:szCs w:val="24"/>
          <w:lang w:val="en-US"/>
        </w:rPr>
        <w:t xml:space="preserve"> The constrained model </w:t>
      </w:r>
      <w:r w:rsidR="007403C8" w:rsidRPr="0016706D">
        <w:rPr>
          <w:rFonts w:asciiTheme="majorBidi" w:hAnsiTheme="majorBidi" w:cstheme="majorBidi"/>
          <w:sz w:val="24"/>
          <w:szCs w:val="24"/>
          <w:lang w:val="en-US"/>
        </w:rPr>
        <w:t>eliminate</w:t>
      </w:r>
      <w:r w:rsidR="006C714D">
        <w:rPr>
          <w:rFonts w:asciiTheme="majorBidi" w:hAnsiTheme="majorBidi" w:cstheme="majorBidi"/>
          <w:sz w:val="24"/>
          <w:szCs w:val="24"/>
          <w:lang w:val="en-US"/>
        </w:rPr>
        <w:t>s</w:t>
      </w:r>
      <w:r w:rsidR="007403C8" w:rsidRPr="0016706D">
        <w:rPr>
          <w:rFonts w:asciiTheme="majorBidi" w:hAnsiTheme="majorBidi" w:cstheme="majorBidi"/>
          <w:sz w:val="24"/>
          <w:szCs w:val="24"/>
          <w:lang w:val="en-US"/>
        </w:rPr>
        <w:t xml:space="preserve"> all </w:t>
      </w:r>
      <w:r w:rsidR="008B0CDC" w:rsidRPr="0016706D">
        <w:rPr>
          <w:rFonts w:asciiTheme="majorBidi" w:hAnsiTheme="majorBidi" w:cstheme="majorBidi"/>
          <w:sz w:val="24"/>
          <w:szCs w:val="24"/>
          <w:lang w:val="en-US"/>
        </w:rPr>
        <w:t xml:space="preserve">the </w:t>
      </w:r>
      <w:r w:rsidR="007403C8" w:rsidRPr="0016706D">
        <w:rPr>
          <w:rFonts w:asciiTheme="majorBidi" w:hAnsiTheme="majorBidi" w:cstheme="majorBidi"/>
          <w:sz w:val="24"/>
          <w:szCs w:val="24"/>
          <w:lang w:val="en-US"/>
        </w:rPr>
        <w:t>effects of remittance</w:t>
      </w:r>
      <w:r w:rsidR="00210CC6" w:rsidRPr="0016706D">
        <w:rPr>
          <w:rFonts w:asciiTheme="majorBidi" w:hAnsiTheme="majorBidi" w:cstheme="majorBidi"/>
          <w:sz w:val="24"/>
          <w:szCs w:val="24"/>
          <w:lang w:val="en-US"/>
        </w:rPr>
        <w:t>s</w:t>
      </w:r>
      <w:r w:rsidR="007403C8" w:rsidRPr="0016706D">
        <w:rPr>
          <w:rFonts w:asciiTheme="majorBidi" w:hAnsiTheme="majorBidi" w:cstheme="majorBidi"/>
          <w:sz w:val="24"/>
          <w:szCs w:val="24"/>
          <w:lang w:val="en-US"/>
        </w:rPr>
        <w:t xml:space="preserve"> passed through monetary transmission channels in the </w:t>
      </w:r>
      <w:r w:rsidR="00CB189F" w:rsidRPr="0016706D">
        <w:rPr>
          <w:rFonts w:asciiTheme="majorBidi" w:hAnsiTheme="majorBidi" w:cstheme="majorBidi"/>
          <w:sz w:val="24"/>
          <w:szCs w:val="24"/>
          <w:lang w:val="en-US"/>
        </w:rPr>
        <w:t xml:space="preserve">base </w:t>
      </w:r>
      <w:r w:rsidR="007403C8" w:rsidRPr="0016706D">
        <w:rPr>
          <w:rFonts w:asciiTheme="majorBidi" w:hAnsiTheme="majorBidi" w:cstheme="majorBidi"/>
          <w:sz w:val="24"/>
          <w:szCs w:val="24"/>
          <w:lang w:val="en-US"/>
        </w:rPr>
        <w:t>SVAR model.</w:t>
      </w:r>
    </w:p>
    <w:p w14:paraId="52E4CF1B" w14:textId="0440B9B1" w:rsidR="008409C5" w:rsidRPr="0016706D" w:rsidRDefault="00A71D16" w:rsidP="0016706D">
      <w:pPr>
        <w:spacing w:line="360" w:lineRule="auto"/>
        <w:jc w:val="both"/>
        <w:rPr>
          <w:rFonts w:asciiTheme="majorBidi" w:hAnsiTheme="majorBidi" w:cstheme="majorBidi"/>
          <w:b/>
          <w:bCs/>
          <w:sz w:val="24"/>
          <w:szCs w:val="24"/>
        </w:rPr>
      </w:pPr>
      <w:r w:rsidRPr="006E2F26">
        <w:rPr>
          <w:rFonts w:asciiTheme="majorBidi" w:hAnsiTheme="majorBidi" w:cstheme="majorBidi"/>
          <w:b/>
          <w:bCs/>
          <w:noProof/>
          <w:sz w:val="24"/>
          <w:szCs w:val="24"/>
        </w:rPr>
        <mc:AlternateContent>
          <mc:Choice Requires="wps">
            <w:drawing>
              <wp:anchor distT="45720" distB="45720" distL="114300" distR="114300" simplePos="0" relativeHeight="251998208" behindDoc="0" locked="0" layoutInCell="1" allowOverlap="1" wp14:anchorId="5DB0449D" wp14:editId="61E7DC72">
                <wp:simplePos x="0" y="0"/>
                <wp:positionH relativeFrom="column">
                  <wp:posOffset>447040</wp:posOffset>
                </wp:positionH>
                <wp:positionV relativeFrom="paragraph">
                  <wp:posOffset>11430</wp:posOffset>
                </wp:positionV>
                <wp:extent cx="2833370" cy="304800"/>
                <wp:effectExtent l="0" t="0" r="508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304800"/>
                        </a:xfrm>
                        <a:prstGeom prst="rect">
                          <a:avLst/>
                        </a:prstGeom>
                        <a:solidFill>
                          <a:srgbClr val="FFFFFF"/>
                        </a:solidFill>
                        <a:ln w="9525">
                          <a:noFill/>
                          <a:miter lim="800000"/>
                          <a:headEnd/>
                          <a:tailEnd/>
                        </a:ln>
                      </wps:spPr>
                      <wps:txbx>
                        <w:txbxContent>
                          <w:p w14:paraId="2368B3A2" w14:textId="6E7017DF" w:rsidR="00487EA8" w:rsidRDefault="00487EA8" w:rsidP="006E2F26">
                            <w:pPr>
                              <w:autoSpaceDE w:val="0"/>
                              <w:autoSpaceDN w:val="0"/>
                              <w:adjustRightInd w:val="0"/>
                              <w:spacing w:after="0" w:line="288" w:lineRule="auto"/>
                              <w:jc w:val="both"/>
                              <w:rPr>
                                <w:rFonts w:asciiTheme="majorBidi" w:hAnsiTheme="majorBidi" w:cstheme="majorBidi"/>
                                <w:bCs/>
                                <w:sz w:val="24"/>
                                <w:szCs w:val="24"/>
                              </w:rPr>
                            </w:pPr>
                            <w:r>
                              <w:rPr>
                                <w:rFonts w:asciiTheme="majorBidi" w:hAnsiTheme="majorBidi" w:cstheme="majorBidi"/>
                                <w:b/>
                                <w:bCs/>
                              </w:rPr>
                              <w:t>Identification of SVAR constrained</w:t>
                            </w:r>
                            <w:r w:rsidRPr="0016706D">
                              <w:rPr>
                                <w:rFonts w:asciiTheme="majorBidi" w:hAnsiTheme="majorBidi" w:cstheme="majorBidi"/>
                                <w:b/>
                                <w:bCs/>
                              </w:rPr>
                              <w:t xml:space="preserve"> model</w:t>
                            </w:r>
                          </w:p>
                          <w:p w14:paraId="1A1CE02C" w14:textId="346DAC5D" w:rsidR="00487EA8" w:rsidRDefault="00487EA8" w:rsidP="006E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0449D" id="_x0000_s1027" type="#_x0000_t202" style="position:absolute;left:0;text-align:left;margin-left:35.2pt;margin-top:.9pt;width:223.1pt;height:24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DdIQIAACI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" stroked="f">
                <v:textbox>
                  <w:txbxContent>
                    <w:p w14:paraId="2368B3A2" w14:textId="6E7017DF" w:rsidR="00487EA8" w:rsidRDefault="00487EA8" w:rsidP="006E2F26">
                      <w:pPr>
                        <w:autoSpaceDE w:val="0"/>
                        <w:autoSpaceDN w:val="0"/>
                        <w:adjustRightInd w:val="0"/>
                        <w:spacing w:after="0" w:line="288" w:lineRule="auto"/>
                        <w:jc w:val="both"/>
                        <w:rPr>
                          <w:rFonts w:asciiTheme="majorBidi" w:hAnsiTheme="majorBidi" w:cstheme="majorBidi"/>
                          <w:bCs/>
                          <w:sz w:val="24"/>
                          <w:szCs w:val="24"/>
                        </w:rPr>
                      </w:pPr>
                      <w:r>
                        <w:rPr>
                          <w:rFonts w:asciiTheme="majorBidi" w:hAnsiTheme="majorBidi" w:cstheme="majorBidi"/>
                          <w:b/>
                          <w:bCs/>
                        </w:rPr>
                        <w:t>Identification of SVAR constrained</w:t>
                      </w:r>
                      <w:r w:rsidRPr="0016706D">
                        <w:rPr>
                          <w:rFonts w:asciiTheme="majorBidi" w:hAnsiTheme="majorBidi" w:cstheme="majorBidi"/>
                          <w:b/>
                          <w:bCs/>
                        </w:rPr>
                        <w:t xml:space="preserve"> model</w:t>
                      </w:r>
                    </w:p>
                    <w:p w14:paraId="1A1CE02C" w14:textId="346DAC5D" w:rsidR="00487EA8" w:rsidRDefault="00487EA8" w:rsidP="006E2F26"/>
                  </w:txbxContent>
                </v:textbox>
                <w10:wrap type="square"/>
              </v:shape>
            </w:pict>
          </mc:Fallback>
        </mc:AlternateContent>
      </w:r>
    </w:p>
    <w:tbl>
      <w:tblPr>
        <w:tblW w:w="5784" w:type="dxa"/>
        <w:tblLook w:val="04A0" w:firstRow="1" w:lastRow="0" w:firstColumn="1" w:lastColumn="0" w:noHBand="0" w:noVBand="1"/>
      </w:tblPr>
      <w:tblGrid>
        <w:gridCol w:w="963"/>
        <w:gridCol w:w="563"/>
        <w:gridCol w:w="563"/>
        <w:gridCol w:w="563"/>
        <w:gridCol w:w="563"/>
        <w:gridCol w:w="563"/>
        <w:gridCol w:w="563"/>
        <w:gridCol w:w="480"/>
        <w:gridCol w:w="963"/>
      </w:tblGrid>
      <w:tr w:rsidR="005B1984" w:rsidRPr="0016706D" w14:paraId="3EE7D7D8" w14:textId="77777777" w:rsidTr="008409C5">
        <w:trPr>
          <w:trHeight w:val="315"/>
        </w:trPr>
        <w:tc>
          <w:tcPr>
            <w:tcW w:w="963" w:type="dxa"/>
            <w:tcBorders>
              <w:top w:val="nil"/>
              <w:left w:val="nil"/>
              <w:bottom w:val="nil"/>
              <w:right w:val="nil"/>
            </w:tcBorders>
            <w:shd w:val="clear" w:color="auto" w:fill="auto"/>
            <w:noWrap/>
            <w:vAlign w:val="bottom"/>
            <w:hideMark/>
          </w:tcPr>
          <w:p w14:paraId="43538676"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vGDP</w:t>
            </w:r>
            <w:proofErr w:type="spellEnd"/>
          </w:p>
        </w:tc>
        <w:tc>
          <w:tcPr>
            <w:tcW w:w="563" w:type="dxa"/>
            <w:tcBorders>
              <w:top w:val="single" w:sz="4" w:space="0" w:color="auto"/>
              <w:left w:val="single" w:sz="4" w:space="0" w:color="auto"/>
              <w:bottom w:val="nil"/>
              <w:right w:val="nil"/>
            </w:tcBorders>
            <w:shd w:val="clear" w:color="auto" w:fill="auto"/>
            <w:noWrap/>
            <w:vAlign w:val="center"/>
            <w:hideMark/>
          </w:tcPr>
          <w:p w14:paraId="765A3B0D"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563" w:type="dxa"/>
            <w:tcBorders>
              <w:top w:val="nil"/>
              <w:left w:val="nil"/>
              <w:bottom w:val="nil"/>
              <w:right w:val="nil"/>
            </w:tcBorders>
            <w:shd w:val="clear" w:color="auto" w:fill="auto"/>
            <w:noWrap/>
            <w:vAlign w:val="center"/>
            <w:hideMark/>
          </w:tcPr>
          <w:p w14:paraId="7E9847EC"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330C1FA6"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7326E0F8"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359176BE"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28851930"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480" w:type="dxa"/>
            <w:tcBorders>
              <w:top w:val="single" w:sz="4" w:space="0" w:color="auto"/>
              <w:left w:val="nil"/>
              <w:bottom w:val="nil"/>
              <w:right w:val="single" w:sz="4" w:space="0" w:color="auto"/>
            </w:tcBorders>
            <w:shd w:val="clear" w:color="auto" w:fill="auto"/>
            <w:noWrap/>
            <w:vAlign w:val="center"/>
            <w:hideMark/>
          </w:tcPr>
          <w:p w14:paraId="152408D4" w14:textId="17D3A94C"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963" w:type="dxa"/>
            <w:tcBorders>
              <w:top w:val="nil"/>
              <w:left w:val="nil"/>
              <w:bottom w:val="nil"/>
              <w:right w:val="nil"/>
            </w:tcBorders>
            <w:shd w:val="clear" w:color="auto" w:fill="auto"/>
            <w:noWrap/>
            <w:vAlign w:val="bottom"/>
            <w:hideMark/>
          </w:tcPr>
          <w:p w14:paraId="22735DF2"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uGDP</w:t>
            </w:r>
            <w:proofErr w:type="spellEnd"/>
          </w:p>
        </w:tc>
      </w:tr>
      <w:tr w:rsidR="005B1984" w:rsidRPr="0016706D" w14:paraId="54651A58" w14:textId="77777777" w:rsidTr="008409C5">
        <w:trPr>
          <w:trHeight w:val="315"/>
        </w:trPr>
        <w:tc>
          <w:tcPr>
            <w:tcW w:w="963" w:type="dxa"/>
            <w:tcBorders>
              <w:top w:val="nil"/>
              <w:left w:val="nil"/>
              <w:bottom w:val="nil"/>
              <w:right w:val="nil"/>
            </w:tcBorders>
            <w:shd w:val="clear" w:color="auto" w:fill="auto"/>
            <w:noWrap/>
            <w:vAlign w:val="bottom"/>
            <w:hideMark/>
          </w:tcPr>
          <w:p w14:paraId="5F504585"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vCPI</w:t>
            </w:r>
            <w:proofErr w:type="spellEnd"/>
          </w:p>
        </w:tc>
        <w:tc>
          <w:tcPr>
            <w:tcW w:w="563" w:type="dxa"/>
            <w:tcBorders>
              <w:top w:val="nil"/>
              <w:left w:val="single" w:sz="4" w:space="0" w:color="auto"/>
              <w:bottom w:val="nil"/>
              <w:right w:val="nil"/>
            </w:tcBorders>
            <w:shd w:val="clear" w:color="auto" w:fill="auto"/>
            <w:noWrap/>
            <w:vAlign w:val="center"/>
            <w:hideMark/>
          </w:tcPr>
          <w:p w14:paraId="2587E72B"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a21</w:t>
            </w:r>
          </w:p>
        </w:tc>
        <w:tc>
          <w:tcPr>
            <w:tcW w:w="563" w:type="dxa"/>
            <w:tcBorders>
              <w:top w:val="nil"/>
              <w:left w:val="nil"/>
              <w:bottom w:val="nil"/>
              <w:right w:val="nil"/>
            </w:tcBorders>
            <w:shd w:val="clear" w:color="auto" w:fill="auto"/>
            <w:noWrap/>
            <w:vAlign w:val="center"/>
            <w:hideMark/>
          </w:tcPr>
          <w:p w14:paraId="69BC2D04"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563" w:type="dxa"/>
            <w:tcBorders>
              <w:top w:val="nil"/>
              <w:left w:val="nil"/>
              <w:bottom w:val="nil"/>
              <w:right w:val="nil"/>
            </w:tcBorders>
            <w:shd w:val="clear" w:color="auto" w:fill="auto"/>
            <w:noWrap/>
            <w:vAlign w:val="center"/>
            <w:hideMark/>
          </w:tcPr>
          <w:p w14:paraId="7317EED5"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78324F4C"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3D19026F"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037F1E7D"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480" w:type="dxa"/>
            <w:tcBorders>
              <w:top w:val="nil"/>
              <w:left w:val="nil"/>
              <w:bottom w:val="nil"/>
              <w:right w:val="single" w:sz="4" w:space="0" w:color="auto"/>
            </w:tcBorders>
            <w:shd w:val="clear" w:color="auto" w:fill="auto"/>
            <w:noWrap/>
            <w:vAlign w:val="center"/>
            <w:hideMark/>
          </w:tcPr>
          <w:p w14:paraId="3EC163CC"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963" w:type="dxa"/>
            <w:tcBorders>
              <w:top w:val="nil"/>
              <w:left w:val="nil"/>
              <w:bottom w:val="nil"/>
              <w:right w:val="nil"/>
            </w:tcBorders>
            <w:shd w:val="clear" w:color="auto" w:fill="auto"/>
            <w:noWrap/>
            <w:vAlign w:val="bottom"/>
            <w:hideMark/>
          </w:tcPr>
          <w:p w14:paraId="1C1E6067"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uCPI</w:t>
            </w:r>
            <w:proofErr w:type="spellEnd"/>
          </w:p>
        </w:tc>
      </w:tr>
      <w:tr w:rsidR="005B1984" w:rsidRPr="0016706D" w14:paraId="22D71694" w14:textId="77777777" w:rsidTr="008409C5">
        <w:trPr>
          <w:trHeight w:val="315"/>
        </w:trPr>
        <w:tc>
          <w:tcPr>
            <w:tcW w:w="963" w:type="dxa"/>
            <w:tcBorders>
              <w:top w:val="nil"/>
              <w:left w:val="nil"/>
              <w:bottom w:val="nil"/>
              <w:right w:val="nil"/>
            </w:tcBorders>
            <w:shd w:val="clear" w:color="auto" w:fill="auto"/>
            <w:noWrap/>
            <w:vAlign w:val="bottom"/>
            <w:hideMark/>
          </w:tcPr>
          <w:p w14:paraId="45B09462" w14:textId="77777777" w:rsidR="005B1984" w:rsidRPr="00B61123" w:rsidRDefault="005B1984" w:rsidP="0016706D">
            <w:pPr>
              <w:spacing w:after="0" w:line="240" w:lineRule="auto"/>
              <w:rPr>
                <w:rFonts w:asciiTheme="majorBidi" w:eastAsia="Times New Roman" w:hAnsiTheme="majorBidi" w:cstheme="majorBidi"/>
                <w:color w:val="000000"/>
              </w:rPr>
            </w:pPr>
            <w:r w:rsidRPr="00B61123">
              <w:rPr>
                <w:rFonts w:asciiTheme="majorBidi" w:eastAsia="Times New Roman" w:hAnsiTheme="majorBidi" w:cstheme="majorBidi"/>
                <w:color w:val="000000"/>
              </w:rPr>
              <w:t>vM1</w:t>
            </w:r>
          </w:p>
        </w:tc>
        <w:tc>
          <w:tcPr>
            <w:tcW w:w="563" w:type="dxa"/>
            <w:tcBorders>
              <w:top w:val="nil"/>
              <w:left w:val="single" w:sz="4" w:space="0" w:color="auto"/>
              <w:bottom w:val="nil"/>
              <w:right w:val="nil"/>
            </w:tcBorders>
            <w:shd w:val="clear" w:color="auto" w:fill="auto"/>
            <w:noWrap/>
            <w:vAlign w:val="center"/>
            <w:hideMark/>
          </w:tcPr>
          <w:p w14:paraId="22395B74"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a31</w:t>
            </w:r>
          </w:p>
        </w:tc>
        <w:tc>
          <w:tcPr>
            <w:tcW w:w="563" w:type="dxa"/>
            <w:tcBorders>
              <w:top w:val="nil"/>
              <w:left w:val="nil"/>
              <w:bottom w:val="nil"/>
              <w:right w:val="nil"/>
            </w:tcBorders>
            <w:shd w:val="clear" w:color="auto" w:fill="auto"/>
            <w:noWrap/>
            <w:vAlign w:val="center"/>
            <w:hideMark/>
          </w:tcPr>
          <w:p w14:paraId="0D76418B"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a32</w:t>
            </w:r>
          </w:p>
        </w:tc>
        <w:tc>
          <w:tcPr>
            <w:tcW w:w="563" w:type="dxa"/>
            <w:tcBorders>
              <w:top w:val="nil"/>
              <w:left w:val="nil"/>
              <w:bottom w:val="nil"/>
              <w:right w:val="nil"/>
            </w:tcBorders>
            <w:shd w:val="clear" w:color="auto" w:fill="auto"/>
            <w:noWrap/>
            <w:vAlign w:val="center"/>
            <w:hideMark/>
          </w:tcPr>
          <w:p w14:paraId="0CBD2127"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563" w:type="dxa"/>
            <w:tcBorders>
              <w:top w:val="nil"/>
              <w:left w:val="nil"/>
              <w:bottom w:val="nil"/>
              <w:right w:val="nil"/>
            </w:tcBorders>
            <w:shd w:val="clear" w:color="auto" w:fill="auto"/>
            <w:noWrap/>
            <w:vAlign w:val="center"/>
            <w:hideMark/>
          </w:tcPr>
          <w:p w14:paraId="4EAD9CB9"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756250F3"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57C8821F"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480" w:type="dxa"/>
            <w:tcBorders>
              <w:top w:val="nil"/>
              <w:left w:val="nil"/>
              <w:bottom w:val="nil"/>
              <w:right w:val="single" w:sz="4" w:space="0" w:color="auto"/>
            </w:tcBorders>
            <w:shd w:val="clear" w:color="auto" w:fill="auto"/>
            <w:noWrap/>
            <w:vAlign w:val="center"/>
            <w:hideMark/>
          </w:tcPr>
          <w:p w14:paraId="4234C53D"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963" w:type="dxa"/>
            <w:tcBorders>
              <w:top w:val="nil"/>
              <w:left w:val="nil"/>
              <w:bottom w:val="nil"/>
              <w:right w:val="nil"/>
            </w:tcBorders>
            <w:shd w:val="clear" w:color="auto" w:fill="auto"/>
            <w:noWrap/>
            <w:vAlign w:val="bottom"/>
            <w:hideMark/>
          </w:tcPr>
          <w:p w14:paraId="7D7F972A" w14:textId="77777777" w:rsidR="005B1984" w:rsidRPr="00B61123" w:rsidRDefault="005B1984" w:rsidP="0016706D">
            <w:pPr>
              <w:spacing w:after="0" w:line="240" w:lineRule="auto"/>
              <w:rPr>
                <w:rFonts w:asciiTheme="majorBidi" w:eastAsia="Times New Roman" w:hAnsiTheme="majorBidi" w:cstheme="majorBidi"/>
                <w:color w:val="000000"/>
              </w:rPr>
            </w:pPr>
            <w:r w:rsidRPr="00B61123">
              <w:rPr>
                <w:rFonts w:asciiTheme="majorBidi" w:eastAsia="Times New Roman" w:hAnsiTheme="majorBidi" w:cstheme="majorBidi"/>
                <w:color w:val="000000"/>
              </w:rPr>
              <w:t>uM1</w:t>
            </w:r>
          </w:p>
        </w:tc>
      </w:tr>
      <w:tr w:rsidR="005B1984" w:rsidRPr="0016706D" w14:paraId="3DCA2A69" w14:textId="77777777" w:rsidTr="008409C5">
        <w:trPr>
          <w:trHeight w:val="315"/>
        </w:trPr>
        <w:tc>
          <w:tcPr>
            <w:tcW w:w="963" w:type="dxa"/>
            <w:tcBorders>
              <w:top w:val="nil"/>
              <w:left w:val="nil"/>
              <w:bottom w:val="nil"/>
              <w:right w:val="nil"/>
            </w:tcBorders>
            <w:shd w:val="clear" w:color="auto" w:fill="auto"/>
            <w:noWrap/>
            <w:vAlign w:val="bottom"/>
            <w:hideMark/>
          </w:tcPr>
          <w:p w14:paraId="3089EA08"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vSDFR</w:t>
            </w:r>
            <w:proofErr w:type="spellEnd"/>
          </w:p>
        </w:tc>
        <w:tc>
          <w:tcPr>
            <w:tcW w:w="563" w:type="dxa"/>
            <w:tcBorders>
              <w:top w:val="nil"/>
              <w:left w:val="single" w:sz="4" w:space="0" w:color="auto"/>
              <w:bottom w:val="nil"/>
              <w:right w:val="nil"/>
            </w:tcBorders>
            <w:shd w:val="clear" w:color="auto" w:fill="auto"/>
            <w:noWrap/>
            <w:vAlign w:val="center"/>
            <w:hideMark/>
          </w:tcPr>
          <w:p w14:paraId="35E40C93"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08C32AD0"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424E2502"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a43</w:t>
            </w:r>
          </w:p>
        </w:tc>
        <w:tc>
          <w:tcPr>
            <w:tcW w:w="563" w:type="dxa"/>
            <w:tcBorders>
              <w:top w:val="nil"/>
              <w:left w:val="nil"/>
              <w:bottom w:val="nil"/>
              <w:right w:val="nil"/>
            </w:tcBorders>
            <w:shd w:val="clear" w:color="auto" w:fill="auto"/>
            <w:noWrap/>
            <w:vAlign w:val="center"/>
            <w:hideMark/>
          </w:tcPr>
          <w:p w14:paraId="4AEEA773"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563" w:type="dxa"/>
            <w:tcBorders>
              <w:top w:val="nil"/>
              <w:left w:val="nil"/>
              <w:bottom w:val="nil"/>
              <w:right w:val="nil"/>
            </w:tcBorders>
            <w:shd w:val="clear" w:color="auto" w:fill="auto"/>
            <w:noWrap/>
            <w:vAlign w:val="center"/>
            <w:hideMark/>
          </w:tcPr>
          <w:p w14:paraId="409ACBEE"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0D8E4B8C"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480" w:type="dxa"/>
            <w:tcBorders>
              <w:top w:val="nil"/>
              <w:left w:val="nil"/>
              <w:bottom w:val="nil"/>
              <w:right w:val="single" w:sz="4" w:space="0" w:color="auto"/>
            </w:tcBorders>
            <w:shd w:val="clear" w:color="auto" w:fill="auto"/>
            <w:noWrap/>
            <w:vAlign w:val="center"/>
            <w:hideMark/>
          </w:tcPr>
          <w:p w14:paraId="26F4E46C"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963" w:type="dxa"/>
            <w:tcBorders>
              <w:top w:val="nil"/>
              <w:left w:val="nil"/>
              <w:bottom w:val="nil"/>
              <w:right w:val="nil"/>
            </w:tcBorders>
            <w:shd w:val="clear" w:color="auto" w:fill="auto"/>
            <w:noWrap/>
            <w:vAlign w:val="bottom"/>
            <w:hideMark/>
          </w:tcPr>
          <w:p w14:paraId="1BEBBD4E"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uSDFR</w:t>
            </w:r>
            <w:proofErr w:type="spellEnd"/>
          </w:p>
        </w:tc>
      </w:tr>
      <w:tr w:rsidR="005B1984" w:rsidRPr="0016706D" w14:paraId="46665193" w14:textId="77777777" w:rsidTr="008409C5">
        <w:trPr>
          <w:trHeight w:val="315"/>
        </w:trPr>
        <w:tc>
          <w:tcPr>
            <w:tcW w:w="963" w:type="dxa"/>
            <w:tcBorders>
              <w:top w:val="nil"/>
              <w:left w:val="nil"/>
              <w:bottom w:val="nil"/>
              <w:right w:val="nil"/>
            </w:tcBorders>
            <w:shd w:val="clear" w:color="auto" w:fill="auto"/>
            <w:noWrap/>
            <w:vAlign w:val="bottom"/>
            <w:hideMark/>
          </w:tcPr>
          <w:p w14:paraId="0FC9C627"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vCredit</w:t>
            </w:r>
            <w:proofErr w:type="spellEnd"/>
          </w:p>
        </w:tc>
        <w:tc>
          <w:tcPr>
            <w:tcW w:w="563" w:type="dxa"/>
            <w:tcBorders>
              <w:top w:val="nil"/>
              <w:left w:val="single" w:sz="4" w:space="0" w:color="auto"/>
              <w:bottom w:val="nil"/>
              <w:right w:val="nil"/>
            </w:tcBorders>
            <w:shd w:val="clear" w:color="auto" w:fill="auto"/>
            <w:noWrap/>
            <w:vAlign w:val="center"/>
            <w:hideMark/>
          </w:tcPr>
          <w:p w14:paraId="4AC38EFF"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4B51BBC1"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199CC344"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2DFBCD9D"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a54</w:t>
            </w:r>
          </w:p>
        </w:tc>
        <w:tc>
          <w:tcPr>
            <w:tcW w:w="563" w:type="dxa"/>
            <w:tcBorders>
              <w:top w:val="nil"/>
              <w:left w:val="nil"/>
              <w:bottom w:val="nil"/>
              <w:right w:val="nil"/>
            </w:tcBorders>
            <w:shd w:val="clear" w:color="auto" w:fill="auto"/>
            <w:noWrap/>
            <w:vAlign w:val="center"/>
            <w:hideMark/>
          </w:tcPr>
          <w:p w14:paraId="300BC592"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563" w:type="dxa"/>
            <w:tcBorders>
              <w:top w:val="nil"/>
              <w:left w:val="nil"/>
              <w:bottom w:val="nil"/>
              <w:right w:val="nil"/>
            </w:tcBorders>
            <w:shd w:val="clear" w:color="auto" w:fill="auto"/>
            <w:noWrap/>
            <w:vAlign w:val="center"/>
            <w:hideMark/>
          </w:tcPr>
          <w:p w14:paraId="4EA73B18"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480" w:type="dxa"/>
            <w:tcBorders>
              <w:top w:val="nil"/>
              <w:left w:val="nil"/>
              <w:bottom w:val="nil"/>
              <w:right w:val="single" w:sz="4" w:space="0" w:color="auto"/>
            </w:tcBorders>
            <w:shd w:val="clear" w:color="auto" w:fill="auto"/>
            <w:noWrap/>
            <w:vAlign w:val="center"/>
            <w:hideMark/>
          </w:tcPr>
          <w:p w14:paraId="0092E562"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963" w:type="dxa"/>
            <w:tcBorders>
              <w:top w:val="nil"/>
              <w:left w:val="nil"/>
              <w:bottom w:val="nil"/>
              <w:right w:val="nil"/>
            </w:tcBorders>
            <w:shd w:val="clear" w:color="auto" w:fill="auto"/>
            <w:noWrap/>
            <w:vAlign w:val="bottom"/>
            <w:hideMark/>
          </w:tcPr>
          <w:p w14:paraId="1E769607"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uCredit</w:t>
            </w:r>
            <w:proofErr w:type="spellEnd"/>
          </w:p>
        </w:tc>
      </w:tr>
      <w:tr w:rsidR="005B1984" w:rsidRPr="0016706D" w14:paraId="733CC670" w14:textId="77777777" w:rsidTr="008409C5">
        <w:trPr>
          <w:trHeight w:val="315"/>
        </w:trPr>
        <w:tc>
          <w:tcPr>
            <w:tcW w:w="963" w:type="dxa"/>
            <w:tcBorders>
              <w:top w:val="nil"/>
              <w:left w:val="nil"/>
              <w:bottom w:val="nil"/>
              <w:right w:val="nil"/>
            </w:tcBorders>
            <w:shd w:val="clear" w:color="auto" w:fill="auto"/>
            <w:noWrap/>
            <w:vAlign w:val="bottom"/>
            <w:hideMark/>
          </w:tcPr>
          <w:p w14:paraId="5E54613C"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vASPI</w:t>
            </w:r>
            <w:proofErr w:type="spellEnd"/>
          </w:p>
        </w:tc>
        <w:tc>
          <w:tcPr>
            <w:tcW w:w="563" w:type="dxa"/>
            <w:tcBorders>
              <w:top w:val="nil"/>
              <w:left w:val="single" w:sz="4" w:space="0" w:color="auto"/>
              <w:bottom w:val="nil"/>
              <w:right w:val="nil"/>
            </w:tcBorders>
            <w:shd w:val="clear" w:color="auto" w:fill="auto"/>
            <w:noWrap/>
            <w:vAlign w:val="center"/>
            <w:hideMark/>
          </w:tcPr>
          <w:p w14:paraId="66232172"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6CC70CC5"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563" w:type="dxa"/>
            <w:tcBorders>
              <w:top w:val="nil"/>
              <w:left w:val="nil"/>
              <w:bottom w:val="nil"/>
              <w:right w:val="nil"/>
            </w:tcBorders>
            <w:shd w:val="clear" w:color="auto" w:fill="auto"/>
            <w:noWrap/>
            <w:vAlign w:val="center"/>
            <w:hideMark/>
          </w:tcPr>
          <w:p w14:paraId="2B41D329"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a63</w:t>
            </w:r>
          </w:p>
        </w:tc>
        <w:tc>
          <w:tcPr>
            <w:tcW w:w="563" w:type="dxa"/>
            <w:tcBorders>
              <w:top w:val="nil"/>
              <w:left w:val="nil"/>
              <w:bottom w:val="nil"/>
              <w:right w:val="nil"/>
            </w:tcBorders>
            <w:shd w:val="clear" w:color="auto" w:fill="auto"/>
            <w:noWrap/>
            <w:vAlign w:val="center"/>
            <w:hideMark/>
          </w:tcPr>
          <w:p w14:paraId="174E8D76"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a64</w:t>
            </w:r>
          </w:p>
        </w:tc>
        <w:tc>
          <w:tcPr>
            <w:tcW w:w="563" w:type="dxa"/>
            <w:tcBorders>
              <w:top w:val="nil"/>
              <w:left w:val="nil"/>
              <w:bottom w:val="nil"/>
              <w:right w:val="nil"/>
            </w:tcBorders>
            <w:shd w:val="clear" w:color="auto" w:fill="auto"/>
            <w:noWrap/>
            <w:vAlign w:val="center"/>
            <w:hideMark/>
          </w:tcPr>
          <w:p w14:paraId="3B9598DF"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563" w:type="dxa"/>
            <w:tcBorders>
              <w:top w:val="nil"/>
              <w:left w:val="nil"/>
              <w:bottom w:val="nil"/>
              <w:right w:val="nil"/>
            </w:tcBorders>
            <w:shd w:val="clear" w:color="auto" w:fill="auto"/>
            <w:noWrap/>
            <w:vAlign w:val="center"/>
            <w:hideMark/>
          </w:tcPr>
          <w:p w14:paraId="751674E8"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480" w:type="dxa"/>
            <w:tcBorders>
              <w:top w:val="nil"/>
              <w:left w:val="nil"/>
              <w:bottom w:val="nil"/>
              <w:right w:val="single" w:sz="4" w:space="0" w:color="auto"/>
            </w:tcBorders>
            <w:shd w:val="clear" w:color="auto" w:fill="auto"/>
            <w:noWrap/>
            <w:vAlign w:val="center"/>
            <w:hideMark/>
          </w:tcPr>
          <w:p w14:paraId="798FD693" w14:textId="77777777" w:rsidR="005B1984" w:rsidRPr="00B61123" w:rsidRDefault="005B1984" w:rsidP="0016706D">
            <w:pPr>
              <w:spacing w:after="0" w:line="240"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0</w:t>
            </w:r>
          </w:p>
        </w:tc>
        <w:tc>
          <w:tcPr>
            <w:tcW w:w="963" w:type="dxa"/>
            <w:tcBorders>
              <w:top w:val="nil"/>
              <w:left w:val="nil"/>
              <w:bottom w:val="nil"/>
              <w:right w:val="nil"/>
            </w:tcBorders>
            <w:shd w:val="clear" w:color="auto" w:fill="auto"/>
            <w:noWrap/>
            <w:vAlign w:val="bottom"/>
            <w:hideMark/>
          </w:tcPr>
          <w:p w14:paraId="1E27ADA1" w14:textId="77777777" w:rsidR="005B1984" w:rsidRPr="00B61123" w:rsidRDefault="005B1984" w:rsidP="0016706D">
            <w:pPr>
              <w:spacing w:after="0" w:line="240"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uASPI</w:t>
            </w:r>
            <w:proofErr w:type="spellEnd"/>
          </w:p>
        </w:tc>
      </w:tr>
      <w:tr w:rsidR="005B1984" w:rsidRPr="0016706D" w14:paraId="2AD74DAC" w14:textId="77777777" w:rsidTr="008409C5">
        <w:trPr>
          <w:trHeight w:val="315"/>
        </w:trPr>
        <w:tc>
          <w:tcPr>
            <w:tcW w:w="963" w:type="dxa"/>
            <w:tcBorders>
              <w:top w:val="nil"/>
              <w:left w:val="nil"/>
              <w:bottom w:val="nil"/>
              <w:right w:val="nil"/>
            </w:tcBorders>
            <w:shd w:val="clear" w:color="auto" w:fill="auto"/>
            <w:noWrap/>
            <w:vAlign w:val="bottom"/>
            <w:hideMark/>
          </w:tcPr>
          <w:p w14:paraId="7D95A56E" w14:textId="77777777" w:rsidR="005B1984" w:rsidRPr="00B61123" w:rsidRDefault="005B1984" w:rsidP="00034F63">
            <w:pPr>
              <w:spacing w:after="0" w:line="288"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vExrate</w:t>
            </w:r>
            <w:proofErr w:type="spellEnd"/>
          </w:p>
        </w:tc>
        <w:tc>
          <w:tcPr>
            <w:tcW w:w="563" w:type="dxa"/>
            <w:tcBorders>
              <w:top w:val="nil"/>
              <w:left w:val="single" w:sz="4" w:space="0" w:color="auto"/>
              <w:bottom w:val="single" w:sz="4" w:space="0" w:color="auto"/>
              <w:right w:val="nil"/>
            </w:tcBorders>
            <w:shd w:val="clear" w:color="auto" w:fill="auto"/>
            <w:noWrap/>
            <w:vAlign w:val="center"/>
            <w:hideMark/>
          </w:tcPr>
          <w:p w14:paraId="70F858C8"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a71</w:t>
            </w:r>
          </w:p>
        </w:tc>
        <w:tc>
          <w:tcPr>
            <w:tcW w:w="563" w:type="dxa"/>
            <w:tcBorders>
              <w:top w:val="nil"/>
              <w:left w:val="nil"/>
              <w:bottom w:val="nil"/>
              <w:right w:val="nil"/>
            </w:tcBorders>
            <w:shd w:val="clear" w:color="auto" w:fill="auto"/>
            <w:noWrap/>
            <w:vAlign w:val="center"/>
            <w:hideMark/>
          </w:tcPr>
          <w:p w14:paraId="0272D92F"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a72</w:t>
            </w:r>
          </w:p>
        </w:tc>
        <w:tc>
          <w:tcPr>
            <w:tcW w:w="563" w:type="dxa"/>
            <w:tcBorders>
              <w:top w:val="nil"/>
              <w:left w:val="nil"/>
              <w:bottom w:val="nil"/>
              <w:right w:val="nil"/>
            </w:tcBorders>
            <w:shd w:val="clear" w:color="auto" w:fill="auto"/>
            <w:noWrap/>
            <w:vAlign w:val="center"/>
            <w:hideMark/>
          </w:tcPr>
          <w:p w14:paraId="0B02A28A"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a73</w:t>
            </w:r>
          </w:p>
        </w:tc>
        <w:tc>
          <w:tcPr>
            <w:tcW w:w="563" w:type="dxa"/>
            <w:tcBorders>
              <w:top w:val="nil"/>
              <w:left w:val="nil"/>
              <w:bottom w:val="nil"/>
              <w:right w:val="nil"/>
            </w:tcBorders>
            <w:shd w:val="clear" w:color="auto" w:fill="auto"/>
            <w:noWrap/>
            <w:vAlign w:val="center"/>
            <w:hideMark/>
          </w:tcPr>
          <w:p w14:paraId="7F224007"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a74</w:t>
            </w:r>
          </w:p>
        </w:tc>
        <w:tc>
          <w:tcPr>
            <w:tcW w:w="563" w:type="dxa"/>
            <w:tcBorders>
              <w:top w:val="nil"/>
              <w:left w:val="nil"/>
              <w:bottom w:val="nil"/>
              <w:right w:val="nil"/>
            </w:tcBorders>
            <w:shd w:val="clear" w:color="auto" w:fill="auto"/>
            <w:noWrap/>
            <w:vAlign w:val="center"/>
            <w:hideMark/>
          </w:tcPr>
          <w:p w14:paraId="5FFF50B5"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a75</w:t>
            </w:r>
          </w:p>
        </w:tc>
        <w:tc>
          <w:tcPr>
            <w:tcW w:w="563" w:type="dxa"/>
            <w:tcBorders>
              <w:top w:val="nil"/>
              <w:left w:val="nil"/>
              <w:bottom w:val="nil"/>
              <w:right w:val="nil"/>
            </w:tcBorders>
            <w:shd w:val="clear" w:color="auto" w:fill="auto"/>
            <w:noWrap/>
            <w:vAlign w:val="center"/>
            <w:hideMark/>
          </w:tcPr>
          <w:p w14:paraId="60C80A57"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a76</w:t>
            </w:r>
          </w:p>
        </w:tc>
        <w:tc>
          <w:tcPr>
            <w:tcW w:w="480" w:type="dxa"/>
            <w:tcBorders>
              <w:top w:val="nil"/>
              <w:left w:val="nil"/>
              <w:bottom w:val="single" w:sz="4" w:space="0" w:color="auto"/>
              <w:right w:val="single" w:sz="4" w:space="0" w:color="auto"/>
            </w:tcBorders>
            <w:shd w:val="clear" w:color="auto" w:fill="auto"/>
            <w:noWrap/>
            <w:vAlign w:val="center"/>
            <w:hideMark/>
          </w:tcPr>
          <w:p w14:paraId="75419C98" w14:textId="77777777" w:rsidR="005B1984" w:rsidRPr="00B61123" w:rsidRDefault="005B1984" w:rsidP="00034F63">
            <w:pPr>
              <w:spacing w:after="0" w:line="288" w:lineRule="auto"/>
              <w:jc w:val="center"/>
              <w:rPr>
                <w:rFonts w:asciiTheme="majorBidi" w:eastAsia="Times New Roman" w:hAnsiTheme="majorBidi" w:cstheme="majorBidi"/>
                <w:color w:val="000000"/>
              </w:rPr>
            </w:pPr>
            <w:r w:rsidRPr="00B61123">
              <w:rPr>
                <w:rFonts w:asciiTheme="majorBidi" w:eastAsia="Times New Roman" w:hAnsiTheme="majorBidi" w:cstheme="majorBidi"/>
                <w:color w:val="000000"/>
              </w:rPr>
              <w:t>1</w:t>
            </w:r>
          </w:p>
        </w:tc>
        <w:tc>
          <w:tcPr>
            <w:tcW w:w="963" w:type="dxa"/>
            <w:tcBorders>
              <w:top w:val="nil"/>
              <w:left w:val="nil"/>
              <w:bottom w:val="nil"/>
              <w:right w:val="nil"/>
            </w:tcBorders>
            <w:shd w:val="clear" w:color="auto" w:fill="auto"/>
            <w:noWrap/>
            <w:vAlign w:val="bottom"/>
            <w:hideMark/>
          </w:tcPr>
          <w:p w14:paraId="7121701F" w14:textId="77777777" w:rsidR="005B1984" w:rsidRPr="00B61123" w:rsidRDefault="005B1984" w:rsidP="00034F63">
            <w:pPr>
              <w:spacing w:after="0" w:line="288" w:lineRule="auto"/>
              <w:rPr>
                <w:rFonts w:asciiTheme="majorBidi" w:eastAsia="Times New Roman" w:hAnsiTheme="majorBidi" w:cstheme="majorBidi"/>
                <w:color w:val="000000"/>
              </w:rPr>
            </w:pPr>
            <w:proofErr w:type="spellStart"/>
            <w:r w:rsidRPr="00B61123">
              <w:rPr>
                <w:rFonts w:asciiTheme="majorBidi" w:eastAsia="Times New Roman" w:hAnsiTheme="majorBidi" w:cstheme="majorBidi"/>
                <w:color w:val="000000"/>
              </w:rPr>
              <w:t>uExrate</w:t>
            </w:r>
            <w:proofErr w:type="spellEnd"/>
          </w:p>
        </w:tc>
      </w:tr>
    </w:tbl>
    <w:p w14:paraId="7236052B" w14:textId="77777777" w:rsidR="00034F63" w:rsidRDefault="00034F63" w:rsidP="00034F63">
      <w:pPr>
        <w:spacing w:line="288" w:lineRule="auto"/>
        <w:jc w:val="both"/>
        <w:rPr>
          <w:rFonts w:asciiTheme="majorBidi" w:hAnsiTheme="majorBidi" w:cstheme="majorBidi"/>
          <w:sz w:val="24"/>
          <w:szCs w:val="24"/>
          <w:lang w:val="en-US"/>
        </w:rPr>
      </w:pPr>
    </w:p>
    <w:p w14:paraId="16995B8D" w14:textId="0324EF58" w:rsidR="001B393A" w:rsidRDefault="001C4D12" w:rsidP="000A0367">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Table 2 summarizes the IR</w:t>
      </w:r>
      <w:r w:rsidR="001B393A" w:rsidRPr="0016706D">
        <w:rPr>
          <w:rFonts w:asciiTheme="majorBidi" w:hAnsiTheme="majorBidi" w:cstheme="majorBidi"/>
          <w:sz w:val="24"/>
          <w:szCs w:val="24"/>
          <w:lang w:val="en-US"/>
        </w:rPr>
        <w:t>s of economic variables to a contractionary monetary policy shock in conflict and post-</w:t>
      </w:r>
      <w:r w:rsidR="008C7CC8" w:rsidRPr="0016706D">
        <w:rPr>
          <w:rFonts w:asciiTheme="majorBidi" w:hAnsiTheme="majorBidi" w:cstheme="majorBidi"/>
          <w:sz w:val="24"/>
          <w:szCs w:val="24"/>
          <w:lang w:val="en-US"/>
        </w:rPr>
        <w:t xml:space="preserve">conflict </w:t>
      </w:r>
      <w:r w:rsidR="00AB0634" w:rsidRPr="0016706D">
        <w:rPr>
          <w:rFonts w:asciiTheme="majorBidi" w:hAnsiTheme="majorBidi" w:cstheme="majorBidi"/>
          <w:sz w:val="24"/>
          <w:szCs w:val="24"/>
          <w:lang w:val="en-US"/>
        </w:rPr>
        <w:t>periods</w:t>
      </w:r>
      <w:r w:rsidR="006C714D">
        <w:rPr>
          <w:rFonts w:asciiTheme="majorBidi" w:hAnsiTheme="majorBidi" w:cstheme="majorBidi"/>
          <w:sz w:val="24"/>
          <w:szCs w:val="24"/>
          <w:lang w:val="en-US"/>
        </w:rPr>
        <w:t>,</w:t>
      </w:r>
      <w:r w:rsidR="00AB0634" w:rsidRPr="0016706D">
        <w:rPr>
          <w:rFonts w:asciiTheme="majorBidi" w:hAnsiTheme="majorBidi" w:cstheme="majorBidi"/>
          <w:sz w:val="24"/>
          <w:szCs w:val="24"/>
          <w:lang w:val="en-US"/>
        </w:rPr>
        <w:t xml:space="preserve"> tested</w:t>
      </w:r>
      <w:r w:rsidR="001B393A" w:rsidRPr="0016706D">
        <w:rPr>
          <w:rFonts w:asciiTheme="majorBidi" w:hAnsiTheme="majorBidi" w:cstheme="majorBidi"/>
          <w:sz w:val="24"/>
          <w:szCs w:val="24"/>
          <w:lang w:val="en-US"/>
        </w:rPr>
        <w:t xml:space="preserve"> </w:t>
      </w:r>
      <w:r w:rsidR="000F72D7">
        <w:rPr>
          <w:rFonts w:asciiTheme="majorBidi" w:hAnsiTheme="majorBidi" w:cstheme="majorBidi"/>
          <w:sz w:val="24"/>
          <w:szCs w:val="24"/>
          <w:lang w:val="en-US"/>
        </w:rPr>
        <w:t xml:space="preserve">in </w:t>
      </w:r>
      <w:r w:rsidR="001B393A" w:rsidRPr="0016706D">
        <w:rPr>
          <w:rFonts w:asciiTheme="majorBidi" w:hAnsiTheme="majorBidi" w:cstheme="majorBidi"/>
          <w:sz w:val="24"/>
          <w:szCs w:val="24"/>
          <w:lang w:val="en-US"/>
        </w:rPr>
        <w:t xml:space="preserve">both base and constrained SVAR models. The first column in </w:t>
      </w:r>
      <w:r w:rsidR="006C714D">
        <w:rPr>
          <w:rFonts w:asciiTheme="majorBidi" w:hAnsiTheme="majorBidi" w:cstheme="majorBidi"/>
          <w:sz w:val="24"/>
          <w:szCs w:val="24"/>
          <w:lang w:val="en-US"/>
        </w:rPr>
        <w:t>Table 2</w:t>
      </w:r>
      <w:r w:rsidR="001B393A" w:rsidRPr="0016706D">
        <w:rPr>
          <w:rFonts w:asciiTheme="majorBidi" w:hAnsiTheme="majorBidi" w:cstheme="majorBidi"/>
          <w:sz w:val="24"/>
          <w:szCs w:val="24"/>
          <w:lang w:val="en-US"/>
        </w:rPr>
        <w:t xml:space="preserve"> s</w:t>
      </w:r>
      <w:r w:rsidR="00D26FF9">
        <w:rPr>
          <w:rFonts w:asciiTheme="majorBidi" w:hAnsiTheme="majorBidi" w:cstheme="majorBidi"/>
          <w:sz w:val="24"/>
          <w:szCs w:val="24"/>
          <w:lang w:val="en-US"/>
        </w:rPr>
        <w:t>hows the expected outcome of IR</w:t>
      </w:r>
      <w:r w:rsidR="001B393A" w:rsidRPr="0016706D">
        <w:rPr>
          <w:rFonts w:asciiTheme="majorBidi" w:hAnsiTheme="majorBidi" w:cstheme="majorBidi"/>
          <w:sz w:val="24"/>
          <w:szCs w:val="24"/>
          <w:lang w:val="en-US"/>
        </w:rPr>
        <w:t xml:space="preserve">s according </w:t>
      </w:r>
      <w:r w:rsidR="00D808A9">
        <w:rPr>
          <w:rFonts w:asciiTheme="majorBidi" w:hAnsiTheme="majorBidi" w:cstheme="majorBidi"/>
          <w:sz w:val="24"/>
          <w:szCs w:val="24"/>
          <w:lang w:val="en-US"/>
        </w:rPr>
        <w:t xml:space="preserve">to </w:t>
      </w:r>
      <w:r w:rsidR="00BF7B10">
        <w:rPr>
          <w:rFonts w:asciiTheme="majorBidi" w:hAnsiTheme="majorBidi" w:cstheme="majorBidi"/>
          <w:sz w:val="24"/>
          <w:szCs w:val="24"/>
          <w:lang w:val="en-US"/>
        </w:rPr>
        <w:t xml:space="preserve">the </w:t>
      </w:r>
      <w:r w:rsidR="001B393A" w:rsidRPr="0016706D">
        <w:rPr>
          <w:rFonts w:asciiTheme="majorBidi" w:hAnsiTheme="majorBidi" w:cstheme="majorBidi"/>
          <w:sz w:val="24"/>
          <w:szCs w:val="24"/>
          <w:lang w:val="en-US"/>
        </w:rPr>
        <w:t xml:space="preserve">theoretical background. </w:t>
      </w:r>
      <w:r w:rsidR="004D3A94" w:rsidRPr="0016706D">
        <w:rPr>
          <w:rFonts w:asciiTheme="majorBidi" w:hAnsiTheme="majorBidi" w:cstheme="majorBidi"/>
          <w:sz w:val="24"/>
          <w:szCs w:val="24"/>
          <w:lang w:val="en-US"/>
        </w:rPr>
        <w:t>The estima</w:t>
      </w:r>
      <w:r w:rsidR="00652906">
        <w:rPr>
          <w:rFonts w:asciiTheme="majorBidi" w:hAnsiTheme="majorBidi" w:cstheme="majorBidi"/>
          <w:sz w:val="24"/>
          <w:szCs w:val="24"/>
          <w:lang w:val="en-US"/>
        </w:rPr>
        <w:t>tions show</w:t>
      </w:r>
      <w:r w:rsidR="00D26FF9">
        <w:rPr>
          <w:rFonts w:asciiTheme="majorBidi" w:hAnsiTheme="majorBidi" w:cstheme="majorBidi"/>
          <w:sz w:val="24"/>
          <w:szCs w:val="24"/>
          <w:lang w:val="en-US"/>
        </w:rPr>
        <w:t xml:space="preserve"> that some of the IR</w:t>
      </w:r>
      <w:r w:rsidR="004D3A94" w:rsidRPr="0016706D">
        <w:rPr>
          <w:rFonts w:asciiTheme="majorBidi" w:hAnsiTheme="majorBidi" w:cstheme="majorBidi"/>
          <w:sz w:val="24"/>
          <w:szCs w:val="24"/>
          <w:lang w:val="en-US"/>
        </w:rPr>
        <w:t xml:space="preserve"> movements are not statistically s</w:t>
      </w:r>
      <w:r w:rsidR="00131E35">
        <w:rPr>
          <w:rFonts w:asciiTheme="majorBidi" w:hAnsiTheme="majorBidi" w:cstheme="majorBidi"/>
          <w:sz w:val="24"/>
          <w:szCs w:val="24"/>
          <w:lang w:val="en-US"/>
        </w:rPr>
        <w:t>ignificant</w:t>
      </w:r>
      <w:r w:rsidR="006C714D">
        <w:rPr>
          <w:rFonts w:asciiTheme="majorBidi" w:hAnsiTheme="majorBidi" w:cstheme="majorBidi"/>
          <w:sz w:val="24"/>
          <w:szCs w:val="24"/>
          <w:lang w:val="en-US"/>
        </w:rPr>
        <w:t xml:space="preserve">; </w:t>
      </w:r>
      <w:r w:rsidR="00131E35">
        <w:rPr>
          <w:rFonts w:asciiTheme="majorBidi" w:hAnsiTheme="majorBidi" w:cstheme="majorBidi"/>
          <w:sz w:val="24"/>
          <w:szCs w:val="24"/>
          <w:lang w:val="en-US"/>
        </w:rPr>
        <w:t>however, most IR</w:t>
      </w:r>
      <w:r w:rsidR="004D3A94" w:rsidRPr="0016706D">
        <w:rPr>
          <w:rFonts w:asciiTheme="majorBidi" w:hAnsiTheme="majorBidi" w:cstheme="majorBidi"/>
          <w:sz w:val="24"/>
          <w:szCs w:val="24"/>
          <w:lang w:val="en-US"/>
        </w:rPr>
        <w:t xml:space="preserve"> performance</w:t>
      </w:r>
      <w:r w:rsidR="006C714D">
        <w:rPr>
          <w:rFonts w:asciiTheme="majorBidi" w:hAnsiTheme="majorBidi" w:cstheme="majorBidi"/>
          <w:sz w:val="24"/>
          <w:szCs w:val="24"/>
          <w:lang w:val="en-US"/>
        </w:rPr>
        <w:t>s</w:t>
      </w:r>
      <w:r w:rsidR="004D3A94" w:rsidRPr="0016706D">
        <w:rPr>
          <w:rFonts w:asciiTheme="majorBidi" w:hAnsiTheme="majorBidi" w:cstheme="majorBidi"/>
          <w:sz w:val="24"/>
          <w:szCs w:val="24"/>
          <w:lang w:val="en-US"/>
        </w:rPr>
        <w:t xml:space="preserve"> in the models are economically significant. </w:t>
      </w:r>
      <w:r w:rsidR="001B393A" w:rsidRPr="0016706D">
        <w:rPr>
          <w:rFonts w:asciiTheme="majorBidi" w:hAnsiTheme="majorBidi" w:cstheme="majorBidi"/>
          <w:sz w:val="24"/>
          <w:szCs w:val="24"/>
          <w:lang w:val="en-US"/>
        </w:rPr>
        <w:t>A</w:t>
      </w:r>
      <w:r w:rsidR="004D3A94" w:rsidRPr="0016706D">
        <w:rPr>
          <w:rFonts w:asciiTheme="majorBidi" w:hAnsiTheme="majorBidi" w:cstheme="majorBidi"/>
          <w:sz w:val="24"/>
          <w:szCs w:val="24"/>
          <w:lang w:val="en-US"/>
        </w:rPr>
        <w:t>ll the IRs, except price level</w:t>
      </w:r>
      <w:r w:rsidR="00D808A9">
        <w:rPr>
          <w:rFonts w:asciiTheme="majorBidi" w:hAnsiTheme="majorBidi" w:cstheme="majorBidi"/>
          <w:sz w:val="24"/>
          <w:szCs w:val="24"/>
          <w:lang w:val="en-US"/>
        </w:rPr>
        <w:t>,</w:t>
      </w:r>
      <w:r w:rsidR="001B393A" w:rsidRPr="0016706D">
        <w:rPr>
          <w:rFonts w:asciiTheme="majorBidi" w:hAnsiTheme="majorBidi" w:cstheme="majorBidi"/>
          <w:sz w:val="24"/>
          <w:szCs w:val="24"/>
          <w:lang w:val="en-US"/>
        </w:rPr>
        <w:t xml:space="preserve"> reveal the expected</w:t>
      </w:r>
      <w:r w:rsidR="00434F79" w:rsidRPr="0016706D">
        <w:rPr>
          <w:rFonts w:asciiTheme="majorBidi" w:hAnsiTheme="majorBidi" w:cstheme="majorBidi"/>
          <w:sz w:val="24"/>
          <w:szCs w:val="24"/>
          <w:lang w:val="en-US"/>
        </w:rPr>
        <w:t>,</w:t>
      </w:r>
      <w:r w:rsidR="001B393A" w:rsidRPr="0016706D">
        <w:rPr>
          <w:rFonts w:asciiTheme="majorBidi" w:hAnsiTheme="majorBidi" w:cstheme="majorBidi"/>
          <w:sz w:val="24"/>
          <w:szCs w:val="24"/>
          <w:lang w:val="en-US"/>
        </w:rPr>
        <w:t xml:space="preserve"> </w:t>
      </w:r>
      <w:r w:rsidR="00434F79" w:rsidRPr="0016706D">
        <w:rPr>
          <w:rFonts w:asciiTheme="majorBidi" w:hAnsiTheme="majorBidi" w:cstheme="majorBidi"/>
          <w:sz w:val="24"/>
          <w:szCs w:val="24"/>
          <w:lang w:val="en-US"/>
        </w:rPr>
        <w:t xml:space="preserve">economically significant </w:t>
      </w:r>
      <w:r w:rsidR="004E0AC1">
        <w:rPr>
          <w:rFonts w:asciiTheme="majorBidi" w:hAnsiTheme="majorBidi" w:cstheme="majorBidi"/>
          <w:sz w:val="24"/>
          <w:szCs w:val="24"/>
          <w:lang w:val="en-US"/>
        </w:rPr>
        <w:t>movement aligning with</w:t>
      </w:r>
      <w:r w:rsidR="001B393A" w:rsidRPr="0016706D">
        <w:rPr>
          <w:rFonts w:asciiTheme="majorBidi" w:hAnsiTheme="majorBidi" w:cstheme="majorBidi"/>
          <w:sz w:val="24"/>
          <w:szCs w:val="24"/>
          <w:lang w:val="en-US"/>
        </w:rPr>
        <w:t xml:space="preserve"> economic theories and previous empirical </w:t>
      </w:r>
      <w:r w:rsidR="004E0AC1">
        <w:rPr>
          <w:rFonts w:asciiTheme="majorBidi" w:hAnsiTheme="majorBidi" w:cstheme="majorBidi"/>
          <w:sz w:val="24"/>
          <w:szCs w:val="24"/>
          <w:lang w:val="en-US"/>
        </w:rPr>
        <w:t xml:space="preserve">findings </w:t>
      </w:r>
      <w:r w:rsidR="006C714D">
        <w:rPr>
          <w:rFonts w:asciiTheme="majorBidi" w:hAnsiTheme="majorBidi" w:cstheme="majorBidi"/>
          <w:sz w:val="24"/>
          <w:szCs w:val="24"/>
          <w:lang w:val="en-US"/>
        </w:rPr>
        <w:t>relating to</w:t>
      </w:r>
      <w:r w:rsidR="006C714D" w:rsidRPr="0016706D">
        <w:rPr>
          <w:rFonts w:asciiTheme="majorBidi" w:hAnsiTheme="majorBidi" w:cstheme="majorBidi"/>
          <w:sz w:val="24"/>
          <w:szCs w:val="24"/>
          <w:lang w:val="en-US"/>
        </w:rPr>
        <w:t xml:space="preserve"> </w:t>
      </w:r>
      <w:r w:rsidR="001B393A" w:rsidRPr="0016706D">
        <w:rPr>
          <w:rFonts w:asciiTheme="majorBidi" w:hAnsiTheme="majorBidi" w:cstheme="majorBidi"/>
          <w:sz w:val="24"/>
          <w:szCs w:val="24"/>
          <w:lang w:val="en-US"/>
        </w:rPr>
        <w:t xml:space="preserve">MTM.  </w:t>
      </w:r>
      <w:r w:rsidR="000A0367">
        <w:rPr>
          <w:rFonts w:asciiTheme="majorBidi" w:hAnsiTheme="majorBidi" w:cstheme="majorBidi"/>
          <w:sz w:val="24"/>
          <w:szCs w:val="24"/>
          <w:lang w:val="en-US"/>
        </w:rPr>
        <w:t>The p</w:t>
      </w:r>
      <w:r w:rsidR="001B393A" w:rsidRPr="0016706D">
        <w:rPr>
          <w:rFonts w:asciiTheme="majorBidi" w:hAnsiTheme="majorBidi" w:cstheme="majorBidi"/>
          <w:sz w:val="24"/>
          <w:szCs w:val="24"/>
          <w:lang w:val="en-US"/>
        </w:rPr>
        <w:t xml:space="preserve">rice puzzle exists not only in </w:t>
      </w:r>
      <w:r w:rsidR="00294BCE">
        <w:rPr>
          <w:rFonts w:asciiTheme="majorBidi" w:hAnsiTheme="majorBidi" w:cstheme="majorBidi"/>
          <w:sz w:val="24"/>
          <w:szCs w:val="24"/>
          <w:lang w:val="en-US"/>
        </w:rPr>
        <w:t>both models but also in two sub-</w:t>
      </w:r>
      <w:r w:rsidR="001B393A" w:rsidRPr="0016706D">
        <w:rPr>
          <w:rFonts w:asciiTheme="majorBidi" w:hAnsiTheme="majorBidi" w:cstheme="majorBidi"/>
          <w:sz w:val="24"/>
          <w:szCs w:val="24"/>
          <w:lang w:val="en-US"/>
        </w:rPr>
        <w:t xml:space="preserve">periods. The existence of </w:t>
      </w:r>
      <w:r w:rsidR="006C714D">
        <w:rPr>
          <w:rFonts w:asciiTheme="majorBidi" w:hAnsiTheme="majorBidi" w:cstheme="majorBidi"/>
          <w:sz w:val="24"/>
          <w:szCs w:val="24"/>
          <w:lang w:val="en-US"/>
        </w:rPr>
        <w:t xml:space="preserve">the </w:t>
      </w:r>
      <w:r w:rsidR="001B393A" w:rsidRPr="0016706D">
        <w:rPr>
          <w:rFonts w:asciiTheme="majorBidi" w:hAnsiTheme="majorBidi" w:cstheme="majorBidi"/>
          <w:sz w:val="24"/>
          <w:szCs w:val="24"/>
          <w:lang w:val="en-US"/>
        </w:rPr>
        <w:t xml:space="preserve">price puzzle has been </w:t>
      </w:r>
      <w:r w:rsidR="001B393A" w:rsidRPr="0016706D">
        <w:rPr>
          <w:rFonts w:asciiTheme="majorBidi" w:hAnsiTheme="majorBidi" w:cstheme="majorBidi"/>
          <w:sz w:val="24"/>
          <w:szCs w:val="24"/>
          <w:lang w:val="en-US"/>
        </w:rPr>
        <w:lastRenderedPageBreak/>
        <w:t xml:space="preserve">a common issue in many previous empirical </w:t>
      </w:r>
      <w:r w:rsidR="006C714D">
        <w:rPr>
          <w:rFonts w:asciiTheme="majorBidi" w:hAnsiTheme="majorBidi" w:cstheme="majorBidi"/>
          <w:sz w:val="24"/>
          <w:szCs w:val="24"/>
          <w:lang w:val="en-US"/>
        </w:rPr>
        <w:t>studies on</w:t>
      </w:r>
      <w:r w:rsidR="001B393A" w:rsidRPr="0016706D">
        <w:rPr>
          <w:rFonts w:asciiTheme="majorBidi" w:hAnsiTheme="majorBidi" w:cstheme="majorBidi"/>
          <w:sz w:val="24"/>
          <w:szCs w:val="24"/>
          <w:lang w:val="en-US"/>
        </w:rPr>
        <w:t xml:space="preserve"> MTM</w:t>
      </w:r>
      <w:r w:rsidR="006C714D">
        <w:rPr>
          <w:rFonts w:asciiTheme="majorBidi" w:hAnsiTheme="majorBidi" w:cstheme="majorBidi"/>
          <w:sz w:val="24"/>
          <w:szCs w:val="24"/>
          <w:lang w:val="en-US"/>
        </w:rPr>
        <w:t>.</w:t>
      </w:r>
      <w:r w:rsidR="006C714D" w:rsidRPr="0016706D">
        <w:rPr>
          <w:rFonts w:asciiTheme="majorBidi" w:hAnsiTheme="majorBidi" w:cstheme="majorBidi"/>
          <w:sz w:val="24"/>
          <w:szCs w:val="24"/>
          <w:lang w:val="en-US"/>
        </w:rPr>
        <w:t xml:space="preserve"> </w:t>
      </w:r>
      <w:r w:rsidR="006C714D">
        <w:rPr>
          <w:rFonts w:asciiTheme="majorBidi" w:hAnsiTheme="majorBidi" w:cstheme="majorBidi"/>
          <w:sz w:val="24"/>
          <w:szCs w:val="24"/>
          <w:lang w:val="en-US"/>
        </w:rPr>
        <w:t>T</w:t>
      </w:r>
      <w:r w:rsidR="001B393A" w:rsidRPr="0016706D">
        <w:rPr>
          <w:rFonts w:asciiTheme="majorBidi" w:hAnsiTheme="majorBidi" w:cstheme="majorBidi"/>
          <w:sz w:val="24"/>
          <w:szCs w:val="24"/>
          <w:lang w:val="en-US"/>
        </w:rPr>
        <w:t xml:space="preserve">his issue </w:t>
      </w:r>
      <w:r w:rsidR="006C714D">
        <w:rPr>
          <w:rFonts w:asciiTheme="majorBidi" w:hAnsiTheme="majorBidi" w:cstheme="majorBidi"/>
          <w:sz w:val="24"/>
          <w:szCs w:val="24"/>
          <w:lang w:val="en-US"/>
        </w:rPr>
        <w:t>offers the possibility</w:t>
      </w:r>
      <w:r w:rsidR="001B393A" w:rsidRPr="0016706D">
        <w:rPr>
          <w:rFonts w:asciiTheme="majorBidi" w:hAnsiTheme="majorBidi" w:cstheme="majorBidi"/>
          <w:sz w:val="24"/>
          <w:szCs w:val="24"/>
          <w:lang w:val="en-US"/>
        </w:rPr>
        <w:t xml:space="preserve"> for further investigation to study the presence of </w:t>
      </w:r>
      <w:r w:rsidR="006C714D">
        <w:rPr>
          <w:rFonts w:asciiTheme="majorBidi" w:hAnsiTheme="majorBidi" w:cstheme="majorBidi"/>
          <w:sz w:val="24"/>
          <w:szCs w:val="24"/>
          <w:lang w:val="en-US"/>
        </w:rPr>
        <w:t xml:space="preserve">the </w:t>
      </w:r>
      <w:r w:rsidR="001B393A" w:rsidRPr="0016706D">
        <w:rPr>
          <w:rFonts w:asciiTheme="majorBidi" w:hAnsiTheme="majorBidi" w:cstheme="majorBidi"/>
          <w:sz w:val="24"/>
          <w:szCs w:val="24"/>
          <w:lang w:val="en-US"/>
        </w:rPr>
        <w:t xml:space="preserve">price puzzle in </w:t>
      </w:r>
      <w:r w:rsidR="00216762">
        <w:rPr>
          <w:rFonts w:asciiTheme="majorBidi" w:hAnsiTheme="majorBidi" w:cstheme="majorBidi"/>
          <w:sz w:val="24"/>
          <w:szCs w:val="24"/>
          <w:lang w:val="en-US"/>
        </w:rPr>
        <w:t xml:space="preserve">the </w:t>
      </w:r>
      <w:r w:rsidR="001B393A" w:rsidRPr="0016706D">
        <w:rPr>
          <w:rFonts w:asciiTheme="majorBidi" w:hAnsiTheme="majorBidi" w:cstheme="majorBidi"/>
          <w:sz w:val="24"/>
          <w:szCs w:val="24"/>
          <w:lang w:val="en-US"/>
        </w:rPr>
        <w:t xml:space="preserve">Sri Lankan case. </w:t>
      </w:r>
    </w:p>
    <w:p w14:paraId="7C34F6E1" w14:textId="55837AEC" w:rsidR="0004230B" w:rsidRDefault="00CE1958" w:rsidP="00916199">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The movement of IR</w:t>
      </w:r>
      <w:r w:rsidR="0004230B" w:rsidRPr="00A94E4A">
        <w:rPr>
          <w:rFonts w:asciiTheme="majorBidi" w:hAnsiTheme="majorBidi" w:cstheme="majorBidi"/>
          <w:sz w:val="24"/>
          <w:szCs w:val="24"/>
          <w:lang w:val="en-US"/>
        </w:rPr>
        <w:t xml:space="preserve">s shows </w:t>
      </w:r>
      <w:r w:rsidR="0004230B">
        <w:rPr>
          <w:rFonts w:asciiTheme="majorBidi" w:hAnsiTheme="majorBidi" w:cstheme="majorBidi"/>
          <w:sz w:val="24"/>
          <w:szCs w:val="24"/>
          <w:lang w:val="en-US"/>
        </w:rPr>
        <w:t xml:space="preserve">the theoretically </w:t>
      </w:r>
      <w:r w:rsidR="0004230B" w:rsidRPr="00A94E4A">
        <w:rPr>
          <w:rFonts w:asciiTheme="majorBidi" w:hAnsiTheme="majorBidi" w:cstheme="majorBidi"/>
          <w:sz w:val="24"/>
          <w:szCs w:val="24"/>
          <w:lang w:val="en-US"/>
        </w:rPr>
        <w:t>consistent relationship</w:t>
      </w:r>
      <w:r w:rsidR="0004230B" w:rsidRPr="00F52ADB">
        <w:rPr>
          <w:rFonts w:asciiTheme="majorBidi" w:hAnsiTheme="majorBidi" w:cstheme="majorBidi"/>
          <w:sz w:val="24"/>
          <w:szCs w:val="24"/>
          <w:lang w:val="en-US"/>
        </w:rPr>
        <w:t xml:space="preserve"> between GDP and interest rate. A positive shock in interest rate initially leads to a fall in GDP</w:t>
      </w:r>
      <w:r w:rsidR="0004230B">
        <w:rPr>
          <w:rFonts w:asciiTheme="majorBidi" w:hAnsiTheme="majorBidi" w:cstheme="majorBidi"/>
          <w:sz w:val="24"/>
          <w:szCs w:val="24"/>
          <w:lang w:val="en-US"/>
        </w:rPr>
        <w:t>, which</w:t>
      </w:r>
      <w:r w:rsidR="0004230B" w:rsidRPr="00F52ADB">
        <w:rPr>
          <w:rFonts w:asciiTheme="majorBidi" w:hAnsiTheme="majorBidi" w:cstheme="majorBidi"/>
          <w:sz w:val="24"/>
          <w:szCs w:val="24"/>
          <w:lang w:val="en-US"/>
        </w:rPr>
        <w:t xml:space="preserve"> gradually increases to reach its initial level in both post-conflict and conflict periods. </w:t>
      </w:r>
      <w:r w:rsidR="0004230B" w:rsidRPr="00BF7B10">
        <w:rPr>
          <w:rFonts w:asciiTheme="majorBidi" w:hAnsiTheme="majorBidi" w:cstheme="majorBidi"/>
          <w:sz w:val="24"/>
          <w:szCs w:val="24"/>
          <w:lang w:val="en-US"/>
        </w:rPr>
        <w:t>Similarly, money aggregates fall in response to a positive shock in interest rate in both periods.</w:t>
      </w:r>
      <w:r w:rsidR="0004230B">
        <w:rPr>
          <w:rFonts w:asciiTheme="majorBidi" w:hAnsiTheme="majorBidi" w:cstheme="majorBidi"/>
          <w:sz w:val="24"/>
          <w:szCs w:val="24"/>
          <w:lang w:val="en-US"/>
        </w:rPr>
        <w:t xml:space="preserve"> In addition, </w:t>
      </w:r>
      <w:r w:rsidR="0004230B" w:rsidRPr="00072010">
        <w:rPr>
          <w:rFonts w:asciiTheme="majorBidi" w:hAnsiTheme="majorBidi" w:cstheme="majorBidi"/>
          <w:sz w:val="24"/>
          <w:szCs w:val="24"/>
          <w:lang w:val="en-US"/>
        </w:rPr>
        <w:t xml:space="preserve">bank credit also falls with a positive innovation in interest rate, </w:t>
      </w:r>
      <w:r w:rsidR="0004230B">
        <w:rPr>
          <w:rFonts w:asciiTheme="majorBidi" w:hAnsiTheme="majorBidi" w:cstheme="majorBidi"/>
          <w:sz w:val="24"/>
          <w:szCs w:val="24"/>
          <w:lang w:val="en-US"/>
        </w:rPr>
        <w:t xml:space="preserve">following an initial increase in both conflict and post-conflict </w:t>
      </w:r>
      <w:r w:rsidR="0004230B" w:rsidRPr="00072010">
        <w:rPr>
          <w:rFonts w:asciiTheme="majorBidi" w:hAnsiTheme="majorBidi" w:cstheme="majorBidi"/>
          <w:sz w:val="24"/>
          <w:szCs w:val="24"/>
          <w:lang w:val="en-US"/>
        </w:rPr>
        <w:t>periods.</w:t>
      </w:r>
      <w:r w:rsidR="00080C38" w:rsidRPr="00080C38">
        <w:rPr>
          <w:rFonts w:asciiTheme="majorBidi" w:hAnsiTheme="majorBidi" w:cstheme="majorBidi"/>
          <w:sz w:val="24"/>
          <w:szCs w:val="24"/>
          <w:lang w:val="en-US"/>
        </w:rPr>
        <w:t xml:space="preserve"> </w:t>
      </w:r>
      <w:r w:rsidR="00080C38" w:rsidRPr="00752A90">
        <w:rPr>
          <w:rFonts w:asciiTheme="majorBidi" w:hAnsiTheme="majorBidi" w:cstheme="majorBidi"/>
          <w:sz w:val="24"/>
          <w:szCs w:val="24"/>
          <w:lang w:val="en-US"/>
        </w:rPr>
        <w:t xml:space="preserve">The initial increase in </w:t>
      </w:r>
      <w:r w:rsidR="00080C38" w:rsidRPr="00752A90">
        <w:rPr>
          <w:rFonts w:asciiTheme="majorBidi" w:hAnsiTheme="majorBidi" w:cstheme="majorBidi"/>
          <w:sz w:val="24"/>
          <w:szCs w:val="24"/>
        </w:rPr>
        <w:t>bank</w:t>
      </w:r>
      <w:r w:rsidR="00080C38">
        <w:rPr>
          <w:rFonts w:asciiTheme="majorBidi" w:hAnsiTheme="majorBidi" w:cstheme="majorBidi"/>
          <w:sz w:val="24"/>
          <w:szCs w:val="24"/>
        </w:rPr>
        <w:t xml:space="preserve"> credit due to a positive shock</w:t>
      </w:r>
      <w:r w:rsidR="00080C38" w:rsidRPr="00752A90">
        <w:rPr>
          <w:rFonts w:asciiTheme="majorBidi" w:hAnsiTheme="majorBidi" w:cstheme="majorBidi"/>
          <w:sz w:val="24"/>
          <w:szCs w:val="24"/>
        </w:rPr>
        <w:t xml:space="preserve"> in interest rate </w:t>
      </w:r>
      <w:r w:rsidR="00080C38">
        <w:rPr>
          <w:rFonts w:asciiTheme="majorBidi" w:hAnsiTheme="majorBidi" w:cstheme="majorBidi"/>
          <w:sz w:val="24"/>
          <w:szCs w:val="24"/>
        </w:rPr>
        <w:t>shows</w:t>
      </w:r>
      <w:r w:rsidR="00080C38" w:rsidRPr="00752A90">
        <w:rPr>
          <w:rFonts w:asciiTheme="majorBidi" w:hAnsiTheme="majorBidi" w:cstheme="majorBidi"/>
          <w:sz w:val="24"/>
          <w:szCs w:val="24"/>
        </w:rPr>
        <w:t xml:space="preserve"> that immediately after</w:t>
      </w:r>
      <w:r w:rsidR="00080C38">
        <w:rPr>
          <w:rFonts w:asciiTheme="majorBidi" w:hAnsiTheme="majorBidi" w:cstheme="majorBidi"/>
          <w:sz w:val="24"/>
          <w:szCs w:val="24"/>
        </w:rPr>
        <w:t xml:space="preserve"> the shock in interest rate, bo</w:t>
      </w:r>
      <w:r w:rsidR="00080C38" w:rsidRPr="00752A90">
        <w:rPr>
          <w:rFonts w:asciiTheme="majorBidi" w:hAnsiTheme="majorBidi" w:cstheme="majorBidi"/>
          <w:sz w:val="24"/>
          <w:szCs w:val="24"/>
        </w:rPr>
        <w:t xml:space="preserve">rrowing increases to minimise the impact of </w:t>
      </w:r>
      <w:r w:rsidR="00080C38">
        <w:rPr>
          <w:rFonts w:asciiTheme="majorBidi" w:hAnsiTheme="majorBidi" w:cstheme="majorBidi"/>
          <w:sz w:val="24"/>
          <w:szCs w:val="24"/>
        </w:rPr>
        <w:t xml:space="preserve">the </w:t>
      </w:r>
      <w:r w:rsidR="00080C38" w:rsidRPr="00752A90">
        <w:rPr>
          <w:rFonts w:asciiTheme="majorBidi" w:hAnsiTheme="majorBidi" w:cstheme="majorBidi"/>
          <w:sz w:val="24"/>
          <w:szCs w:val="24"/>
        </w:rPr>
        <w:t>foreseen economic downturn.</w:t>
      </w:r>
      <w:r w:rsidR="00080C38" w:rsidRPr="00080C38">
        <w:rPr>
          <w:rFonts w:asciiTheme="majorBidi" w:hAnsiTheme="majorBidi" w:cstheme="majorBidi"/>
          <w:sz w:val="24"/>
          <w:szCs w:val="24"/>
        </w:rPr>
        <w:t xml:space="preserve"> </w:t>
      </w:r>
      <w:r w:rsidR="00080C38" w:rsidRPr="00752A90">
        <w:rPr>
          <w:rFonts w:asciiTheme="majorBidi" w:hAnsiTheme="majorBidi" w:cstheme="majorBidi"/>
          <w:sz w:val="24"/>
          <w:szCs w:val="24"/>
        </w:rPr>
        <w:t>Similar findings have been</w:t>
      </w:r>
      <w:r w:rsidR="00080C38">
        <w:rPr>
          <w:rFonts w:asciiTheme="majorBidi" w:hAnsiTheme="majorBidi" w:cstheme="majorBidi"/>
          <w:sz w:val="24"/>
          <w:szCs w:val="24"/>
        </w:rPr>
        <w:t xml:space="preserve"> noted</w:t>
      </w:r>
      <w:r w:rsidR="00080C38" w:rsidRPr="00752A90">
        <w:rPr>
          <w:rFonts w:asciiTheme="majorBidi" w:hAnsiTheme="majorBidi" w:cstheme="majorBidi"/>
          <w:sz w:val="24"/>
          <w:szCs w:val="24"/>
        </w:rPr>
        <w:t xml:space="preserve"> in previous studies </w:t>
      </w:r>
      <w:r w:rsidR="00080C38" w:rsidRPr="00752A90">
        <w:rPr>
          <w:rFonts w:asciiTheme="majorBidi" w:hAnsiTheme="majorBidi" w:cstheme="majorBidi"/>
          <w:sz w:val="24"/>
          <w:szCs w:val="24"/>
        </w:rPr>
        <w:fldChar w:fldCharType="begin">
          <w:fldData xml:space="preserve">PEVuZE5vdGU+PENpdGU+PEF1dGhvcj5CZXJuYW5rZTwvQXV0aG9yPjxZZWFyPjE5OTI8L1llYXI+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</w:fldData>
        </w:fldChar>
      </w:r>
      <w:r w:rsidR="00916199">
        <w:rPr>
          <w:rFonts w:asciiTheme="majorBidi" w:hAnsiTheme="majorBidi" w:cstheme="majorBidi"/>
          <w:sz w:val="24"/>
          <w:szCs w:val="24"/>
        </w:rPr>
        <w:instrText xml:space="preserve"> ADDIN EN.CITE </w:instrText>
      </w:r>
      <w:r w:rsidR="00916199">
        <w:rPr>
          <w:rFonts w:asciiTheme="majorBidi" w:hAnsiTheme="majorBidi" w:cstheme="majorBidi"/>
          <w:sz w:val="24"/>
          <w:szCs w:val="24"/>
        </w:rPr>
        <w:fldChar w:fldCharType="begin">
          <w:fldData xml:space="preserve">PEVuZE5vdGU+PENpdGU+PEF1dGhvcj5CZXJuYW5rZTwvQXV0aG9yPjxZZWFyPjE5OTI8L1llYXI+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</w:fldData>
        </w:fldChar>
      </w:r>
      <w:r w:rsidR="00916199">
        <w:rPr>
          <w:rFonts w:asciiTheme="majorBidi" w:hAnsiTheme="majorBidi" w:cstheme="majorBidi"/>
          <w:sz w:val="24"/>
          <w:szCs w:val="24"/>
        </w:rPr>
        <w:instrText xml:space="preserve"> ADDIN EN.CITE.DATA </w:instrText>
      </w:r>
      <w:r w:rsidR="00916199">
        <w:rPr>
          <w:rFonts w:asciiTheme="majorBidi" w:hAnsiTheme="majorBidi" w:cstheme="majorBidi"/>
          <w:sz w:val="24"/>
          <w:szCs w:val="24"/>
        </w:rPr>
      </w:r>
      <w:r w:rsidR="00916199">
        <w:rPr>
          <w:rFonts w:asciiTheme="majorBidi" w:hAnsiTheme="majorBidi" w:cstheme="majorBidi"/>
          <w:sz w:val="24"/>
          <w:szCs w:val="24"/>
        </w:rPr>
        <w:fldChar w:fldCharType="end"/>
      </w:r>
      <w:r w:rsidR="00080C38" w:rsidRPr="00752A90">
        <w:rPr>
          <w:rFonts w:asciiTheme="majorBidi" w:hAnsiTheme="majorBidi" w:cstheme="majorBidi"/>
          <w:sz w:val="24"/>
          <w:szCs w:val="24"/>
        </w:rPr>
      </w:r>
      <w:r w:rsidR="00080C38" w:rsidRPr="00752A90">
        <w:rPr>
          <w:rFonts w:asciiTheme="majorBidi" w:hAnsiTheme="majorBidi" w:cstheme="majorBidi"/>
          <w:sz w:val="24"/>
          <w:szCs w:val="24"/>
        </w:rPr>
        <w:fldChar w:fldCharType="separate"/>
      </w:r>
      <w:r w:rsidR="00916199">
        <w:rPr>
          <w:rFonts w:asciiTheme="majorBidi" w:hAnsiTheme="majorBidi" w:cstheme="majorBidi"/>
          <w:noProof/>
          <w:sz w:val="24"/>
          <w:szCs w:val="24"/>
        </w:rPr>
        <w:t>(Bernanke &amp; Blinder, 1992; Romer et al., 1990)</w:t>
      </w:r>
      <w:r w:rsidR="00080C38" w:rsidRPr="00752A90">
        <w:rPr>
          <w:rFonts w:asciiTheme="majorBidi" w:hAnsiTheme="majorBidi" w:cstheme="majorBidi"/>
          <w:sz w:val="24"/>
          <w:szCs w:val="24"/>
        </w:rPr>
        <w:fldChar w:fldCharType="end"/>
      </w:r>
      <w:r w:rsidR="00080C38" w:rsidRPr="00752A90">
        <w:rPr>
          <w:rFonts w:asciiTheme="majorBidi" w:hAnsiTheme="majorBidi" w:cstheme="majorBidi"/>
          <w:sz w:val="24"/>
          <w:szCs w:val="24"/>
        </w:rPr>
        <w:t xml:space="preserve">, which explain </w:t>
      </w:r>
      <w:r w:rsidR="00080C38">
        <w:rPr>
          <w:rFonts w:asciiTheme="majorBidi" w:hAnsiTheme="majorBidi" w:cstheme="majorBidi"/>
          <w:sz w:val="24"/>
          <w:szCs w:val="24"/>
        </w:rPr>
        <w:t xml:space="preserve">that the </w:t>
      </w:r>
      <w:r w:rsidR="00080C38" w:rsidRPr="00752A90">
        <w:rPr>
          <w:rFonts w:asciiTheme="majorBidi" w:hAnsiTheme="majorBidi" w:cstheme="majorBidi"/>
          <w:sz w:val="24"/>
          <w:szCs w:val="24"/>
        </w:rPr>
        <w:t>initial increase in credit is aimed to cover upcoming expenses during a recession.</w:t>
      </w:r>
    </w:p>
    <w:p w14:paraId="138C3001" w14:textId="2B4D8E28" w:rsidR="00B9421F" w:rsidRPr="00034F63" w:rsidRDefault="00E834C8" w:rsidP="00034F63">
      <w:pPr>
        <w:spacing w:line="360" w:lineRule="auto"/>
        <w:jc w:val="center"/>
        <w:rPr>
          <w:rFonts w:asciiTheme="majorBidi" w:hAnsiTheme="majorBidi" w:cstheme="majorBidi"/>
          <w:lang w:val="en-US"/>
        </w:rPr>
      </w:pPr>
      <w:r w:rsidRPr="00034F63">
        <w:rPr>
          <w:rFonts w:asciiTheme="majorBidi" w:hAnsiTheme="majorBidi" w:cstheme="majorBidi"/>
          <w:b/>
          <w:bCs/>
          <w:lang w:val="en-US"/>
        </w:rPr>
        <w:t>Table 2</w:t>
      </w:r>
      <w:r w:rsidR="00630B25">
        <w:rPr>
          <w:rFonts w:asciiTheme="majorBidi" w:hAnsiTheme="majorBidi" w:cstheme="majorBidi"/>
          <w:b/>
          <w:bCs/>
          <w:lang w:val="en-US"/>
        </w:rPr>
        <w:t xml:space="preserve">: </w:t>
      </w:r>
      <w:r w:rsidR="005E7B34">
        <w:rPr>
          <w:rFonts w:asciiTheme="majorBidi" w:hAnsiTheme="majorBidi" w:cstheme="majorBidi"/>
          <w:b/>
          <w:bCs/>
          <w:lang w:val="en-US"/>
        </w:rPr>
        <w:t>Impulse response</w:t>
      </w:r>
      <w:r w:rsidR="005E7B34" w:rsidRPr="00034F63">
        <w:rPr>
          <w:rFonts w:asciiTheme="majorBidi" w:hAnsiTheme="majorBidi" w:cstheme="majorBidi"/>
          <w:b/>
          <w:bCs/>
          <w:lang w:val="en-US"/>
        </w:rPr>
        <w:t xml:space="preserve">s </w:t>
      </w:r>
      <w:r w:rsidR="006B319E" w:rsidRPr="00034F63">
        <w:rPr>
          <w:rFonts w:asciiTheme="majorBidi" w:hAnsiTheme="majorBidi" w:cstheme="majorBidi"/>
          <w:b/>
          <w:bCs/>
          <w:lang w:val="en-US"/>
        </w:rPr>
        <w:t xml:space="preserve">of variables to a contractionary monetary policy shock in </w:t>
      </w:r>
      <w:r w:rsidR="00A6312F">
        <w:rPr>
          <w:rFonts w:asciiTheme="majorBidi" w:hAnsiTheme="majorBidi" w:cstheme="majorBidi"/>
          <w:b/>
          <w:bCs/>
          <w:lang w:val="en-US"/>
        </w:rPr>
        <w:t>SDFR</w:t>
      </w:r>
    </w:p>
    <w:tbl>
      <w:tblPr>
        <w:tblW w:w="7680" w:type="dxa"/>
        <w:tblLook w:val="04A0" w:firstRow="1" w:lastRow="0" w:firstColumn="1" w:lastColumn="0" w:noHBand="0" w:noVBand="1"/>
      </w:tblPr>
      <w:tblGrid>
        <w:gridCol w:w="2260"/>
        <w:gridCol w:w="2040"/>
        <w:gridCol w:w="1540"/>
        <w:gridCol w:w="1840"/>
      </w:tblGrid>
      <w:tr w:rsidR="008409C5" w:rsidRPr="00574EBC" w14:paraId="74BD6E3B" w14:textId="77777777" w:rsidTr="008409C5">
        <w:trPr>
          <w:trHeight w:val="645"/>
        </w:trPr>
        <w:tc>
          <w:tcPr>
            <w:tcW w:w="2260" w:type="dxa"/>
            <w:tcBorders>
              <w:top w:val="single" w:sz="4" w:space="0" w:color="auto"/>
              <w:left w:val="nil"/>
              <w:bottom w:val="single" w:sz="8" w:space="0" w:color="auto"/>
              <w:right w:val="nil"/>
            </w:tcBorders>
            <w:shd w:val="clear" w:color="auto" w:fill="auto"/>
            <w:noWrap/>
            <w:vAlign w:val="center"/>
            <w:hideMark/>
          </w:tcPr>
          <w:p w14:paraId="474A4D29" w14:textId="77777777" w:rsidR="008409C5" w:rsidRPr="00310FF4" w:rsidRDefault="008409C5" w:rsidP="008409C5">
            <w:pPr>
              <w:spacing w:after="0" w:line="240" w:lineRule="auto"/>
              <w:jc w:val="center"/>
              <w:rPr>
                <w:rFonts w:ascii="Times New Roman" w:eastAsia="Times New Roman" w:hAnsi="Times New Roman" w:cs="Times New Roman"/>
                <w:b/>
                <w:bCs/>
                <w:color w:val="000000"/>
              </w:rPr>
            </w:pPr>
            <w:r w:rsidRPr="00310FF4">
              <w:rPr>
                <w:rFonts w:ascii="Times New Roman" w:eastAsia="Times New Roman" w:hAnsi="Times New Roman" w:cs="Times New Roman"/>
                <w:b/>
                <w:bCs/>
                <w:color w:val="000000"/>
              </w:rPr>
              <w:t>Variables</w:t>
            </w:r>
          </w:p>
        </w:tc>
        <w:tc>
          <w:tcPr>
            <w:tcW w:w="2040" w:type="dxa"/>
            <w:tcBorders>
              <w:top w:val="single" w:sz="4" w:space="0" w:color="auto"/>
              <w:left w:val="nil"/>
              <w:bottom w:val="single" w:sz="8" w:space="0" w:color="auto"/>
              <w:right w:val="nil"/>
            </w:tcBorders>
            <w:shd w:val="clear" w:color="auto" w:fill="auto"/>
            <w:noWrap/>
            <w:vAlign w:val="center"/>
            <w:hideMark/>
          </w:tcPr>
          <w:p w14:paraId="087EFC28" w14:textId="77777777" w:rsidR="008409C5" w:rsidRPr="00310FF4" w:rsidRDefault="008409C5" w:rsidP="008409C5">
            <w:pPr>
              <w:spacing w:after="0" w:line="240" w:lineRule="auto"/>
              <w:jc w:val="center"/>
              <w:rPr>
                <w:rFonts w:ascii="Times New Roman" w:eastAsia="Times New Roman" w:hAnsi="Times New Roman" w:cs="Times New Roman"/>
                <w:b/>
                <w:bCs/>
                <w:color w:val="000000"/>
              </w:rPr>
            </w:pPr>
            <w:r w:rsidRPr="00310FF4">
              <w:rPr>
                <w:rFonts w:ascii="Times New Roman" w:eastAsia="Times New Roman" w:hAnsi="Times New Roman" w:cs="Times New Roman"/>
                <w:b/>
                <w:bCs/>
                <w:color w:val="000000"/>
              </w:rPr>
              <w:t>Expected outcome</w:t>
            </w:r>
          </w:p>
        </w:tc>
        <w:tc>
          <w:tcPr>
            <w:tcW w:w="1540" w:type="dxa"/>
            <w:tcBorders>
              <w:top w:val="single" w:sz="4" w:space="0" w:color="auto"/>
              <w:left w:val="nil"/>
              <w:bottom w:val="single" w:sz="8" w:space="0" w:color="auto"/>
              <w:right w:val="nil"/>
            </w:tcBorders>
            <w:shd w:val="clear" w:color="auto" w:fill="auto"/>
            <w:vAlign w:val="center"/>
            <w:hideMark/>
          </w:tcPr>
          <w:p w14:paraId="0A9C5158" w14:textId="25974CDB" w:rsidR="008409C5" w:rsidRPr="00310FF4" w:rsidRDefault="00575794" w:rsidP="00575794">
            <w:pPr>
              <w:spacing w:after="0" w:line="240" w:lineRule="auto"/>
              <w:jc w:val="center"/>
              <w:rPr>
                <w:rFonts w:ascii="Times New Roman" w:eastAsia="Times New Roman" w:hAnsi="Times New Roman" w:cs="Times New Roman"/>
                <w:b/>
                <w:bCs/>
                <w:color w:val="000000"/>
              </w:rPr>
            </w:pPr>
            <w:r w:rsidRPr="00310FF4">
              <w:rPr>
                <w:rFonts w:ascii="Times New Roman" w:eastAsia="Times New Roman" w:hAnsi="Times New Roman" w:cs="Times New Roman"/>
                <w:b/>
                <w:bCs/>
                <w:color w:val="000000"/>
              </w:rPr>
              <w:t xml:space="preserve">Base SVAR </w:t>
            </w:r>
            <w:r w:rsidR="008409C5" w:rsidRPr="00310FF4">
              <w:rPr>
                <w:rFonts w:ascii="Times New Roman" w:eastAsia="Times New Roman" w:hAnsi="Times New Roman" w:cs="Times New Roman"/>
                <w:b/>
                <w:bCs/>
                <w:color w:val="000000"/>
              </w:rPr>
              <w:t xml:space="preserve">Model </w:t>
            </w:r>
          </w:p>
        </w:tc>
        <w:tc>
          <w:tcPr>
            <w:tcW w:w="1840" w:type="dxa"/>
            <w:tcBorders>
              <w:top w:val="single" w:sz="4" w:space="0" w:color="auto"/>
              <w:left w:val="nil"/>
              <w:bottom w:val="single" w:sz="8" w:space="0" w:color="auto"/>
              <w:right w:val="nil"/>
            </w:tcBorders>
            <w:shd w:val="clear" w:color="auto" w:fill="auto"/>
            <w:vAlign w:val="center"/>
            <w:hideMark/>
          </w:tcPr>
          <w:p w14:paraId="29E94309" w14:textId="38A7DBC1" w:rsidR="008409C5" w:rsidRPr="00310FF4" w:rsidRDefault="00575794" w:rsidP="00575794">
            <w:pPr>
              <w:spacing w:after="0" w:line="240" w:lineRule="auto"/>
              <w:jc w:val="center"/>
              <w:rPr>
                <w:rFonts w:ascii="Times New Roman" w:eastAsia="Times New Roman" w:hAnsi="Times New Roman" w:cs="Times New Roman"/>
                <w:b/>
                <w:bCs/>
                <w:color w:val="000000"/>
              </w:rPr>
            </w:pPr>
            <w:r w:rsidRPr="00310FF4">
              <w:rPr>
                <w:rFonts w:ascii="Times New Roman" w:eastAsia="Times New Roman" w:hAnsi="Times New Roman" w:cs="Times New Roman"/>
                <w:b/>
                <w:bCs/>
                <w:color w:val="000000"/>
              </w:rPr>
              <w:t xml:space="preserve">Constrained SVAR </w:t>
            </w:r>
            <w:r w:rsidR="008409C5" w:rsidRPr="00310FF4">
              <w:rPr>
                <w:rFonts w:ascii="Times New Roman" w:eastAsia="Times New Roman" w:hAnsi="Times New Roman" w:cs="Times New Roman"/>
                <w:b/>
                <w:bCs/>
                <w:color w:val="000000"/>
              </w:rPr>
              <w:t xml:space="preserve">Model </w:t>
            </w:r>
          </w:p>
        </w:tc>
      </w:tr>
      <w:tr w:rsidR="008409C5" w:rsidRPr="008409C5" w14:paraId="6F48C822" w14:textId="77777777" w:rsidTr="008409C5">
        <w:trPr>
          <w:trHeight w:val="480"/>
        </w:trPr>
        <w:tc>
          <w:tcPr>
            <w:tcW w:w="2260" w:type="dxa"/>
            <w:tcBorders>
              <w:top w:val="nil"/>
              <w:left w:val="nil"/>
              <w:bottom w:val="nil"/>
              <w:right w:val="nil"/>
            </w:tcBorders>
            <w:shd w:val="clear" w:color="auto" w:fill="auto"/>
            <w:noWrap/>
            <w:vAlign w:val="center"/>
            <w:hideMark/>
          </w:tcPr>
          <w:p w14:paraId="223AD5F5" w14:textId="03501595" w:rsidR="008409C5" w:rsidRPr="00574EBC" w:rsidRDefault="000A0E4A" w:rsidP="008409C5">
            <w:pPr>
              <w:spacing w:after="0" w:line="240" w:lineRule="auto"/>
              <w:rPr>
                <w:rFonts w:asciiTheme="majorBidi" w:eastAsia="Times New Roman" w:hAnsiTheme="majorBidi" w:cstheme="majorBidi"/>
                <w:b/>
                <w:bCs/>
                <w:color w:val="000000"/>
              </w:rPr>
            </w:pPr>
            <w:r w:rsidRPr="00574EBC">
              <w:rPr>
                <w:rFonts w:asciiTheme="majorBidi" w:eastAsia="Times New Roman" w:hAnsiTheme="majorBidi" w:cstheme="majorBidi"/>
                <w:b/>
                <w:bCs/>
                <w:color w:val="000000"/>
              </w:rPr>
              <w:t>C</w:t>
            </w:r>
            <w:r w:rsidR="008409C5" w:rsidRPr="00574EBC">
              <w:rPr>
                <w:rFonts w:asciiTheme="majorBidi" w:eastAsia="Times New Roman" w:hAnsiTheme="majorBidi" w:cstheme="majorBidi"/>
                <w:b/>
                <w:bCs/>
                <w:color w:val="000000"/>
              </w:rPr>
              <w:t>onflict period</w:t>
            </w:r>
          </w:p>
        </w:tc>
        <w:tc>
          <w:tcPr>
            <w:tcW w:w="2040" w:type="dxa"/>
            <w:tcBorders>
              <w:top w:val="nil"/>
              <w:left w:val="nil"/>
              <w:bottom w:val="nil"/>
              <w:right w:val="nil"/>
            </w:tcBorders>
            <w:shd w:val="clear" w:color="auto" w:fill="auto"/>
            <w:noWrap/>
            <w:vAlign w:val="center"/>
            <w:hideMark/>
          </w:tcPr>
          <w:p w14:paraId="462EC9AE" w14:textId="77777777" w:rsidR="008409C5" w:rsidRPr="00574EBC" w:rsidRDefault="008409C5" w:rsidP="008409C5">
            <w:pPr>
              <w:spacing w:after="0" w:line="240" w:lineRule="auto"/>
              <w:rPr>
                <w:rFonts w:asciiTheme="majorBidi" w:eastAsia="Times New Roman" w:hAnsiTheme="majorBidi" w:cstheme="majorBidi"/>
                <w:b/>
                <w:bCs/>
                <w:color w:val="000000"/>
              </w:rPr>
            </w:pPr>
          </w:p>
        </w:tc>
        <w:tc>
          <w:tcPr>
            <w:tcW w:w="1540" w:type="dxa"/>
            <w:tcBorders>
              <w:top w:val="nil"/>
              <w:left w:val="nil"/>
              <w:bottom w:val="nil"/>
              <w:right w:val="nil"/>
            </w:tcBorders>
            <w:shd w:val="clear" w:color="auto" w:fill="auto"/>
            <w:noWrap/>
            <w:vAlign w:val="center"/>
            <w:hideMark/>
          </w:tcPr>
          <w:p w14:paraId="0BFC0276" w14:textId="77777777" w:rsidR="008409C5" w:rsidRPr="00574EBC" w:rsidRDefault="008409C5" w:rsidP="008409C5">
            <w:pPr>
              <w:spacing w:after="0" w:line="240" w:lineRule="auto"/>
              <w:jc w:val="center"/>
              <w:rPr>
                <w:rFonts w:asciiTheme="majorBidi" w:eastAsia="Times New Roman" w:hAnsiTheme="majorBidi" w:cstheme="majorBidi"/>
              </w:rPr>
            </w:pPr>
          </w:p>
        </w:tc>
        <w:tc>
          <w:tcPr>
            <w:tcW w:w="1840" w:type="dxa"/>
            <w:tcBorders>
              <w:top w:val="nil"/>
              <w:left w:val="nil"/>
              <w:bottom w:val="nil"/>
              <w:right w:val="nil"/>
            </w:tcBorders>
            <w:shd w:val="clear" w:color="auto" w:fill="auto"/>
            <w:noWrap/>
            <w:vAlign w:val="center"/>
            <w:hideMark/>
          </w:tcPr>
          <w:p w14:paraId="5DF73212" w14:textId="77777777" w:rsidR="008409C5" w:rsidRPr="00574EBC" w:rsidRDefault="008409C5" w:rsidP="008409C5">
            <w:pPr>
              <w:spacing w:after="0" w:line="240" w:lineRule="auto"/>
              <w:jc w:val="center"/>
              <w:rPr>
                <w:rFonts w:asciiTheme="majorBidi" w:eastAsia="Times New Roman" w:hAnsiTheme="majorBidi" w:cstheme="majorBidi"/>
              </w:rPr>
            </w:pPr>
          </w:p>
        </w:tc>
      </w:tr>
      <w:tr w:rsidR="008409C5" w:rsidRPr="008409C5" w14:paraId="6A880993" w14:textId="77777777" w:rsidTr="008409C5">
        <w:trPr>
          <w:trHeight w:val="315"/>
        </w:trPr>
        <w:tc>
          <w:tcPr>
            <w:tcW w:w="2260" w:type="dxa"/>
            <w:tcBorders>
              <w:top w:val="nil"/>
              <w:left w:val="nil"/>
              <w:bottom w:val="nil"/>
              <w:right w:val="nil"/>
            </w:tcBorders>
            <w:shd w:val="clear" w:color="auto" w:fill="auto"/>
            <w:noWrap/>
            <w:vAlign w:val="bottom"/>
            <w:hideMark/>
          </w:tcPr>
          <w:p w14:paraId="5632BA42"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GDP</w:t>
            </w:r>
          </w:p>
        </w:tc>
        <w:tc>
          <w:tcPr>
            <w:tcW w:w="2040" w:type="dxa"/>
            <w:tcBorders>
              <w:top w:val="nil"/>
              <w:left w:val="nil"/>
              <w:bottom w:val="nil"/>
              <w:right w:val="nil"/>
            </w:tcBorders>
            <w:shd w:val="clear" w:color="auto" w:fill="auto"/>
            <w:noWrap/>
            <w:vAlign w:val="bottom"/>
            <w:hideMark/>
          </w:tcPr>
          <w:p w14:paraId="73206431"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3CB0B36C"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61E00761"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003ED810" w14:textId="77777777" w:rsidTr="008409C5">
        <w:trPr>
          <w:trHeight w:val="315"/>
        </w:trPr>
        <w:tc>
          <w:tcPr>
            <w:tcW w:w="2260" w:type="dxa"/>
            <w:tcBorders>
              <w:top w:val="nil"/>
              <w:left w:val="nil"/>
              <w:bottom w:val="nil"/>
              <w:right w:val="nil"/>
            </w:tcBorders>
            <w:shd w:val="clear" w:color="auto" w:fill="auto"/>
            <w:noWrap/>
            <w:vAlign w:val="bottom"/>
            <w:hideMark/>
          </w:tcPr>
          <w:p w14:paraId="7FE43779"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CPI</w:t>
            </w:r>
          </w:p>
        </w:tc>
        <w:tc>
          <w:tcPr>
            <w:tcW w:w="2040" w:type="dxa"/>
            <w:tcBorders>
              <w:top w:val="nil"/>
              <w:left w:val="nil"/>
              <w:bottom w:val="nil"/>
              <w:right w:val="nil"/>
            </w:tcBorders>
            <w:shd w:val="clear" w:color="auto" w:fill="auto"/>
            <w:noWrap/>
            <w:vAlign w:val="bottom"/>
            <w:hideMark/>
          </w:tcPr>
          <w:p w14:paraId="71310C73"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01B77C69" w14:textId="7BB2D51E" w:rsidR="008409C5" w:rsidRPr="00574EBC" w:rsidRDefault="00173F38"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 xml:space="preserve">   </w:t>
            </w:r>
            <w:r w:rsidR="008409C5" w:rsidRPr="00574EBC">
              <w:rPr>
                <w:rFonts w:asciiTheme="majorBidi" w:eastAsia="Times New Roman" w:hAnsiTheme="majorBidi" w:cstheme="majorBidi"/>
                <w:color w:val="000000"/>
              </w:rPr>
              <w:t>+</w:t>
            </w:r>
            <w:r w:rsidRPr="00574EBC">
              <w:rPr>
                <w:rFonts w:asciiTheme="majorBidi" w:eastAsia="Times New Roman" w:hAnsiTheme="majorBidi" w:cstheme="majorBidi"/>
                <w:color w:val="000000"/>
              </w:rPr>
              <w:t xml:space="preserve"> *</w:t>
            </w:r>
          </w:p>
        </w:tc>
        <w:tc>
          <w:tcPr>
            <w:tcW w:w="1840" w:type="dxa"/>
            <w:tcBorders>
              <w:top w:val="nil"/>
              <w:left w:val="nil"/>
              <w:bottom w:val="nil"/>
              <w:right w:val="nil"/>
            </w:tcBorders>
            <w:shd w:val="clear" w:color="auto" w:fill="auto"/>
            <w:noWrap/>
            <w:vAlign w:val="bottom"/>
            <w:hideMark/>
          </w:tcPr>
          <w:p w14:paraId="772C7985" w14:textId="009166E9"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 xml:space="preserve">   + *</w:t>
            </w:r>
          </w:p>
        </w:tc>
      </w:tr>
      <w:tr w:rsidR="008409C5" w:rsidRPr="008409C5" w14:paraId="0498DD46" w14:textId="77777777" w:rsidTr="008409C5">
        <w:trPr>
          <w:trHeight w:val="315"/>
        </w:trPr>
        <w:tc>
          <w:tcPr>
            <w:tcW w:w="2260" w:type="dxa"/>
            <w:tcBorders>
              <w:top w:val="nil"/>
              <w:left w:val="nil"/>
              <w:bottom w:val="nil"/>
              <w:right w:val="nil"/>
            </w:tcBorders>
            <w:shd w:val="clear" w:color="auto" w:fill="auto"/>
            <w:noWrap/>
            <w:vAlign w:val="bottom"/>
            <w:hideMark/>
          </w:tcPr>
          <w:p w14:paraId="05F381DB"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Money</w:t>
            </w:r>
          </w:p>
        </w:tc>
        <w:tc>
          <w:tcPr>
            <w:tcW w:w="2040" w:type="dxa"/>
            <w:tcBorders>
              <w:top w:val="nil"/>
              <w:left w:val="nil"/>
              <w:bottom w:val="nil"/>
              <w:right w:val="nil"/>
            </w:tcBorders>
            <w:shd w:val="clear" w:color="auto" w:fill="auto"/>
            <w:noWrap/>
            <w:vAlign w:val="bottom"/>
            <w:hideMark/>
          </w:tcPr>
          <w:p w14:paraId="69C97032"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6FE21ADE"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502DB580"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6B542D8D" w14:textId="77777777" w:rsidTr="008409C5">
        <w:trPr>
          <w:trHeight w:val="315"/>
        </w:trPr>
        <w:tc>
          <w:tcPr>
            <w:tcW w:w="2260" w:type="dxa"/>
            <w:tcBorders>
              <w:top w:val="nil"/>
              <w:left w:val="nil"/>
              <w:bottom w:val="nil"/>
              <w:right w:val="nil"/>
            </w:tcBorders>
            <w:shd w:val="clear" w:color="auto" w:fill="auto"/>
            <w:noWrap/>
            <w:vAlign w:val="bottom"/>
            <w:hideMark/>
          </w:tcPr>
          <w:p w14:paraId="776D7DE0"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Interest rate</w:t>
            </w:r>
          </w:p>
        </w:tc>
        <w:tc>
          <w:tcPr>
            <w:tcW w:w="2040" w:type="dxa"/>
            <w:tcBorders>
              <w:top w:val="nil"/>
              <w:left w:val="nil"/>
              <w:bottom w:val="nil"/>
              <w:right w:val="nil"/>
            </w:tcBorders>
            <w:shd w:val="clear" w:color="auto" w:fill="auto"/>
            <w:noWrap/>
            <w:vAlign w:val="bottom"/>
            <w:hideMark/>
          </w:tcPr>
          <w:p w14:paraId="3E82E419"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3E757850"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3B9557C0"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097DAAF1" w14:textId="77777777" w:rsidTr="008409C5">
        <w:trPr>
          <w:trHeight w:val="315"/>
        </w:trPr>
        <w:tc>
          <w:tcPr>
            <w:tcW w:w="2260" w:type="dxa"/>
            <w:tcBorders>
              <w:top w:val="nil"/>
              <w:left w:val="nil"/>
              <w:bottom w:val="nil"/>
              <w:right w:val="nil"/>
            </w:tcBorders>
            <w:shd w:val="clear" w:color="auto" w:fill="auto"/>
            <w:noWrap/>
            <w:vAlign w:val="bottom"/>
            <w:hideMark/>
          </w:tcPr>
          <w:p w14:paraId="17645B08"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Asset Prices</w:t>
            </w:r>
          </w:p>
        </w:tc>
        <w:tc>
          <w:tcPr>
            <w:tcW w:w="2040" w:type="dxa"/>
            <w:tcBorders>
              <w:top w:val="nil"/>
              <w:left w:val="nil"/>
              <w:bottom w:val="nil"/>
              <w:right w:val="nil"/>
            </w:tcBorders>
            <w:shd w:val="clear" w:color="auto" w:fill="auto"/>
            <w:noWrap/>
            <w:vAlign w:val="bottom"/>
            <w:hideMark/>
          </w:tcPr>
          <w:p w14:paraId="00050F76"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5D2ED544"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68B882C5"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3D748278" w14:textId="77777777" w:rsidTr="008409C5">
        <w:trPr>
          <w:trHeight w:val="315"/>
        </w:trPr>
        <w:tc>
          <w:tcPr>
            <w:tcW w:w="2260" w:type="dxa"/>
            <w:tcBorders>
              <w:top w:val="nil"/>
              <w:left w:val="nil"/>
              <w:bottom w:val="nil"/>
              <w:right w:val="nil"/>
            </w:tcBorders>
            <w:shd w:val="clear" w:color="auto" w:fill="auto"/>
            <w:noWrap/>
            <w:vAlign w:val="bottom"/>
            <w:hideMark/>
          </w:tcPr>
          <w:p w14:paraId="35139E31"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Exchange rate</w:t>
            </w:r>
          </w:p>
        </w:tc>
        <w:tc>
          <w:tcPr>
            <w:tcW w:w="2040" w:type="dxa"/>
            <w:tcBorders>
              <w:top w:val="nil"/>
              <w:left w:val="nil"/>
              <w:bottom w:val="nil"/>
              <w:right w:val="nil"/>
            </w:tcBorders>
            <w:shd w:val="clear" w:color="auto" w:fill="auto"/>
            <w:noWrap/>
            <w:vAlign w:val="bottom"/>
            <w:hideMark/>
          </w:tcPr>
          <w:p w14:paraId="4CA891F2"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79F3CA13"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189C40F4"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04DA8CD7" w14:textId="77777777" w:rsidTr="008409C5">
        <w:trPr>
          <w:trHeight w:val="315"/>
        </w:trPr>
        <w:tc>
          <w:tcPr>
            <w:tcW w:w="2260" w:type="dxa"/>
            <w:tcBorders>
              <w:top w:val="nil"/>
              <w:left w:val="nil"/>
              <w:bottom w:val="nil"/>
              <w:right w:val="nil"/>
            </w:tcBorders>
            <w:shd w:val="clear" w:color="auto" w:fill="auto"/>
            <w:noWrap/>
            <w:vAlign w:val="bottom"/>
            <w:hideMark/>
          </w:tcPr>
          <w:p w14:paraId="39BE076B" w14:textId="50CFA7A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Remittance</w:t>
            </w:r>
            <w:r w:rsidR="00210CC6" w:rsidRPr="00574EBC">
              <w:rPr>
                <w:rFonts w:asciiTheme="majorBidi" w:eastAsia="Times New Roman" w:hAnsiTheme="majorBidi" w:cstheme="majorBidi"/>
                <w:color w:val="000000"/>
              </w:rPr>
              <w:t>s</w:t>
            </w:r>
          </w:p>
        </w:tc>
        <w:tc>
          <w:tcPr>
            <w:tcW w:w="2040" w:type="dxa"/>
            <w:tcBorders>
              <w:top w:val="nil"/>
              <w:left w:val="nil"/>
              <w:bottom w:val="nil"/>
              <w:right w:val="nil"/>
            </w:tcBorders>
            <w:shd w:val="clear" w:color="auto" w:fill="auto"/>
            <w:noWrap/>
            <w:vAlign w:val="bottom"/>
            <w:hideMark/>
          </w:tcPr>
          <w:p w14:paraId="4A2F54D5"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14D65BBA"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7E89BB12" w14:textId="15AC230B" w:rsidR="008409C5" w:rsidRPr="00574EBC" w:rsidRDefault="008409C5" w:rsidP="008409C5">
            <w:pPr>
              <w:spacing w:after="0" w:line="240" w:lineRule="auto"/>
              <w:jc w:val="center"/>
              <w:rPr>
                <w:rFonts w:asciiTheme="majorBidi" w:eastAsia="Times New Roman" w:hAnsiTheme="majorBidi" w:cstheme="majorBidi"/>
                <w:color w:val="000000"/>
              </w:rPr>
            </w:pPr>
          </w:p>
        </w:tc>
      </w:tr>
      <w:tr w:rsidR="008409C5" w:rsidRPr="008409C5" w14:paraId="303C4F02" w14:textId="77777777" w:rsidTr="008409C5">
        <w:trPr>
          <w:trHeight w:val="540"/>
        </w:trPr>
        <w:tc>
          <w:tcPr>
            <w:tcW w:w="2260" w:type="dxa"/>
            <w:tcBorders>
              <w:top w:val="nil"/>
              <w:left w:val="nil"/>
              <w:bottom w:val="nil"/>
              <w:right w:val="nil"/>
            </w:tcBorders>
            <w:shd w:val="clear" w:color="auto" w:fill="auto"/>
            <w:noWrap/>
            <w:vAlign w:val="center"/>
            <w:hideMark/>
          </w:tcPr>
          <w:p w14:paraId="4F59CBC7" w14:textId="41A779D0" w:rsidR="008409C5" w:rsidRPr="00574EBC" w:rsidRDefault="000A0E4A" w:rsidP="000A0E4A">
            <w:pPr>
              <w:spacing w:after="0" w:line="240" w:lineRule="auto"/>
              <w:rPr>
                <w:rFonts w:asciiTheme="majorBidi" w:eastAsia="Times New Roman" w:hAnsiTheme="majorBidi" w:cstheme="majorBidi"/>
                <w:b/>
                <w:bCs/>
                <w:color w:val="000000"/>
              </w:rPr>
            </w:pPr>
            <w:r w:rsidRPr="00574EBC">
              <w:rPr>
                <w:rFonts w:asciiTheme="majorBidi" w:eastAsia="Times New Roman" w:hAnsiTheme="majorBidi" w:cstheme="majorBidi"/>
                <w:b/>
                <w:bCs/>
                <w:color w:val="000000"/>
              </w:rPr>
              <w:t>Post-c</w:t>
            </w:r>
            <w:r w:rsidR="008409C5" w:rsidRPr="00574EBC">
              <w:rPr>
                <w:rFonts w:asciiTheme="majorBidi" w:eastAsia="Times New Roman" w:hAnsiTheme="majorBidi" w:cstheme="majorBidi"/>
                <w:b/>
                <w:bCs/>
                <w:color w:val="000000"/>
              </w:rPr>
              <w:t>onflict period</w:t>
            </w:r>
          </w:p>
        </w:tc>
        <w:tc>
          <w:tcPr>
            <w:tcW w:w="2040" w:type="dxa"/>
            <w:tcBorders>
              <w:top w:val="nil"/>
              <w:left w:val="nil"/>
              <w:bottom w:val="nil"/>
              <w:right w:val="nil"/>
            </w:tcBorders>
            <w:shd w:val="clear" w:color="auto" w:fill="auto"/>
            <w:noWrap/>
            <w:vAlign w:val="center"/>
            <w:hideMark/>
          </w:tcPr>
          <w:p w14:paraId="42EB698F" w14:textId="77777777" w:rsidR="008409C5" w:rsidRPr="00574EBC" w:rsidRDefault="008409C5" w:rsidP="008409C5">
            <w:pPr>
              <w:spacing w:after="0" w:line="240" w:lineRule="auto"/>
              <w:rPr>
                <w:rFonts w:asciiTheme="majorBidi" w:eastAsia="Times New Roman" w:hAnsiTheme="majorBidi" w:cstheme="majorBidi"/>
                <w:b/>
                <w:bCs/>
                <w:color w:val="000000"/>
              </w:rPr>
            </w:pPr>
          </w:p>
        </w:tc>
        <w:tc>
          <w:tcPr>
            <w:tcW w:w="1540" w:type="dxa"/>
            <w:tcBorders>
              <w:top w:val="nil"/>
              <w:left w:val="nil"/>
              <w:bottom w:val="nil"/>
              <w:right w:val="nil"/>
            </w:tcBorders>
            <w:shd w:val="clear" w:color="auto" w:fill="auto"/>
            <w:noWrap/>
            <w:vAlign w:val="center"/>
            <w:hideMark/>
          </w:tcPr>
          <w:p w14:paraId="5C3D6BBD" w14:textId="77777777" w:rsidR="008409C5" w:rsidRPr="00574EBC" w:rsidRDefault="008409C5" w:rsidP="008409C5">
            <w:pPr>
              <w:spacing w:after="0" w:line="240" w:lineRule="auto"/>
              <w:rPr>
                <w:rFonts w:asciiTheme="majorBidi" w:eastAsia="Times New Roman" w:hAnsiTheme="majorBidi" w:cstheme="majorBidi"/>
              </w:rPr>
            </w:pPr>
          </w:p>
        </w:tc>
        <w:tc>
          <w:tcPr>
            <w:tcW w:w="1840" w:type="dxa"/>
            <w:tcBorders>
              <w:top w:val="nil"/>
              <w:left w:val="nil"/>
              <w:bottom w:val="nil"/>
              <w:right w:val="nil"/>
            </w:tcBorders>
            <w:shd w:val="clear" w:color="auto" w:fill="auto"/>
            <w:noWrap/>
            <w:vAlign w:val="center"/>
            <w:hideMark/>
          </w:tcPr>
          <w:p w14:paraId="3B5B14DE" w14:textId="77777777" w:rsidR="008409C5" w:rsidRPr="00574EBC" w:rsidRDefault="008409C5" w:rsidP="008409C5">
            <w:pPr>
              <w:spacing w:after="0" w:line="240" w:lineRule="auto"/>
              <w:rPr>
                <w:rFonts w:asciiTheme="majorBidi" w:eastAsia="Times New Roman" w:hAnsiTheme="majorBidi" w:cstheme="majorBidi"/>
              </w:rPr>
            </w:pPr>
          </w:p>
        </w:tc>
      </w:tr>
      <w:tr w:rsidR="008409C5" w:rsidRPr="008409C5" w14:paraId="03B0FB0F" w14:textId="77777777" w:rsidTr="008409C5">
        <w:trPr>
          <w:trHeight w:val="315"/>
        </w:trPr>
        <w:tc>
          <w:tcPr>
            <w:tcW w:w="2260" w:type="dxa"/>
            <w:tcBorders>
              <w:top w:val="nil"/>
              <w:left w:val="nil"/>
              <w:bottom w:val="nil"/>
              <w:right w:val="nil"/>
            </w:tcBorders>
            <w:shd w:val="clear" w:color="auto" w:fill="auto"/>
            <w:noWrap/>
            <w:vAlign w:val="bottom"/>
            <w:hideMark/>
          </w:tcPr>
          <w:p w14:paraId="14AFC8B6"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GDP</w:t>
            </w:r>
          </w:p>
        </w:tc>
        <w:tc>
          <w:tcPr>
            <w:tcW w:w="2040" w:type="dxa"/>
            <w:tcBorders>
              <w:top w:val="nil"/>
              <w:left w:val="nil"/>
              <w:bottom w:val="nil"/>
              <w:right w:val="nil"/>
            </w:tcBorders>
            <w:shd w:val="clear" w:color="auto" w:fill="auto"/>
            <w:noWrap/>
            <w:vAlign w:val="bottom"/>
            <w:hideMark/>
          </w:tcPr>
          <w:p w14:paraId="36B39E72"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23D25B53"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580645CF"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7BF8D160" w14:textId="77777777" w:rsidTr="008409C5">
        <w:trPr>
          <w:trHeight w:val="315"/>
        </w:trPr>
        <w:tc>
          <w:tcPr>
            <w:tcW w:w="2260" w:type="dxa"/>
            <w:tcBorders>
              <w:top w:val="nil"/>
              <w:left w:val="nil"/>
              <w:bottom w:val="nil"/>
              <w:right w:val="nil"/>
            </w:tcBorders>
            <w:shd w:val="clear" w:color="auto" w:fill="auto"/>
            <w:noWrap/>
            <w:vAlign w:val="bottom"/>
            <w:hideMark/>
          </w:tcPr>
          <w:p w14:paraId="379C0E4B"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CPI</w:t>
            </w:r>
          </w:p>
        </w:tc>
        <w:tc>
          <w:tcPr>
            <w:tcW w:w="2040" w:type="dxa"/>
            <w:tcBorders>
              <w:top w:val="nil"/>
              <w:left w:val="nil"/>
              <w:bottom w:val="nil"/>
              <w:right w:val="nil"/>
            </w:tcBorders>
            <w:shd w:val="clear" w:color="auto" w:fill="auto"/>
            <w:noWrap/>
            <w:vAlign w:val="bottom"/>
            <w:hideMark/>
          </w:tcPr>
          <w:p w14:paraId="78DD34A6"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5939C99A" w14:textId="16D8EAAC" w:rsidR="008409C5" w:rsidRPr="00574EBC" w:rsidRDefault="00173F38"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 xml:space="preserve">   </w:t>
            </w:r>
            <w:r w:rsidR="008409C5" w:rsidRPr="00574EBC">
              <w:rPr>
                <w:rFonts w:asciiTheme="majorBidi" w:eastAsia="Times New Roman" w:hAnsiTheme="majorBidi" w:cstheme="majorBidi"/>
                <w:color w:val="000000"/>
              </w:rPr>
              <w:t>+</w:t>
            </w:r>
            <w:r w:rsidRPr="00574EBC">
              <w:rPr>
                <w:rFonts w:asciiTheme="majorBidi" w:eastAsia="Times New Roman" w:hAnsiTheme="majorBidi" w:cstheme="majorBidi"/>
                <w:color w:val="000000"/>
              </w:rPr>
              <w:t xml:space="preserve"> *</w:t>
            </w:r>
          </w:p>
        </w:tc>
        <w:tc>
          <w:tcPr>
            <w:tcW w:w="1840" w:type="dxa"/>
            <w:tcBorders>
              <w:top w:val="nil"/>
              <w:left w:val="nil"/>
              <w:bottom w:val="nil"/>
              <w:right w:val="nil"/>
            </w:tcBorders>
            <w:shd w:val="clear" w:color="auto" w:fill="auto"/>
            <w:noWrap/>
            <w:vAlign w:val="bottom"/>
            <w:hideMark/>
          </w:tcPr>
          <w:p w14:paraId="18F7F82F" w14:textId="036E4A46"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 xml:space="preserve">   + *</w:t>
            </w:r>
          </w:p>
        </w:tc>
      </w:tr>
      <w:tr w:rsidR="008409C5" w:rsidRPr="008409C5" w14:paraId="00DC6934" w14:textId="77777777" w:rsidTr="008409C5">
        <w:trPr>
          <w:trHeight w:val="315"/>
        </w:trPr>
        <w:tc>
          <w:tcPr>
            <w:tcW w:w="2260" w:type="dxa"/>
            <w:tcBorders>
              <w:top w:val="nil"/>
              <w:left w:val="nil"/>
              <w:bottom w:val="nil"/>
              <w:right w:val="nil"/>
            </w:tcBorders>
            <w:shd w:val="clear" w:color="auto" w:fill="auto"/>
            <w:noWrap/>
            <w:vAlign w:val="bottom"/>
            <w:hideMark/>
          </w:tcPr>
          <w:p w14:paraId="138559D2"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Money</w:t>
            </w:r>
          </w:p>
        </w:tc>
        <w:tc>
          <w:tcPr>
            <w:tcW w:w="2040" w:type="dxa"/>
            <w:tcBorders>
              <w:top w:val="nil"/>
              <w:left w:val="nil"/>
              <w:bottom w:val="nil"/>
              <w:right w:val="nil"/>
            </w:tcBorders>
            <w:shd w:val="clear" w:color="auto" w:fill="auto"/>
            <w:noWrap/>
            <w:vAlign w:val="bottom"/>
            <w:hideMark/>
          </w:tcPr>
          <w:p w14:paraId="7DD39032"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384FD63C"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69DA903D"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3ED2F858" w14:textId="77777777" w:rsidTr="008409C5">
        <w:trPr>
          <w:trHeight w:val="315"/>
        </w:trPr>
        <w:tc>
          <w:tcPr>
            <w:tcW w:w="2260" w:type="dxa"/>
            <w:tcBorders>
              <w:top w:val="nil"/>
              <w:left w:val="nil"/>
              <w:bottom w:val="nil"/>
              <w:right w:val="nil"/>
            </w:tcBorders>
            <w:shd w:val="clear" w:color="auto" w:fill="auto"/>
            <w:noWrap/>
            <w:vAlign w:val="bottom"/>
            <w:hideMark/>
          </w:tcPr>
          <w:p w14:paraId="22BC98BB"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Interest rate</w:t>
            </w:r>
          </w:p>
        </w:tc>
        <w:tc>
          <w:tcPr>
            <w:tcW w:w="2040" w:type="dxa"/>
            <w:tcBorders>
              <w:top w:val="nil"/>
              <w:left w:val="nil"/>
              <w:bottom w:val="nil"/>
              <w:right w:val="nil"/>
            </w:tcBorders>
            <w:shd w:val="clear" w:color="auto" w:fill="auto"/>
            <w:noWrap/>
            <w:vAlign w:val="bottom"/>
            <w:hideMark/>
          </w:tcPr>
          <w:p w14:paraId="383BF130"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6EA086B4"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1F5C9BD5"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4B1593BA" w14:textId="77777777" w:rsidTr="008409C5">
        <w:trPr>
          <w:trHeight w:val="315"/>
        </w:trPr>
        <w:tc>
          <w:tcPr>
            <w:tcW w:w="2260" w:type="dxa"/>
            <w:tcBorders>
              <w:top w:val="nil"/>
              <w:left w:val="nil"/>
              <w:bottom w:val="nil"/>
              <w:right w:val="nil"/>
            </w:tcBorders>
            <w:shd w:val="clear" w:color="auto" w:fill="auto"/>
            <w:noWrap/>
            <w:vAlign w:val="bottom"/>
            <w:hideMark/>
          </w:tcPr>
          <w:p w14:paraId="3E8E2A20"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Asset Prices</w:t>
            </w:r>
          </w:p>
        </w:tc>
        <w:tc>
          <w:tcPr>
            <w:tcW w:w="2040" w:type="dxa"/>
            <w:tcBorders>
              <w:top w:val="nil"/>
              <w:left w:val="nil"/>
              <w:bottom w:val="nil"/>
              <w:right w:val="nil"/>
            </w:tcBorders>
            <w:shd w:val="clear" w:color="auto" w:fill="auto"/>
            <w:noWrap/>
            <w:vAlign w:val="bottom"/>
            <w:hideMark/>
          </w:tcPr>
          <w:p w14:paraId="6EF2E583"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775BD543"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19116327"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5870AA80" w14:textId="77777777" w:rsidTr="008409C5">
        <w:trPr>
          <w:trHeight w:val="315"/>
        </w:trPr>
        <w:tc>
          <w:tcPr>
            <w:tcW w:w="2260" w:type="dxa"/>
            <w:tcBorders>
              <w:top w:val="nil"/>
              <w:left w:val="nil"/>
              <w:bottom w:val="nil"/>
              <w:right w:val="nil"/>
            </w:tcBorders>
            <w:shd w:val="clear" w:color="auto" w:fill="auto"/>
            <w:noWrap/>
            <w:vAlign w:val="bottom"/>
            <w:hideMark/>
          </w:tcPr>
          <w:p w14:paraId="15D12821" w14:textId="77777777"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Exchange rate</w:t>
            </w:r>
          </w:p>
        </w:tc>
        <w:tc>
          <w:tcPr>
            <w:tcW w:w="2040" w:type="dxa"/>
            <w:tcBorders>
              <w:top w:val="nil"/>
              <w:left w:val="nil"/>
              <w:bottom w:val="nil"/>
              <w:right w:val="nil"/>
            </w:tcBorders>
            <w:shd w:val="clear" w:color="auto" w:fill="auto"/>
            <w:noWrap/>
            <w:vAlign w:val="bottom"/>
            <w:hideMark/>
          </w:tcPr>
          <w:p w14:paraId="13FD4080"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nil"/>
              <w:right w:val="nil"/>
            </w:tcBorders>
            <w:shd w:val="clear" w:color="auto" w:fill="auto"/>
            <w:noWrap/>
            <w:vAlign w:val="bottom"/>
            <w:hideMark/>
          </w:tcPr>
          <w:p w14:paraId="75A01F0D"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nil"/>
              <w:right w:val="nil"/>
            </w:tcBorders>
            <w:shd w:val="clear" w:color="auto" w:fill="auto"/>
            <w:noWrap/>
            <w:vAlign w:val="bottom"/>
            <w:hideMark/>
          </w:tcPr>
          <w:p w14:paraId="1AD42A8A"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r>
      <w:tr w:rsidR="008409C5" w:rsidRPr="008409C5" w14:paraId="38D871B6" w14:textId="77777777" w:rsidTr="008409C5">
        <w:trPr>
          <w:trHeight w:val="330"/>
        </w:trPr>
        <w:tc>
          <w:tcPr>
            <w:tcW w:w="2260" w:type="dxa"/>
            <w:tcBorders>
              <w:top w:val="nil"/>
              <w:left w:val="nil"/>
              <w:bottom w:val="single" w:sz="8" w:space="0" w:color="auto"/>
              <w:right w:val="nil"/>
            </w:tcBorders>
            <w:shd w:val="clear" w:color="auto" w:fill="auto"/>
            <w:noWrap/>
            <w:vAlign w:val="bottom"/>
            <w:hideMark/>
          </w:tcPr>
          <w:p w14:paraId="7549DD71" w14:textId="10CBE8F3" w:rsidR="008409C5" w:rsidRPr="00574EBC" w:rsidRDefault="008409C5" w:rsidP="008409C5">
            <w:pPr>
              <w:spacing w:after="0" w:line="240" w:lineRule="auto"/>
              <w:rPr>
                <w:rFonts w:asciiTheme="majorBidi" w:eastAsia="Times New Roman" w:hAnsiTheme="majorBidi" w:cstheme="majorBidi"/>
                <w:color w:val="000000"/>
              </w:rPr>
            </w:pPr>
            <w:r w:rsidRPr="00574EBC">
              <w:rPr>
                <w:rFonts w:asciiTheme="majorBidi" w:eastAsia="Times New Roman" w:hAnsiTheme="majorBidi" w:cstheme="majorBidi"/>
                <w:color w:val="000000"/>
              </w:rPr>
              <w:t>Remittance</w:t>
            </w:r>
            <w:r w:rsidR="00210CC6" w:rsidRPr="00574EBC">
              <w:rPr>
                <w:rFonts w:asciiTheme="majorBidi" w:eastAsia="Times New Roman" w:hAnsiTheme="majorBidi" w:cstheme="majorBidi"/>
                <w:color w:val="000000"/>
              </w:rPr>
              <w:t>s</w:t>
            </w:r>
          </w:p>
        </w:tc>
        <w:tc>
          <w:tcPr>
            <w:tcW w:w="2040" w:type="dxa"/>
            <w:tcBorders>
              <w:top w:val="nil"/>
              <w:left w:val="nil"/>
              <w:bottom w:val="single" w:sz="8" w:space="0" w:color="auto"/>
              <w:right w:val="nil"/>
            </w:tcBorders>
            <w:shd w:val="clear" w:color="auto" w:fill="auto"/>
            <w:noWrap/>
            <w:vAlign w:val="bottom"/>
            <w:hideMark/>
          </w:tcPr>
          <w:p w14:paraId="2DC13C4D"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540" w:type="dxa"/>
            <w:tcBorders>
              <w:top w:val="nil"/>
              <w:left w:val="nil"/>
              <w:bottom w:val="single" w:sz="8" w:space="0" w:color="auto"/>
              <w:right w:val="nil"/>
            </w:tcBorders>
            <w:shd w:val="clear" w:color="auto" w:fill="auto"/>
            <w:noWrap/>
            <w:vAlign w:val="bottom"/>
            <w:hideMark/>
          </w:tcPr>
          <w:p w14:paraId="69332060" w14:textId="77777777" w:rsidR="008409C5" w:rsidRPr="00574EBC" w:rsidRDefault="008409C5" w:rsidP="008409C5">
            <w:pPr>
              <w:spacing w:after="0" w:line="240" w:lineRule="auto"/>
              <w:jc w:val="center"/>
              <w:rPr>
                <w:rFonts w:asciiTheme="majorBidi" w:eastAsia="Times New Roman" w:hAnsiTheme="majorBidi" w:cstheme="majorBidi"/>
                <w:color w:val="000000"/>
              </w:rPr>
            </w:pPr>
            <w:r w:rsidRPr="00574EBC">
              <w:rPr>
                <w:rFonts w:asciiTheme="majorBidi" w:eastAsia="Times New Roman" w:hAnsiTheme="majorBidi" w:cstheme="majorBidi"/>
                <w:color w:val="000000"/>
              </w:rPr>
              <w:t>-</w:t>
            </w:r>
          </w:p>
        </w:tc>
        <w:tc>
          <w:tcPr>
            <w:tcW w:w="1840" w:type="dxa"/>
            <w:tcBorders>
              <w:top w:val="nil"/>
              <w:left w:val="nil"/>
              <w:bottom w:val="single" w:sz="8" w:space="0" w:color="auto"/>
              <w:right w:val="nil"/>
            </w:tcBorders>
            <w:shd w:val="clear" w:color="auto" w:fill="auto"/>
            <w:noWrap/>
            <w:vAlign w:val="bottom"/>
            <w:hideMark/>
          </w:tcPr>
          <w:p w14:paraId="696DEAE0" w14:textId="22870ECB" w:rsidR="008409C5" w:rsidRPr="00574EBC" w:rsidRDefault="008409C5" w:rsidP="008409C5">
            <w:pPr>
              <w:spacing w:after="0" w:line="240" w:lineRule="auto"/>
              <w:jc w:val="center"/>
              <w:rPr>
                <w:rFonts w:asciiTheme="majorBidi" w:eastAsia="Times New Roman" w:hAnsiTheme="majorBidi" w:cstheme="majorBidi"/>
                <w:color w:val="000000"/>
              </w:rPr>
            </w:pPr>
          </w:p>
        </w:tc>
      </w:tr>
    </w:tbl>
    <w:p w14:paraId="4839D194" w14:textId="556942C3" w:rsidR="009648AD" w:rsidRDefault="006B319E" w:rsidP="009648AD">
      <w:pPr>
        <w:spacing w:line="240" w:lineRule="auto"/>
        <w:jc w:val="both"/>
        <w:rPr>
          <w:rFonts w:asciiTheme="majorBidi" w:hAnsiTheme="majorBidi" w:cstheme="majorBidi"/>
          <w:sz w:val="16"/>
          <w:szCs w:val="16"/>
          <w:lang w:val="en-US"/>
        </w:rPr>
      </w:pPr>
      <w:r w:rsidRPr="00574EBC">
        <w:rPr>
          <w:rFonts w:asciiTheme="majorBidi" w:hAnsiTheme="majorBidi" w:cstheme="majorBidi"/>
          <w:sz w:val="16"/>
          <w:szCs w:val="16"/>
          <w:lang w:val="en-US"/>
        </w:rPr>
        <w:t xml:space="preserve">*Price puzzle: Increase in price level instead of </w:t>
      </w:r>
      <w:r w:rsidR="00B54C64">
        <w:rPr>
          <w:rFonts w:asciiTheme="majorBidi" w:hAnsiTheme="majorBidi" w:cstheme="majorBidi"/>
          <w:sz w:val="16"/>
          <w:szCs w:val="16"/>
          <w:lang w:val="en-US"/>
        </w:rPr>
        <w:t>decrease due to</w:t>
      </w:r>
      <w:r w:rsidR="00E66572" w:rsidRPr="00574EBC">
        <w:rPr>
          <w:rFonts w:asciiTheme="majorBidi" w:hAnsiTheme="majorBidi" w:cstheme="majorBidi"/>
          <w:sz w:val="16"/>
          <w:szCs w:val="16"/>
          <w:lang w:val="en-US"/>
        </w:rPr>
        <w:t xml:space="preserve"> </w:t>
      </w:r>
      <w:r w:rsidRPr="00574EBC">
        <w:rPr>
          <w:rFonts w:asciiTheme="majorBidi" w:hAnsiTheme="majorBidi" w:cstheme="majorBidi"/>
          <w:sz w:val="16"/>
          <w:szCs w:val="16"/>
          <w:lang w:val="en-US"/>
        </w:rPr>
        <w:t>contractionary monetary policy innovation.</w:t>
      </w:r>
    </w:p>
    <w:p w14:paraId="39F93E07" w14:textId="68A7B0F1" w:rsidR="00752A90" w:rsidRDefault="00752A90" w:rsidP="00916199">
      <w:pPr>
        <w:spacing w:line="288" w:lineRule="auto"/>
        <w:ind w:firstLine="720"/>
        <w:jc w:val="both"/>
        <w:rPr>
          <w:rFonts w:asciiTheme="majorBidi" w:hAnsiTheme="majorBidi" w:cstheme="majorBidi"/>
          <w:sz w:val="24"/>
          <w:szCs w:val="24"/>
        </w:rPr>
      </w:pPr>
      <w:r w:rsidRPr="00752A90">
        <w:rPr>
          <w:rFonts w:asciiTheme="majorBidi" w:hAnsiTheme="majorBidi" w:cstheme="majorBidi"/>
          <w:sz w:val="24"/>
          <w:szCs w:val="24"/>
        </w:rPr>
        <w:t>ASPI falls due to a positive shock in interest rate in both conflict and post-conflict periods. The</w:t>
      </w:r>
      <w:r w:rsidRPr="00A82EB6">
        <w:rPr>
          <w:rFonts w:asciiTheme="majorBidi" w:hAnsiTheme="majorBidi" w:cstheme="majorBidi"/>
          <w:sz w:val="24"/>
          <w:szCs w:val="24"/>
        </w:rPr>
        <w:t xml:space="preserve"> </w:t>
      </w:r>
      <w:r>
        <w:rPr>
          <w:rFonts w:asciiTheme="majorBidi" w:hAnsiTheme="majorBidi" w:cstheme="majorBidi"/>
          <w:sz w:val="24"/>
          <w:szCs w:val="24"/>
        </w:rPr>
        <w:t xml:space="preserve">fall in asset prices is associated with the increasing cost of investment in assets caused by </w:t>
      </w:r>
      <w:r w:rsidR="00702ACB">
        <w:rPr>
          <w:rFonts w:asciiTheme="majorBidi" w:hAnsiTheme="majorBidi" w:cstheme="majorBidi"/>
          <w:sz w:val="24"/>
          <w:szCs w:val="24"/>
        </w:rPr>
        <w:t xml:space="preserve">the </w:t>
      </w:r>
      <w:r>
        <w:rPr>
          <w:rFonts w:asciiTheme="majorBidi" w:hAnsiTheme="majorBidi" w:cstheme="majorBidi"/>
          <w:sz w:val="24"/>
          <w:szCs w:val="24"/>
        </w:rPr>
        <w:t>interest rate hike</w:t>
      </w:r>
      <w:r w:rsidR="00702ACB">
        <w:rPr>
          <w:rFonts w:asciiTheme="majorBidi" w:hAnsiTheme="majorBidi" w:cstheme="majorBidi"/>
          <w:sz w:val="24"/>
          <w:szCs w:val="24"/>
        </w:rPr>
        <w:t>s</w:t>
      </w:r>
      <w:r>
        <w:rPr>
          <w:rFonts w:asciiTheme="majorBidi" w:hAnsiTheme="majorBidi" w:cstheme="majorBidi"/>
          <w:sz w:val="24"/>
          <w:szCs w:val="24"/>
        </w:rPr>
        <w:t xml:space="preserve">. </w:t>
      </w:r>
      <w:r w:rsidR="006C714D">
        <w:rPr>
          <w:rFonts w:asciiTheme="majorBidi" w:hAnsiTheme="majorBidi" w:cstheme="majorBidi"/>
          <w:sz w:val="24"/>
          <w:szCs w:val="24"/>
        </w:rPr>
        <w:t xml:space="preserve">A </w:t>
      </w:r>
      <w:r>
        <w:rPr>
          <w:rFonts w:asciiTheme="majorBidi" w:hAnsiTheme="majorBidi" w:cstheme="majorBidi"/>
          <w:sz w:val="24"/>
          <w:szCs w:val="24"/>
        </w:rPr>
        <w:t xml:space="preserve">positive shock in interest also leads to </w:t>
      </w:r>
      <w:r w:rsidR="00702ACB">
        <w:rPr>
          <w:rFonts w:asciiTheme="majorBidi" w:hAnsiTheme="majorBidi" w:cstheme="majorBidi"/>
          <w:sz w:val="24"/>
          <w:szCs w:val="24"/>
        </w:rPr>
        <w:t xml:space="preserve">the </w:t>
      </w:r>
      <w:r>
        <w:rPr>
          <w:rFonts w:asciiTheme="majorBidi" w:hAnsiTheme="majorBidi" w:cstheme="majorBidi"/>
          <w:sz w:val="24"/>
          <w:szCs w:val="24"/>
        </w:rPr>
        <w:t xml:space="preserve">appreciation of the domestic currency in both periods. </w:t>
      </w:r>
      <w:r>
        <w:rPr>
          <w:rFonts w:asciiTheme="majorBidi" w:hAnsiTheme="majorBidi" w:cstheme="majorBidi"/>
          <w:sz w:val="24"/>
          <w:szCs w:val="24"/>
          <w:lang w:val="en-US"/>
        </w:rPr>
        <w:t xml:space="preserve">Furthermore, </w:t>
      </w:r>
      <w:r w:rsidR="006C714D">
        <w:rPr>
          <w:rFonts w:asciiTheme="majorBidi" w:hAnsiTheme="majorBidi" w:cstheme="majorBidi"/>
          <w:sz w:val="24"/>
          <w:szCs w:val="24"/>
          <w:lang w:val="en-US"/>
        </w:rPr>
        <w:t xml:space="preserve">a </w:t>
      </w:r>
      <w:r>
        <w:rPr>
          <w:rFonts w:asciiTheme="majorBidi" w:hAnsiTheme="majorBidi" w:cstheme="majorBidi"/>
          <w:sz w:val="24"/>
          <w:szCs w:val="24"/>
          <w:lang w:val="en-US"/>
        </w:rPr>
        <w:t>positive innovation in interest rate</w:t>
      </w:r>
      <w:r w:rsidR="006C714D">
        <w:rPr>
          <w:rFonts w:asciiTheme="majorBidi" w:hAnsiTheme="majorBidi" w:cstheme="majorBidi"/>
          <w:sz w:val="24"/>
          <w:szCs w:val="24"/>
          <w:lang w:val="en-US"/>
        </w:rPr>
        <w:t>s</w:t>
      </w:r>
      <w:r>
        <w:rPr>
          <w:rFonts w:asciiTheme="majorBidi" w:hAnsiTheme="majorBidi" w:cstheme="majorBidi"/>
          <w:sz w:val="24"/>
          <w:szCs w:val="24"/>
          <w:lang w:val="en-US"/>
        </w:rPr>
        <w:t xml:space="preserve"> leads to a fall in remittances</w:t>
      </w:r>
      <w:r w:rsidR="006C714D">
        <w:rPr>
          <w:rFonts w:asciiTheme="majorBidi" w:hAnsiTheme="majorBidi" w:cstheme="majorBidi"/>
          <w:sz w:val="24"/>
          <w:szCs w:val="24"/>
          <w:lang w:val="en-US"/>
        </w:rPr>
        <w:t>, which then increase</w:t>
      </w:r>
      <w:r>
        <w:rPr>
          <w:rFonts w:asciiTheme="majorBidi" w:hAnsiTheme="majorBidi" w:cstheme="majorBidi"/>
          <w:sz w:val="24"/>
          <w:szCs w:val="24"/>
          <w:lang w:val="en-US"/>
        </w:rPr>
        <w:t xml:space="preserve"> toward</w:t>
      </w:r>
      <w:r w:rsidR="006C714D">
        <w:rPr>
          <w:rFonts w:asciiTheme="majorBidi" w:hAnsiTheme="majorBidi" w:cstheme="majorBidi"/>
          <w:sz w:val="24"/>
          <w:szCs w:val="24"/>
          <w:lang w:val="en-US"/>
        </w:rPr>
        <w:t xml:space="preserve"> their</w:t>
      </w:r>
      <w:r>
        <w:rPr>
          <w:rFonts w:asciiTheme="majorBidi" w:hAnsiTheme="majorBidi" w:cstheme="majorBidi"/>
          <w:sz w:val="24"/>
          <w:szCs w:val="24"/>
          <w:lang w:val="en-US"/>
        </w:rPr>
        <w:t xml:space="preserve"> initial level later. The impulse response of remittances to a positive shock in interest rate shows </w:t>
      </w:r>
      <w:r w:rsidR="000F0364">
        <w:rPr>
          <w:rFonts w:asciiTheme="majorBidi" w:hAnsiTheme="majorBidi" w:cstheme="majorBidi"/>
          <w:sz w:val="24"/>
          <w:szCs w:val="24"/>
          <w:lang w:val="en-US"/>
        </w:rPr>
        <w:t xml:space="preserve">a </w:t>
      </w:r>
      <w:r>
        <w:rPr>
          <w:rFonts w:asciiTheme="majorBidi" w:hAnsiTheme="majorBidi" w:cstheme="majorBidi"/>
          <w:sz w:val="24"/>
          <w:szCs w:val="24"/>
          <w:lang w:val="en-US"/>
        </w:rPr>
        <w:t xml:space="preserve">decline in the inflow of remittances in both periods. The decline in remittance inflow is due to an appreciation </w:t>
      </w:r>
      <w:r w:rsidR="006C714D">
        <w:rPr>
          <w:rFonts w:asciiTheme="majorBidi" w:hAnsiTheme="majorBidi" w:cstheme="majorBidi"/>
          <w:sz w:val="24"/>
          <w:szCs w:val="24"/>
          <w:lang w:val="en-US"/>
        </w:rPr>
        <w:t xml:space="preserve">in the </w:t>
      </w:r>
      <w:r>
        <w:rPr>
          <w:rFonts w:asciiTheme="majorBidi" w:hAnsiTheme="majorBidi" w:cstheme="majorBidi"/>
          <w:sz w:val="24"/>
          <w:szCs w:val="24"/>
          <w:lang w:val="en-US"/>
        </w:rPr>
        <w:t xml:space="preserve">domestic </w:t>
      </w:r>
      <w:r>
        <w:rPr>
          <w:rFonts w:asciiTheme="majorBidi" w:hAnsiTheme="majorBidi" w:cstheme="majorBidi"/>
          <w:sz w:val="24"/>
          <w:szCs w:val="24"/>
          <w:lang w:val="en-US"/>
        </w:rPr>
        <w:lastRenderedPageBreak/>
        <w:t xml:space="preserve">currency as remitters are not motivated to transfer funds </w:t>
      </w:r>
      <w:r>
        <w:rPr>
          <w:rFonts w:asciiTheme="majorBidi" w:hAnsiTheme="majorBidi" w:cstheme="majorBidi"/>
          <w:sz w:val="24"/>
          <w:szCs w:val="24"/>
          <w:lang w:val="en-US"/>
        </w:rPr>
        <w:fldChar w:fldCharType="begin"/>
      </w:r>
      <w:r w:rsidR="00916199">
        <w:rPr>
          <w:rFonts w:asciiTheme="majorBidi" w:hAnsiTheme="majorBidi" w:cstheme="majorBidi"/>
          <w:sz w:val="24"/>
          <w:szCs w:val="24"/>
          <w:lang w:val="en-US"/>
        </w:rPr>
        <w:instrText xml:space="preserve"> ADDIN EN.CITE &lt;EndNote&gt;&lt;Cite&gt;&lt;Author&gt;Lin&lt;/Author&gt;&lt;Year&gt;2011&lt;/Year&gt;&lt;RecNum&gt;254&lt;/RecNum&gt;&lt;DisplayText&gt;(Lin, 2011; Rahman et al., 2013)&lt;/DisplayText&gt;&lt;record&gt;&lt;rec-number&gt;254&lt;/rec-number&gt;&lt;foreign-keys&gt;&lt;key app="EN" db-id="fv9tzzdth2tfxfexxekx9teksrzwxzxva0vf" timestamp="1606115740"&gt;254&lt;/key&gt;&lt;/foreign-keys&gt;&lt;ref-type name="Unpublished Work"&gt;34&lt;/ref-type&gt;&lt;contributors&gt;&lt;authors&gt;&lt;author&gt;Lin, Huidan&lt;/author&gt;&lt;/authors&gt;&lt;/contributors&gt;&lt;titles&gt;&lt;title&gt;Determinants of remittances: evidence from Tonga&lt;/title&gt;&lt;secondary-title&gt;IMF Working Papers&lt;/secondary-title&gt;&lt;/titles&gt;&lt;periodical&gt;&lt;full-title&gt;IMF Working Papers&lt;/full-title&gt;&lt;/periodical&gt;&lt;pages&gt;1-17&lt;/pages&gt;&lt;number&gt;No 11/18&lt;/number&gt;&lt;dates&gt;&lt;year&gt;2011&lt;/year&gt;&lt;/dates&gt;&lt;urls&gt;&lt;related-urls&gt;&lt;url&gt;https://www.imf.org/en/Publications/WP/Issues/2016/12/31/Determinants-of-Remittances-Evidence-From-tonga-24596&lt;/url&gt;&lt;/related-urls&gt;&lt;/urls&gt;&lt;/record&gt;&lt;/Cite&gt;&lt;Cite&gt;&lt;Author&gt;Rahman&lt;/Author&gt;&lt;Year&gt;2013&lt;/Year&gt;&lt;RecNum&gt;110&lt;/RecNum&gt;&lt;record&gt;&lt;rec-number&gt;110&lt;/rec-number&gt;&lt;foreign-keys&gt;&lt;key app="EN" db-id="fv9tzzdth2tfxfexxekx9teksrzwxzxva0vf" timestamp="1581488308"&gt;110&lt;/key&gt;&lt;/foreign-keys&gt;&lt;ref-type name="Journal Article"&gt;17&lt;/ref-type&gt;&lt;contributors&gt;&lt;authors&gt;&lt;author&gt;Rahman, Matiur&lt;/author&gt;&lt;author&gt;Foshee, Andrew&lt;/author&gt;&lt;author&gt;Mustafa, Muhammad&lt;/author&gt;&lt;/authors&gt;&lt;/contributors&gt;&lt;titles&gt;&lt;title&gt;Remittances–Exchange Rate Nexus: The U.S.–Mexico Case&lt;/title&gt;&lt;secondary-title&gt;The Journal of Developing Areas&lt;/secondary-title&gt;&lt;/titles&gt;&lt;periodical&gt;&lt;full-title&gt;The Journal of Developing Areas&lt;/full-title&gt;&lt;/periodical&gt;&lt;pages&gt;63-74&lt;/pages&gt;&lt;volume&gt;47&lt;/volume&gt;&lt;number&gt;1&lt;/number&gt;&lt;keywords&gt;&lt;keyword&gt;Foreign Exchange Rates -- Mexico&lt;/keyword&gt;&lt;keyword&gt;Foreign Exchange Rates -- United States&lt;/keyword&gt;&lt;keyword&gt;Emigrant Remittances -- Mexico&lt;/keyword&gt;&lt;keyword&gt;Emigrant Remittances -- United States&lt;/keyword&gt;&lt;/keywords&gt;&lt;dates&gt;&lt;year&gt;2013&lt;/year&gt;&lt;/dates&gt;&lt;isbn&gt;0022-037X&lt;/isbn&gt;&lt;urls&gt;&lt;related-urls&gt;&lt;url&gt;https://doi.org/10.1080/00036846.2011.581360&lt;/url&gt;&lt;/related-urls&gt;&lt;/urls&gt;&lt;/record&gt;&lt;/Cite&gt;&lt;/EndNote&gt;</w:instrText>
      </w:r>
      <w:r>
        <w:rPr>
          <w:rFonts w:asciiTheme="majorBidi" w:hAnsiTheme="majorBidi" w:cstheme="majorBidi"/>
          <w:sz w:val="24"/>
          <w:szCs w:val="24"/>
          <w:lang w:val="en-US"/>
        </w:rPr>
        <w:fldChar w:fldCharType="separate"/>
      </w:r>
      <w:r>
        <w:rPr>
          <w:rFonts w:asciiTheme="majorBidi" w:hAnsiTheme="majorBidi" w:cstheme="majorBidi"/>
          <w:noProof/>
          <w:sz w:val="24"/>
          <w:szCs w:val="24"/>
          <w:lang w:val="en-US"/>
        </w:rPr>
        <w:t>(Lin, 2011; Rahman et al., 2013)</w:t>
      </w:r>
      <w:r>
        <w:rPr>
          <w:rFonts w:asciiTheme="majorBidi" w:hAnsiTheme="majorBidi" w:cstheme="majorBidi"/>
          <w:sz w:val="24"/>
          <w:szCs w:val="24"/>
          <w:lang w:val="en-US"/>
        </w:rPr>
        <w:fldChar w:fldCharType="end"/>
      </w:r>
      <w:r>
        <w:rPr>
          <w:rFonts w:asciiTheme="majorBidi" w:hAnsiTheme="majorBidi" w:cstheme="majorBidi"/>
          <w:sz w:val="24"/>
          <w:szCs w:val="24"/>
          <w:lang w:val="en-US"/>
        </w:rPr>
        <w:t>.</w:t>
      </w:r>
      <w:r>
        <w:rPr>
          <w:rFonts w:asciiTheme="majorBidi" w:hAnsiTheme="majorBidi" w:cstheme="majorBidi"/>
          <w:sz w:val="24"/>
          <w:szCs w:val="24"/>
        </w:rPr>
        <w:t xml:space="preserve"> </w:t>
      </w:r>
      <w:r w:rsidR="007A2F93">
        <w:rPr>
          <w:rFonts w:asciiTheme="majorBidi" w:hAnsiTheme="majorBidi" w:cstheme="majorBidi"/>
          <w:sz w:val="24"/>
          <w:szCs w:val="24"/>
        </w:rPr>
        <w:t>The p</w:t>
      </w:r>
      <w:r>
        <w:rPr>
          <w:rFonts w:asciiTheme="majorBidi" w:hAnsiTheme="majorBidi" w:cstheme="majorBidi"/>
          <w:sz w:val="24"/>
          <w:szCs w:val="24"/>
        </w:rPr>
        <w:t xml:space="preserve">rice level increases </w:t>
      </w:r>
      <w:r w:rsidR="006C714D">
        <w:rPr>
          <w:rFonts w:asciiTheme="majorBidi" w:hAnsiTheme="majorBidi" w:cstheme="majorBidi"/>
          <w:sz w:val="24"/>
          <w:szCs w:val="24"/>
        </w:rPr>
        <w:t xml:space="preserve">in response </w:t>
      </w:r>
      <w:r>
        <w:rPr>
          <w:rFonts w:asciiTheme="majorBidi" w:hAnsiTheme="majorBidi" w:cstheme="majorBidi"/>
          <w:sz w:val="24"/>
          <w:szCs w:val="24"/>
        </w:rPr>
        <w:t xml:space="preserve">to a positive shock in interest rate instead of </w:t>
      </w:r>
      <w:r w:rsidR="006C714D">
        <w:rPr>
          <w:rFonts w:asciiTheme="majorBidi" w:hAnsiTheme="majorBidi" w:cstheme="majorBidi"/>
          <w:sz w:val="24"/>
          <w:szCs w:val="24"/>
        </w:rPr>
        <w:t>declining</w:t>
      </w:r>
      <w:r>
        <w:rPr>
          <w:rFonts w:asciiTheme="majorBidi" w:hAnsiTheme="majorBidi" w:cstheme="majorBidi"/>
          <w:sz w:val="24"/>
          <w:szCs w:val="24"/>
        </w:rPr>
        <w:t xml:space="preserve">. </w:t>
      </w:r>
    </w:p>
    <w:p w14:paraId="28952E33" w14:textId="6FA8BCD0" w:rsidR="00752A90" w:rsidRPr="00752A90" w:rsidRDefault="00752A90" w:rsidP="004508C9">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rPr>
        <w:t xml:space="preserve">The existence of </w:t>
      </w:r>
      <w:r w:rsidR="005C499B">
        <w:rPr>
          <w:rFonts w:asciiTheme="majorBidi" w:hAnsiTheme="majorBidi" w:cstheme="majorBidi"/>
          <w:sz w:val="24"/>
          <w:szCs w:val="24"/>
        </w:rPr>
        <w:t xml:space="preserve">a </w:t>
      </w:r>
      <w:r>
        <w:rPr>
          <w:rFonts w:asciiTheme="majorBidi" w:hAnsiTheme="majorBidi" w:cstheme="majorBidi"/>
          <w:sz w:val="24"/>
          <w:szCs w:val="24"/>
        </w:rPr>
        <w:t xml:space="preserve">price puzzle in both conflict and post-conflict periods </w:t>
      </w:r>
      <w:r w:rsidR="006C714D">
        <w:rPr>
          <w:rFonts w:asciiTheme="majorBidi" w:hAnsiTheme="majorBidi" w:cstheme="majorBidi"/>
          <w:sz w:val="24"/>
          <w:szCs w:val="24"/>
        </w:rPr>
        <w:t xml:space="preserve">may </w:t>
      </w:r>
      <w:r>
        <w:rPr>
          <w:rFonts w:asciiTheme="majorBidi" w:hAnsiTheme="majorBidi" w:cstheme="majorBidi"/>
          <w:sz w:val="24"/>
          <w:szCs w:val="24"/>
        </w:rPr>
        <w:t xml:space="preserve">be related </w:t>
      </w:r>
      <w:r w:rsidR="005C499B">
        <w:rPr>
          <w:rFonts w:asciiTheme="majorBidi" w:hAnsiTheme="majorBidi" w:cstheme="majorBidi"/>
          <w:sz w:val="24"/>
          <w:szCs w:val="24"/>
        </w:rPr>
        <w:t xml:space="preserve">to </w:t>
      </w:r>
      <w:r>
        <w:rPr>
          <w:rFonts w:asciiTheme="majorBidi" w:hAnsiTheme="majorBidi" w:cstheme="majorBidi"/>
          <w:sz w:val="24"/>
          <w:szCs w:val="24"/>
        </w:rPr>
        <w:t>price rigidity, exchange rate appreciation</w:t>
      </w:r>
      <w:r w:rsidR="00F46A65">
        <w:rPr>
          <w:rFonts w:asciiTheme="majorBidi" w:hAnsiTheme="majorBidi" w:cstheme="majorBidi"/>
          <w:sz w:val="24"/>
          <w:szCs w:val="24"/>
        </w:rPr>
        <w:t>,</w:t>
      </w:r>
      <w:r>
        <w:rPr>
          <w:rFonts w:asciiTheme="majorBidi" w:hAnsiTheme="majorBidi" w:cstheme="majorBidi"/>
          <w:sz w:val="24"/>
          <w:szCs w:val="24"/>
        </w:rPr>
        <w:t xml:space="preserve"> and increased cost of borrowing due to interest rate hike</w:t>
      </w:r>
      <w:r w:rsidR="000A2609">
        <w:rPr>
          <w:rFonts w:asciiTheme="majorBidi" w:hAnsiTheme="majorBidi" w:cstheme="majorBidi"/>
          <w:sz w:val="24"/>
          <w:szCs w:val="24"/>
        </w:rPr>
        <w:t>s</w:t>
      </w:r>
      <w:r>
        <w:rPr>
          <w:rFonts w:asciiTheme="majorBidi" w:hAnsiTheme="majorBidi" w:cstheme="majorBidi"/>
          <w:sz w:val="24"/>
          <w:szCs w:val="24"/>
        </w:rPr>
        <w:t xml:space="preserve">. </w:t>
      </w:r>
      <w:r w:rsidR="000A2609">
        <w:rPr>
          <w:rFonts w:asciiTheme="majorBidi" w:hAnsiTheme="majorBidi" w:cstheme="majorBidi"/>
          <w:sz w:val="24"/>
          <w:szCs w:val="24"/>
        </w:rPr>
        <w:t>The p</w:t>
      </w:r>
      <w:r>
        <w:rPr>
          <w:rFonts w:asciiTheme="majorBidi" w:hAnsiTheme="majorBidi" w:cstheme="majorBidi"/>
          <w:sz w:val="24"/>
          <w:szCs w:val="24"/>
        </w:rPr>
        <w:t xml:space="preserve">rice puzzle has been a </w:t>
      </w:r>
      <w:r w:rsidR="004504B8">
        <w:rPr>
          <w:rFonts w:asciiTheme="majorBidi" w:hAnsiTheme="majorBidi" w:cstheme="majorBidi"/>
          <w:sz w:val="24"/>
          <w:szCs w:val="24"/>
        </w:rPr>
        <w:t xml:space="preserve">common issue in many </w:t>
      </w:r>
      <w:r w:rsidR="006C714D">
        <w:rPr>
          <w:rFonts w:asciiTheme="majorBidi" w:hAnsiTheme="majorBidi" w:cstheme="majorBidi"/>
          <w:sz w:val="24"/>
          <w:szCs w:val="24"/>
        </w:rPr>
        <w:t xml:space="preserve">studies dealing </w:t>
      </w:r>
      <w:r>
        <w:rPr>
          <w:rFonts w:asciiTheme="majorBidi" w:hAnsiTheme="majorBidi" w:cstheme="majorBidi"/>
          <w:sz w:val="24"/>
          <w:szCs w:val="24"/>
        </w:rPr>
        <w:t>with monetary policy transmission mechanism</w:t>
      </w:r>
      <w:r w:rsidR="001C585A">
        <w:rPr>
          <w:rFonts w:asciiTheme="majorBidi" w:hAnsiTheme="majorBidi" w:cstheme="majorBidi"/>
          <w:sz w:val="24"/>
          <w:szCs w:val="24"/>
        </w:rPr>
        <w:t>s</w:t>
      </w:r>
      <w:r>
        <w:rPr>
          <w:rFonts w:asciiTheme="majorBidi" w:hAnsiTheme="majorBidi" w:cstheme="majorBidi"/>
          <w:sz w:val="24"/>
          <w:szCs w:val="24"/>
        </w:rPr>
        <w:t xml:space="preserve"> in the past. All the impulse responses of the variables, except price level, </w:t>
      </w:r>
      <w:r w:rsidR="00D30CBE">
        <w:rPr>
          <w:rFonts w:asciiTheme="majorBidi" w:hAnsiTheme="majorBidi" w:cstheme="majorBidi"/>
          <w:sz w:val="24"/>
          <w:szCs w:val="24"/>
        </w:rPr>
        <w:t>show</w:t>
      </w:r>
      <w:r>
        <w:rPr>
          <w:rFonts w:asciiTheme="majorBidi" w:hAnsiTheme="majorBidi" w:cstheme="majorBidi"/>
          <w:sz w:val="24"/>
          <w:szCs w:val="24"/>
        </w:rPr>
        <w:t xml:space="preserve"> economically significant relationships to a contr</w:t>
      </w:r>
      <w:r w:rsidR="00D30CBE">
        <w:rPr>
          <w:rFonts w:asciiTheme="majorBidi" w:hAnsiTheme="majorBidi" w:cstheme="majorBidi"/>
          <w:sz w:val="24"/>
          <w:szCs w:val="24"/>
        </w:rPr>
        <w:t>actionary monetary policy shock</w:t>
      </w:r>
      <w:r>
        <w:rPr>
          <w:rFonts w:asciiTheme="majorBidi" w:hAnsiTheme="majorBidi" w:cstheme="majorBidi"/>
          <w:sz w:val="24"/>
          <w:szCs w:val="24"/>
        </w:rPr>
        <w:t xml:space="preserve"> in both conflict and post-confli</w:t>
      </w:r>
      <w:r w:rsidR="004508C9">
        <w:rPr>
          <w:rFonts w:asciiTheme="majorBidi" w:hAnsiTheme="majorBidi" w:cstheme="majorBidi"/>
          <w:sz w:val="24"/>
          <w:szCs w:val="24"/>
        </w:rPr>
        <w:t>ct periods. The IRs</w:t>
      </w:r>
      <w:r>
        <w:rPr>
          <w:rFonts w:asciiTheme="majorBidi" w:hAnsiTheme="majorBidi" w:cstheme="majorBidi"/>
          <w:sz w:val="24"/>
          <w:szCs w:val="24"/>
        </w:rPr>
        <w:t xml:space="preserve"> are presented in the appendix.</w:t>
      </w:r>
    </w:p>
    <w:p w14:paraId="42257A32" w14:textId="605E5A56" w:rsidR="000879AB" w:rsidRDefault="00430720" w:rsidP="00213F7C">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section explains how </w:t>
      </w:r>
      <w:r w:rsidR="006C714D">
        <w:rPr>
          <w:rFonts w:asciiTheme="majorBidi" w:hAnsiTheme="majorBidi" w:cstheme="majorBidi"/>
          <w:sz w:val="24"/>
          <w:szCs w:val="24"/>
        </w:rPr>
        <w:t xml:space="preserve">the </w:t>
      </w:r>
      <w:r>
        <w:rPr>
          <w:rFonts w:asciiTheme="majorBidi" w:hAnsiTheme="majorBidi" w:cstheme="majorBidi"/>
          <w:sz w:val="24"/>
          <w:szCs w:val="24"/>
        </w:rPr>
        <w:t xml:space="preserve">monetary transmission channels </w:t>
      </w:r>
      <w:r w:rsidR="00D30CBE">
        <w:rPr>
          <w:rFonts w:asciiTheme="majorBidi" w:hAnsiTheme="majorBidi" w:cstheme="majorBidi"/>
          <w:sz w:val="24"/>
          <w:szCs w:val="24"/>
        </w:rPr>
        <w:t>subject to investigation in</w:t>
      </w:r>
      <w:r>
        <w:rPr>
          <w:rFonts w:asciiTheme="majorBidi" w:hAnsiTheme="majorBidi" w:cstheme="majorBidi"/>
          <w:sz w:val="24"/>
          <w:szCs w:val="24"/>
        </w:rPr>
        <w:t xml:space="preserve"> this study react to orthogonal shock in the policy variable (interest rate) </w:t>
      </w:r>
      <w:r w:rsidR="0006324F">
        <w:rPr>
          <w:rFonts w:asciiTheme="majorBidi" w:hAnsiTheme="majorBidi" w:cstheme="majorBidi"/>
          <w:sz w:val="24"/>
          <w:szCs w:val="24"/>
        </w:rPr>
        <w:t xml:space="preserve">in </w:t>
      </w:r>
      <w:r>
        <w:rPr>
          <w:rFonts w:asciiTheme="majorBidi" w:hAnsiTheme="majorBidi" w:cstheme="majorBidi"/>
          <w:sz w:val="24"/>
          <w:szCs w:val="24"/>
        </w:rPr>
        <w:t>conflict and post-conflict periods. The shocks are measured in 1 standard deviation of the orthogonal errors for the two different periods analysed in this study.</w:t>
      </w:r>
      <w:r w:rsidR="00E55BA2">
        <w:rPr>
          <w:rFonts w:asciiTheme="majorBidi" w:hAnsiTheme="majorBidi" w:cstheme="majorBidi"/>
          <w:sz w:val="24"/>
          <w:szCs w:val="24"/>
        </w:rPr>
        <w:t xml:space="preserve"> Ta</w:t>
      </w:r>
      <w:r w:rsidR="003657CF">
        <w:rPr>
          <w:rFonts w:asciiTheme="majorBidi" w:hAnsiTheme="majorBidi" w:cstheme="majorBidi"/>
          <w:sz w:val="24"/>
          <w:szCs w:val="24"/>
        </w:rPr>
        <w:t>ble 3 summarises the IR</w:t>
      </w:r>
      <w:r w:rsidR="00E55BA2">
        <w:rPr>
          <w:rFonts w:asciiTheme="majorBidi" w:hAnsiTheme="majorBidi" w:cstheme="majorBidi"/>
          <w:sz w:val="24"/>
          <w:szCs w:val="24"/>
        </w:rPr>
        <w:t>s of intermediate transmission channels</w:t>
      </w:r>
      <w:r w:rsidR="00F93DB7">
        <w:rPr>
          <w:rFonts w:asciiTheme="majorBidi" w:hAnsiTheme="majorBidi" w:cstheme="majorBidi"/>
          <w:sz w:val="24"/>
          <w:szCs w:val="24"/>
        </w:rPr>
        <w:t xml:space="preserve"> as well as GDP and CPI</w:t>
      </w:r>
      <w:r w:rsidR="00E55BA2">
        <w:rPr>
          <w:rFonts w:asciiTheme="majorBidi" w:hAnsiTheme="majorBidi" w:cstheme="majorBidi"/>
          <w:sz w:val="24"/>
          <w:szCs w:val="24"/>
        </w:rPr>
        <w:t xml:space="preserve"> in both the base and constrained SVAR models for the two s</w:t>
      </w:r>
      <w:r w:rsidR="00DA3CB5">
        <w:rPr>
          <w:rFonts w:asciiTheme="majorBidi" w:hAnsiTheme="majorBidi" w:cstheme="majorBidi"/>
          <w:sz w:val="24"/>
          <w:szCs w:val="24"/>
        </w:rPr>
        <w:t>ub-</w:t>
      </w:r>
      <w:r w:rsidR="00846A5D">
        <w:rPr>
          <w:rFonts w:asciiTheme="majorBidi" w:hAnsiTheme="majorBidi" w:cstheme="majorBidi"/>
          <w:sz w:val="24"/>
          <w:szCs w:val="24"/>
        </w:rPr>
        <w:t>periods.</w:t>
      </w:r>
    </w:p>
    <w:p w14:paraId="46975A6A" w14:textId="7A77AA41" w:rsidR="00080C38" w:rsidRDefault="00351693" w:rsidP="00916199">
      <w:pPr>
        <w:spacing w:line="288" w:lineRule="auto"/>
        <w:ind w:firstLine="720"/>
        <w:jc w:val="both"/>
        <w:rPr>
          <w:rFonts w:asciiTheme="majorBidi" w:hAnsiTheme="majorBidi" w:cstheme="majorBidi"/>
          <w:sz w:val="24"/>
          <w:szCs w:val="24"/>
        </w:rPr>
      </w:pPr>
      <w:r>
        <w:rPr>
          <w:rFonts w:asciiTheme="majorBidi" w:hAnsiTheme="majorBidi" w:cstheme="majorBidi"/>
          <w:sz w:val="24"/>
          <w:szCs w:val="24"/>
        </w:rPr>
        <w:t>Figure 3 displays that</w:t>
      </w:r>
      <w:r w:rsidRPr="00A4461D">
        <w:rPr>
          <w:rFonts w:asciiTheme="majorBidi" w:hAnsiTheme="majorBidi" w:cstheme="majorBidi"/>
          <w:sz w:val="24"/>
          <w:szCs w:val="24"/>
        </w:rPr>
        <w:t xml:space="preserve"> </w:t>
      </w:r>
      <w:r>
        <w:rPr>
          <w:rFonts w:asciiTheme="majorBidi" w:hAnsiTheme="majorBidi" w:cstheme="majorBidi"/>
          <w:sz w:val="24"/>
          <w:szCs w:val="24"/>
        </w:rPr>
        <w:t xml:space="preserve">a </w:t>
      </w:r>
      <w:r w:rsidRPr="00A4461D">
        <w:rPr>
          <w:rFonts w:asciiTheme="majorBidi" w:hAnsiTheme="majorBidi" w:cstheme="majorBidi"/>
          <w:sz w:val="24"/>
          <w:szCs w:val="24"/>
        </w:rPr>
        <w:t xml:space="preserve">contractionary monetary policy shock leads to </w:t>
      </w:r>
      <w:r w:rsidR="00DA3CB5">
        <w:rPr>
          <w:rFonts w:asciiTheme="majorBidi" w:hAnsiTheme="majorBidi" w:cstheme="majorBidi"/>
          <w:sz w:val="24"/>
          <w:szCs w:val="24"/>
        </w:rPr>
        <w:t xml:space="preserve">a </w:t>
      </w:r>
      <w:r w:rsidRPr="00A4461D">
        <w:rPr>
          <w:rFonts w:asciiTheme="majorBidi" w:hAnsiTheme="majorBidi" w:cstheme="majorBidi"/>
          <w:sz w:val="24"/>
          <w:szCs w:val="24"/>
        </w:rPr>
        <w:t xml:space="preserve">similar reaction </w:t>
      </w:r>
      <w:r w:rsidR="006C714D">
        <w:rPr>
          <w:rFonts w:asciiTheme="majorBidi" w:hAnsiTheme="majorBidi" w:cstheme="majorBidi"/>
          <w:sz w:val="24"/>
          <w:szCs w:val="24"/>
        </w:rPr>
        <w:t>in</w:t>
      </w:r>
      <w:r w:rsidR="006C714D" w:rsidRPr="00A4461D">
        <w:rPr>
          <w:rFonts w:asciiTheme="majorBidi" w:hAnsiTheme="majorBidi" w:cstheme="majorBidi"/>
          <w:sz w:val="24"/>
          <w:szCs w:val="24"/>
        </w:rPr>
        <w:t xml:space="preserve"> </w:t>
      </w:r>
      <w:r w:rsidRPr="00A4461D">
        <w:rPr>
          <w:rFonts w:asciiTheme="majorBidi" w:hAnsiTheme="majorBidi" w:cstheme="majorBidi"/>
          <w:sz w:val="24"/>
          <w:szCs w:val="24"/>
        </w:rPr>
        <w:t>credit channel in both SVA</w:t>
      </w:r>
      <w:r w:rsidR="00403ADC">
        <w:rPr>
          <w:rFonts w:asciiTheme="majorBidi" w:hAnsiTheme="majorBidi" w:cstheme="majorBidi"/>
          <w:sz w:val="24"/>
          <w:szCs w:val="24"/>
        </w:rPr>
        <w:t>R models</w:t>
      </w:r>
      <w:r w:rsidR="006C714D">
        <w:rPr>
          <w:rFonts w:asciiTheme="majorBidi" w:hAnsiTheme="majorBidi" w:cstheme="majorBidi"/>
          <w:sz w:val="24"/>
          <w:szCs w:val="24"/>
        </w:rPr>
        <w:t>,</w:t>
      </w:r>
      <w:r w:rsidR="00403ADC">
        <w:rPr>
          <w:rFonts w:asciiTheme="majorBidi" w:hAnsiTheme="majorBidi" w:cstheme="majorBidi"/>
          <w:sz w:val="24"/>
          <w:szCs w:val="24"/>
        </w:rPr>
        <w:t xml:space="preserve"> with</w:t>
      </w:r>
      <w:r w:rsidR="006C714D">
        <w:rPr>
          <w:rFonts w:asciiTheme="majorBidi" w:hAnsiTheme="majorBidi" w:cstheme="majorBidi"/>
          <w:sz w:val="24"/>
          <w:szCs w:val="24"/>
        </w:rPr>
        <w:t xml:space="preserve"> an</w:t>
      </w:r>
      <w:r w:rsidR="00403ADC">
        <w:rPr>
          <w:rFonts w:asciiTheme="majorBidi" w:hAnsiTheme="majorBidi" w:cstheme="majorBidi"/>
          <w:sz w:val="24"/>
          <w:szCs w:val="24"/>
        </w:rPr>
        <w:t xml:space="preserve"> increase in bo</w:t>
      </w:r>
      <w:r w:rsidRPr="00A4461D">
        <w:rPr>
          <w:rFonts w:asciiTheme="majorBidi" w:hAnsiTheme="majorBidi" w:cstheme="majorBidi"/>
          <w:sz w:val="24"/>
          <w:szCs w:val="24"/>
        </w:rPr>
        <w:t xml:space="preserve">rrowing </w:t>
      </w:r>
      <w:r w:rsidR="006C714D">
        <w:rPr>
          <w:rFonts w:asciiTheme="majorBidi" w:hAnsiTheme="majorBidi" w:cstheme="majorBidi"/>
          <w:sz w:val="24"/>
          <w:szCs w:val="24"/>
        </w:rPr>
        <w:t>during</w:t>
      </w:r>
      <w:r w:rsidR="006C714D" w:rsidRPr="00A4461D">
        <w:rPr>
          <w:rFonts w:asciiTheme="majorBidi" w:hAnsiTheme="majorBidi" w:cstheme="majorBidi"/>
          <w:sz w:val="24"/>
          <w:szCs w:val="24"/>
        </w:rPr>
        <w:t xml:space="preserve"> </w:t>
      </w:r>
      <w:r w:rsidRPr="00A4461D">
        <w:rPr>
          <w:rFonts w:asciiTheme="majorBidi" w:hAnsiTheme="majorBidi" w:cstheme="majorBidi"/>
          <w:sz w:val="24"/>
          <w:szCs w:val="24"/>
        </w:rPr>
        <w:t>the initial period</w:t>
      </w:r>
      <w:r w:rsidR="006C714D">
        <w:rPr>
          <w:rFonts w:asciiTheme="majorBidi" w:hAnsiTheme="majorBidi" w:cstheme="majorBidi"/>
          <w:sz w:val="24"/>
          <w:szCs w:val="24"/>
        </w:rPr>
        <w:t>, during which</w:t>
      </w:r>
      <w:r w:rsidRPr="00A4461D">
        <w:rPr>
          <w:rFonts w:asciiTheme="majorBidi" w:hAnsiTheme="majorBidi" w:cstheme="majorBidi"/>
          <w:sz w:val="24"/>
          <w:szCs w:val="24"/>
        </w:rPr>
        <w:t xml:space="preserve"> short-term borrowing increas</w:t>
      </w:r>
      <w:r w:rsidR="00403ADC">
        <w:rPr>
          <w:rFonts w:asciiTheme="majorBidi" w:hAnsiTheme="majorBidi" w:cstheme="majorBidi"/>
          <w:sz w:val="24"/>
          <w:szCs w:val="24"/>
        </w:rPr>
        <w:t xml:space="preserve">es and </w:t>
      </w:r>
      <w:r w:rsidR="007549E0">
        <w:rPr>
          <w:rFonts w:asciiTheme="majorBidi" w:hAnsiTheme="majorBidi" w:cstheme="majorBidi"/>
          <w:sz w:val="24"/>
          <w:szCs w:val="24"/>
        </w:rPr>
        <w:t xml:space="preserve">then </w:t>
      </w:r>
      <w:r w:rsidR="00403ADC">
        <w:rPr>
          <w:rFonts w:asciiTheme="majorBidi" w:hAnsiTheme="majorBidi" w:cstheme="majorBidi"/>
          <w:sz w:val="24"/>
          <w:szCs w:val="24"/>
        </w:rPr>
        <w:t xml:space="preserve">begins to fall </w:t>
      </w:r>
      <w:r w:rsidRPr="00A4461D">
        <w:rPr>
          <w:rFonts w:asciiTheme="majorBidi" w:hAnsiTheme="majorBidi" w:cstheme="majorBidi"/>
          <w:sz w:val="24"/>
          <w:szCs w:val="24"/>
        </w:rPr>
        <w:t>during</w:t>
      </w:r>
      <w:r w:rsidR="007549E0">
        <w:rPr>
          <w:rFonts w:asciiTheme="majorBidi" w:hAnsiTheme="majorBidi" w:cstheme="majorBidi"/>
          <w:sz w:val="24"/>
          <w:szCs w:val="24"/>
        </w:rPr>
        <w:t xml:space="preserve"> both</w:t>
      </w:r>
      <w:r w:rsidRPr="00A4461D">
        <w:rPr>
          <w:rFonts w:asciiTheme="majorBidi" w:hAnsiTheme="majorBidi" w:cstheme="majorBidi"/>
          <w:sz w:val="24"/>
          <w:szCs w:val="24"/>
        </w:rPr>
        <w:t xml:space="preserve"> the conflict and post-conflict periods. It is plausible that firms’ short-term borrowing increases after an unanticipated contractionary monetary policy shock </w:t>
      </w:r>
      <w:r w:rsidR="007549E0">
        <w:rPr>
          <w:rFonts w:asciiTheme="majorBidi" w:hAnsiTheme="majorBidi" w:cstheme="majorBidi"/>
          <w:sz w:val="24"/>
          <w:szCs w:val="24"/>
        </w:rPr>
        <w:t xml:space="preserve">in order </w:t>
      </w:r>
      <w:r w:rsidRPr="00A4461D">
        <w:rPr>
          <w:rFonts w:asciiTheme="majorBidi" w:hAnsiTheme="majorBidi" w:cstheme="majorBidi"/>
          <w:sz w:val="24"/>
          <w:szCs w:val="24"/>
        </w:rPr>
        <w:t xml:space="preserve">to finance expenses due to recession and </w:t>
      </w:r>
      <w:r w:rsidR="007549E0">
        <w:rPr>
          <w:rFonts w:asciiTheme="majorBidi" w:hAnsiTheme="majorBidi" w:cstheme="majorBidi"/>
          <w:sz w:val="24"/>
          <w:szCs w:val="24"/>
        </w:rPr>
        <w:t xml:space="preserve">to </w:t>
      </w:r>
      <w:r w:rsidRPr="00A4461D">
        <w:rPr>
          <w:rFonts w:asciiTheme="majorBidi" w:hAnsiTheme="majorBidi" w:cstheme="majorBidi"/>
          <w:sz w:val="24"/>
          <w:szCs w:val="24"/>
        </w:rPr>
        <w:t xml:space="preserve">build up inventories. A positive shock in SDFR leads to </w:t>
      </w:r>
      <w:r w:rsidR="00D16FB2">
        <w:rPr>
          <w:rFonts w:asciiTheme="majorBidi" w:hAnsiTheme="majorBidi" w:cstheme="majorBidi"/>
          <w:sz w:val="24"/>
          <w:szCs w:val="24"/>
        </w:rPr>
        <w:t xml:space="preserve">a </w:t>
      </w:r>
      <w:r w:rsidRPr="00A4461D">
        <w:rPr>
          <w:rFonts w:asciiTheme="majorBidi" w:hAnsiTheme="majorBidi" w:cstheme="majorBidi"/>
          <w:sz w:val="24"/>
          <w:szCs w:val="24"/>
        </w:rPr>
        <w:t xml:space="preserve">fall in credit due to </w:t>
      </w:r>
      <w:r w:rsidR="009A2055">
        <w:rPr>
          <w:rFonts w:asciiTheme="majorBidi" w:hAnsiTheme="majorBidi" w:cstheme="majorBidi"/>
          <w:sz w:val="24"/>
          <w:szCs w:val="24"/>
        </w:rPr>
        <w:t xml:space="preserve">an </w:t>
      </w:r>
      <w:r w:rsidRPr="00A4461D">
        <w:rPr>
          <w:rFonts w:asciiTheme="majorBidi" w:hAnsiTheme="majorBidi" w:cstheme="majorBidi"/>
          <w:sz w:val="24"/>
          <w:szCs w:val="24"/>
        </w:rPr>
        <w:t>increase in market interest rate</w:t>
      </w:r>
      <w:r w:rsidR="007549E0">
        <w:rPr>
          <w:rFonts w:asciiTheme="majorBidi" w:hAnsiTheme="majorBidi" w:cstheme="majorBidi"/>
          <w:sz w:val="24"/>
          <w:szCs w:val="24"/>
        </w:rPr>
        <w:t>s</w:t>
      </w:r>
      <w:r w:rsidR="009A2055">
        <w:rPr>
          <w:rFonts w:asciiTheme="majorBidi" w:hAnsiTheme="majorBidi" w:cstheme="majorBidi"/>
          <w:sz w:val="24"/>
          <w:szCs w:val="24"/>
        </w:rPr>
        <w:t>,</w:t>
      </w:r>
      <w:r w:rsidRPr="00A4461D">
        <w:rPr>
          <w:rFonts w:asciiTheme="majorBidi" w:hAnsiTheme="majorBidi" w:cstheme="majorBidi"/>
          <w:sz w:val="24"/>
          <w:szCs w:val="24"/>
        </w:rPr>
        <w:t xml:space="preserve"> </w:t>
      </w:r>
      <w:r w:rsidR="007549E0">
        <w:rPr>
          <w:rFonts w:asciiTheme="majorBidi" w:hAnsiTheme="majorBidi" w:cstheme="majorBidi"/>
          <w:sz w:val="24"/>
          <w:szCs w:val="24"/>
        </w:rPr>
        <w:t>and thus a</w:t>
      </w:r>
      <w:r w:rsidRPr="00A4461D">
        <w:rPr>
          <w:rFonts w:asciiTheme="majorBidi" w:hAnsiTheme="majorBidi" w:cstheme="majorBidi"/>
          <w:sz w:val="24"/>
          <w:szCs w:val="24"/>
        </w:rPr>
        <w:t xml:space="preserve"> declining demand for credit.</w:t>
      </w:r>
      <w:r w:rsidR="00213F7C" w:rsidRPr="00213F7C">
        <w:rPr>
          <w:rFonts w:asciiTheme="majorBidi" w:hAnsiTheme="majorBidi" w:cstheme="majorBidi"/>
          <w:sz w:val="24"/>
          <w:szCs w:val="24"/>
        </w:rPr>
        <w:t xml:space="preserve"> </w:t>
      </w:r>
      <w:r w:rsidR="00213F7C" w:rsidRPr="00A4461D">
        <w:rPr>
          <w:rFonts w:asciiTheme="majorBidi" w:hAnsiTheme="majorBidi" w:cstheme="majorBidi"/>
          <w:sz w:val="24"/>
          <w:szCs w:val="24"/>
        </w:rPr>
        <w:t>After nearly a year, the inclusion of remittance</w:t>
      </w:r>
      <w:r w:rsidR="00213F7C">
        <w:rPr>
          <w:rFonts w:asciiTheme="majorBidi" w:hAnsiTheme="majorBidi" w:cstheme="majorBidi"/>
          <w:sz w:val="24"/>
          <w:szCs w:val="24"/>
        </w:rPr>
        <w:t>s</w:t>
      </w:r>
      <w:r w:rsidR="00213F7C" w:rsidRPr="00A4461D">
        <w:rPr>
          <w:rFonts w:asciiTheme="majorBidi" w:hAnsiTheme="majorBidi" w:cstheme="majorBidi"/>
          <w:sz w:val="24"/>
          <w:szCs w:val="24"/>
        </w:rPr>
        <w:t xml:space="preserve"> in the SVAR model leads to worsening contraction of credit </w:t>
      </w:r>
      <w:r w:rsidR="007549E0">
        <w:rPr>
          <w:rFonts w:asciiTheme="majorBidi" w:hAnsiTheme="majorBidi" w:cstheme="majorBidi"/>
          <w:sz w:val="24"/>
          <w:szCs w:val="24"/>
        </w:rPr>
        <w:t xml:space="preserve">in response </w:t>
      </w:r>
      <w:r w:rsidR="00213F7C" w:rsidRPr="00A4461D">
        <w:rPr>
          <w:rFonts w:asciiTheme="majorBidi" w:hAnsiTheme="majorBidi" w:cstheme="majorBidi"/>
          <w:sz w:val="24"/>
          <w:szCs w:val="24"/>
        </w:rPr>
        <w:t>to a contractionary monetary policy shock in the post-conflict period compar</w:t>
      </w:r>
      <w:r w:rsidR="00213F7C">
        <w:rPr>
          <w:rFonts w:asciiTheme="majorBidi" w:hAnsiTheme="majorBidi" w:cstheme="majorBidi"/>
          <w:sz w:val="24"/>
          <w:szCs w:val="24"/>
        </w:rPr>
        <w:t>ed to the period of conflict.</w:t>
      </w:r>
      <w:r w:rsidR="00C313B5">
        <w:rPr>
          <w:rFonts w:asciiTheme="majorBidi" w:hAnsiTheme="majorBidi" w:cstheme="majorBidi"/>
          <w:sz w:val="24"/>
          <w:szCs w:val="24"/>
        </w:rPr>
        <w:t xml:space="preserve"> </w:t>
      </w:r>
      <w:r w:rsidR="00080C38">
        <w:rPr>
          <w:rFonts w:asciiTheme="majorBidi" w:hAnsiTheme="majorBidi" w:cstheme="majorBidi"/>
          <w:sz w:val="24"/>
          <w:szCs w:val="24"/>
        </w:rPr>
        <w:t>The</w:t>
      </w:r>
      <w:r w:rsidR="00080C38" w:rsidRPr="00A4461D">
        <w:rPr>
          <w:rFonts w:asciiTheme="majorBidi" w:hAnsiTheme="majorBidi" w:cstheme="majorBidi"/>
          <w:sz w:val="24"/>
          <w:szCs w:val="24"/>
        </w:rPr>
        <w:t xml:space="preserve"> reason behind this could be that remitt</w:t>
      </w:r>
      <w:r w:rsidR="00080C38">
        <w:rPr>
          <w:rFonts w:asciiTheme="majorBidi" w:hAnsiTheme="majorBidi" w:cstheme="majorBidi"/>
          <w:sz w:val="24"/>
          <w:szCs w:val="24"/>
        </w:rPr>
        <w:t>ances build up loanable funds available at</w:t>
      </w:r>
      <w:r w:rsidR="00080C38" w:rsidRPr="00A4461D">
        <w:rPr>
          <w:rFonts w:asciiTheme="majorBidi" w:hAnsiTheme="majorBidi" w:cstheme="majorBidi"/>
          <w:sz w:val="24"/>
          <w:szCs w:val="24"/>
        </w:rPr>
        <w:t xml:space="preserve"> commercial banks</w:t>
      </w:r>
      <w:r w:rsidR="00080C38">
        <w:rPr>
          <w:rFonts w:asciiTheme="majorBidi" w:hAnsiTheme="majorBidi" w:cstheme="majorBidi"/>
          <w:sz w:val="24"/>
          <w:szCs w:val="24"/>
        </w:rPr>
        <w:t xml:space="preserve"> </w:t>
      </w:r>
      <w:r w:rsidR="00080C38">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&lt;EndNote&gt;&lt;Cite&gt;&lt;Author&gt;Barajas&lt;/Author&gt;&lt;Year&gt;2018&lt;/Year&gt;&lt;RecNum&gt;16&lt;/RecNum&gt;&lt;DisplayText&gt;(Barajas et al., 2018)&lt;/DisplayText&gt;&lt;record&gt;&lt;rec-number&gt;16&lt;/rec-number&gt;&lt;foreign-keys&gt;&lt;key app="EN" db-id="fv9tzzdth2tfxfexxekx9teksrzwxzxva0vf" timestamp="1579321619"&gt;16&lt;/key&gt;&lt;/foreign-keys&gt;&lt;ref-type name="Journal Article"&gt;17&lt;/ref-type&gt;&lt;contributors&gt;&lt;authors&gt;&lt;author&gt;Barajas, Adolfo&lt;/author&gt;&lt;author&gt;Chami, Ralph&lt;/author&gt;&lt;author&gt;Ebeke, Christian&lt;/author&gt;&lt;author&gt;Oeking, Anne&lt;/author&gt;&lt;/authors&gt;&lt;/contributors&gt;&lt;titles&gt;&lt;title&gt;What&amp;apos;s different about monetary policy transmission in remittance-dependent countries?&lt;/title&gt;&lt;secondary-title&gt;Journal of Development Economics&lt;/secondary-title&gt;&lt;/titles&gt;&lt;periodical&gt;&lt;full-title&gt;Journal of Development Economics&lt;/full-title&gt;&lt;/periodical&gt;&lt;pages&gt;272-288&lt;/pages&gt;&lt;volume&gt;134&lt;/volume&gt;&lt;keywords&gt;&lt;keyword&gt;Worker&amp;apos;S Remittances&lt;/keyword&gt;&lt;keyword&gt;Monetary Policy&lt;/keyword&gt;&lt;keyword&gt;Lending Channel&lt;/keyword&gt;&lt;keyword&gt;Banking Sector&lt;/keyword&gt;&lt;keyword&gt;Trilemma&lt;/keyword&gt;&lt;keyword&gt;F24&lt;/keyword&gt;&lt;keyword&gt;O17&lt;/keyword&gt;&lt;keyword&gt;O23&lt;/keyword&gt;&lt;keyword&gt;Economics&lt;/keyword&gt;&lt;/keywords&gt;&lt;dates&gt;&lt;year&gt;2018&lt;/year&gt;&lt;/dates&gt;&lt;isbn&gt;0304-3878&lt;/isbn&gt;&lt;urls&gt;&lt;related-urls&gt;&lt;url&gt;https://doi.org/10.1016/j.jdeveco.2018.05.013&lt;/url&gt;&lt;/related-urls&gt;&lt;/urls&gt;&lt;/record&gt;&lt;/Cite&gt;&lt;/EndNote&gt;</w:instrText>
      </w:r>
      <w:r w:rsidR="00080C38">
        <w:rPr>
          <w:rFonts w:asciiTheme="majorBidi" w:hAnsiTheme="majorBidi" w:cstheme="majorBidi"/>
          <w:sz w:val="24"/>
          <w:szCs w:val="24"/>
        </w:rPr>
        <w:fldChar w:fldCharType="separate"/>
      </w:r>
      <w:r w:rsidR="00080C38">
        <w:rPr>
          <w:rFonts w:asciiTheme="majorBidi" w:hAnsiTheme="majorBidi" w:cstheme="majorBidi"/>
          <w:noProof/>
          <w:sz w:val="24"/>
          <w:szCs w:val="24"/>
        </w:rPr>
        <w:t>(Barajas et al., 2018)</w:t>
      </w:r>
      <w:r w:rsidR="00080C38">
        <w:rPr>
          <w:rFonts w:asciiTheme="majorBidi" w:hAnsiTheme="majorBidi" w:cstheme="majorBidi"/>
          <w:sz w:val="24"/>
          <w:szCs w:val="24"/>
        </w:rPr>
        <w:fldChar w:fldCharType="end"/>
      </w:r>
      <w:r w:rsidR="00080C38">
        <w:rPr>
          <w:rFonts w:asciiTheme="majorBidi" w:hAnsiTheme="majorBidi" w:cstheme="majorBidi"/>
          <w:sz w:val="24"/>
          <w:szCs w:val="24"/>
        </w:rPr>
        <w:t>;</w:t>
      </w:r>
      <w:r w:rsidR="00080C38" w:rsidRPr="00A4461D">
        <w:rPr>
          <w:rFonts w:asciiTheme="majorBidi" w:hAnsiTheme="majorBidi" w:cstheme="majorBidi"/>
          <w:sz w:val="24"/>
          <w:szCs w:val="24"/>
        </w:rPr>
        <w:t xml:space="preserve"> therefore, credit become</w:t>
      </w:r>
      <w:r w:rsidR="00080C38">
        <w:rPr>
          <w:rFonts w:asciiTheme="majorBidi" w:hAnsiTheme="majorBidi" w:cstheme="majorBidi"/>
          <w:sz w:val="24"/>
          <w:szCs w:val="24"/>
        </w:rPr>
        <w:t>s</w:t>
      </w:r>
      <w:r w:rsidR="00080C38" w:rsidRPr="00A4461D">
        <w:rPr>
          <w:rFonts w:asciiTheme="majorBidi" w:hAnsiTheme="majorBidi" w:cstheme="majorBidi"/>
          <w:sz w:val="24"/>
          <w:szCs w:val="24"/>
        </w:rPr>
        <w:t xml:space="preserve"> less responsive to interest rate shock in the post-conflict period.</w:t>
      </w:r>
      <w:r w:rsidR="00080C38">
        <w:rPr>
          <w:rFonts w:asciiTheme="majorBidi" w:hAnsiTheme="majorBidi" w:cstheme="majorBidi"/>
          <w:sz w:val="24"/>
          <w:szCs w:val="24"/>
        </w:rPr>
        <w:t xml:space="preserve"> In addition, the main purpose of remittance inflow into the economy during the conflict period is to support the living expenses of family members </w:t>
      </w:r>
      <w:r w:rsidR="00080C38">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&lt;EndNote&gt;&lt;Cite&gt;&lt;Author&gt;Carling&lt;/Author&gt;&lt;Year&gt;2012&lt;/Year&gt;&lt;RecNum&gt;221&lt;/RecNum&gt;&lt;DisplayText&gt;(Carling et al., 2012)&lt;/DisplayText&gt;&lt;record&gt;&lt;rec-number&gt;221&lt;/rec-number&gt;&lt;foreign-keys&gt;&lt;key app="EN" db-id="fv9tzzdth2tfxfexxekx9teksrzwxzxva0vf" timestamp="1593070098"&gt;221&lt;/key&gt;&lt;/foreign-keys&gt;&lt;ref-type name="Journal Article"&gt;17&lt;/ref-type&gt;&lt;contributors&gt;&lt;authors&gt;&lt;author&gt;Carling, Jørgen&lt;/author&gt;&lt;author&gt;Erdal, Marta Bivand&lt;/author&gt;&lt;author&gt;Horst, Cindy&lt;/author&gt;&lt;/authors&gt;&lt;/contributors&gt;&lt;titles&gt;&lt;title&gt;How does conflict in migrants’ country of origin affect remittance-sending? Financial priorities and transnational obligations among Somalis and Pakistanis in Norway&lt;/title&gt;&lt;secondary-title&gt;International Migration Review&lt;/secondary-title&gt;&lt;/titles&gt;&lt;periodical&gt;&lt;full-title&gt;International Migration Review&lt;/full-title&gt;&lt;/periodical&gt;&lt;pages&gt;283-309&lt;/pages&gt;&lt;volume&gt;46&lt;/volume&gt;&lt;number&gt;2&lt;/number&gt;&lt;dates&gt;&lt;year&gt;2012&lt;/year&gt;&lt;/dates&gt;&lt;isbn&gt;0197-9183&lt;/isbn&gt;&lt;urls&gt;&lt;related-urls&gt;&lt;url&gt;https://doi.org/10.1111/j.1747-7379.2012.00888.x&lt;/url&gt;&lt;/related-urls&gt;&lt;/urls&gt;&lt;/record&gt;&lt;/Cite&gt;&lt;/EndNote&gt;</w:instrText>
      </w:r>
      <w:r w:rsidR="00080C38">
        <w:rPr>
          <w:rFonts w:asciiTheme="majorBidi" w:hAnsiTheme="majorBidi" w:cstheme="majorBidi"/>
          <w:sz w:val="24"/>
          <w:szCs w:val="24"/>
        </w:rPr>
        <w:fldChar w:fldCharType="separate"/>
      </w:r>
      <w:r w:rsidR="00080C38">
        <w:rPr>
          <w:rFonts w:asciiTheme="majorBidi" w:hAnsiTheme="majorBidi" w:cstheme="majorBidi"/>
          <w:noProof/>
          <w:sz w:val="24"/>
          <w:szCs w:val="24"/>
        </w:rPr>
        <w:t>(Carling et al., 2012)</w:t>
      </w:r>
      <w:r w:rsidR="00080C38">
        <w:rPr>
          <w:rFonts w:asciiTheme="majorBidi" w:hAnsiTheme="majorBidi" w:cstheme="majorBidi"/>
          <w:sz w:val="24"/>
          <w:szCs w:val="24"/>
        </w:rPr>
        <w:fldChar w:fldCharType="end"/>
      </w:r>
      <w:r w:rsidR="00080C38">
        <w:rPr>
          <w:rFonts w:asciiTheme="majorBidi" w:hAnsiTheme="majorBidi" w:cstheme="majorBidi"/>
          <w:sz w:val="24"/>
          <w:szCs w:val="24"/>
        </w:rPr>
        <w:t xml:space="preserve">. However, after the end of the conflict, inflowing remittances could contribute to savings and investment purposes </w:t>
      </w:r>
      <w:r w:rsidR="00080C38">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&lt;EndNote&gt;&lt;Cite&gt;&lt;Author&gt;Issahaku&lt;/Author&gt;&lt;Year&gt;2017&lt;/Year&gt;&lt;RecNum&gt;267&lt;/RecNum&gt;&lt;DisplayText&gt;(Issahaku et al., 2017)&lt;/DisplayText&gt;&lt;record&gt;&lt;rec-number&gt;267&lt;/rec-number&gt;&lt;foreign-keys&gt;&lt;key app="EN" db-id="fv9tzzdth2tfxfexxekx9teksrzwxzxva0vf" timestamp="1607320256"&gt;267&lt;/key&gt;&lt;/foreign-keys&gt;&lt;ref-type name="Journal Article"&gt;17&lt;/ref-type&gt;&lt;contributors&gt;&lt;authors&gt;&lt;author&gt;Issahaku, Haruna&lt;/author&gt;&lt;author&gt;Abor, Joshua Yindenaba&lt;/author&gt;&lt;author&gt;Harvey, Simon Kwadzogah&lt;/author&gt;&lt;/authors&gt;&lt;/contributors&gt;&lt;titles&gt;&lt;title&gt;Remittances, banks and stock markets: Panel evidence from developing countries&lt;/title&gt;&lt;secondary-title&gt;International Business and Finance&lt;/secondary-title&gt;&lt;/titles&gt;&lt;periodical&gt;&lt;full-title&gt;International Business and Finance&lt;/full-title&gt;&lt;/periodical&gt;&lt;pages&gt;1413-1427&lt;/pages&gt;&lt;volume&gt;42&lt;/volume&gt;&lt;dates&gt;&lt;year&gt;2017&lt;/year&gt;&lt;/dates&gt;&lt;isbn&gt;0275-5319&lt;/isbn&gt;&lt;urls&gt;&lt;related-urls&gt;&lt;url&gt;https://doi.org/10.1016/j.ribaf.2017.07.080&lt;/url&gt;&lt;/related-urls&gt;&lt;/urls&gt;&lt;/record&gt;&lt;/Cite&gt;&lt;/EndNote&gt;</w:instrText>
      </w:r>
      <w:r w:rsidR="00080C38">
        <w:rPr>
          <w:rFonts w:asciiTheme="majorBidi" w:hAnsiTheme="majorBidi" w:cstheme="majorBidi"/>
          <w:sz w:val="24"/>
          <w:szCs w:val="24"/>
        </w:rPr>
        <w:fldChar w:fldCharType="separate"/>
      </w:r>
      <w:r w:rsidR="00080C38">
        <w:rPr>
          <w:rFonts w:asciiTheme="majorBidi" w:hAnsiTheme="majorBidi" w:cstheme="majorBidi"/>
          <w:noProof/>
          <w:sz w:val="24"/>
          <w:szCs w:val="24"/>
        </w:rPr>
        <w:t>(Issahaku et al., 2017)</w:t>
      </w:r>
      <w:r w:rsidR="00080C38">
        <w:rPr>
          <w:rFonts w:asciiTheme="majorBidi" w:hAnsiTheme="majorBidi" w:cstheme="majorBidi"/>
          <w:sz w:val="24"/>
          <w:szCs w:val="24"/>
        </w:rPr>
        <w:fldChar w:fldCharType="end"/>
      </w:r>
      <w:r w:rsidR="00080C38">
        <w:rPr>
          <w:rFonts w:asciiTheme="majorBidi" w:hAnsiTheme="majorBidi" w:cstheme="majorBidi"/>
          <w:sz w:val="24"/>
          <w:szCs w:val="24"/>
        </w:rPr>
        <w:t>; therefore, remittance inflow deposited with commercial banks could build up their loanable funds.</w:t>
      </w:r>
    </w:p>
    <w:p w14:paraId="33DCBC58" w14:textId="34EE13D4" w:rsidR="00080C38" w:rsidRDefault="00080C38" w:rsidP="00916199">
      <w:pPr>
        <w:spacing w:line="288" w:lineRule="auto"/>
        <w:ind w:firstLine="720"/>
        <w:jc w:val="both"/>
        <w:rPr>
          <w:rFonts w:asciiTheme="majorBidi" w:hAnsiTheme="majorBidi" w:cstheme="majorBidi"/>
          <w:b/>
          <w:bCs/>
        </w:rPr>
      </w:pPr>
      <w:r w:rsidRPr="005B2BD5">
        <w:rPr>
          <w:rFonts w:asciiTheme="majorBidi" w:hAnsiTheme="majorBidi" w:cstheme="majorBidi"/>
          <w:sz w:val="24"/>
          <w:szCs w:val="24"/>
        </w:rPr>
        <w:t xml:space="preserve">A positive shock in SDFR leads to </w:t>
      </w:r>
      <w:r>
        <w:rPr>
          <w:rFonts w:asciiTheme="majorBidi" w:hAnsiTheme="majorBidi" w:cstheme="majorBidi"/>
          <w:sz w:val="24"/>
          <w:szCs w:val="24"/>
        </w:rPr>
        <w:t xml:space="preserve">a fall in ASPI. This is the outcome of </w:t>
      </w:r>
      <w:r w:rsidRPr="005B2BD5">
        <w:rPr>
          <w:rFonts w:asciiTheme="majorBidi" w:hAnsiTheme="majorBidi" w:cstheme="majorBidi"/>
          <w:sz w:val="24"/>
          <w:szCs w:val="24"/>
        </w:rPr>
        <w:t>fall</w:t>
      </w:r>
      <w:r>
        <w:rPr>
          <w:rFonts w:asciiTheme="majorBidi" w:hAnsiTheme="majorBidi" w:cstheme="majorBidi"/>
          <w:sz w:val="24"/>
          <w:szCs w:val="24"/>
        </w:rPr>
        <w:t>ing</w:t>
      </w:r>
      <w:r w:rsidRPr="005B2BD5">
        <w:rPr>
          <w:rFonts w:asciiTheme="majorBidi" w:hAnsiTheme="majorBidi" w:cstheme="majorBidi"/>
          <w:sz w:val="24"/>
          <w:szCs w:val="24"/>
        </w:rPr>
        <w:t xml:space="preserve"> demand for asset</w:t>
      </w:r>
      <w:r>
        <w:rPr>
          <w:rFonts w:asciiTheme="majorBidi" w:hAnsiTheme="majorBidi" w:cstheme="majorBidi"/>
          <w:sz w:val="24"/>
          <w:szCs w:val="24"/>
        </w:rPr>
        <w:t>s</w:t>
      </w:r>
      <w:r w:rsidRPr="005B2BD5">
        <w:rPr>
          <w:rFonts w:asciiTheme="majorBidi" w:hAnsiTheme="majorBidi" w:cstheme="majorBidi"/>
          <w:sz w:val="24"/>
          <w:szCs w:val="24"/>
        </w:rPr>
        <w:t xml:space="preserve"> </w:t>
      </w:r>
      <w:r>
        <w:rPr>
          <w:rFonts w:asciiTheme="majorBidi" w:hAnsiTheme="majorBidi" w:cstheme="majorBidi"/>
          <w:sz w:val="24"/>
          <w:szCs w:val="24"/>
        </w:rPr>
        <w:t xml:space="preserve">due to the </w:t>
      </w:r>
      <w:r w:rsidRPr="005B2BD5">
        <w:rPr>
          <w:rFonts w:asciiTheme="majorBidi" w:hAnsiTheme="majorBidi" w:cstheme="majorBidi"/>
          <w:sz w:val="24"/>
          <w:szCs w:val="24"/>
        </w:rPr>
        <w:t>increase</w:t>
      </w:r>
      <w:r>
        <w:rPr>
          <w:rFonts w:asciiTheme="majorBidi" w:hAnsiTheme="majorBidi" w:cstheme="majorBidi"/>
          <w:sz w:val="24"/>
          <w:szCs w:val="24"/>
        </w:rPr>
        <w:t>d cost of investment. The IR</w:t>
      </w:r>
      <w:r w:rsidRPr="005B2BD5">
        <w:rPr>
          <w:rFonts w:asciiTheme="majorBidi" w:hAnsiTheme="majorBidi" w:cstheme="majorBidi"/>
          <w:sz w:val="24"/>
          <w:szCs w:val="24"/>
        </w:rPr>
        <w:t xml:space="preserve"> performance of ASPI to a contractionary monetary policy shock has the same outcome </w:t>
      </w:r>
      <w:r>
        <w:rPr>
          <w:rFonts w:asciiTheme="majorBidi" w:hAnsiTheme="majorBidi" w:cstheme="majorBidi"/>
          <w:sz w:val="24"/>
          <w:szCs w:val="24"/>
        </w:rPr>
        <w:t>in both</w:t>
      </w:r>
      <w:r w:rsidRPr="005B2BD5">
        <w:rPr>
          <w:rFonts w:asciiTheme="majorBidi" w:hAnsiTheme="majorBidi" w:cstheme="majorBidi"/>
          <w:sz w:val="24"/>
          <w:szCs w:val="24"/>
        </w:rPr>
        <w:t xml:space="preserve"> the conflict and post</w:t>
      </w:r>
      <w:r>
        <w:rPr>
          <w:rFonts w:asciiTheme="majorBidi" w:hAnsiTheme="majorBidi" w:cstheme="majorBidi"/>
          <w:sz w:val="24"/>
          <w:szCs w:val="24"/>
        </w:rPr>
        <w:t>-</w:t>
      </w:r>
      <w:r w:rsidRPr="005B2BD5">
        <w:rPr>
          <w:rFonts w:asciiTheme="majorBidi" w:hAnsiTheme="majorBidi" w:cstheme="majorBidi"/>
          <w:sz w:val="24"/>
          <w:szCs w:val="24"/>
        </w:rPr>
        <w:t xml:space="preserve"> conflict periods. However, in the post-conflict period, the contraction of ASPI worsen</w:t>
      </w:r>
      <w:r>
        <w:rPr>
          <w:rFonts w:asciiTheme="majorBidi" w:hAnsiTheme="majorBidi" w:cstheme="majorBidi"/>
          <w:sz w:val="24"/>
          <w:szCs w:val="24"/>
        </w:rPr>
        <w:t>s</w:t>
      </w:r>
      <w:r w:rsidRPr="005B2BD5">
        <w:rPr>
          <w:rFonts w:asciiTheme="majorBidi" w:hAnsiTheme="majorBidi" w:cstheme="majorBidi"/>
          <w:sz w:val="24"/>
          <w:szCs w:val="24"/>
        </w:rPr>
        <w:t xml:space="preserve"> with the inclusion of remittance</w:t>
      </w:r>
      <w:r>
        <w:rPr>
          <w:rFonts w:asciiTheme="majorBidi" w:hAnsiTheme="majorBidi" w:cstheme="majorBidi"/>
          <w:sz w:val="24"/>
          <w:szCs w:val="24"/>
        </w:rPr>
        <w:t>s</w:t>
      </w:r>
      <w:r w:rsidRPr="005B2BD5">
        <w:rPr>
          <w:rFonts w:asciiTheme="majorBidi" w:hAnsiTheme="majorBidi" w:cstheme="majorBidi"/>
          <w:sz w:val="24"/>
          <w:szCs w:val="24"/>
        </w:rPr>
        <w:t xml:space="preserve"> </w:t>
      </w:r>
      <w:r>
        <w:rPr>
          <w:rFonts w:asciiTheme="majorBidi" w:hAnsiTheme="majorBidi" w:cstheme="majorBidi"/>
          <w:sz w:val="24"/>
          <w:szCs w:val="24"/>
        </w:rPr>
        <w:t xml:space="preserve">in </w:t>
      </w:r>
      <w:r w:rsidRPr="005B2BD5">
        <w:rPr>
          <w:rFonts w:asciiTheme="majorBidi" w:hAnsiTheme="majorBidi" w:cstheme="majorBidi"/>
          <w:sz w:val="24"/>
          <w:szCs w:val="24"/>
        </w:rPr>
        <w:t xml:space="preserve">the SVAR model nearly </w:t>
      </w:r>
      <w:r>
        <w:rPr>
          <w:rFonts w:asciiTheme="majorBidi" w:hAnsiTheme="majorBidi" w:cstheme="majorBidi"/>
          <w:sz w:val="24"/>
          <w:szCs w:val="24"/>
        </w:rPr>
        <w:t>6 months</w:t>
      </w:r>
      <w:r w:rsidRPr="005B2BD5">
        <w:rPr>
          <w:rFonts w:asciiTheme="majorBidi" w:hAnsiTheme="majorBidi" w:cstheme="majorBidi"/>
          <w:sz w:val="24"/>
          <w:szCs w:val="24"/>
        </w:rPr>
        <w:t xml:space="preserve"> </w:t>
      </w:r>
      <w:r>
        <w:rPr>
          <w:rFonts w:asciiTheme="majorBidi" w:hAnsiTheme="majorBidi" w:cstheme="majorBidi"/>
          <w:sz w:val="24"/>
          <w:szCs w:val="24"/>
        </w:rPr>
        <w:t>after</w:t>
      </w:r>
      <w:r w:rsidRPr="005B2BD5">
        <w:rPr>
          <w:rFonts w:asciiTheme="majorBidi" w:hAnsiTheme="majorBidi" w:cstheme="majorBidi"/>
          <w:sz w:val="24"/>
          <w:szCs w:val="24"/>
        </w:rPr>
        <w:t xml:space="preserve"> the interest</w:t>
      </w:r>
      <w:r>
        <w:rPr>
          <w:rFonts w:asciiTheme="majorBidi" w:hAnsiTheme="majorBidi" w:cstheme="majorBidi"/>
          <w:sz w:val="24"/>
          <w:szCs w:val="24"/>
        </w:rPr>
        <w:t xml:space="preserve"> rate</w:t>
      </w:r>
      <w:r w:rsidRPr="005B2BD5">
        <w:rPr>
          <w:rFonts w:asciiTheme="majorBidi" w:hAnsiTheme="majorBidi" w:cstheme="majorBidi"/>
          <w:sz w:val="24"/>
          <w:szCs w:val="24"/>
        </w:rPr>
        <w:t xml:space="preserve"> shock. This shows that remittance</w:t>
      </w:r>
      <w:r>
        <w:rPr>
          <w:rFonts w:asciiTheme="majorBidi" w:hAnsiTheme="majorBidi" w:cstheme="majorBidi"/>
          <w:sz w:val="24"/>
          <w:szCs w:val="24"/>
        </w:rPr>
        <w:t>s</w:t>
      </w:r>
      <w:r w:rsidRPr="005B2BD5">
        <w:rPr>
          <w:rFonts w:asciiTheme="majorBidi" w:hAnsiTheme="majorBidi" w:cstheme="majorBidi"/>
          <w:sz w:val="24"/>
          <w:szCs w:val="24"/>
        </w:rPr>
        <w:t xml:space="preserve"> weaken the functioning of </w:t>
      </w:r>
      <w:r>
        <w:rPr>
          <w:rFonts w:asciiTheme="majorBidi" w:hAnsiTheme="majorBidi" w:cstheme="majorBidi"/>
          <w:sz w:val="24"/>
          <w:szCs w:val="24"/>
        </w:rPr>
        <w:t xml:space="preserve">the </w:t>
      </w:r>
      <w:r w:rsidRPr="005B2BD5">
        <w:rPr>
          <w:rFonts w:asciiTheme="majorBidi" w:hAnsiTheme="majorBidi" w:cstheme="majorBidi"/>
          <w:sz w:val="24"/>
          <w:szCs w:val="24"/>
        </w:rPr>
        <w:t>asset price channel, especially in the</w:t>
      </w:r>
      <w:r>
        <w:rPr>
          <w:rFonts w:asciiTheme="majorBidi" w:hAnsiTheme="majorBidi" w:cstheme="majorBidi"/>
          <w:sz w:val="24"/>
          <w:szCs w:val="24"/>
        </w:rPr>
        <w:t xml:space="preserve"> post-conflict period. A major</w:t>
      </w:r>
      <w:r w:rsidRPr="005B2BD5">
        <w:rPr>
          <w:rFonts w:asciiTheme="majorBidi" w:hAnsiTheme="majorBidi" w:cstheme="majorBidi"/>
          <w:sz w:val="24"/>
          <w:szCs w:val="24"/>
        </w:rPr>
        <w:t xml:space="preserve"> reason </w:t>
      </w:r>
      <w:r>
        <w:rPr>
          <w:rFonts w:asciiTheme="majorBidi" w:hAnsiTheme="majorBidi" w:cstheme="majorBidi"/>
          <w:sz w:val="24"/>
          <w:szCs w:val="24"/>
        </w:rPr>
        <w:t>for</w:t>
      </w:r>
      <w:r w:rsidRPr="005B2BD5">
        <w:rPr>
          <w:rFonts w:asciiTheme="majorBidi" w:hAnsiTheme="majorBidi" w:cstheme="majorBidi"/>
          <w:sz w:val="24"/>
          <w:szCs w:val="24"/>
        </w:rPr>
        <w:t xml:space="preserve"> this outcome is </w:t>
      </w:r>
      <w:r>
        <w:rPr>
          <w:rFonts w:asciiTheme="majorBidi" w:hAnsiTheme="majorBidi" w:cstheme="majorBidi"/>
          <w:sz w:val="24"/>
          <w:szCs w:val="24"/>
        </w:rPr>
        <w:t xml:space="preserve">probably </w:t>
      </w:r>
      <w:r w:rsidRPr="005B2BD5">
        <w:rPr>
          <w:rFonts w:asciiTheme="majorBidi" w:hAnsiTheme="majorBidi" w:cstheme="majorBidi"/>
          <w:sz w:val="24"/>
          <w:szCs w:val="24"/>
        </w:rPr>
        <w:t>the use of remittance</w:t>
      </w:r>
      <w:r>
        <w:rPr>
          <w:rFonts w:asciiTheme="majorBidi" w:hAnsiTheme="majorBidi" w:cstheme="majorBidi"/>
          <w:sz w:val="24"/>
          <w:szCs w:val="24"/>
        </w:rPr>
        <w:t>s</w:t>
      </w:r>
      <w:r w:rsidRPr="005B2BD5">
        <w:rPr>
          <w:rFonts w:asciiTheme="majorBidi" w:hAnsiTheme="majorBidi" w:cstheme="majorBidi"/>
          <w:sz w:val="24"/>
          <w:szCs w:val="24"/>
        </w:rPr>
        <w:t xml:space="preserve"> for savings and investment purposes, </w:t>
      </w:r>
      <w:r>
        <w:rPr>
          <w:rFonts w:asciiTheme="majorBidi" w:hAnsiTheme="majorBidi" w:cstheme="majorBidi"/>
          <w:sz w:val="24"/>
          <w:szCs w:val="24"/>
        </w:rPr>
        <w:t>so that</w:t>
      </w:r>
      <w:r w:rsidRPr="005B2BD5">
        <w:rPr>
          <w:rFonts w:asciiTheme="majorBidi" w:hAnsiTheme="majorBidi" w:cstheme="majorBidi"/>
          <w:sz w:val="24"/>
          <w:szCs w:val="24"/>
        </w:rPr>
        <w:t xml:space="preserve"> remittance</w:t>
      </w:r>
      <w:r>
        <w:rPr>
          <w:rFonts w:asciiTheme="majorBidi" w:hAnsiTheme="majorBidi" w:cstheme="majorBidi"/>
          <w:sz w:val="24"/>
          <w:szCs w:val="24"/>
        </w:rPr>
        <w:t>s build</w:t>
      </w:r>
      <w:r w:rsidRPr="005B2BD5">
        <w:rPr>
          <w:rFonts w:asciiTheme="majorBidi" w:hAnsiTheme="majorBidi" w:cstheme="majorBidi"/>
          <w:sz w:val="24"/>
          <w:szCs w:val="24"/>
        </w:rPr>
        <w:t xml:space="preserve"> a resistance</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916199">
        <w:rPr>
          <w:rFonts w:asciiTheme="majorBidi" w:hAnsiTheme="majorBidi" w:cstheme="majorBidi"/>
          <w:sz w:val="24"/>
          <w:szCs w:val="24"/>
        </w:rPr>
        <w:instrText xml:space="preserve"> ADDIN EN.CITE &lt;EndNote&gt;&lt;Cite&gt;&lt;Author&gt;Barajas&lt;/Author&gt;&lt;Year&gt;2018&lt;/Year&gt;&lt;RecNum&gt;16&lt;/RecNum&gt;&lt;DisplayText&gt;(Barajas et al., 2018)&lt;/DisplayText&gt;&lt;record&gt;&lt;rec-number&gt;16&lt;/rec-number&gt;&lt;foreign-keys&gt;&lt;key app="EN" db-id="fv9tzzdth2tfxfexxekx9teksrzwxzxva0vf" timestamp="1579321619"&gt;16&lt;/key&gt;&lt;/foreign-keys&gt;&lt;ref-type name="Journal Article"&gt;17&lt;/ref-type&gt;&lt;contributors&gt;&lt;authors&gt;&lt;author&gt;Barajas, Adolfo&lt;/author&gt;&lt;author&gt;Chami, Ralph&lt;/author&gt;&lt;author&gt;Ebeke, Christian&lt;/author&gt;&lt;author&gt;Oeking, Anne&lt;/author&gt;&lt;/authors&gt;&lt;/contributors&gt;&lt;titles&gt;&lt;title&gt;What&amp;apos;s different about monetary policy transmission in remittance-dependent countries?&lt;/title&gt;&lt;secondary-title&gt;Journal of Development Economics&lt;/secondary-title&gt;&lt;/titles&gt;&lt;periodical&gt;&lt;full-title&gt;Journal of Development Economics&lt;/full-title&gt;&lt;/periodical&gt;&lt;pages&gt;272-288&lt;/pages&gt;&lt;volume&gt;134&lt;/volume&gt;&lt;keywords&gt;&lt;keyword&gt;Worker&amp;apos;S Remittances&lt;/keyword&gt;&lt;keyword&gt;Monetary Policy&lt;/keyword&gt;&lt;keyword&gt;Lending Channel&lt;/keyword&gt;&lt;keyword&gt;Banking Sector&lt;/keyword&gt;&lt;keyword&gt;Trilemma&lt;/keyword&gt;&lt;keyword&gt;F24&lt;/keyword&gt;&lt;keyword&gt;O17&lt;/keyword&gt;&lt;keyword&gt;O23&lt;/keyword&gt;&lt;keyword&gt;Economics&lt;/keyword&gt;&lt;/keywords&gt;&lt;dates&gt;&lt;year&gt;2018&lt;/year&gt;&lt;/dates&gt;&lt;isbn&gt;0304-3878&lt;/isbn&gt;&lt;urls&gt;&lt;related-urls&gt;&lt;url&gt;https://doi.org/10.1016/j.jdeveco.2018.05.013&lt;/url&gt;&lt;/related-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(Barajas et al., 2018)</w:t>
      </w:r>
      <w:r>
        <w:rPr>
          <w:rFonts w:asciiTheme="majorBidi" w:hAnsiTheme="majorBidi" w:cstheme="majorBidi"/>
          <w:sz w:val="24"/>
          <w:szCs w:val="24"/>
        </w:rPr>
        <w:fldChar w:fldCharType="end"/>
      </w:r>
      <w:r w:rsidRPr="005B2BD5">
        <w:rPr>
          <w:rFonts w:asciiTheme="majorBidi" w:hAnsiTheme="majorBidi" w:cstheme="majorBidi"/>
          <w:sz w:val="24"/>
          <w:szCs w:val="24"/>
        </w:rPr>
        <w:t xml:space="preserve"> to interest rate shock</w:t>
      </w:r>
      <w:r>
        <w:rPr>
          <w:rFonts w:asciiTheme="majorBidi" w:hAnsiTheme="majorBidi" w:cstheme="majorBidi"/>
          <w:sz w:val="24"/>
          <w:szCs w:val="24"/>
        </w:rPr>
        <w:t>s</w:t>
      </w:r>
      <w:r w:rsidRPr="005B2BD5">
        <w:rPr>
          <w:rFonts w:asciiTheme="majorBidi" w:hAnsiTheme="majorBidi" w:cstheme="majorBidi"/>
          <w:sz w:val="24"/>
          <w:szCs w:val="24"/>
        </w:rPr>
        <w:t xml:space="preserve"> that </w:t>
      </w:r>
      <w:r>
        <w:rPr>
          <w:rFonts w:asciiTheme="majorBidi" w:hAnsiTheme="majorBidi" w:cstheme="majorBidi"/>
          <w:sz w:val="24"/>
          <w:szCs w:val="24"/>
        </w:rPr>
        <w:t xml:space="preserve">are </w:t>
      </w:r>
      <w:r w:rsidRPr="005B2BD5">
        <w:rPr>
          <w:rFonts w:asciiTheme="majorBidi" w:hAnsiTheme="majorBidi" w:cstheme="majorBidi"/>
          <w:sz w:val="24"/>
          <w:szCs w:val="24"/>
        </w:rPr>
        <w:t>transmitted via asset prices</w:t>
      </w:r>
      <w:r w:rsidRPr="00E47A90">
        <w:rPr>
          <w:rFonts w:asciiTheme="majorBidi" w:hAnsiTheme="majorBidi" w:cstheme="majorBidi"/>
          <w:sz w:val="24"/>
          <w:szCs w:val="24"/>
        </w:rPr>
        <w:t>.</w:t>
      </w:r>
    </w:p>
    <w:p w14:paraId="01CDD496" w14:textId="4E303D95" w:rsidR="00557E43" w:rsidRPr="005F00A0" w:rsidRDefault="00557E43" w:rsidP="00247D90">
      <w:pPr>
        <w:spacing w:line="360" w:lineRule="auto"/>
        <w:jc w:val="center"/>
        <w:rPr>
          <w:rFonts w:asciiTheme="majorBidi" w:hAnsiTheme="majorBidi" w:cstheme="majorBidi"/>
          <w:b/>
          <w:bCs/>
        </w:rPr>
      </w:pPr>
      <w:r w:rsidRPr="005F00A0">
        <w:rPr>
          <w:rFonts w:asciiTheme="majorBidi" w:hAnsiTheme="majorBidi" w:cstheme="majorBidi"/>
          <w:b/>
          <w:bCs/>
        </w:rPr>
        <w:lastRenderedPageBreak/>
        <w:t xml:space="preserve">Table 3: </w:t>
      </w:r>
      <w:r w:rsidR="003657CF">
        <w:rPr>
          <w:rFonts w:asciiTheme="majorBidi" w:hAnsiTheme="majorBidi" w:cstheme="majorBidi"/>
          <w:b/>
          <w:bCs/>
        </w:rPr>
        <w:t xml:space="preserve">Summary </w:t>
      </w:r>
      <w:r w:rsidR="00946576">
        <w:rPr>
          <w:rFonts w:asciiTheme="majorBidi" w:hAnsiTheme="majorBidi" w:cstheme="majorBidi"/>
          <w:b/>
          <w:bCs/>
        </w:rPr>
        <w:t>of impulse response</w:t>
      </w:r>
      <w:r w:rsidR="00946576" w:rsidRPr="005F00A0">
        <w:rPr>
          <w:rFonts w:asciiTheme="majorBidi" w:hAnsiTheme="majorBidi" w:cstheme="majorBidi"/>
          <w:b/>
          <w:bCs/>
        </w:rPr>
        <w:t xml:space="preserve"> </w:t>
      </w:r>
      <w:r w:rsidR="00846A5D" w:rsidRPr="005F00A0">
        <w:rPr>
          <w:rFonts w:asciiTheme="majorBidi" w:hAnsiTheme="majorBidi" w:cstheme="majorBidi"/>
          <w:b/>
          <w:bCs/>
        </w:rPr>
        <w:t>movements</w:t>
      </w:r>
    </w:p>
    <w:p w14:paraId="4846D2A7" w14:textId="2731E60A" w:rsidR="00557E43" w:rsidRDefault="00117630" w:rsidP="0053642F">
      <w:pPr>
        <w:spacing w:line="360" w:lineRule="auto"/>
        <w:jc w:val="both"/>
        <w:rPr>
          <w:rFonts w:asciiTheme="majorBidi" w:hAnsiTheme="majorBidi" w:cstheme="majorBidi"/>
          <w:sz w:val="24"/>
          <w:szCs w:val="24"/>
        </w:rPr>
      </w:pPr>
      <w:r w:rsidRPr="00117630">
        <w:rPr>
          <w:noProof/>
        </w:rPr>
        <w:drawing>
          <wp:inline distT="0" distB="0" distL="0" distR="0" wp14:anchorId="7E53AA6E" wp14:editId="11AFA0A9">
            <wp:extent cx="5731510" cy="303372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33726"/>
                    </a:xfrm>
                    <a:prstGeom prst="rect">
                      <a:avLst/>
                    </a:prstGeom>
                    <a:noFill/>
                    <a:ln>
                      <a:noFill/>
                    </a:ln>
                  </pic:spPr>
                </pic:pic>
              </a:graphicData>
            </a:graphic>
          </wp:inline>
        </w:drawing>
      </w:r>
    </w:p>
    <w:p w14:paraId="35AA35ED" w14:textId="55C93B65" w:rsidR="00057FB1" w:rsidRDefault="002B3877" w:rsidP="004C669C">
      <w:pPr>
        <w:spacing w:line="288" w:lineRule="auto"/>
        <w:ind w:firstLine="720"/>
        <w:jc w:val="both"/>
        <w:rPr>
          <w:rFonts w:asciiTheme="majorBidi" w:hAnsiTheme="majorBidi" w:cstheme="majorBidi"/>
          <w:sz w:val="24"/>
          <w:szCs w:val="24"/>
        </w:rPr>
      </w:pPr>
      <w:r w:rsidRPr="0062475A">
        <w:rPr>
          <w:rFonts w:asciiTheme="majorBidi" w:hAnsiTheme="majorBidi" w:cstheme="majorBidi"/>
          <w:sz w:val="24"/>
          <w:szCs w:val="24"/>
        </w:rPr>
        <w:t xml:space="preserve">A positive shock in SDFR leads to an appreciation of </w:t>
      </w:r>
      <w:r w:rsidR="00946576">
        <w:rPr>
          <w:rFonts w:asciiTheme="majorBidi" w:hAnsiTheme="majorBidi" w:cstheme="majorBidi"/>
          <w:sz w:val="24"/>
          <w:szCs w:val="24"/>
        </w:rPr>
        <w:t xml:space="preserve">the </w:t>
      </w:r>
      <w:r w:rsidRPr="0062475A">
        <w:rPr>
          <w:rFonts w:asciiTheme="majorBidi" w:hAnsiTheme="majorBidi" w:cstheme="majorBidi"/>
          <w:sz w:val="24"/>
          <w:szCs w:val="24"/>
        </w:rPr>
        <w:t xml:space="preserve">domestic currency due to an increase in </w:t>
      </w:r>
      <w:r w:rsidR="009C7365">
        <w:rPr>
          <w:rFonts w:asciiTheme="majorBidi" w:hAnsiTheme="majorBidi" w:cstheme="majorBidi"/>
          <w:sz w:val="24"/>
          <w:szCs w:val="24"/>
        </w:rPr>
        <w:t xml:space="preserve">the </w:t>
      </w:r>
      <w:r w:rsidRPr="0062475A">
        <w:rPr>
          <w:rFonts w:asciiTheme="majorBidi" w:hAnsiTheme="majorBidi" w:cstheme="majorBidi"/>
          <w:sz w:val="24"/>
          <w:szCs w:val="24"/>
        </w:rPr>
        <w:t>market interest rate. The inclusion of remittance</w:t>
      </w:r>
      <w:r>
        <w:rPr>
          <w:rFonts w:asciiTheme="majorBidi" w:hAnsiTheme="majorBidi" w:cstheme="majorBidi"/>
          <w:sz w:val="24"/>
          <w:szCs w:val="24"/>
        </w:rPr>
        <w:t>s</w:t>
      </w:r>
      <w:r w:rsidRPr="0062475A">
        <w:rPr>
          <w:rFonts w:asciiTheme="majorBidi" w:hAnsiTheme="majorBidi" w:cstheme="majorBidi"/>
          <w:sz w:val="24"/>
          <w:szCs w:val="24"/>
        </w:rPr>
        <w:t xml:space="preserve"> in the model does seem to affect the exchange rate channel in both periods.</w:t>
      </w:r>
      <w:r>
        <w:rPr>
          <w:rFonts w:asciiTheme="majorBidi" w:hAnsiTheme="majorBidi" w:cstheme="majorBidi"/>
          <w:sz w:val="24"/>
          <w:szCs w:val="24"/>
        </w:rPr>
        <w:t xml:space="preserve"> However, the pattern and existence of </w:t>
      </w:r>
      <w:r w:rsidR="00BE02D0">
        <w:rPr>
          <w:rFonts w:asciiTheme="majorBidi" w:hAnsiTheme="majorBidi" w:cstheme="majorBidi"/>
          <w:sz w:val="24"/>
          <w:szCs w:val="24"/>
        </w:rPr>
        <w:t xml:space="preserve">the </w:t>
      </w:r>
      <w:r>
        <w:rPr>
          <w:rFonts w:asciiTheme="majorBidi" w:hAnsiTheme="majorBidi" w:cstheme="majorBidi"/>
          <w:sz w:val="24"/>
          <w:szCs w:val="24"/>
        </w:rPr>
        <w:t xml:space="preserve">exchange </w:t>
      </w:r>
      <w:r w:rsidR="00BE02D0">
        <w:rPr>
          <w:rFonts w:asciiTheme="majorBidi" w:hAnsiTheme="majorBidi" w:cstheme="majorBidi"/>
          <w:sz w:val="24"/>
          <w:szCs w:val="24"/>
        </w:rPr>
        <w:t>rate effect vary in the two sub-</w:t>
      </w:r>
      <w:r>
        <w:rPr>
          <w:rFonts w:asciiTheme="majorBidi" w:hAnsiTheme="majorBidi" w:cstheme="majorBidi"/>
          <w:sz w:val="24"/>
          <w:szCs w:val="24"/>
        </w:rPr>
        <w:t>periods. I</w:t>
      </w:r>
      <w:r w:rsidR="008D71AC">
        <w:rPr>
          <w:rFonts w:asciiTheme="majorBidi" w:hAnsiTheme="majorBidi" w:cstheme="majorBidi"/>
          <w:sz w:val="24"/>
          <w:szCs w:val="24"/>
        </w:rPr>
        <w:t>n the post-conflict</w:t>
      </w:r>
      <w:r w:rsidR="004C669C">
        <w:rPr>
          <w:rFonts w:asciiTheme="majorBidi" w:hAnsiTheme="majorBidi" w:cstheme="majorBidi"/>
          <w:sz w:val="24"/>
          <w:szCs w:val="24"/>
        </w:rPr>
        <w:t xml:space="preserve"> </w:t>
      </w:r>
      <w:r>
        <w:rPr>
          <w:rFonts w:asciiTheme="majorBidi" w:hAnsiTheme="majorBidi" w:cstheme="majorBidi"/>
          <w:sz w:val="24"/>
          <w:szCs w:val="24"/>
        </w:rPr>
        <w:t>per</w:t>
      </w:r>
      <w:r w:rsidR="00BE02D0">
        <w:rPr>
          <w:rFonts w:asciiTheme="majorBidi" w:hAnsiTheme="majorBidi" w:cstheme="majorBidi"/>
          <w:sz w:val="24"/>
          <w:szCs w:val="24"/>
        </w:rPr>
        <w:t xml:space="preserve">iod, </w:t>
      </w:r>
      <w:r w:rsidR="004C669C">
        <w:rPr>
          <w:rFonts w:asciiTheme="majorBidi" w:hAnsiTheme="majorBidi" w:cstheme="majorBidi"/>
          <w:sz w:val="24"/>
          <w:szCs w:val="24"/>
        </w:rPr>
        <w:t xml:space="preserve">the </w:t>
      </w:r>
      <w:r w:rsidR="00BE02D0">
        <w:rPr>
          <w:rFonts w:asciiTheme="majorBidi" w:hAnsiTheme="majorBidi" w:cstheme="majorBidi"/>
          <w:sz w:val="24"/>
          <w:szCs w:val="24"/>
        </w:rPr>
        <w:t xml:space="preserve">inclusion </w:t>
      </w:r>
      <w:r w:rsidR="00946576">
        <w:rPr>
          <w:rFonts w:asciiTheme="majorBidi" w:hAnsiTheme="majorBidi" w:cstheme="majorBidi"/>
          <w:sz w:val="24"/>
          <w:szCs w:val="24"/>
        </w:rPr>
        <w:t xml:space="preserve">of </w:t>
      </w:r>
      <w:r w:rsidR="00BE02D0">
        <w:rPr>
          <w:rFonts w:asciiTheme="majorBidi" w:hAnsiTheme="majorBidi" w:cstheme="majorBidi"/>
          <w:sz w:val="24"/>
          <w:szCs w:val="24"/>
        </w:rPr>
        <w:t>remittances lead</w:t>
      </w:r>
      <w:r w:rsidR="00946576">
        <w:rPr>
          <w:rFonts w:asciiTheme="majorBidi" w:hAnsiTheme="majorBidi" w:cstheme="majorBidi"/>
          <w:sz w:val="24"/>
          <w:szCs w:val="24"/>
        </w:rPr>
        <w:t>s</w:t>
      </w:r>
      <w:r>
        <w:rPr>
          <w:rFonts w:asciiTheme="majorBidi" w:hAnsiTheme="majorBidi" w:cstheme="majorBidi"/>
          <w:sz w:val="24"/>
          <w:szCs w:val="24"/>
        </w:rPr>
        <w:t xml:space="preserve"> to short-lived appreciation</w:t>
      </w:r>
      <w:r w:rsidR="00946576">
        <w:rPr>
          <w:rFonts w:asciiTheme="majorBidi" w:hAnsiTheme="majorBidi" w:cstheme="majorBidi"/>
          <w:sz w:val="24"/>
          <w:szCs w:val="24"/>
        </w:rPr>
        <w:t>,</w:t>
      </w:r>
      <w:r>
        <w:rPr>
          <w:rFonts w:asciiTheme="majorBidi" w:hAnsiTheme="majorBidi" w:cstheme="majorBidi"/>
          <w:sz w:val="24"/>
          <w:szCs w:val="24"/>
        </w:rPr>
        <w:t xml:space="preserve"> followed by depreciation </w:t>
      </w:r>
      <w:r w:rsidR="00946576">
        <w:rPr>
          <w:rFonts w:asciiTheme="majorBidi" w:hAnsiTheme="majorBidi" w:cstheme="majorBidi"/>
          <w:sz w:val="24"/>
          <w:szCs w:val="24"/>
        </w:rPr>
        <w:t xml:space="preserve">until </w:t>
      </w:r>
      <w:r w:rsidR="00CE11B0">
        <w:rPr>
          <w:rFonts w:asciiTheme="majorBidi" w:hAnsiTheme="majorBidi" w:cstheme="majorBidi"/>
          <w:sz w:val="24"/>
          <w:szCs w:val="24"/>
        </w:rPr>
        <w:t xml:space="preserve">the </w:t>
      </w:r>
      <w:r>
        <w:rPr>
          <w:rFonts w:asciiTheme="majorBidi" w:hAnsiTheme="majorBidi" w:cstheme="majorBidi"/>
          <w:sz w:val="24"/>
          <w:szCs w:val="24"/>
        </w:rPr>
        <w:t>seventh month</w:t>
      </w:r>
      <w:r w:rsidR="00946576">
        <w:rPr>
          <w:rFonts w:asciiTheme="majorBidi" w:hAnsiTheme="majorBidi" w:cstheme="majorBidi"/>
          <w:sz w:val="24"/>
          <w:szCs w:val="24"/>
        </w:rPr>
        <w:t>,</w:t>
      </w:r>
      <w:r>
        <w:rPr>
          <w:rFonts w:asciiTheme="majorBidi" w:hAnsiTheme="majorBidi" w:cstheme="majorBidi"/>
          <w:sz w:val="24"/>
          <w:szCs w:val="24"/>
        </w:rPr>
        <w:t xml:space="preserve"> </w:t>
      </w:r>
      <w:r w:rsidR="00946576">
        <w:rPr>
          <w:rFonts w:asciiTheme="majorBidi" w:hAnsiTheme="majorBidi" w:cstheme="majorBidi"/>
          <w:sz w:val="24"/>
          <w:szCs w:val="24"/>
        </w:rPr>
        <w:t xml:space="preserve">while </w:t>
      </w:r>
      <w:r>
        <w:rPr>
          <w:rFonts w:asciiTheme="majorBidi" w:hAnsiTheme="majorBidi" w:cstheme="majorBidi"/>
          <w:sz w:val="24"/>
          <w:szCs w:val="24"/>
        </w:rPr>
        <w:t>in the co</w:t>
      </w:r>
      <w:r w:rsidR="00220DA8">
        <w:rPr>
          <w:rFonts w:asciiTheme="majorBidi" w:hAnsiTheme="majorBidi" w:cstheme="majorBidi"/>
          <w:sz w:val="24"/>
          <w:szCs w:val="24"/>
        </w:rPr>
        <w:t>nflict period, remittances seem</w:t>
      </w:r>
      <w:r>
        <w:rPr>
          <w:rFonts w:asciiTheme="majorBidi" w:hAnsiTheme="majorBidi" w:cstheme="majorBidi"/>
          <w:sz w:val="24"/>
          <w:szCs w:val="24"/>
        </w:rPr>
        <w:t xml:space="preserve"> to undermine appreciation from </w:t>
      </w:r>
      <w:r w:rsidR="00223846">
        <w:rPr>
          <w:rFonts w:asciiTheme="majorBidi" w:hAnsiTheme="majorBidi" w:cstheme="majorBidi"/>
          <w:sz w:val="24"/>
          <w:szCs w:val="24"/>
        </w:rPr>
        <w:t xml:space="preserve">the </w:t>
      </w:r>
      <w:r>
        <w:rPr>
          <w:rFonts w:asciiTheme="majorBidi" w:hAnsiTheme="majorBidi" w:cstheme="majorBidi"/>
          <w:sz w:val="24"/>
          <w:szCs w:val="24"/>
        </w:rPr>
        <w:t xml:space="preserve">sixth to </w:t>
      </w:r>
      <w:r w:rsidR="00223846">
        <w:rPr>
          <w:rFonts w:asciiTheme="majorBidi" w:hAnsiTheme="majorBidi" w:cstheme="majorBidi"/>
          <w:sz w:val="24"/>
          <w:szCs w:val="24"/>
        </w:rPr>
        <w:t xml:space="preserve">the </w:t>
      </w:r>
      <w:r>
        <w:rPr>
          <w:rFonts w:asciiTheme="majorBidi" w:hAnsiTheme="majorBidi" w:cstheme="majorBidi"/>
          <w:sz w:val="24"/>
          <w:szCs w:val="24"/>
        </w:rPr>
        <w:t xml:space="preserve">fourteenth month. As Sri Lanka used </w:t>
      </w:r>
      <w:r w:rsidR="00946576">
        <w:rPr>
          <w:rFonts w:asciiTheme="majorBidi" w:hAnsiTheme="majorBidi" w:cstheme="majorBidi"/>
          <w:sz w:val="24"/>
          <w:szCs w:val="24"/>
        </w:rPr>
        <w:t xml:space="preserve">a </w:t>
      </w:r>
      <w:r>
        <w:rPr>
          <w:rFonts w:asciiTheme="majorBidi" w:hAnsiTheme="majorBidi" w:cstheme="majorBidi"/>
          <w:sz w:val="24"/>
          <w:szCs w:val="24"/>
        </w:rPr>
        <w:t xml:space="preserve">managed floating exchange rate regime, it is difficult to measure the impact of interest rate shock </w:t>
      </w:r>
      <w:r w:rsidR="00946576">
        <w:rPr>
          <w:rFonts w:asciiTheme="majorBidi" w:hAnsiTheme="majorBidi" w:cstheme="majorBidi"/>
          <w:sz w:val="24"/>
          <w:szCs w:val="24"/>
        </w:rPr>
        <w:t xml:space="preserve">on </w:t>
      </w:r>
      <w:r>
        <w:rPr>
          <w:rFonts w:asciiTheme="majorBidi" w:hAnsiTheme="majorBidi" w:cstheme="majorBidi"/>
          <w:sz w:val="24"/>
          <w:szCs w:val="24"/>
        </w:rPr>
        <w:t>the exchange rate and the influence of remittances on its transmission of monetary policy shock</w:t>
      </w:r>
      <w:r w:rsidR="00946576">
        <w:rPr>
          <w:rFonts w:asciiTheme="majorBidi" w:hAnsiTheme="majorBidi" w:cstheme="majorBidi"/>
          <w:sz w:val="24"/>
          <w:szCs w:val="24"/>
        </w:rPr>
        <w:t>s</w:t>
      </w:r>
      <w:r>
        <w:rPr>
          <w:rFonts w:asciiTheme="majorBidi" w:hAnsiTheme="majorBidi" w:cstheme="majorBidi"/>
          <w:sz w:val="24"/>
          <w:szCs w:val="24"/>
        </w:rPr>
        <w:t xml:space="preserve">.  </w:t>
      </w:r>
    </w:p>
    <w:p w14:paraId="2DF8BE46" w14:textId="3382245A" w:rsidR="00C11B34" w:rsidRDefault="00443A7D" w:rsidP="00443A7D">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Figure 4 shows that a shock in </w:t>
      </w:r>
      <w:r w:rsidR="00946576">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interest rate leads to </w:t>
      </w:r>
      <w:r w:rsidR="00946576">
        <w:rPr>
          <w:rFonts w:asciiTheme="majorBidi" w:hAnsiTheme="majorBidi" w:cstheme="majorBidi"/>
          <w:sz w:val="24"/>
          <w:szCs w:val="24"/>
          <w:lang w:val="en-US"/>
        </w:rPr>
        <w:t xml:space="preserve">a </w:t>
      </w:r>
      <w:r>
        <w:rPr>
          <w:rFonts w:asciiTheme="majorBidi" w:hAnsiTheme="majorBidi" w:cstheme="majorBidi"/>
          <w:sz w:val="24"/>
          <w:szCs w:val="24"/>
          <w:lang w:val="en-US"/>
        </w:rPr>
        <w:t xml:space="preserve">worsening contraction in GDP as well as </w:t>
      </w:r>
      <w:r w:rsidR="00946576">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prolonged existence of </w:t>
      </w:r>
      <w:r w:rsidR="00946576">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price puzzle with the inclusion of remittances (base model) in the post-conflict period. The constrained model in the post-conflict period improves the contraction in GDP and reduces the </w:t>
      </w:r>
      <w:r w:rsidR="00AD0EAB">
        <w:rPr>
          <w:rFonts w:asciiTheme="majorBidi" w:hAnsiTheme="majorBidi" w:cstheme="majorBidi"/>
          <w:sz w:val="24"/>
          <w:szCs w:val="24"/>
          <w:lang w:val="en-US"/>
        </w:rPr>
        <w:t xml:space="preserve">price puzzle in comparison. </w:t>
      </w:r>
      <w:r w:rsidR="00946576">
        <w:rPr>
          <w:rFonts w:asciiTheme="majorBidi" w:hAnsiTheme="majorBidi" w:cstheme="majorBidi"/>
          <w:sz w:val="24"/>
          <w:szCs w:val="24"/>
          <w:lang w:val="en-US"/>
        </w:rPr>
        <w:t>In contrast</w:t>
      </w:r>
      <w:r>
        <w:rPr>
          <w:rFonts w:asciiTheme="majorBidi" w:hAnsiTheme="majorBidi" w:cstheme="majorBidi"/>
          <w:sz w:val="24"/>
          <w:szCs w:val="24"/>
          <w:lang w:val="en-US"/>
        </w:rPr>
        <w:t>, the base model shows improved transmission of interest rate shock</w:t>
      </w:r>
      <w:r w:rsidR="00946576">
        <w:rPr>
          <w:rFonts w:asciiTheme="majorBidi" w:hAnsiTheme="majorBidi" w:cstheme="majorBidi"/>
          <w:sz w:val="24"/>
          <w:szCs w:val="24"/>
          <w:lang w:val="en-US"/>
        </w:rPr>
        <w:t>s</w:t>
      </w:r>
      <w:r>
        <w:rPr>
          <w:rFonts w:asciiTheme="majorBidi" w:hAnsiTheme="majorBidi" w:cstheme="majorBidi"/>
          <w:sz w:val="24"/>
          <w:szCs w:val="24"/>
          <w:lang w:val="en-US"/>
        </w:rPr>
        <w:t xml:space="preserve"> to GDP and CPI in the conflict period. </w:t>
      </w:r>
      <w:r w:rsidR="00946576">
        <w:rPr>
          <w:rFonts w:asciiTheme="majorBidi" w:hAnsiTheme="majorBidi" w:cstheme="majorBidi"/>
          <w:sz w:val="24"/>
          <w:szCs w:val="24"/>
          <w:lang w:val="en-US"/>
        </w:rPr>
        <w:t xml:space="preserve">The inclusion </w:t>
      </w:r>
      <w:r>
        <w:rPr>
          <w:rFonts w:asciiTheme="majorBidi" w:hAnsiTheme="majorBidi" w:cstheme="majorBidi"/>
          <w:sz w:val="24"/>
          <w:szCs w:val="24"/>
          <w:lang w:val="en-US"/>
        </w:rPr>
        <w:t>of remittances leads to improvement in the contraction in GDP and minimize</w:t>
      </w:r>
      <w:r w:rsidR="00AD0EAB">
        <w:rPr>
          <w:rFonts w:asciiTheme="majorBidi" w:hAnsiTheme="majorBidi" w:cstheme="majorBidi"/>
          <w:sz w:val="24"/>
          <w:szCs w:val="24"/>
          <w:lang w:val="en-US"/>
        </w:rPr>
        <w:t>s</w:t>
      </w:r>
      <w:r>
        <w:rPr>
          <w:rFonts w:asciiTheme="majorBidi" w:hAnsiTheme="majorBidi" w:cstheme="majorBidi"/>
          <w:sz w:val="24"/>
          <w:szCs w:val="24"/>
          <w:lang w:val="en-US"/>
        </w:rPr>
        <w:t xml:space="preserve"> the existence </w:t>
      </w:r>
      <w:r w:rsidR="00AD0EAB">
        <w:rPr>
          <w:rFonts w:asciiTheme="majorBidi" w:hAnsiTheme="majorBidi" w:cstheme="majorBidi"/>
          <w:sz w:val="24"/>
          <w:szCs w:val="24"/>
          <w:lang w:val="en-US"/>
        </w:rPr>
        <w:t xml:space="preserve">of </w:t>
      </w:r>
      <w:r w:rsidR="00946576">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price puzzle </w:t>
      </w:r>
      <w:r w:rsidR="00946576">
        <w:rPr>
          <w:rFonts w:asciiTheme="majorBidi" w:hAnsiTheme="majorBidi" w:cstheme="majorBidi"/>
          <w:sz w:val="24"/>
          <w:szCs w:val="24"/>
          <w:lang w:val="en-US"/>
        </w:rPr>
        <w:t xml:space="preserve">in </w:t>
      </w:r>
      <w:r>
        <w:rPr>
          <w:rFonts w:asciiTheme="majorBidi" w:hAnsiTheme="majorBidi" w:cstheme="majorBidi"/>
          <w:sz w:val="24"/>
          <w:szCs w:val="24"/>
          <w:lang w:val="en-US"/>
        </w:rPr>
        <w:t>a contractionary monetary policy shock. However, the diff</w:t>
      </w:r>
      <w:r w:rsidR="003657CF">
        <w:rPr>
          <w:rFonts w:asciiTheme="majorBidi" w:hAnsiTheme="majorBidi" w:cstheme="majorBidi"/>
          <w:sz w:val="24"/>
          <w:szCs w:val="24"/>
          <w:lang w:val="en-US"/>
        </w:rPr>
        <w:t>erence in the performance of IR</w:t>
      </w:r>
      <w:r>
        <w:rPr>
          <w:rFonts w:asciiTheme="majorBidi" w:hAnsiTheme="majorBidi" w:cstheme="majorBidi"/>
          <w:sz w:val="24"/>
          <w:szCs w:val="24"/>
          <w:lang w:val="en-US"/>
        </w:rPr>
        <w:t xml:space="preserve">s of both GDP and CPI are relatively minimal between the base and constrained model </w:t>
      </w:r>
      <w:r w:rsidR="00946576">
        <w:rPr>
          <w:rFonts w:asciiTheme="majorBidi" w:hAnsiTheme="majorBidi" w:cstheme="majorBidi"/>
          <w:sz w:val="24"/>
          <w:szCs w:val="24"/>
          <w:lang w:val="en-US"/>
        </w:rPr>
        <w:t xml:space="preserve">during </w:t>
      </w:r>
      <w:r>
        <w:rPr>
          <w:rFonts w:asciiTheme="majorBidi" w:hAnsiTheme="majorBidi" w:cstheme="majorBidi"/>
          <w:sz w:val="24"/>
          <w:szCs w:val="24"/>
          <w:lang w:val="en-US"/>
        </w:rPr>
        <w:t>the period</w:t>
      </w:r>
      <w:r w:rsidR="003657CF">
        <w:rPr>
          <w:rFonts w:asciiTheme="majorBidi" w:hAnsiTheme="majorBidi" w:cstheme="majorBidi"/>
          <w:sz w:val="24"/>
          <w:szCs w:val="24"/>
          <w:lang w:val="en-US"/>
        </w:rPr>
        <w:t xml:space="preserve"> of conflict. The IR</w:t>
      </w:r>
      <w:r>
        <w:rPr>
          <w:rFonts w:asciiTheme="majorBidi" w:hAnsiTheme="majorBidi" w:cstheme="majorBidi"/>
          <w:sz w:val="24"/>
          <w:szCs w:val="24"/>
          <w:lang w:val="en-US"/>
        </w:rPr>
        <w:t xml:space="preserve">s </w:t>
      </w:r>
      <w:r w:rsidR="00946576">
        <w:rPr>
          <w:rFonts w:asciiTheme="majorBidi" w:hAnsiTheme="majorBidi" w:cstheme="majorBidi"/>
          <w:sz w:val="24"/>
          <w:szCs w:val="24"/>
          <w:lang w:val="en-US"/>
        </w:rPr>
        <w:t xml:space="preserve">for </w:t>
      </w:r>
      <w:r>
        <w:rPr>
          <w:rFonts w:asciiTheme="majorBidi" w:hAnsiTheme="majorBidi" w:cstheme="majorBidi"/>
          <w:sz w:val="24"/>
          <w:szCs w:val="24"/>
          <w:lang w:val="en-US"/>
        </w:rPr>
        <w:t xml:space="preserve">GDP and CPI show that remittances do not seem to have </w:t>
      </w:r>
      <w:r w:rsidR="001D5C0B">
        <w:rPr>
          <w:rFonts w:asciiTheme="majorBidi" w:hAnsiTheme="majorBidi" w:cstheme="majorBidi"/>
          <w:sz w:val="24"/>
          <w:szCs w:val="24"/>
          <w:lang w:val="en-US"/>
        </w:rPr>
        <w:t>a significant impact on</w:t>
      </w:r>
      <w:r>
        <w:rPr>
          <w:rFonts w:asciiTheme="majorBidi" w:hAnsiTheme="majorBidi" w:cstheme="majorBidi"/>
          <w:sz w:val="24"/>
          <w:szCs w:val="24"/>
          <w:lang w:val="en-US"/>
        </w:rPr>
        <w:t xml:space="preserve"> MTM in Sri Lanka during the period of conflict. However, </w:t>
      </w:r>
      <w:r w:rsidR="00946576">
        <w:rPr>
          <w:rFonts w:asciiTheme="majorBidi" w:hAnsiTheme="majorBidi" w:cstheme="majorBidi"/>
          <w:sz w:val="24"/>
          <w:szCs w:val="24"/>
          <w:lang w:val="en-US"/>
        </w:rPr>
        <w:t xml:space="preserve">they seem to have </w:t>
      </w:r>
      <w:r>
        <w:rPr>
          <w:rFonts w:asciiTheme="majorBidi" w:hAnsiTheme="majorBidi" w:cstheme="majorBidi"/>
          <w:sz w:val="24"/>
          <w:szCs w:val="24"/>
          <w:lang w:val="en-US"/>
        </w:rPr>
        <w:t xml:space="preserve">significantly weakened the transmission in </w:t>
      </w:r>
      <w:r w:rsidR="001D5C0B">
        <w:rPr>
          <w:rFonts w:asciiTheme="majorBidi" w:hAnsiTheme="majorBidi" w:cstheme="majorBidi"/>
          <w:sz w:val="24"/>
          <w:szCs w:val="24"/>
          <w:lang w:val="en-US"/>
        </w:rPr>
        <w:t xml:space="preserve">the </w:t>
      </w:r>
      <w:r>
        <w:rPr>
          <w:rFonts w:asciiTheme="majorBidi" w:hAnsiTheme="majorBidi" w:cstheme="majorBidi"/>
          <w:sz w:val="24"/>
          <w:szCs w:val="24"/>
          <w:lang w:val="en-US"/>
        </w:rPr>
        <w:t>post-conflict period.</w:t>
      </w:r>
    </w:p>
    <w:p w14:paraId="2B882A87" w14:textId="77777777" w:rsidR="009A4BB0" w:rsidRDefault="009A4BB0" w:rsidP="001F1FD1">
      <w:pPr>
        <w:spacing w:line="360" w:lineRule="auto"/>
        <w:jc w:val="center"/>
        <w:rPr>
          <w:rFonts w:asciiTheme="majorBidi" w:hAnsiTheme="majorBidi" w:cstheme="majorBidi"/>
          <w:b/>
          <w:bCs/>
        </w:rPr>
      </w:pPr>
    </w:p>
    <w:p w14:paraId="7FC276BC" w14:textId="7787B06D" w:rsidR="00F65D2E" w:rsidRDefault="001F1FD1" w:rsidP="001F1FD1">
      <w:pPr>
        <w:spacing w:line="360" w:lineRule="auto"/>
        <w:jc w:val="center"/>
        <w:rPr>
          <w:rFonts w:asciiTheme="majorBidi" w:hAnsiTheme="majorBidi" w:cstheme="majorBidi"/>
          <w:b/>
          <w:bCs/>
        </w:rPr>
      </w:pPr>
      <w:r w:rsidRPr="00D611E6">
        <w:rPr>
          <w:rFonts w:asciiTheme="majorBidi" w:hAnsiTheme="majorBidi" w:cstheme="majorBidi"/>
          <w:noProof/>
          <w:sz w:val="24"/>
          <w:szCs w:val="24"/>
        </w:rPr>
        <w:lastRenderedPageBreak/>
        <mc:AlternateContent>
          <mc:Choice Requires="wps">
            <w:drawing>
              <wp:anchor distT="45720" distB="45720" distL="114300" distR="114300" simplePos="0" relativeHeight="251888640" behindDoc="0" locked="0" layoutInCell="1" allowOverlap="1" wp14:anchorId="6DEB3717" wp14:editId="527FB025">
                <wp:simplePos x="0" y="0"/>
                <wp:positionH relativeFrom="column">
                  <wp:posOffset>801073</wp:posOffset>
                </wp:positionH>
                <wp:positionV relativeFrom="paragraph">
                  <wp:posOffset>311150</wp:posOffset>
                </wp:positionV>
                <wp:extent cx="1428750" cy="253365"/>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3365"/>
                        </a:xfrm>
                        <a:prstGeom prst="rect">
                          <a:avLst/>
                        </a:prstGeom>
                        <a:solidFill>
                          <a:srgbClr val="FFFFFF"/>
                        </a:solidFill>
                        <a:ln w="9525">
                          <a:noFill/>
                          <a:miter lim="800000"/>
                          <a:headEnd/>
                          <a:tailEnd/>
                        </a:ln>
                      </wps:spPr>
                      <wps:txbx>
                        <w:txbxContent>
                          <w:p w14:paraId="67EA2D83" w14:textId="34BE90F1" w:rsidR="00487EA8" w:rsidRPr="002B3877" w:rsidRDefault="00487EA8" w:rsidP="002B3877">
                            <w:pPr>
                              <w:jc w:val="center"/>
                              <w:rPr>
                                <w:rFonts w:asciiTheme="majorBidi" w:hAnsiTheme="majorBidi" w:cstheme="majorBidi"/>
                                <w:b/>
                                <w:bCs/>
                              </w:rPr>
                            </w:pPr>
                            <w:r w:rsidRPr="002B3877">
                              <w:rPr>
                                <w:rFonts w:asciiTheme="majorBidi" w:hAnsiTheme="majorBidi" w:cstheme="majorBidi"/>
                                <w:b/>
                                <w:bCs/>
                              </w:rPr>
                              <w:t>Post-conflict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B3717" id="_x0000_s1028" type="#_x0000_t202" style="position:absolute;left:0;text-align:left;margin-left:63.1pt;margin-top:24.5pt;width:112.5pt;height:19.9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" stroked="f">
                <v:textbox>
                  <w:txbxContent>
                    <w:p w14:paraId="67EA2D83" w14:textId="34BE90F1" w:rsidR="00487EA8" w:rsidRPr="002B3877" w:rsidRDefault="00487EA8" w:rsidP="002B3877">
                      <w:pPr>
                        <w:jc w:val="center"/>
                        <w:rPr>
                          <w:rFonts w:asciiTheme="majorBidi" w:hAnsiTheme="majorBidi" w:cstheme="majorBidi"/>
                          <w:b/>
                          <w:bCs/>
                        </w:rPr>
                      </w:pPr>
                      <w:r w:rsidRPr="002B3877">
                        <w:rPr>
                          <w:rFonts w:asciiTheme="majorBidi" w:hAnsiTheme="majorBidi" w:cstheme="majorBidi"/>
                          <w:b/>
                          <w:bCs/>
                        </w:rPr>
                        <w:t>Post-conflict period</w:t>
                      </w:r>
                    </w:p>
                  </w:txbxContent>
                </v:textbox>
                <w10:wrap type="square"/>
              </v:shape>
            </w:pict>
          </mc:Fallback>
        </mc:AlternateContent>
      </w:r>
      <w:r w:rsidR="002B3877" w:rsidRPr="00D611E6">
        <w:rPr>
          <w:rFonts w:asciiTheme="majorBidi" w:hAnsiTheme="majorBidi" w:cstheme="majorBidi"/>
          <w:noProof/>
          <w:sz w:val="24"/>
          <w:szCs w:val="24"/>
        </w:rPr>
        <mc:AlternateContent>
          <mc:Choice Requires="wps">
            <w:drawing>
              <wp:anchor distT="45720" distB="45720" distL="114300" distR="114300" simplePos="0" relativeHeight="251890688" behindDoc="0" locked="0" layoutInCell="1" allowOverlap="1" wp14:anchorId="17ECE4F1" wp14:editId="75F9890B">
                <wp:simplePos x="0" y="0"/>
                <wp:positionH relativeFrom="column">
                  <wp:posOffset>4152900</wp:posOffset>
                </wp:positionH>
                <wp:positionV relativeFrom="paragraph">
                  <wp:posOffset>310197</wp:posOffset>
                </wp:positionV>
                <wp:extent cx="1200150" cy="253365"/>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3365"/>
                        </a:xfrm>
                        <a:prstGeom prst="rect">
                          <a:avLst/>
                        </a:prstGeom>
                        <a:solidFill>
                          <a:srgbClr val="FFFFFF"/>
                        </a:solidFill>
                        <a:ln w="9525">
                          <a:noFill/>
                          <a:miter lim="800000"/>
                          <a:headEnd/>
                          <a:tailEnd/>
                        </a:ln>
                      </wps:spPr>
                      <wps:txbx>
                        <w:txbxContent>
                          <w:p w14:paraId="0DA006D8" w14:textId="1E232034" w:rsidR="00487EA8" w:rsidRPr="002B3877" w:rsidRDefault="00487EA8" w:rsidP="002B3877">
                            <w:pPr>
                              <w:jc w:val="center"/>
                              <w:rPr>
                                <w:rFonts w:asciiTheme="majorBidi" w:hAnsiTheme="majorBidi" w:cstheme="majorBidi"/>
                                <w:b/>
                                <w:bCs/>
                              </w:rPr>
                            </w:pPr>
                            <w:r w:rsidRPr="002B3877">
                              <w:rPr>
                                <w:rFonts w:asciiTheme="majorBidi" w:hAnsiTheme="majorBidi" w:cstheme="majorBidi"/>
                                <w:b/>
                                <w:bCs/>
                              </w:rPr>
                              <w: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CE4F1" id="_x0000_s1029" type="#_x0000_t202" style="position:absolute;left:0;text-align:left;margin-left:327pt;margin-top:24.4pt;width:94.5pt;height:19.9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" stroked="f">
                <v:textbox>
                  <w:txbxContent>
                    <w:p w14:paraId="0DA006D8" w14:textId="1E232034" w:rsidR="00487EA8" w:rsidRPr="002B3877" w:rsidRDefault="00487EA8" w:rsidP="002B3877">
                      <w:pPr>
                        <w:jc w:val="center"/>
                        <w:rPr>
                          <w:rFonts w:asciiTheme="majorBidi" w:hAnsiTheme="majorBidi" w:cstheme="majorBidi"/>
                          <w:b/>
                          <w:bCs/>
                        </w:rPr>
                      </w:pPr>
                      <w:r w:rsidRPr="002B3877">
                        <w:rPr>
                          <w:rFonts w:asciiTheme="majorBidi" w:hAnsiTheme="majorBidi" w:cstheme="majorBidi"/>
                          <w:b/>
                          <w:bCs/>
                        </w:rPr>
                        <w:t>Conflict period</w:t>
                      </w:r>
                    </w:p>
                  </w:txbxContent>
                </v:textbox>
                <w10:wrap type="square"/>
              </v:shape>
            </w:pict>
          </mc:Fallback>
        </mc:AlternateContent>
      </w:r>
      <w:r w:rsidR="003657CF">
        <w:rPr>
          <w:rFonts w:asciiTheme="majorBidi" w:hAnsiTheme="majorBidi" w:cstheme="majorBidi"/>
          <w:b/>
          <w:bCs/>
        </w:rPr>
        <w:t>Figure 3: IR</w:t>
      </w:r>
      <w:r w:rsidR="00F65D2E" w:rsidRPr="00F65D2E">
        <w:rPr>
          <w:rFonts w:asciiTheme="majorBidi" w:hAnsiTheme="majorBidi" w:cstheme="majorBidi"/>
          <w:b/>
          <w:bCs/>
        </w:rPr>
        <w:t>s of transmission channels to 1 SD shock in SDFR</w:t>
      </w:r>
    </w:p>
    <w:p w14:paraId="6945385B" w14:textId="34C071A6" w:rsidR="00D611E6" w:rsidRDefault="002B3877" w:rsidP="00F65D2E">
      <w:pPr>
        <w:spacing w:line="360" w:lineRule="auto"/>
        <w:jc w:val="center"/>
        <w:rPr>
          <w:rFonts w:asciiTheme="majorBidi" w:hAnsiTheme="majorBidi" w:cstheme="majorBidi"/>
          <w:sz w:val="24"/>
          <w:szCs w:val="24"/>
        </w:rPr>
      </w:pPr>
      <w:r w:rsidRPr="00816476">
        <w:rPr>
          <w:rFonts w:asciiTheme="majorBidi" w:hAnsiTheme="majorBidi" w:cstheme="majorBidi"/>
          <w:noProof/>
          <w:sz w:val="24"/>
          <w:szCs w:val="24"/>
        </w:rPr>
        <mc:AlternateContent>
          <mc:Choice Requires="wps">
            <w:drawing>
              <wp:anchor distT="45720" distB="45720" distL="114300" distR="114300" simplePos="0" relativeHeight="251767808" behindDoc="0" locked="0" layoutInCell="1" allowOverlap="1" wp14:anchorId="772C3536" wp14:editId="685D9F2C">
                <wp:simplePos x="0" y="0"/>
                <wp:positionH relativeFrom="column">
                  <wp:posOffset>1981200</wp:posOffset>
                </wp:positionH>
                <wp:positionV relativeFrom="paragraph">
                  <wp:posOffset>220345</wp:posOffset>
                </wp:positionV>
                <wp:extent cx="2476500" cy="280035"/>
                <wp:effectExtent l="0" t="0" r="0" b="571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0035"/>
                        </a:xfrm>
                        <a:prstGeom prst="rect">
                          <a:avLst/>
                        </a:prstGeom>
                        <a:solidFill>
                          <a:srgbClr val="FFFFFF"/>
                        </a:solidFill>
                        <a:ln w="9525">
                          <a:noFill/>
                          <a:miter lim="800000"/>
                          <a:headEnd/>
                          <a:tailEnd/>
                        </a:ln>
                      </wps:spPr>
                      <wps:txbx>
                        <w:txbxContent>
                          <w:p w14:paraId="3F584BBD" w14:textId="78F94C0E" w:rsidR="00487EA8" w:rsidRPr="002B3877" w:rsidRDefault="00487EA8" w:rsidP="00816476">
                            <w:pPr>
                              <w:rPr>
                                <w:rFonts w:asciiTheme="majorBidi" w:hAnsiTheme="majorBidi" w:cstheme="majorBidi"/>
                              </w:rPr>
                            </w:pPr>
                            <w:r w:rsidRPr="002B3877">
                              <w:rPr>
                                <w:rFonts w:asciiTheme="majorBidi" w:hAnsiTheme="majorBidi" w:cstheme="majorBidi"/>
                              </w:rPr>
                              <w:t>Response of Credit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C3536" id="_x0000_s1030" type="#_x0000_t202" style="position:absolute;left:0;text-align:left;margin-left:156pt;margin-top:17.35pt;width:195pt;height:22.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" stroked="f">
                <v:textbox>
                  <w:txbxContent>
                    <w:p w14:paraId="3F584BBD" w14:textId="78F94C0E" w:rsidR="00487EA8" w:rsidRPr="002B3877" w:rsidRDefault="00487EA8" w:rsidP="00816476">
                      <w:pPr>
                        <w:rPr>
                          <w:rFonts w:asciiTheme="majorBidi" w:hAnsiTheme="majorBidi" w:cstheme="majorBidi"/>
                        </w:rPr>
                      </w:pPr>
                      <w:r w:rsidRPr="002B3877">
                        <w:rPr>
                          <w:rFonts w:asciiTheme="majorBidi" w:hAnsiTheme="majorBidi" w:cstheme="majorBidi"/>
                        </w:rPr>
                        <w:t>Response of Credit to a shock in SDFR</w:t>
                      </w:r>
                    </w:p>
                  </w:txbxContent>
                </v:textbox>
                <w10:wrap type="square"/>
              </v:shape>
            </w:pict>
          </mc:Fallback>
        </mc:AlternateContent>
      </w:r>
    </w:p>
    <w:p w14:paraId="727E7E76" w14:textId="585F0EC6" w:rsidR="00D611E6" w:rsidRDefault="002B3877" w:rsidP="0053642F">
      <w:pPr>
        <w:spacing w:line="360" w:lineRule="auto"/>
        <w:jc w:val="both"/>
        <w:rPr>
          <w:rFonts w:asciiTheme="majorBidi" w:hAnsiTheme="majorBidi" w:cstheme="majorBidi"/>
          <w:sz w:val="24"/>
          <w:szCs w:val="24"/>
        </w:rPr>
      </w:pPr>
      <w:r w:rsidRPr="00D611E6">
        <w:rPr>
          <w:rFonts w:asciiTheme="majorBidi" w:hAnsiTheme="majorBidi" w:cstheme="majorBidi"/>
          <w:noProof/>
          <w:sz w:val="24"/>
          <w:szCs w:val="24"/>
        </w:rPr>
        <mc:AlternateContent>
          <mc:Choice Requires="wps">
            <w:drawing>
              <wp:anchor distT="45720" distB="45720" distL="114300" distR="114300" simplePos="0" relativeHeight="251894784" behindDoc="0" locked="0" layoutInCell="1" allowOverlap="1" wp14:anchorId="3137247E" wp14:editId="78718FD1">
                <wp:simplePos x="0" y="0"/>
                <wp:positionH relativeFrom="column">
                  <wp:posOffset>2028190</wp:posOffset>
                </wp:positionH>
                <wp:positionV relativeFrom="paragraph">
                  <wp:posOffset>2455545</wp:posOffset>
                </wp:positionV>
                <wp:extent cx="2639060" cy="280035"/>
                <wp:effectExtent l="0" t="0" r="8890" b="571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80035"/>
                        </a:xfrm>
                        <a:prstGeom prst="rect">
                          <a:avLst/>
                        </a:prstGeom>
                        <a:solidFill>
                          <a:srgbClr val="FFFFFF"/>
                        </a:solidFill>
                        <a:ln w="9525">
                          <a:noFill/>
                          <a:miter lim="800000"/>
                          <a:headEnd/>
                          <a:tailEnd/>
                        </a:ln>
                      </wps:spPr>
                      <wps:txbx>
                        <w:txbxContent>
                          <w:p w14:paraId="151689C7" w14:textId="27FB13F8" w:rsidR="00487EA8" w:rsidRPr="002B3877" w:rsidRDefault="00487EA8" w:rsidP="00D611E6">
                            <w:pPr>
                              <w:rPr>
                                <w:rFonts w:asciiTheme="majorBidi" w:hAnsiTheme="majorBidi" w:cstheme="majorBidi"/>
                              </w:rPr>
                            </w:pPr>
                            <w:r w:rsidRPr="002B3877">
                              <w:rPr>
                                <w:rFonts w:asciiTheme="majorBidi" w:hAnsiTheme="majorBidi" w:cstheme="majorBidi"/>
                              </w:rPr>
                              <w:t>Response of ASPI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7247E" id="_x0000_s1031" type="#_x0000_t202" style="position:absolute;left:0;text-align:left;margin-left:159.7pt;margin-top:193.35pt;width:207.8pt;height:22.0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EFIwIAACQ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" stroked="f">
                <v:textbox>
                  <w:txbxContent>
                    <w:p w14:paraId="151689C7" w14:textId="27FB13F8" w:rsidR="00487EA8" w:rsidRPr="002B3877" w:rsidRDefault="00487EA8" w:rsidP="00D611E6">
                      <w:pPr>
                        <w:rPr>
                          <w:rFonts w:asciiTheme="majorBidi" w:hAnsiTheme="majorBidi" w:cstheme="majorBidi"/>
                        </w:rPr>
                      </w:pPr>
                      <w:r w:rsidRPr="002B3877">
                        <w:rPr>
                          <w:rFonts w:asciiTheme="majorBidi" w:hAnsiTheme="majorBidi" w:cstheme="majorBidi"/>
                        </w:rPr>
                        <w:t>Response of ASPI to a shock in SDFR</w:t>
                      </w:r>
                    </w:p>
                  </w:txbxContent>
                </v:textbox>
                <w10:wrap type="square"/>
              </v:shape>
            </w:pict>
          </mc:Fallback>
        </mc:AlternateContent>
      </w:r>
      <w:r>
        <w:rPr>
          <w:noProof/>
        </w:rPr>
        <w:drawing>
          <wp:anchor distT="0" distB="0" distL="114300" distR="114300" simplePos="0" relativeHeight="251892736" behindDoc="1" locked="0" layoutInCell="1" allowOverlap="1" wp14:anchorId="63F60A70" wp14:editId="2867D085">
            <wp:simplePos x="0" y="0"/>
            <wp:positionH relativeFrom="column">
              <wp:posOffset>3001010</wp:posOffset>
            </wp:positionH>
            <wp:positionV relativeFrom="paragraph">
              <wp:posOffset>193358</wp:posOffset>
            </wp:positionV>
            <wp:extent cx="2891790" cy="2136140"/>
            <wp:effectExtent l="0" t="0" r="3810" b="16510"/>
            <wp:wrapTight wrapText="bothSides">
              <wp:wrapPolygon edited="0">
                <wp:start x="0" y="0"/>
                <wp:lineTo x="0" y="21574"/>
                <wp:lineTo x="21486" y="21574"/>
                <wp:lineTo x="21486" y="0"/>
                <wp:lineTo x="0" y="0"/>
              </wp:wrapPolygon>
            </wp:wrapTight>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1" locked="0" layoutInCell="1" allowOverlap="1" wp14:anchorId="7414B207" wp14:editId="36E960F3">
            <wp:simplePos x="0" y="0"/>
            <wp:positionH relativeFrom="column">
              <wp:posOffset>59690</wp:posOffset>
            </wp:positionH>
            <wp:positionV relativeFrom="paragraph">
              <wp:posOffset>193040</wp:posOffset>
            </wp:positionV>
            <wp:extent cx="2941955" cy="2136140"/>
            <wp:effectExtent l="0" t="0" r="10795" b="16510"/>
            <wp:wrapTight wrapText="bothSides">
              <wp:wrapPolygon edited="0">
                <wp:start x="0" y="0"/>
                <wp:lineTo x="0" y="21574"/>
                <wp:lineTo x="21539" y="21574"/>
                <wp:lineTo x="21539" y="0"/>
                <wp:lineTo x="0" y="0"/>
              </wp:wrapPolygon>
            </wp:wrapTight>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EC61205" w14:textId="11F767E2" w:rsidR="00816476" w:rsidRDefault="002B3877" w:rsidP="003866FA">
      <w:pPr>
        <w:spacing w:line="360" w:lineRule="auto"/>
        <w:jc w:val="both"/>
        <w:rPr>
          <w:rFonts w:asciiTheme="majorBidi" w:hAnsiTheme="majorBidi" w:cstheme="majorBidi"/>
          <w:sz w:val="24"/>
          <w:szCs w:val="24"/>
        </w:rPr>
      </w:pPr>
      <w:r w:rsidRPr="00233FE0">
        <w:rPr>
          <w:rFonts w:asciiTheme="majorBidi" w:hAnsiTheme="majorBidi" w:cstheme="majorBidi"/>
          <w:noProof/>
          <w:sz w:val="24"/>
          <w:szCs w:val="24"/>
        </w:rPr>
        <mc:AlternateContent>
          <mc:Choice Requires="wps">
            <w:drawing>
              <wp:anchor distT="45720" distB="45720" distL="114300" distR="114300" simplePos="0" relativeHeight="251902976" behindDoc="0" locked="0" layoutInCell="1" allowOverlap="1" wp14:anchorId="157F4977" wp14:editId="5E89F77D">
                <wp:simplePos x="0" y="0"/>
                <wp:positionH relativeFrom="column">
                  <wp:posOffset>2028190</wp:posOffset>
                </wp:positionH>
                <wp:positionV relativeFrom="paragraph">
                  <wp:posOffset>4368165</wp:posOffset>
                </wp:positionV>
                <wp:extent cx="2428875" cy="280035"/>
                <wp:effectExtent l="0" t="0" r="9525" b="571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0035"/>
                        </a:xfrm>
                        <a:prstGeom prst="rect">
                          <a:avLst/>
                        </a:prstGeom>
                        <a:solidFill>
                          <a:srgbClr val="FFFFFF"/>
                        </a:solidFill>
                        <a:ln w="9525">
                          <a:noFill/>
                          <a:miter lim="800000"/>
                          <a:headEnd/>
                          <a:tailEnd/>
                        </a:ln>
                      </wps:spPr>
                      <wps:txbx>
                        <w:txbxContent>
                          <w:p w14:paraId="703AF09D" w14:textId="5251D8DB" w:rsidR="00487EA8" w:rsidRPr="002B3877" w:rsidRDefault="00487EA8" w:rsidP="00233FE0">
                            <w:pPr>
                              <w:rPr>
                                <w:rFonts w:asciiTheme="majorBidi" w:hAnsiTheme="majorBidi" w:cstheme="majorBidi"/>
                              </w:rPr>
                            </w:pPr>
                            <w:r w:rsidRPr="002B3877">
                              <w:rPr>
                                <w:rFonts w:asciiTheme="majorBidi" w:hAnsiTheme="majorBidi" w:cstheme="majorBidi"/>
                              </w:rPr>
                              <w:t>Response of Exrate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F4977" id="_x0000_s1032" type="#_x0000_t202" style="position:absolute;left:0;text-align:left;margin-left:159.7pt;margin-top:343.95pt;width:191.25pt;height:22.0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" stroked="f">
                <v:textbox>
                  <w:txbxContent>
                    <w:p w14:paraId="703AF09D" w14:textId="5251D8DB" w:rsidR="00487EA8" w:rsidRPr="002B3877" w:rsidRDefault="00487EA8" w:rsidP="00233FE0">
                      <w:pPr>
                        <w:rPr>
                          <w:rFonts w:asciiTheme="majorBidi" w:hAnsiTheme="majorBidi" w:cstheme="majorBidi"/>
                        </w:rPr>
                      </w:pPr>
                      <w:r w:rsidRPr="002B3877">
                        <w:rPr>
                          <w:rFonts w:asciiTheme="majorBidi" w:hAnsiTheme="majorBidi" w:cstheme="majorBidi"/>
                        </w:rPr>
                        <w:t>Response of Exrate to a shock in SDFR</w:t>
                      </w:r>
                    </w:p>
                  </w:txbxContent>
                </v:textbox>
                <w10:wrap type="square"/>
              </v:shape>
            </w:pict>
          </mc:Fallback>
        </mc:AlternateContent>
      </w:r>
      <w:r>
        <w:rPr>
          <w:noProof/>
        </w:rPr>
        <w:drawing>
          <wp:anchor distT="0" distB="0" distL="114300" distR="114300" simplePos="0" relativeHeight="251900928" behindDoc="1" locked="0" layoutInCell="1" allowOverlap="1" wp14:anchorId="210FC5DA" wp14:editId="17112C5F">
            <wp:simplePos x="0" y="0"/>
            <wp:positionH relativeFrom="column">
              <wp:posOffset>3001010</wp:posOffset>
            </wp:positionH>
            <wp:positionV relativeFrom="paragraph">
              <wp:posOffset>2374583</wp:posOffset>
            </wp:positionV>
            <wp:extent cx="2842260" cy="1937385"/>
            <wp:effectExtent l="0" t="0" r="15240" b="5715"/>
            <wp:wrapTight wrapText="bothSides">
              <wp:wrapPolygon edited="0">
                <wp:start x="0" y="0"/>
                <wp:lineTo x="0" y="21451"/>
                <wp:lineTo x="21571" y="21451"/>
                <wp:lineTo x="21571" y="0"/>
                <wp:lineTo x="0" y="0"/>
              </wp:wrapPolygon>
            </wp:wrapTight>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291E0EA0" wp14:editId="13FC58CF">
            <wp:simplePos x="0" y="0"/>
            <wp:positionH relativeFrom="column">
              <wp:posOffset>-41275</wp:posOffset>
            </wp:positionH>
            <wp:positionV relativeFrom="paragraph">
              <wp:posOffset>2373630</wp:posOffset>
            </wp:positionV>
            <wp:extent cx="3041015" cy="1937385"/>
            <wp:effectExtent l="0" t="0" r="6985" b="5715"/>
            <wp:wrapTight wrapText="bothSides">
              <wp:wrapPolygon edited="0">
                <wp:start x="0" y="0"/>
                <wp:lineTo x="0" y="21451"/>
                <wp:lineTo x="21514" y="21451"/>
                <wp:lineTo x="21514" y="0"/>
                <wp:lineTo x="0" y="0"/>
              </wp:wrapPolygon>
            </wp:wrapTight>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CC879E1" w14:textId="1A672177" w:rsidR="00DA3718" w:rsidRDefault="002B3877" w:rsidP="000E262D">
      <w:pPr>
        <w:spacing w:line="360" w:lineRule="auto"/>
        <w:jc w:val="both"/>
        <w:rPr>
          <w:rFonts w:asciiTheme="majorBidi" w:hAnsiTheme="majorBidi" w:cstheme="majorBidi"/>
          <w:sz w:val="24"/>
          <w:szCs w:val="24"/>
        </w:rPr>
      </w:pPr>
      <w:r>
        <w:rPr>
          <w:noProof/>
        </w:rPr>
        <w:drawing>
          <wp:anchor distT="0" distB="0" distL="114300" distR="114300" simplePos="0" relativeHeight="251994112" behindDoc="1" locked="0" layoutInCell="1" allowOverlap="1" wp14:anchorId="35A524E9" wp14:editId="33401F46">
            <wp:simplePos x="0" y="0"/>
            <wp:positionH relativeFrom="column">
              <wp:posOffset>1928495</wp:posOffset>
            </wp:positionH>
            <wp:positionV relativeFrom="paragraph">
              <wp:posOffset>4392295</wp:posOffset>
            </wp:positionV>
            <wp:extent cx="1966595" cy="271145"/>
            <wp:effectExtent l="0" t="0" r="0" b="0"/>
            <wp:wrapTight wrapText="bothSides">
              <wp:wrapPolygon edited="0">
                <wp:start x="0" y="0"/>
                <wp:lineTo x="0" y="19728"/>
                <wp:lineTo x="21342" y="19728"/>
                <wp:lineTo x="21342"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66595" cy="271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711E5D6E" wp14:editId="1860EDBE">
            <wp:simplePos x="0" y="0"/>
            <wp:positionH relativeFrom="column">
              <wp:posOffset>57150</wp:posOffset>
            </wp:positionH>
            <wp:positionV relativeFrom="paragraph">
              <wp:posOffset>2254250</wp:posOffset>
            </wp:positionV>
            <wp:extent cx="2892425" cy="2014220"/>
            <wp:effectExtent l="0" t="0" r="3175" b="5080"/>
            <wp:wrapTight wrapText="bothSides">
              <wp:wrapPolygon edited="0">
                <wp:start x="0" y="0"/>
                <wp:lineTo x="0" y="21450"/>
                <wp:lineTo x="21481" y="21450"/>
                <wp:lineTo x="21481" y="0"/>
                <wp:lineTo x="0" y="0"/>
              </wp:wrapPolygon>
            </wp:wrapTight>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1" locked="0" layoutInCell="1" allowOverlap="1" wp14:anchorId="7485D19F" wp14:editId="16BBE90D">
            <wp:simplePos x="0" y="0"/>
            <wp:positionH relativeFrom="column">
              <wp:posOffset>2949575</wp:posOffset>
            </wp:positionH>
            <wp:positionV relativeFrom="paragraph">
              <wp:posOffset>2254885</wp:posOffset>
            </wp:positionV>
            <wp:extent cx="2937510" cy="2014220"/>
            <wp:effectExtent l="0" t="0" r="15240" b="5080"/>
            <wp:wrapTight wrapText="bothSides">
              <wp:wrapPolygon edited="0">
                <wp:start x="0" y="0"/>
                <wp:lineTo x="0" y="21450"/>
                <wp:lineTo x="21572" y="21450"/>
                <wp:lineTo x="21572" y="0"/>
                <wp:lineTo x="0" y="0"/>
              </wp:wrapPolygon>
            </wp:wrapTight>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D79F1BC" w14:textId="79E7E8F8" w:rsidR="00F65D2E" w:rsidRDefault="00F65D2E" w:rsidP="003D2C39">
      <w:pPr>
        <w:spacing w:line="360" w:lineRule="auto"/>
        <w:jc w:val="both"/>
        <w:rPr>
          <w:rFonts w:asciiTheme="majorBidi" w:hAnsiTheme="majorBidi" w:cstheme="majorBidi"/>
          <w:sz w:val="24"/>
          <w:szCs w:val="24"/>
        </w:rPr>
      </w:pPr>
    </w:p>
    <w:p w14:paraId="3C9ED427" w14:textId="77777777" w:rsidR="00443A7D" w:rsidRDefault="00443A7D" w:rsidP="00462C78">
      <w:pPr>
        <w:spacing w:line="360" w:lineRule="auto"/>
        <w:jc w:val="center"/>
        <w:rPr>
          <w:rFonts w:asciiTheme="majorBidi" w:hAnsiTheme="majorBidi" w:cstheme="majorBidi"/>
          <w:b/>
          <w:bCs/>
          <w:lang w:val="en-US"/>
        </w:rPr>
      </w:pPr>
    </w:p>
    <w:p w14:paraId="0A7EB472" w14:textId="4F990698" w:rsidR="00462C78" w:rsidRPr="00462C78" w:rsidRDefault="00462C78" w:rsidP="00462C78">
      <w:pPr>
        <w:spacing w:line="360" w:lineRule="auto"/>
        <w:jc w:val="center"/>
        <w:rPr>
          <w:rFonts w:asciiTheme="majorBidi" w:hAnsiTheme="majorBidi" w:cstheme="majorBidi"/>
          <w:b/>
          <w:bCs/>
          <w:lang w:val="en-US"/>
        </w:rPr>
      </w:pPr>
      <w:r w:rsidRPr="00EA40C6">
        <w:rPr>
          <w:rFonts w:asciiTheme="majorBidi" w:hAnsiTheme="majorBidi" w:cstheme="majorBidi"/>
          <w:noProof/>
          <w:sz w:val="24"/>
          <w:szCs w:val="24"/>
        </w:rPr>
        <w:lastRenderedPageBreak/>
        <mc:AlternateContent>
          <mc:Choice Requires="wps">
            <w:drawing>
              <wp:anchor distT="45720" distB="45720" distL="114300" distR="114300" simplePos="0" relativeHeight="251938816" behindDoc="0" locked="0" layoutInCell="1" allowOverlap="1" wp14:anchorId="53450798" wp14:editId="4CB85A45">
                <wp:simplePos x="0" y="0"/>
                <wp:positionH relativeFrom="column">
                  <wp:posOffset>4344035</wp:posOffset>
                </wp:positionH>
                <wp:positionV relativeFrom="paragraph">
                  <wp:posOffset>237490</wp:posOffset>
                </wp:positionV>
                <wp:extent cx="1136015" cy="253365"/>
                <wp:effectExtent l="0" t="0" r="698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53365"/>
                        </a:xfrm>
                        <a:prstGeom prst="rect">
                          <a:avLst/>
                        </a:prstGeom>
                        <a:solidFill>
                          <a:srgbClr val="FFFFFF"/>
                        </a:solidFill>
                        <a:ln w="9525">
                          <a:noFill/>
                          <a:miter lim="800000"/>
                          <a:headEnd/>
                          <a:tailEnd/>
                        </a:ln>
                      </wps:spPr>
                      <wps:txbx>
                        <w:txbxContent>
                          <w:p w14:paraId="3FF1F261" w14:textId="22A3CFC1" w:rsidR="00487EA8" w:rsidRPr="00462C78" w:rsidRDefault="00487EA8" w:rsidP="00CB3B9B">
                            <w:pPr>
                              <w:rPr>
                                <w:rFonts w:asciiTheme="majorBidi" w:hAnsiTheme="majorBidi" w:cstheme="majorBidi"/>
                                <w:b/>
                                <w:bCs/>
                              </w:rPr>
                            </w:pPr>
                            <w:r w:rsidRPr="00462C78">
                              <w:rPr>
                                <w:rFonts w:asciiTheme="majorBidi" w:hAnsiTheme="majorBidi" w:cstheme="majorBidi"/>
                                <w:b/>
                                <w:bCs/>
                              </w:rPr>
                              <w: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0798" id="_x0000_s1033" type="#_x0000_t202" style="position:absolute;left:0;text-align:left;margin-left:342.05pt;margin-top:18.7pt;width:89.45pt;height:19.9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" stroked="f">
                <v:textbox>
                  <w:txbxContent>
                    <w:p w14:paraId="3FF1F261" w14:textId="22A3CFC1" w:rsidR="00487EA8" w:rsidRPr="00462C78" w:rsidRDefault="00487EA8" w:rsidP="00CB3B9B">
                      <w:pPr>
                        <w:rPr>
                          <w:rFonts w:asciiTheme="majorBidi" w:hAnsiTheme="majorBidi" w:cstheme="majorBidi"/>
                          <w:b/>
                          <w:bCs/>
                        </w:rPr>
                      </w:pPr>
                      <w:r w:rsidRPr="00462C78">
                        <w:rPr>
                          <w:rFonts w:asciiTheme="majorBidi" w:hAnsiTheme="majorBidi" w:cstheme="majorBidi"/>
                          <w:b/>
                          <w:bCs/>
                        </w:rPr>
                        <w:t>Conflict Period</w:t>
                      </w:r>
                    </w:p>
                  </w:txbxContent>
                </v:textbox>
                <w10:wrap type="square"/>
              </v:shape>
            </w:pict>
          </mc:Fallback>
        </mc:AlternateContent>
      </w:r>
      <w:r w:rsidRPr="00EA40C6">
        <w:rPr>
          <w:rFonts w:asciiTheme="majorBidi" w:hAnsiTheme="majorBidi" w:cstheme="majorBidi"/>
          <w:noProof/>
          <w:sz w:val="24"/>
          <w:szCs w:val="24"/>
        </w:rPr>
        <mc:AlternateContent>
          <mc:Choice Requires="wps">
            <w:drawing>
              <wp:anchor distT="45720" distB="45720" distL="114300" distR="114300" simplePos="0" relativeHeight="251936768" behindDoc="0" locked="0" layoutInCell="1" allowOverlap="1" wp14:anchorId="6CC67515" wp14:editId="68671EF0">
                <wp:simplePos x="0" y="0"/>
                <wp:positionH relativeFrom="column">
                  <wp:posOffset>591185</wp:posOffset>
                </wp:positionH>
                <wp:positionV relativeFrom="paragraph">
                  <wp:posOffset>299720</wp:posOffset>
                </wp:positionV>
                <wp:extent cx="1443990" cy="253365"/>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53365"/>
                        </a:xfrm>
                        <a:prstGeom prst="rect">
                          <a:avLst/>
                        </a:prstGeom>
                        <a:solidFill>
                          <a:srgbClr val="FFFFFF"/>
                        </a:solidFill>
                        <a:ln w="9525">
                          <a:noFill/>
                          <a:miter lim="800000"/>
                          <a:headEnd/>
                          <a:tailEnd/>
                        </a:ln>
                      </wps:spPr>
                      <wps:txbx>
                        <w:txbxContent>
                          <w:p w14:paraId="5B0D461F" w14:textId="0B15B96F" w:rsidR="00487EA8" w:rsidRPr="00462C78" w:rsidRDefault="00487EA8" w:rsidP="00CB3B9B">
                            <w:pPr>
                              <w:rPr>
                                <w:rFonts w:asciiTheme="majorBidi" w:hAnsiTheme="majorBidi" w:cstheme="majorBidi"/>
                                <w:b/>
                                <w:bCs/>
                              </w:rPr>
                            </w:pPr>
                            <w:r w:rsidRPr="00462C78">
                              <w:rPr>
                                <w:rFonts w:asciiTheme="majorBidi" w:hAnsiTheme="majorBidi" w:cstheme="majorBidi"/>
                                <w:b/>
                                <w:bCs/>
                              </w:rPr>
                              <w:t>Post-conflict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7515" id="_x0000_s1034" type="#_x0000_t202" style="position:absolute;left:0;text-align:left;margin-left:46.55pt;margin-top:23.6pt;width:113.7pt;height:19.9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" stroked="f">
                <v:textbox>
                  <w:txbxContent>
                    <w:p w14:paraId="5B0D461F" w14:textId="0B15B96F" w:rsidR="00487EA8" w:rsidRPr="00462C78" w:rsidRDefault="00487EA8" w:rsidP="00CB3B9B">
                      <w:pPr>
                        <w:rPr>
                          <w:rFonts w:asciiTheme="majorBidi" w:hAnsiTheme="majorBidi" w:cstheme="majorBidi"/>
                          <w:b/>
                          <w:bCs/>
                        </w:rPr>
                      </w:pPr>
                      <w:r w:rsidRPr="00462C78">
                        <w:rPr>
                          <w:rFonts w:asciiTheme="majorBidi" w:hAnsiTheme="majorBidi" w:cstheme="majorBidi"/>
                          <w:b/>
                          <w:bCs/>
                        </w:rPr>
                        <w:t>Post-conflict Period</w:t>
                      </w:r>
                    </w:p>
                  </w:txbxContent>
                </v:textbox>
                <w10:wrap type="square"/>
              </v:shape>
            </w:pict>
          </mc:Fallback>
        </mc:AlternateContent>
      </w:r>
      <w:r w:rsidRPr="00462C78">
        <w:rPr>
          <w:rFonts w:asciiTheme="majorBidi" w:hAnsiTheme="majorBidi" w:cstheme="majorBidi"/>
          <w:b/>
          <w:bCs/>
          <w:lang w:val="en-US"/>
        </w:rPr>
        <w:t>Figure 4: Response of GDP and CPI to 1 SD shock in SDFR</w:t>
      </w:r>
    </w:p>
    <w:p w14:paraId="2C7C582E" w14:textId="2439C4A5" w:rsidR="00265332" w:rsidRDefault="00462C78" w:rsidP="005A389C">
      <w:pPr>
        <w:jc w:val="both"/>
        <w:rPr>
          <w:rFonts w:asciiTheme="majorBidi" w:hAnsiTheme="majorBidi" w:cstheme="majorBidi"/>
          <w:b/>
          <w:bCs/>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34720" behindDoc="0" locked="0" layoutInCell="1" allowOverlap="1" wp14:anchorId="2082CFC7" wp14:editId="7A27D118">
                <wp:simplePos x="0" y="0"/>
                <wp:positionH relativeFrom="column">
                  <wp:posOffset>2061210</wp:posOffset>
                </wp:positionH>
                <wp:positionV relativeFrom="paragraph">
                  <wp:posOffset>259397</wp:posOffset>
                </wp:positionV>
                <wp:extent cx="2447925" cy="253365"/>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39C4D614" w14:textId="77777777" w:rsidR="00487EA8" w:rsidRPr="00EA40C6" w:rsidRDefault="00487EA8" w:rsidP="00CB3B9B">
                            <w:pPr>
                              <w:rPr>
                                <w:rFonts w:asciiTheme="majorBidi" w:hAnsiTheme="majorBidi" w:cstheme="majorBidi"/>
                              </w:rPr>
                            </w:pPr>
                            <w:r>
                              <w:rPr>
                                <w:rFonts w:asciiTheme="majorBidi" w:hAnsiTheme="majorBidi" w:cstheme="majorBidi"/>
                              </w:rPr>
                              <w:t>Response of GDP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2CFC7" id="_x0000_s1035" type="#_x0000_t202" style="position:absolute;left:0;text-align:left;margin-left:162.3pt;margin-top:20.4pt;width:192.75pt;height:19.9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" stroked="f">
                <v:textbox>
                  <w:txbxContent>
                    <w:p w14:paraId="39C4D614" w14:textId="77777777" w:rsidR="00487EA8" w:rsidRPr="00EA40C6" w:rsidRDefault="00487EA8" w:rsidP="00CB3B9B">
                      <w:pPr>
                        <w:rPr>
                          <w:rFonts w:asciiTheme="majorBidi" w:hAnsiTheme="majorBidi" w:cstheme="majorBidi"/>
                        </w:rPr>
                      </w:pPr>
                      <w:r>
                        <w:rPr>
                          <w:rFonts w:asciiTheme="majorBidi" w:hAnsiTheme="majorBidi" w:cstheme="majorBidi"/>
                        </w:rPr>
                        <w:t>Response of GDP to a shock in SDFR</w:t>
                      </w:r>
                    </w:p>
                  </w:txbxContent>
                </v:textbox>
                <w10:wrap type="square"/>
              </v:shape>
            </w:pict>
          </mc:Fallback>
        </mc:AlternateContent>
      </w:r>
    </w:p>
    <w:p w14:paraId="61BBB283" w14:textId="619DA4D9" w:rsidR="00CB3B9B" w:rsidRDefault="00462C78" w:rsidP="005A389C">
      <w:pPr>
        <w:jc w:val="both"/>
        <w:rPr>
          <w:rFonts w:asciiTheme="majorBidi" w:hAnsiTheme="majorBidi" w:cstheme="majorBidi"/>
          <w:b/>
          <w:bCs/>
          <w:sz w:val="24"/>
          <w:szCs w:val="24"/>
          <w:lang w:val="en-US"/>
        </w:rPr>
      </w:pPr>
      <w:r>
        <w:rPr>
          <w:noProof/>
        </w:rPr>
        <w:drawing>
          <wp:anchor distT="0" distB="0" distL="114300" distR="114300" simplePos="0" relativeHeight="251940864" behindDoc="1" locked="0" layoutInCell="1" allowOverlap="1" wp14:anchorId="453AFA7C" wp14:editId="73D9F7AA">
            <wp:simplePos x="0" y="0"/>
            <wp:positionH relativeFrom="column">
              <wp:posOffset>2932430</wp:posOffset>
            </wp:positionH>
            <wp:positionV relativeFrom="paragraph">
              <wp:posOffset>299085</wp:posOffset>
            </wp:positionV>
            <wp:extent cx="3028315" cy="1891665"/>
            <wp:effectExtent l="0" t="0" r="635" b="13335"/>
            <wp:wrapTight wrapText="bothSides">
              <wp:wrapPolygon edited="0">
                <wp:start x="0" y="0"/>
                <wp:lineTo x="0" y="21535"/>
                <wp:lineTo x="21469" y="21535"/>
                <wp:lineTo x="21469"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52F9A69" w14:textId="4E117F61" w:rsidR="00CB3B9B" w:rsidRDefault="00462C78" w:rsidP="005A389C">
      <w:pPr>
        <w:jc w:val="both"/>
        <w:rPr>
          <w:rFonts w:asciiTheme="majorBidi" w:hAnsiTheme="majorBidi" w:cstheme="majorBidi"/>
          <w:b/>
          <w:bCs/>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42912" behindDoc="0" locked="0" layoutInCell="1" allowOverlap="1" wp14:anchorId="72D8F58E" wp14:editId="387B7B68">
                <wp:simplePos x="0" y="0"/>
                <wp:positionH relativeFrom="column">
                  <wp:posOffset>2089785</wp:posOffset>
                </wp:positionH>
                <wp:positionV relativeFrom="paragraph">
                  <wp:posOffset>2035810</wp:posOffset>
                </wp:positionV>
                <wp:extent cx="2447925" cy="253365"/>
                <wp:effectExtent l="0" t="0" r="952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62B388D9" w14:textId="37C52DFF" w:rsidR="00487EA8" w:rsidRPr="00EA40C6" w:rsidRDefault="00487EA8" w:rsidP="00AC5A58">
                            <w:pPr>
                              <w:rPr>
                                <w:rFonts w:asciiTheme="majorBidi" w:hAnsiTheme="majorBidi" w:cstheme="majorBidi"/>
                              </w:rPr>
                            </w:pPr>
                            <w:r>
                              <w:rPr>
                                <w:rFonts w:asciiTheme="majorBidi" w:hAnsiTheme="majorBidi" w:cstheme="majorBidi"/>
                              </w:rPr>
                              <w:t>Response of CPI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8F58E" id="_x0000_s1036" type="#_x0000_t202" style="position:absolute;left:0;text-align:left;margin-left:164.55pt;margin-top:160.3pt;width:192.75pt;height:19.9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" stroked="f">
                <v:textbox>
                  <w:txbxContent>
                    <w:p w14:paraId="62B388D9" w14:textId="37C52DFF" w:rsidR="00487EA8" w:rsidRPr="00EA40C6" w:rsidRDefault="00487EA8" w:rsidP="00AC5A58">
                      <w:pPr>
                        <w:rPr>
                          <w:rFonts w:asciiTheme="majorBidi" w:hAnsiTheme="majorBidi" w:cstheme="majorBidi"/>
                        </w:rPr>
                      </w:pPr>
                      <w:r>
                        <w:rPr>
                          <w:rFonts w:asciiTheme="majorBidi" w:hAnsiTheme="majorBidi" w:cstheme="majorBidi"/>
                        </w:rPr>
                        <w:t>Response of CPI to a shock in SDFR</w:t>
                      </w:r>
                    </w:p>
                  </w:txbxContent>
                </v:textbox>
                <w10:wrap type="square"/>
              </v:shape>
            </w:pict>
          </mc:Fallback>
        </mc:AlternateContent>
      </w:r>
      <w:r>
        <w:rPr>
          <w:noProof/>
        </w:rPr>
        <w:drawing>
          <wp:anchor distT="0" distB="0" distL="114300" distR="114300" simplePos="0" relativeHeight="251939840" behindDoc="1" locked="0" layoutInCell="1" allowOverlap="1" wp14:anchorId="56052ECE" wp14:editId="7C1CFF92">
            <wp:simplePos x="0" y="0"/>
            <wp:positionH relativeFrom="column">
              <wp:posOffset>22225</wp:posOffset>
            </wp:positionH>
            <wp:positionV relativeFrom="paragraph">
              <wp:posOffset>8255</wp:posOffset>
            </wp:positionV>
            <wp:extent cx="2914650" cy="1891665"/>
            <wp:effectExtent l="0" t="0" r="0" b="13335"/>
            <wp:wrapTight wrapText="bothSides">
              <wp:wrapPolygon edited="0">
                <wp:start x="0" y="0"/>
                <wp:lineTo x="0" y="21535"/>
                <wp:lineTo x="21459" y="21535"/>
                <wp:lineTo x="21459"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F167C75" w14:textId="6764573A" w:rsidR="000F00C6" w:rsidRDefault="00462C78" w:rsidP="00CD6C17">
      <w:pPr>
        <w:jc w:val="both"/>
        <w:rPr>
          <w:rFonts w:asciiTheme="majorBidi" w:hAnsiTheme="majorBidi" w:cstheme="majorBidi"/>
          <w:b/>
          <w:bCs/>
          <w:sz w:val="24"/>
          <w:szCs w:val="24"/>
          <w:lang w:val="en-US"/>
        </w:rPr>
      </w:pPr>
      <w:r>
        <w:rPr>
          <w:noProof/>
        </w:rPr>
        <w:drawing>
          <wp:anchor distT="0" distB="0" distL="114300" distR="114300" simplePos="0" relativeHeight="251945984" behindDoc="1" locked="0" layoutInCell="1" allowOverlap="1" wp14:anchorId="10F5356D" wp14:editId="3210177B">
            <wp:simplePos x="0" y="0"/>
            <wp:positionH relativeFrom="column">
              <wp:posOffset>1957070</wp:posOffset>
            </wp:positionH>
            <wp:positionV relativeFrom="paragraph">
              <wp:posOffset>2152015</wp:posOffset>
            </wp:positionV>
            <wp:extent cx="2009140" cy="238125"/>
            <wp:effectExtent l="0" t="0" r="0" b="9525"/>
            <wp:wrapTight wrapText="bothSides">
              <wp:wrapPolygon edited="0">
                <wp:start x="0" y="0"/>
                <wp:lineTo x="0" y="20736"/>
                <wp:lineTo x="21300" y="20736"/>
                <wp:lineTo x="2130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09140"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1" locked="0" layoutInCell="1" allowOverlap="1" wp14:anchorId="034DEC78" wp14:editId="55B4DC9D">
            <wp:simplePos x="0" y="0"/>
            <wp:positionH relativeFrom="column">
              <wp:posOffset>2890202</wp:posOffset>
            </wp:positionH>
            <wp:positionV relativeFrom="paragraph">
              <wp:posOffset>174307</wp:posOffset>
            </wp:positionV>
            <wp:extent cx="3023235" cy="1918970"/>
            <wp:effectExtent l="0" t="0" r="5715" b="5080"/>
            <wp:wrapTight wrapText="bothSides">
              <wp:wrapPolygon edited="0">
                <wp:start x="0" y="0"/>
                <wp:lineTo x="0" y="21443"/>
                <wp:lineTo x="21505" y="21443"/>
                <wp:lineTo x="21505" y="0"/>
                <wp:lineTo x="0" y="0"/>
              </wp:wrapPolygon>
            </wp:wrapTight>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1" allowOverlap="1" wp14:anchorId="09CBA2FD" wp14:editId="7023B3E0">
            <wp:simplePos x="0" y="0"/>
            <wp:positionH relativeFrom="column">
              <wp:posOffset>-48895</wp:posOffset>
            </wp:positionH>
            <wp:positionV relativeFrom="paragraph">
              <wp:posOffset>173990</wp:posOffset>
            </wp:positionV>
            <wp:extent cx="2936875" cy="1914525"/>
            <wp:effectExtent l="0" t="0" r="15875" b="9525"/>
            <wp:wrapTight wrapText="bothSides">
              <wp:wrapPolygon edited="0">
                <wp:start x="0" y="0"/>
                <wp:lineTo x="0" y="21493"/>
                <wp:lineTo x="21577" y="21493"/>
                <wp:lineTo x="21577" y="0"/>
                <wp:lineTo x="0" y="0"/>
              </wp:wrapPolygon>
            </wp:wrapTight>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5F979267" w14:textId="18A70A78" w:rsidR="000F00C6" w:rsidRDefault="000F00C6" w:rsidP="00E867D7">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Figure 5 shows </w:t>
      </w:r>
      <w:r w:rsidR="00946576">
        <w:rPr>
          <w:rFonts w:asciiTheme="majorBidi" w:hAnsiTheme="majorBidi" w:cstheme="majorBidi"/>
          <w:sz w:val="24"/>
          <w:szCs w:val="24"/>
          <w:lang w:val="en-US"/>
        </w:rPr>
        <w:t xml:space="preserve">that </w:t>
      </w:r>
      <w:r>
        <w:rPr>
          <w:rFonts w:asciiTheme="majorBidi" w:hAnsiTheme="majorBidi" w:cstheme="majorBidi"/>
          <w:sz w:val="24"/>
          <w:szCs w:val="24"/>
          <w:lang w:val="en-US"/>
        </w:rPr>
        <w:t>muting credit channel</w:t>
      </w:r>
      <w:r w:rsidR="00760D6F">
        <w:rPr>
          <w:rFonts w:asciiTheme="majorBidi" w:hAnsiTheme="majorBidi" w:cstheme="majorBidi"/>
          <w:sz w:val="24"/>
          <w:szCs w:val="24"/>
          <w:lang w:val="en-US"/>
        </w:rPr>
        <w:t>s</w:t>
      </w:r>
      <w:r>
        <w:rPr>
          <w:rFonts w:asciiTheme="majorBidi" w:hAnsiTheme="majorBidi" w:cstheme="majorBidi"/>
          <w:sz w:val="24"/>
          <w:szCs w:val="24"/>
          <w:lang w:val="en-US"/>
        </w:rPr>
        <w:t xml:space="preserve"> along with remittances leads to worsening contraction in GDP to a positive innovation in SDFR in the post-conflict period. However, muting credit with or without remittances results in </w:t>
      </w:r>
      <w:r w:rsidR="003E5551">
        <w:rPr>
          <w:rFonts w:asciiTheme="majorBidi" w:hAnsiTheme="majorBidi" w:cstheme="majorBidi"/>
          <w:sz w:val="24"/>
          <w:szCs w:val="24"/>
          <w:lang w:val="en-US"/>
        </w:rPr>
        <w:t xml:space="preserve">an </w:t>
      </w:r>
      <w:r>
        <w:rPr>
          <w:rFonts w:asciiTheme="majorBidi" w:hAnsiTheme="majorBidi" w:cstheme="majorBidi"/>
          <w:sz w:val="24"/>
          <w:szCs w:val="24"/>
          <w:lang w:val="en-US"/>
        </w:rPr>
        <w:t xml:space="preserve">improved contraction in GDP in the period of conflict. In addition, exogenising credit without remittances does not show </w:t>
      </w:r>
      <w:r w:rsidR="003E5551">
        <w:rPr>
          <w:rFonts w:asciiTheme="majorBidi" w:hAnsiTheme="majorBidi" w:cstheme="majorBidi"/>
          <w:sz w:val="24"/>
          <w:szCs w:val="24"/>
          <w:lang w:val="en-US"/>
        </w:rPr>
        <w:t xml:space="preserve">a </w:t>
      </w:r>
      <w:r>
        <w:rPr>
          <w:rFonts w:asciiTheme="majorBidi" w:hAnsiTheme="majorBidi" w:cstheme="majorBidi"/>
          <w:sz w:val="24"/>
          <w:szCs w:val="24"/>
          <w:lang w:val="en-US"/>
        </w:rPr>
        <w:t xml:space="preserve">significant change in the IRF of GDP in the period of conflict. The worsening contraction of GDP </w:t>
      </w:r>
      <w:r w:rsidR="00946576">
        <w:rPr>
          <w:rFonts w:asciiTheme="majorBidi" w:hAnsiTheme="majorBidi" w:cstheme="majorBidi"/>
          <w:sz w:val="24"/>
          <w:szCs w:val="24"/>
          <w:lang w:val="en-US"/>
        </w:rPr>
        <w:t xml:space="preserve">in response </w:t>
      </w:r>
      <w:r>
        <w:rPr>
          <w:rFonts w:asciiTheme="majorBidi" w:hAnsiTheme="majorBidi" w:cstheme="majorBidi"/>
          <w:sz w:val="24"/>
          <w:szCs w:val="24"/>
          <w:lang w:val="en-US"/>
        </w:rPr>
        <w:t xml:space="preserve">to a positive shock in SDFR could be associated with the increase of credit prompted by the increase in loanable funds </w:t>
      </w:r>
      <w:r w:rsidR="00946576">
        <w:rPr>
          <w:rFonts w:asciiTheme="majorBidi" w:hAnsiTheme="majorBidi" w:cstheme="majorBidi"/>
          <w:sz w:val="24"/>
          <w:szCs w:val="24"/>
          <w:lang w:val="en-US"/>
        </w:rPr>
        <w:t xml:space="preserve">from </w:t>
      </w:r>
      <w:r>
        <w:rPr>
          <w:rFonts w:asciiTheme="majorBidi" w:hAnsiTheme="majorBidi" w:cstheme="majorBidi"/>
          <w:sz w:val="24"/>
          <w:szCs w:val="24"/>
          <w:lang w:val="en-US"/>
        </w:rPr>
        <w:t xml:space="preserve">remittances in </w:t>
      </w:r>
      <w:r w:rsidR="0063611A">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post-conflict period. Exogenising credit with or without remittances does not </w:t>
      </w:r>
      <w:r w:rsidR="00946576">
        <w:rPr>
          <w:rFonts w:asciiTheme="majorBidi" w:hAnsiTheme="majorBidi" w:cstheme="majorBidi"/>
          <w:sz w:val="24"/>
          <w:szCs w:val="24"/>
          <w:lang w:val="en-US"/>
        </w:rPr>
        <w:t xml:space="preserve">produce </w:t>
      </w:r>
      <w:r>
        <w:rPr>
          <w:rFonts w:asciiTheme="majorBidi" w:hAnsiTheme="majorBidi" w:cstheme="majorBidi"/>
          <w:sz w:val="24"/>
          <w:szCs w:val="24"/>
          <w:lang w:val="en-US"/>
        </w:rPr>
        <w:t xml:space="preserve">significant changes in the prolonged effect of </w:t>
      </w:r>
      <w:r w:rsidR="003E5551">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price puzzle in the conflict period. However, exogenising credit with remittances leads to </w:t>
      </w:r>
      <w:r w:rsidR="003E5551">
        <w:rPr>
          <w:rFonts w:asciiTheme="majorBidi" w:hAnsiTheme="majorBidi" w:cstheme="majorBidi"/>
          <w:sz w:val="24"/>
          <w:szCs w:val="24"/>
          <w:lang w:val="en-US"/>
        </w:rPr>
        <w:t xml:space="preserve">a </w:t>
      </w:r>
      <w:r>
        <w:rPr>
          <w:rFonts w:asciiTheme="majorBidi" w:hAnsiTheme="majorBidi" w:cstheme="majorBidi"/>
          <w:sz w:val="24"/>
          <w:szCs w:val="24"/>
          <w:lang w:val="en-US"/>
        </w:rPr>
        <w:t xml:space="preserve">relatively more prolonged price puzzle in the post-conflict period. This </w:t>
      </w:r>
      <w:r w:rsidR="00946576">
        <w:rPr>
          <w:rFonts w:asciiTheme="majorBidi" w:hAnsiTheme="majorBidi" w:cstheme="majorBidi"/>
          <w:sz w:val="24"/>
          <w:szCs w:val="24"/>
          <w:lang w:val="en-US"/>
        </w:rPr>
        <w:t xml:space="preserve">indicates that </w:t>
      </w:r>
      <w:r>
        <w:rPr>
          <w:rFonts w:asciiTheme="majorBidi" w:hAnsiTheme="majorBidi" w:cstheme="majorBidi"/>
          <w:sz w:val="24"/>
          <w:szCs w:val="24"/>
          <w:lang w:val="en-US"/>
        </w:rPr>
        <w:t xml:space="preserve">remittances impact the operation of </w:t>
      </w:r>
      <w:r w:rsidR="003E5551">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credit channel in transmitting the interest rate shock to CPI in the post-conflict period compared to </w:t>
      </w:r>
      <w:r w:rsidR="003E5551">
        <w:rPr>
          <w:rFonts w:asciiTheme="majorBidi" w:hAnsiTheme="majorBidi" w:cstheme="majorBidi"/>
          <w:sz w:val="24"/>
          <w:szCs w:val="24"/>
          <w:lang w:val="en-US"/>
        </w:rPr>
        <w:t xml:space="preserve">the </w:t>
      </w:r>
      <w:r>
        <w:rPr>
          <w:rFonts w:asciiTheme="majorBidi" w:hAnsiTheme="majorBidi" w:cstheme="majorBidi"/>
          <w:sz w:val="24"/>
          <w:szCs w:val="24"/>
          <w:lang w:val="en-US"/>
        </w:rPr>
        <w:t>conflict period. The common observation is tha</w:t>
      </w:r>
      <w:r w:rsidR="00586104">
        <w:rPr>
          <w:rFonts w:asciiTheme="majorBidi" w:hAnsiTheme="majorBidi" w:cstheme="majorBidi"/>
          <w:sz w:val="24"/>
          <w:szCs w:val="24"/>
          <w:lang w:val="en-US"/>
        </w:rPr>
        <w:t>t the effect of remittances on</w:t>
      </w:r>
      <w:r>
        <w:rPr>
          <w:rFonts w:asciiTheme="majorBidi" w:hAnsiTheme="majorBidi" w:cstheme="majorBidi"/>
          <w:sz w:val="24"/>
          <w:szCs w:val="24"/>
          <w:lang w:val="en-US"/>
        </w:rPr>
        <w:t xml:space="preserve"> the functioning of </w:t>
      </w:r>
      <w:r w:rsidR="003E5551">
        <w:rPr>
          <w:rFonts w:asciiTheme="majorBidi" w:hAnsiTheme="majorBidi" w:cstheme="majorBidi"/>
          <w:sz w:val="24"/>
          <w:szCs w:val="24"/>
          <w:lang w:val="en-US"/>
        </w:rPr>
        <w:t xml:space="preserve">the </w:t>
      </w:r>
      <w:r>
        <w:rPr>
          <w:rFonts w:asciiTheme="majorBidi" w:hAnsiTheme="majorBidi" w:cstheme="majorBidi"/>
          <w:sz w:val="24"/>
          <w:szCs w:val="24"/>
          <w:lang w:val="en-US"/>
        </w:rPr>
        <w:t>credit channel has been more intense in the post-conflict period compared to the period of conflict in Sri Lanka.</w:t>
      </w:r>
    </w:p>
    <w:p w14:paraId="05C61CD6" w14:textId="77777777" w:rsidR="00443A7D" w:rsidRDefault="00443A7D" w:rsidP="00E867D7">
      <w:pPr>
        <w:spacing w:line="288" w:lineRule="auto"/>
        <w:ind w:firstLine="720"/>
        <w:jc w:val="both"/>
        <w:rPr>
          <w:rFonts w:asciiTheme="majorBidi" w:hAnsiTheme="majorBidi" w:cstheme="majorBidi"/>
          <w:sz w:val="24"/>
          <w:szCs w:val="24"/>
          <w:lang w:val="en-US"/>
        </w:rPr>
      </w:pPr>
    </w:p>
    <w:p w14:paraId="61816D92" w14:textId="112EB2BF" w:rsidR="000F00C6" w:rsidRPr="000F00C6" w:rsidRDefault="000F00C6" w:rsidP="000F00C6">
      <w:pPr>
        <w:jc w:val="center"/>
        <w:rPr>
          <w:rFonts w:asciiTheme="majorBidi" w:hAnsiTheme="majorBidi" w:cstheme="majorBidi"/>
          <w:b/>
          <w:bCs/>
          <w:lang w:val="en-US"/>
        </w:rPr>
      </w:pPr>
      <w:r w:rsidRPr="000F00C6">
        <w:rPr>
          <w:rFonts w:asciiTheme="majorBidi" w:hAnsiTheme="majorBidi" w:cstheme="majorBidi"/>
          <w:b/>
          <w:bCs/>
          <w:lang w:val="en-US"/>
        </w:rPr>
        <w:lastRenderedPageBreak/>
        <w:t>Figure 5: Response of GDP to a shock in SDFR-Credit Channel</w:t>
      </w:r>
    </w:p>
    <w:p w14:paraId="291222B5" w14:textId="47F8E067" w:rsidR="008049BD" w:rsidRPr="008049BD" w:rsidRDefault="006A0DAA" w:rsidP="005A389C">
      <w:pPr>
        <w:jc w:val="both"/>
        <w:rPr>
          <w:rFonts w:asciiTheme="majorBidi" w:hAnsiTheme="majorBidi" w:cstheme="majorBidi"/>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50080" behindDoc="0" locked="0" layoutInCell="1" allowOverlap="1" wp14:anchorId="73226011" wp14:editId="384B2B01">
                <wp:simplePos x="0" y="0"/>
                <wp:positionH relativeFrom="column">
                  <wp:posOffset>974725</wp:posOffset>
                </wp:positionH>
                <wp:positionV relativeFrom="paragraph">
                  <wp:posOffset>78105</wp:posOffset>
                </wp:positionV>
                <wp:extent cx="1484630" cy="253365"/>
                <wp:effectExtent l="0" t="0" r="127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53365"/>
                        </a:xfrm>
                        <a:prstGeom prst="rect">
                          <a:avLst/>
                        </a:prstGeom>
                        <a:solidFill>
                          <a:srgbClr val="FFFFFF"/>
                        </a:solidFill>
                        <a:ln w="9525">
                          <a:noFill/>
                          <a:miter lim="800000"/>
                          <a:headEnd/>
                          <a:tailEnd/>
                        </a:ln>
                      </wps:spPr>
                      <wps:txbx>
                        <w:txbxContent>
                          <w:p w14:paraId="5D113504" w14:textId="47085C0A" w:rsidR="00487EA8" w:rsidRPr="000F00C6" w:rsidRDefault="00487EA8" w:rsidP="003D3F23">
                            <w:pPr>
                              <w:rPr>
                                <w:rFonts w:asciiTheme="majorBidi" w:hAnsiTheme="majorBidi" w:cstheme="majorBidi"/>
                                <w:b/>
                                <w:bCs/>
                              </w:rPr>
                            </w:pPr>
                            <w:r w:rsidRPr="000F00C6">
                              <w:rPr>
                                <w:rFonts w:asciiTheme="majorBidi" w:hAnsiTheme="majorBidi" w:cstheme="majorBidi"/>
                                <w:b/>
                                <w:bCs/>
                              </w:rPr>
                              <w:t>Post-conflict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26011" id="_x0000_s1037" type="#_x0000_t202" style="position:absolute;left:0;text-align:left;margin-left:76.75pt;margin-top:6.15pt;width:116.9pt;height:19.9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" stroked="f">
                <v:textbox>
                  <w:txbxContent>
                    <w:p w14:paraId="5D113504" w14:textId="47085C0A" w:rsidR="00487EA8" w:rsidRPr="000F00C6" w:rsidRDefault="00487EA8" w:rsidP="003D3F23">
                      <w:pPr>
                        <w:rPr>
                          <w:rFonts w:asciiTheme="majorBidi" w:hAnsiTheme="majorBidi" w:cstheme="majorBidi"/>
                          <w:b/>
                          <w:bCs/>
                        </w:rPr>
                      </w:pPr>
                      <w:r w:rsidRPr="000F00C6">
                        <w:rPr>
                          <w:rFonts w:asciiTheme="majorBidi" w:hAnsiTheme="majorBidi" w:cstheme="majorBidi"/>
                          <w:b/>
                          <w:bCs/>
                        </w:rPr>
                        <w:t>Post-conflict Period</w:t>
                      </w:r>
                    </w:p>
                  </w:txbxContent>
                </v:textbox>
                <w10:wrap type="square"/>
              </v:shape>
            </w:pict>
          </mc:Fallback>
        </mc:AlternateContent>
      </w:r>
      <w:r w:rsidR="000F00C6" w:rsidRPr="00EA40C6">
        <w:rPr>
          <w:rFonts w:asciiTheme="majorBidi" w:hAnsiTheme="majorBidi" w:cstheme="majorBidi"/>
          <w:noProof/>
          <w:sz w:val="24"/>
          <w:szCs w:val="24"/>
        </w:rPr>
        <mc:AlternateContent>
          <mc:Choice Requires="wps">
            <w:drawing>
              <wp:anchor distT="45720" distB="45720" distL="114300" distR="114300" simplePos="0" relativeHeight="251952128" behindDoc="0" locked="0" layoutInCell="1" allowOverlap="1" wp14:anchorId="6C1FE26B" wp14:editId="4D60E53A">
                <wp:simplePos x="0" y="0"/>
                <wp:positionH relativeFrom="column">
                  <wp:posOffset>4260850</wp:posOffset>
                </wp:positionH>
                <wp:positionV relativeFrom="paragraph">
                  <wp:posOffset>24765</wp:posOffset>
                </wp:positionV>
                <wp:extent cx="1153160" cy="253365"/>
                <wp:effectExtent l="0" t="0" r="889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53365"/>
                        </a:xfrm>
                        <a:prstGeom prst="rect">
                          <a:avLst/>
                        </a:prstGeom>
                        <a:solidFill>
                          <a:srgbClr val="FFFFFF"/>
                        </a:solidFill>
                        <a:ln w="9525">
                          <a:noFill/>
                          <a:miter lim="800000"/>
                          <a:headEnd/>
                          <a:tailEnd/>
                        </a:ln>
                      </wps:spPr>
                      <wps:txbx>
                        <w:txbxContent>
                          <w:p w14:paraId="53480513" w14:textId="4DC1B6DC" w:rsidR="00487EA8" w:rsidRPr="000F00C6" w:rsidRDefault="00487EA8" w:rsidP="003D3F23">
                            <w:pPr>
                              <w:rPr>
                                <w:rFonts w:asciiTheme="majorBidi" w:hAnsiTheme="majorBidi" w:cstheme="majorBidi"/>
                                <w:b/>
                                <w:bCs/>
                              </w:rPr>
                            </w:pPr>
                            <w:r w:rsidRPr="000F00C6">
                              <w:rPr>
                                <w:rFonts w:asciiTheme="majorBidi" w:hAnsiTheme="majorBidi" w:cstheme="majorBidi"/>
                                <w:b/>
                                <w:bCs/>
                              </w:rPr>
                              <w: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FE26B" id="_x0000_s1038" type="#_x0000_t202" style="position:absolute;left:0;text-align:left;margin-left:335.5pt;margin-top:1.95pt;width:90.8pt;height:19.9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" stroked="f">
                <v:textbox>
                  <w:txbxContent>
                    <w:p w14:paraId="53480513" w14:textId="4DC1B6DC" w:rsidR="00487EA8" w:rsidRPr="000F00C6" w:rsidRDefault="00487EA8" w:rsidP="003D3F23">
                      <w:pPr>
                        <w:rPr>
                          <w:rFonts w:asciiTheme="majorBidi" w:hAnsiTheme="majorBidi" w:cstheme="majorBidi"/>
                          <w:b/>
                          <w:bCs/>
                        </w:rPr>
                      </w:pPr>
                      <w:r w:rsidRPr="000F00C6">
                        <w:rPr>
                          <w:rFonts w:asciiTheme="majorBidi" w:hAnsiTheme="majorBidi" w:cstheme="majorBidi"/>
                          <w:b/>
                          <w:bCs/>
                        </w:rPr>
                        <w:t>Conflict Period</w:t>
                      </w:r>
                    </w:p>
                  </w:txbxContent>
                </v:textbox>
                <w10:wrap type="square"/>
              </v:shape>
            </w:pict>
          </mc:Fallback>
        </mc:AlternateContent>
      </w:r>
    </w:p>
    <w:p w14:paraId="0B607055" w14:textId="0E27A583" w:rsidR="00CB3B9B" w:rsidRDefault="000F00C6" w:rsidP="005A389C">
      <w:pPr>
        <w:jc w:val="both"/>
        <w:rPr>
          <w:rFonts w:asciiTheme="majorBidi" w:hAnsiTheme="majorBidi" w:cstheme="majorBidi"/>
          <w:b/>
          <w:bCs/>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48032" behindDoc="0" locked="0" layoutInCell="1" allowOverlap="1" wp14:anchorId="3F0AA310" wp14:editId="0D9AB43A">
                <wp:simplePos x="0" y="0"/>
                <wp:positionH relativeFrom="column">
                  <wp:posOffset>2009140</wp:posOffset>
                </wp:positionH>
                <wp:positionV relativeFrom="paragraph">
                  <wp:posOffset>79375</wp:posOffset>
                </wp:positionV>
                <wp:extent cx="2447925" cy="253365"/>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306F8948" w14:textId="3189F02E" w:rsidR="00487EA8" w:rsidRPr="00EA40C6" w:rsidRDefault="00487EA8" w:rsidP="003D3F23">
                            <w:pPr>
                              <w:rPr>
                                <w:rFonts w:asciiTheme="majorBidi" w:hAnsiTheme="majorBidi" w:cstheme="majorBidi"/>
                              </w:rPr>
                            </w:pPr>
                            <w:r>
                              <w:rPr>
                                <w:rFonts w:asciiTheme="majorBidi" w:hAnsiTheme="majorBidi" w:cstheme="majorBidi"/>
                              </w:rPr>
                              <w:t>Response of GDP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AA310" id="_x0000_s1039" type="#_x0000_t202" style="position:absolute;left:0;text-align:left;margin-left:158.2pt;margin-top:6.25pt;width:192.75pt;height:19.9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eVJQIAACU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" stroked="f">
                <v:textbox>
                  <w:txbxContent>
                    <w:p w14:paraId="306F8948" w14:textId="3189F02E" w:rsidR="00487EA8" w:rsidRPr="00EA40C6" w:rsidRDefault="00487EA8" w:rsidP="003D3F23">
                      <w:pPr>
                        <w:rPr>
                          <w:rFonts w:asciiTheme="majorBidi" w:hAnsiTheme="majorBidi" w:cstheme="majorBidi"/>
                        </w:rPr>
                      </w:pPr>
                      <w:r>
                        <w:rPr>
                          <w:rFonts w:asciiTheme="majorBidi" w:hAnsiTheme="majorBidi" w:cstheme="majorBidi"/>
                        </w:rPr>
                        <w:t>Response of GDP to a shock in SDFR</w:t>
                      </w:r>
                    </w:p>
                  </w:txbxContent>
                </v:textbox>
                <w10:wrap type="square"/>
              </v:shape>
            </w:pict>
          </mc:Fallback>
        </mc:AlternateContent>
      </w:r>
      <w:r w:rsidR="00A14D62">
        <w:rPr>
          <w:noProof/>
        </w:rPr>
        <w:drawing>
          <wp:anchor distT="0" distB="0" distL="114300" distR="114300" simplePos="0" relativeHeight="251953152" behindDoc="1" locked="0" layoutInCell="1" allowOverlap="1" wp14:anchorId="3D95107C" wp14:editId="29CF5EA1">
            <wp:simplePos x="0" y="0"/>
            <wp:positionH relativeFrom="column">
              <wp:posOffset>3000375</wp:posOffset>
            </wp:positionH>
            <wp:positionV relativeFrom="paragraph">
              <wp:posOffset>405765</wp:posOffset>
            </wp:positionV>
            <wp:extent cx="2914650" cy="2263140"/>
            <wp:effectExtent l="0" t="0" r="0" b="3810"/>
            <wp:wrapTight wrapText="bothSides">
              <wp:wrapPolygon edited="0">
                <wp:start x="0" y="0"/>
                <wp:lineTo x="0" y="21455"/>
                <wp:lineTo x="21459" y="21455"/>
                <wp:lineTo x="21459" y="0"/>
                <wp:lineTo x="0" y="0"/>
              </wp:wrapPolygon>
            </wp:wrapTight>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A14D62">
        <w:rPr>
          <w:noProof/>
        </w:rPr>
        <w:drawing>
          <wp:anchor distT="0" distB="0" distL="114300" distR="114300" simplePos="0" relativeHeight="251954176" behindDoc="1" locked="0" layoutInCell="1" allowOverlap="1" wp14:anchorId="56F9187C" wp14:editId="649A0B46">
            <wp:simplePos x="0" y="0"/>
            <wp:positionH relativeFrom="column">
              <wp:posOffset>49530</wp:posOffset>
            </wp:positionH>
            <wp:positionV relativeFrom="paragraph">
              <wp:posOffset>405765</wp:posOffset>
            </wp:positionV>
            <wp:extent cx="2950845" cy="2263140"/>
            <wp:effectExtent l="0" t="0" r="1905" b="3810"/>
            <wp:wrapTight wrapText="bothSides">
              <wp:wrapPolygon edited="0">
                <wp:start x="0" y="0"/>
                <wp:lineTo x="0" y="21455"/>
                <wp:lineTo x="21474" y="21455"/>
                <wp:lineTo x="21474" y="0"/>
                <wp:lineTo x="0" y="0"/>
              </wp:wrapPolygon>
            </wp:wrapTight>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B958B70" w14:textId="71DF4BB0" w:rsidR="00A14D62" w:rsidRDefault="00A14D62" w:rsidP="005A389C">
      <w:pPr>
        <w:jc w:val="both"/>
        <w:rPr>
          <w:rFonts w:asciiTheme="majorBidi" w:hAnsiTheme="majorBidi" w:cstheme="majorBidi"/>
          <w:b/>
          <w:bCs/>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59296" behindDoc="0" locked="0" layoutInCell="1" allowOverlap="1" wp14:anchorId="4823069D" wp14:editId="4959AA76">
                <wp:simplePos x="0" y="0"/>
                <wp:positionH relativeFrom="column">
                  <wp:posOffset>2106522</wp:posOffset>
                </wp:positionH>
                <wp:positionV relativeFrom="paragraph">
                  <wp:posOffset>2574925</wp:posOffset>
                </wp:positionV>
                <wp:extent cx="2447925" cy="253365"/>
                <wp:effectExtent l="0" t="0" r="9525"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29ADA16C" w14:textId="1361225B" w:rsidR="00487EA8" w:rsidRPr="00EA40C6" w:rsidRDefault="00487EA8" w:rsidP="00A14D62">
                            <w:pPr>
                              <w:rPr>
                                <w:rFonts w:asciiTheme="majorBidi" w:hAnsiTheme="majorBidi" w:cstheme="majorBidi"/>
                              </w:rPr>
                            </w:pPr>
                            <w:r>
                              <w:rPr>
                                <w:rFonts w:asciiTheme="majorBidi" w:hAnsiTheme="majorBidi" w:cstheme="majorBidi"/>
                              </w:rPr>
                              <w:t>Response of CPI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3069D" id="_x0000_s1040" type="#_x0000_t202" style="position:absolute;left:0;text-align:left;margin-left:165.85pt;margin-top:202.75pt;width:192.75pt;height:19.9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" stroked="f">
                <v:textbox>
                  <w:txbxContent>
                    <w:p w14:paraId="29ADA16C" w14:textId="1361225B" w:rsidR="00487EA8" w:rsidRPr="00EA40C6" w:rsidRDefault="00487EA8" w:rsidP="00A14D62">
                      <w:pPr>
                        <w:rPr>
                          <w:rFonts w:asciiTheme="majorBidi" w:hAnsiTheme="majorBidi" w:cstheme="majorBidi"/>
                        </w:rPr>
                      </w:pPr>
                      <w:r>
                        <w:rPr>
                          <w:rFonts w:asciiTheme="majorBidi" w:hAnsiTheme="majorBidi" w:cstheme="majorBidi"/>
                        </w:rPr>
                        <w:t>Response of CPI to a shock in SDFR</w:t>
                      </w:r>
                    </w:p>
                  </w:txbxContent>
                </v:textbox>
                <w10:wrap type="square"/>
              </v:shape>
            </w:pict>
          </mc:Fallback>
        </mc:AlternateContent>
      </w:r>
    </w:p>
    <w:p w14:paraId="057AF9D7" w14:textId="07B852BA" w:rsidR="00A14D62" w:rsidRDefault="00A14D62" w:rsidP="005A389C">
      <w:pPr>
        <w:jc w:val="both"/>
        <w:rPr>
          <w:rFonts w:asciiTheme="majorBidi" w:hAnsiTheme="majorBidi" w:cstheme="majorBidi"/>
          <w:b/>
          <w:bCs/>
          <w:sz w:val="24"/>
          <w:szCs w:val="24"/>
          <w:lang w:val="en-US"/>
        </w:rPr>
      </w:pPr>
      <w:r>
        <w:rPr>
          <w:noProof/>
        </w:rPr>
        <w:drawing>
          <wp:anchor distT="0" distB="0" distL="114300" distR="114300" simplePos="0" relativeHeight="251957248" behindDoc="1" locked="0" layoutInCell="1" allowOverlap="1" wp14:anchorId="02FC3012" wp14:editId="4F22DB13">
            <wp:simplePos x="0" y="0"/>
            <wp:positionH relativeFrom="column">
              <wp:posOffset>1309370</wp:posOffset>
            </wp:positionH>
            <wp:positionV relativeFrom="paragraph">
              <wp:posOffset>2289810</wp:posOffset>
            </wp:positionV>
            <wp:extent cx="3442970" cy="276225"/>
            <wp:effectExtent l="0" t="0" r="5080" b="9525"/>
            <wp:wrapTight wrapText="bothSides">
              <wp:wrapPolygon edited="0">
                <wp:start x="0" y="0"/>
                <wp:lineTo x="0" y="20855"/>
                <wp:lineTo x="21512" y="20855"/>
                <wp:lineTo x="2151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42970" cy="276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1" locked="0" layoutInCell="1" allowOverlap="1" wp14:anchorId="5730868F" wp14:editId="722472C6">
            <wp:simplePos x="0" y="0"/>
            <wp:positionH relativeFrom="column">
              <wp:posOffset>3001010</wp:posOffset>
            </wp:positionH>
            <wp:positionV relativeFrom="paragraph">
              <wp:posOffset>205105</wp:posOffset>
            </wp:positionV>
            <wp:extent cx="2914650" cy="2059305"/>
            <wp:effectExtent l="0" t="0" r="0" b="17145"/>
            <wp:wrapTight wrapText="bothSides">
              <wp:wrapPolygon edited="0">
                <wp:start x="0" y="0"/>
                <wp:lineTo x="0" y="21580"/>
                <wp:lineTo x="21459" y="21580"/>
                <wp:lineTo x="21459" y="0"/>
                <wp:lineTo x="0" y="0"/>
              </wp:wrapPolygon>
            </wp:wrapTight>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1" locked="0" layoutInCell="1" allowOverlap="1" wp14:anchorId="4999D1D6" wp14:editId="1E62098A">
            <wp:simplePos x="0" y="0"/>
            <wp:positionH relativeFrom="column">
              <wp:posOffset>49530</wp:posOffset>
            </wp:positionH>
            <wp:positionV relativeFrom="paragraph">
              <wp:posOffset>205105</wp:posOffset>
            </wp:positionV>
            <wp:extent cx="2950845" cy="2059305"/>
            <wp:effectExtent l="0" t="0" r="1905" b="17145"/>
            <wp:wrapTight wrapText="bothSides">
              <wp:wrapPolygon edited="0">
                <wp:start x="0" y="0"/>
                <wp:lineTo x="0" y="21580"/>
                <wp:lineTo x="21474" y="21580"/>
                <wp:lineTo x="21474" y="0"/>
                <wp:lineTo x="0" y="0"/>
              </wp:wrapPolygon>
            </wp:wrapTight>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959C772" w14:textId="77777777" w:rsidR="00FE3F29" w:rsidRDefault="00FE3F29" w:rsidP="00FE3F29">
      <w:pPr>
        <w:spacing w:line="288" w:lineRule="auto"/>
        <w:jc w:val="both"/>
        <w:rPr>
          <w:rFonts w:asciiTheme="majorBidi" w:hAnsiTheme="majorBidi" w:cstheme="majorBidi"/>
          <w:b/>
          <w:bCs/>
          <w:sz w:val="24"/>
          <w:szCs w:val="24"/>
        </w:rPr>
      </w:pPr>
    </w:p>
    <w:p w14:paraId="66E85E15" w14:textId="34A6DE7A" w:rsidR="00FC3098" w:rsidRDefault="00FC3098" w:rsidP="005045FF">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Figure 6</w:t>
      </w:r>
      <w:r w:rsidRPr="005A2BDE">
        <w:rPr>
          <w:rFonts w:asciiTheme="majorBidi" w:hAnsiTheme="majorBidi" w:cstheme="majorBidi"/>
          <w:sz w:val="24"/>
          <w:szCs w:val="24"/>
          <w:lang w:val="en-US"/>
        </w:rPr>
        <w:t xml:space="preserve"> shows </w:t>
      </w:r>
      <w:r>
        <w:rPr>
          <w:rFonts w:asciiTheme="majorBidi" w:hAnsiTheme="majorBidi" w:cstheme="majorBidi"/>
          <w:sz w:val="24"/>
          <w:szCs w:val="24"/>
          <w:lang w:val="en-US"/>
        </w:rPr>
        <w:t xml:space="preserve">that muting ASPI with or without remittances leads to worsening contraction in GDP during </w:t>
      </w:r>
      <w:r w:rsidR="00946576">
        <w:rPr>
          <w:rFonts w:asciiTheme="majorBidi" w:hAnsiTheme="majorBidi" w:cstheme="majorBidi"/>
          <w:sz w:val="24"/>
          <w:szCs w:val="24"/>
          <w:lang w:val="en-US"/>
        </w:rPr>
        <w:t xml:space="preserve">both </w:t>
      </w:r>
      <w:r>
        <w:rPr>
          <w:rFonts w:asciiTheme="majorBidi" w:hAnsiTheme="majorBidi" w:cstheme="majorBidi"/>
          <w:sz w:val="24"/>
          <w:szCs w:val="24"/>
          <w:lang w:val="en-US"/>
        </w:rPr>
        <w:t xml:space="preserve">the conflict </w:t>
      </w:r>
      <w:r w:rsidR="00946576">
        <w:rPr>
          <w:rFonts w:asciiTheme="majorBidi" w:hAnsiTheme="majorBidi" w:cstheme="majorBidi"/>
          <w:sz w:val="24"/>
          <w:szCs w:val="24"/>
          <w:lang w:val="en-US"/>
        </w:rPr>
        <w:t>and</w:t>
      </w:r>
      <w:r>
        <w:rPr>
          <w:rFonts w:asciiTheme="majorBidi" w:hAnsiTheme="majorBidi" w:cstheme="majorBidi"/>
          <w:sz w:val="24"/>
          <w:szCs w:val="24"/>
          <w:lang w:val="en-US"/>
        </w:rPr>
        <w:t xml:space="preserve"> post-conflict periods. Muting ASPI with or without remittances does not show </w:t>
      </w:r>
      <w:r w:rsidR="00FE2C44">
        <w:rPr>
          <w:rFonts w:asciiTheme="majorBidi" w:hAnsiTheme="majorBidi" w:cstheme="majorBidi"/>
          <w:sz w:val="24"/>
          <w:szCs w:val="24"/>
          <w:lang w:val="en-US"/>
        </w:rPr>
        <w:t xml:space="preserve">a </w:t>
      </w:r>
      <w:r>
        <w:rPr>
          <w:rFonts w:asciiTheme="majorBidi" w:hAnsiTheme="majorBidi" w:cstheme="majorBidi"/>
          <w:sz w:val="24"/>
          <w:szCs w:val="24"/>
          <w:lang w:val="en-US"/>
        </w:rPr>
        <w:t>significant cha</w:t>
      </w:r>
      <w:r w:rsidR="003657CF">
        <w:rPr>
          <w:rFonts w:asciiTheme="majorBidi" w:hAnsiTheme="majorBidi" w:cstheme="majorBidi"/>
          <w:sz w:val="24"/>
          <w:szCs w:val="24"/>
          <w:lang w:val="en-US"/>
        </w:rPr>
        <w:t>nge in the IR</w:t>
      </w:r>
      <w:r>
        <w:rPr>
          <w:rFonts w:asciiTheme="majorBidi" w:hAnsiTheme="majorBidi" w:cstheme="majorBidi"/>
          <w:sz w:val="24"/>
          <w:szCs w:val="24"/>
          <w:lang w:val="en-US"/>
        </w:rPr>
        <w:t>s</w:t>
      </w:r>
      <w:r w:rsidR="005045FF">
        <w:rPr>
          <w:rFonts w:asciiTheme="majorBidi" w:hAnsiTheme="majorBidi" w:cstheme="majorBidi"/>
          <w:sz w:val="24"/>
          <w:szCs w:val="24"/>
          <w:lang w:val="en-US"/>
        </w:rPr>
        <w:t xml:space="preserve"> of</w:t>
      </w:r>
      <w:r>
        <w:rPr>
          <w:rFonts w:asciiTheme="majorBidi" w:hAnsiTheme="majorBidi" w:cstheme="majorBidi"/>
          <w:sz w:val="24"/>
          <w:szCs w:val="24"/>
          <w:lang w:val="en-US"/>
        </w:rPr>
        <w:t xml:space="preserve"> </w:t>
      </w:r>
      <w:r w:rsidR="005045FF">
        <w:rPr>
          <w:rFonts w:asciiTheme="majorBidi" w:hAnsiTheme="majorBidi" w:cstheme="majorBidi"/>
          <w:sz w:val="24"/>
          <w:szCs w:val="24"/>
          <w:lang w:val="en-US"/>
        </w:rPr>
        <w:t>GDP</w:t>
      </w:r>
      <w:r>
        <w:rPr>
          <w:rFonts w:asciiTheme="majorBidi" w:hAnsiTheme="majorBidi" w:cstheme="majorBidi"/>
          <w:sz w:val="24"/>
          <w:szCs w:val="24"/>
          <w:lang w:val="en-US"/>
        </w:rPr>
        <w:t xml:space="preserve"> in the conflict period.  However, the impact of remittances leads to </w:t>
      </w:r>
      <w:r w:rsidR="00FE2C44">
        <w:rPr>
          <w:rFonts w:asciiTheme="majorBidi" w:hAnsiTheme="majorBidi" w:cstheme="majorBidi"/>
          <w:sz w:val="24"/>
          <w:szCs w:val="24"/>
          <w:lang w:val="en-US"/>
        </w:rPr>
        <w:t xml:space="preserve">an </w:t>
      </w:r>
      <w:r>
        <w:rPr>
          <w:rFonts w:asciiTheme="majorBidi" w:hAnsiTheme="majorBidi" w:cstheme="majorBidi"/>
          <w:sz w:val="24"/>
          <w:szCs w:val="24"/>
          <w:lang w:val="en-US"/>
        </w:rPr>
        <w:t xml:space="preserve">apparent impact </w:t>
      </w:r>
      <w:r w:rsidR="00CC0A1B">
        <w:rPr>
          <w:rFonts w:asciiTheme="majorBidi" w:hAnsiTheme="majorBidi" w:cstheme="majorBidi"/>
          <w:sz w:val="24"/>
          <w:szCs w:val="24"/>
          <w:lang w:val="en-US"/>
        </w:rPr>
        <w:t xml:space="preserve">on </w:t>
      </w:r>
      <w:r w:rsidR="00FE2C44">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asset price channel in transmitting the contractionary monetary policy shock to GDP in the post-conflict period.  Similarly, muting ASPI with remittances leads to more prolonged existence of </w:t>
      </w:r>
      <w:r w:rsidR="00CC0A1B">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price puzzle in the post-conflict period. At the same time, exogenising ASPI with or without remittances does not show </w:t>
      </w:r>
      <w:r w:rsidR="00FE2C44">
        <w:rPr>
          <w:rFonts w:asciiTheme="majorBidi" w:hAnsiTheme="majorBidi" w:cstheme="majorBidi"/>
          <w:sz w:val="24"/>
          <w:szCs w:val="24"/>
          <w:lang w:val="en-US"/>
        </w:rPr>
        <w:t xml:space="preserve">a </w:t>
      </w:r>
      <w:r w:rsidR="003657CF">
        <w:rPr>
          <w:rFonts w:asciiTheme="majorBidi" w:hAnsiTheme="majorBidi" w:cstheme="majorBidi"/>
          <w:sz w:val="24"/>
          <w:szCs w:val="24"/>
          <w:lang w:val="en-US"/>
        </w:rPr>
        <w:t>significant change in the IR</w:t>
      </w:r>
      <w:r>
        <w:rPr>
          <w:rFonts w:asciiTheme="majorBidi" w:hAnsiTheme="majorBidi" w:cstheme="majorBidi"/>
          <w:sz w:val="24"/>
          <w:szCs w:val="24"/>
          <w:lang w:val="en-US"/>
        </w:rPr>
        <w:t>s of CPI in the con</w:t>
      </w:r>
      <w:r w:rsidR="003657CF">
        <w:rPr>
          <w:rFonts w:asciiTheme="majorBidi" w:hAnsiTheme="majorBidi" w:cstheme="majorBidi"/>
          <w:sz w:val="24"/>
          <w:szCs w:val="24"/>
          <w:lang w:val="en-US"/>
        </w:rPr>
        <w:t>flict period. The outcome of IR</w:t>
      </w:r>
      <w:r>
        <w:rPr>
          <w:rFonts w:asciiTheme="majorBidi" w:hAnsiTheme="majorBidi" w:cstheme="majorBidi"/>
          <w:sz w:val="24"/>
          <w:szCs w:val="24"/>
          <w:lang w:val="en-US"/>
        </w:rPr>
        <w:t xml:space="preserve"> estimates shows that remittances </w:t>
      </w:r>
      <w:r w:rsidR="00CC0A1B">
        <w:rPr>
          <w:rFonts w:asciiTheme="majorBidi" w:hAnsiTheme="majorBidi" w:cstheme="majorBidi"/>
          <w:sz w:val="24"/>
          <w:szCs w:val="24"/>
          <w:lang w:val="en-US"/>
        </w:rPr>
        <w:t xml:space="preserve">significantly </w:t>
      </w:r>
      <w:r>
        <w:rPr>
          <w:rFonts w:asciiTheme="majorBidi" w:hAnsiTheme="majorBidi" w:cstheme="majorBidi"/>
          <w:sz w:val="24"/>
          <w:szCs w:val="24"/>
          <w:lang w:val="en-US"/>
        </w:rPr>
        <w:t>influence asset prices in the post-conflict period.</w:t>
      </w:r>
    </w:p>
    <w:p w14:paraId="5FC603F5" w14:textId="77777777" w:rsidR="00443A7D" w:rsidRDefault="00443A7D" w:rsidP="00FE3F29">
      <w:pPr>
        <w:spacing w:line="288" w:lineRule="auto"/>
        <w:ind w:firstLine="720"/>
        <w:jc w:val="both"/>
        <w:rPr>
          <w:rFonts w:asciiTheme="majorBidi" w:hAnsiTheme="majorBidi" w:cstheme="majorBidi"/>
          <w:sz w:val="24"/>
          <w:szCs w:val="24"/>
          <w:lang w:val="en-US"/>
        </w:rPr>
      </w:pPr>
    </w:p>
    <w:p w14:paraId="2E757F94" w14:textId="6E3425FF" w:rsidR="00FC3098" w:rsidRPr="00FC3098" w:rsidRDefault="00656C58" w:rsidP="00FC3098">
      <w:pPr>
        <w:jc w:val="center"/>
        <w:rPr>
          <w:rFonts w:asciiTheme="majorBidi" w:hAnsiTheme="majorBidi" w:cstheme="majorBidi"/>
          <w:b/>
          <w:bCs/>
          <w:lang w:val="en-US"/>
        </w:rPr>
      </w:pPr>
      <w:r w:rsidRPr="008F792C">
        <w:rPr>
          <w:rFonts w:asciiTheme="majorBidi" w:hAnsiTheme="majorBidi" w:cstheme="majorBidi"/>
          <w:noProof/>
          <w:sz w:val="24"/>
          <w:szCs w:val="24"/>
        </w:rPr>
        <w:lastRenderedPageBreak/>
        <mc:AlternateContent>
          <mc:Choice Requires="wps">
            <w:drawing>
              <wp:anchor distT="45720" distB="45720" distL="114300" distR="114300" simplePos="0" relativeHeight="251967488" behindDoc="0" locked="0" layoutInCell="1" allowOverlap="1" wp14:anchorId="1F28C41A" wp14:editId="3CE5B89C">
                <wp:simplePos x="0" y="0"/>
                <wp:positionH relativeFrom="column">
                  <wp:posOffset>4291965</wp:posOffset>
                </wp:positionH>
                <wp:positionV relativeFrom="paragraph">
                  <wp:posOffset>260985</wp:posOffset>
                </wp:positionV>
                <wp:extent cx="1153160" cy="253365"/>
                <wp:effectExtent l="0" t="0" r="889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53365"/>
                        </a:xfrm>
                        <a:prstGeom prst="rect">
                          <a:avLst/>
                        </a:prstGeom>
                        <a:solidFill>
                          <a:srgbClr val="FFFFFF"/>
                        </a:solidFill>
                        <a:ln w="9525">
                          <a:noFill/>
                          <a:miter lim="800000"/>
                          <a:headEnd/>
                          <a:tailEnd/>
                        </a:ln>
                      </wps:spPr>
                      <wps:txbx>
                        <w:txbxContent>
                          <w:p w14:paraId="529A3AF8" w14:textId="77777777" w:rsidR="00487EA8" w:rsidRPr="00656C58" w:rsidRDefault="00487EA8" w:rsidP="008F792C">
                            <w:pPr>
                              <w:rPr>
                                <w:rFonts w:asciiTheme="majorBidi" w:hAnsiTheme="majorBidi" w:cstheme="majorBidi"/>
                                <w:b/>
                                <w:bCs/>
                              </w:rPr>
                            </w:pPr>
                            <w:r w:rsidRPr="00656C58">
                              <w:rPr>
                                <w:rFonts w:asciiTheme="majorBidi" w:hAnsiTheme="majorBidi" w:cstheme="majorBidi"/>
                                <w:b/>
                                <w:bCs/>
                              </w:rPr>
                              <w: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C41A" id="_x0000_s1041" type="#_x0000_t202" style="position:absolute;left:0;text-align:left;margin-left:337.95pt;margin-top:20.55pt;width:90.8pt;height:19.9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" stroked="f">
                <v:textbox>
                  <w:txbxContent>
                    <w:p w14:paraId="529A3AF8" w14:textId="77777777" w:rsidR="00487EA8" w:rsidRPr="00656C58" w:rsidRDefault="00487EA8" w:rsidP="008F792C">
                      <w:pPr>
                        <w:rPr>
                          <w:rFonts w:asciiTheme="majorBidi" w:hAnsiTheme="majorBidi" w:cstheme="majorBidi"/>
                          <w:b/>
                          <w:bCs/>
                        </w:rPr>
                      </w:pPr>
                      <w:r w:rsidRPr="00656C58">
                        <w:rPr>
                          <w:rFonts w:asciiTheme="majorBidi" w:hAnsiTheme="majorBidi" w:cstheme="majorBidi"/>
                          <w:b/>
                          <w:bCs/>
                        </w:rPr>
                        <w:t>Conflict Period</w:t>
                      </w:r>
                    </w:p>
                  </w:txbxContent>
                </v:textbox>
                <w10:wrap type="square"/>
              </v:shape>
            </w:pict>
          </mc:Fallback>
        </mc:AlternateContent>
      </w:r>
      <w:r w:rsidR="00FC3098" w:rsidRPr="00FC3098">
        <w:rPr>
          <w:rFonts w:asciiTheme="majorBidi" w:hAnsiTheme="majorBidi" w:cstheme="majorBidi"/>
          <w:b/>
          <w:bCs/>
          <w:lang w:val="en-US"/>
        </w:rPr>
        <w:t>Figure 6: Response of GDP to a shock in SDFR-Asset price channel</w:t>
      </w:r>
    </w:p>
    <w:p w14:paraId="5874106D" w14:textId="0E1ACEF9" w:rsidR="00FC3098" w:rsidRDefault="00656C58" w:rsidP="003D1957">
      <w:pPr>
        <w:spacing w:line="360" w:lineRule="auto"/>
        <w:jc w:val="both"/>
        <w:rPr>
          <w:rFonts w:asciiTheme="majorBidi" w:hAnsiTheme="majorBidi" w:cstheme="majorBidi"/>
          <w:b/>
          <w:bCs/>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63392" behindDoc="0" locked="0" layoutInCell="1" allowOverlap="1" wp14:anchorId="0BD789FD" wp14:editId="2A64862D">
                <wp:simplePos x="0" y="0"/>
                <wp:positionH relativeFrom="column">
                  <wp:posOffset>2030095</wp:posOffset>
                </wp:positionH>
                <wp:positionV relativeFrom="paragraph">
                  <wp:posOffset>333058</wp:posOffset>
                </wp:positionV>
                <wp:extent cx="2447925" cy="253365"/>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272EAFAC" w14:textId="77777777" w:rsidR="00487EA8" w:rsidRPr="00EA40C6" w:rsidRDefault="00487EA8" w:rsidP="00F2627B">
                            <w:pPr>
                              <w:rPr>
                                <w:rFonts w:asciiTheme="majorBidi" w:hAnsiTheme="majorBidi" w:cstheme="majorBidi"/>
                              </w:rPr>
                            </w:pPr>
                            <w:r>
                              <w:rPr>
                                <w:rFonts w:asciiTheme="majorBidi" w:hAnsiTheme="majorBidi" w:cstheme="majorBidi"/>
                              </w:rPr>
                              <w:t>Response of GDP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789FD" id="_x0000_s1042" type="#_x0000_t202" style="position:absolute;left:0;text-align:left;margin-left:159.85pt;margin-top:26.25pt;width:192.75pt;height:19.9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" stroked="f">
                <v:textbox>
                  <w:txbxContent>
                    <w:p w14:paraId="272EAFAC" w14:textId="77777777" w:rsidR="00487EA8" w:rsidRPr="00EA40C6" w:rsidRDefault="00487EA8" w:rsidP="00F2627B">
                      <w:pPr>
                        <w:rPr>
                          <w:rFonts w:asciiTheme="majorBidi" w:hAnsiTheme="majorBidi" w:cstheme="majorBidi"/>
                        </w:rPr>
                      </w:pPr>
                      <w:r>
                        <w:rPr>
                          <w:rFonts w:asciiTheme="majorBidi" w:hAnsiTheme="majorBidi" w:cstheme="majorBidi"/>
                        </w:rPr>
                        <w:t>Response of GDP to a shock in SDFR</w:t>
                      </w:r>
                    </w:p>
                  </w:txbxContent>
                </v:textbox>
                <w10:wrap type="square"/>
              </v:shape>
            </w:pict>
          </mc:Fallback>
        </mc:AlternateContent>
      </w:r>
      <w:r w:rsidRPr="008F792C">
        <w:rPr>
          <w:rFonts w:asciiTheme="majorBidi" w:hAnsiTheme="majorBidi" w:cstheme="majorBidi"/>
          <w:noProof/>
          <w:sz w:val="24"/>
          <w:szCs w:val="24"/>
        </w:rPr>
        <mc:AlternateContent>
          <mc:Choice Requires="wps">
            <w:drawing>
              <wp:anchor distT="45720" distB="45720" distL="114300" distR="114300" simplePos="0" relativeHeight="251965440" behindDoc="0" locked="0" layoutInCell="1" allowOverlap="1" wp14:anchorId="66163B79" wp14:editId="306F324A">
                <wp:simplePos x="0" y="0"/>
                <wp:positionH relativeFrom="column">
                  <wp:posOffset>1075055</wp:posOffset>
                </wp:positionH>
                <wp:positionV relativeFrom="paragraph">
                  <wp:posOffset>26670</wp:posOffset>
                </wp:positionV>
                <wp:extent cx="1484630" cy="253365"/>
                <wp:effectExtent l="0" t="0" r="127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53365"/>
                        </a:xfrm>
                        <a:prstGeom prst="rect">
                          <a:avLst/>
                        </a:prstGeom>
                        <a:solidFill>
                          <a:srgbClr val="FFFFFF"/>
                        </a:solidFill>
                        <a:ln w="9525">
                          <a:noFill/>
                          <a:miter lim="800000"/>
                          <a:headEnd/>
                          <a:tailEnd/>
                        </a:ln>
                      </wps:spPr>
                      <wps:txbx>
                        <w:txbxContent>
                          <w:p w14:paraId="5D562005" w14:textId="77777777" w:rsidR="00487EA8" w:rsidRPr="00656C58" w:rsidRDefault="00487EA8" w:rsidP="008F792C">
                            <w:pPr>
                              <w:rPr>
                                <w:rFonts w:asciiTheme="majorBidi" w:hAnsiTheme="majorBidi" w:cstheme="majorBidi"/>
                                <w:b/>
                                <w:bCs/>
                              </w:rPr>
                            </w:pPr>
                            <w:r w:rsidRPr="00656C58">
                              <w:rPr>
                                <w:rFonts w:asciiTheme="majorBidi" w:hAnsiTheme="majorBidi" w:cstheme="majorBidi"/>
                                <w:b/>
                                <w:bCs/>
                              </w:rPr>
                              <w:t>Post-conflict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63B79" id="_x0000_s1043" type="#_x0000_t202" style="position:absolute;left:0;text-align:left;margin-left:84.65pt;margin-top:2.1pt;width:116.9pt;height:19.9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" stroked="f">
                <v:textbox>
                  <w:txbxContent>
                    <w:p w14:paraId="5D562005" w14:textId="77777777" w:rsidR="00487EA8" w:rsidRPr="00656C58" w:rsidRDefault="00487EA8" w:rsidP="008F792C">
                      <w:pPr>
                        <w:rPr>
                          <w:rFonts w:asciiTheme="majorBidi" w:hAnsiTheme="majorBidi" w:cstheme="majorBidi"/>
                          <w:b/>
                          <w:bCs/>
                        </w:rPr>
                      </w:pPr>
                      <w:r w:rsidRPr="00656C58">
                        <w:rPr>
                          <w:rFonts w:asciiTheme="majorBidi" w:hAnsiTheme="majorBidi" w:cstheme="majorBidi"/>
                          <w:b/>
                          <w:bCs/>
                        </w:rPr>
                        <w:t>Post-conflict Period</w:t>
                      </w:r>
                    </w:p>
                  </w:txbxContent>
                </v:textbox>
                <w10:wrap type="square"/>
              </v:shape>
            </w:pict>
          </mc:Fallback>
        </mc:AlternateContent>
      </w:r>
    </w:p>
    <w:p w14:paraId="3C1F55F1" w14:textId="3582D729" w:rsidR="00AF1114" w:rsidRDefault="00656C58" w:rsidP="003D1957">
      <w:pPr>
        <w:spacing w:line="360" w:lineRule="auto"/>
        <w:jc w:val="both"/>
        <w:rPr>
          <w:rFonts w:asciiTheme="majorBidi" w:hAnsiTheme="majorBidi" w:cstheme="majorBidi"/>
          <w:b/>
          <w:bCs/>
          <w:sz w:val="24"/>
          <w:szCs w:val="24"/>
          <w:lang w:val="en-US"/>
        </w:rPr>
      </w:pPr>
      <w:r>
        <w:rPr>
          <w:noProof/>
        </w:rPr>
        <w:drawing>
          <wp:anchor distT="0" distB="0" distL="114300" distR="114300" simplePos="0" relativeHeight="251969536" behindDoc="1" locked="0" layoutInCell="1" allowOverlap="1" wp14:anchorId="45831852" wp14:editId="29C15A80">
            <wp:simplePos x="0" y="0"/>
            <wp:positionH relativeFrom="column">
              <wp:posOffset>3059430</wp:posOffset>
            </wp:positionH>
            <wp:positionV relativeFrom="paragraph">
              <wp:posOffset>299402</wp:posOffset>
            </wp:positionV>
            <wp:extent cx="2978150" cy="1959610"/>
            <wp:effectExtent l="0" t="0" r="12700" b="2540"/>
            <wp:wrapTight wrapText="bothSides">
              <wp:wrapPolygon edited="0">
                <wp:start x="0" y="0"/>
                <wp:lineTo x="0" y="21418"/>
                <wp:lineTo x="21554" y="21418"/>
                <wp:lineTo x="21554" y="0"/>
                <wp:lineTo x="0" y="0"/>
              </wp:wrapPolygon>
            </wp:wrapTight>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1" locked="0" layoutInCell="1" allowOverlap="1" wp14:anchorId="4A34F466" wp14:editId="0E4AF981">
            <wp:simplePos x="0" y="0"/>
            <wp:positionH relativeFrom="column">
              <wp:posOffset>76835</wp:posOffset>
            </wp:positionH>
            <wp:positionV relativeFrom="paragraph">
              <wp:posOffset>299085</wp:posOffset>
            </wp:positionV>
            <wp:extent cx="3009900" cy="1959610"/>
            <wp:effectExtent l="0" t="0" r="0" b="2540"/>
            <wp:wrapTight wrapText="bothSides">
              <wp:wrapPolygon edited="0">
                <wp:start x="0" y="0"/>
                <wp:lineTo x="0" y="21418"/>
                <wp:lineTo x="21463" y="21418"/>
                <wp:lineTo x="21463" y="0"/>
                <wp:lineTo x="0" y="0"/>
              </wp:wrapPolygon>
            </wp:wrapTight>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CCAE819" w14:textId="55194A09" w:rsidR="00CB3B9B" w:rsidRDefault="00656C58" w:rsidP="005A389C">
      <w:pPr>
        <w:jc w:val="both"/>
        <w:rPr>
          <w:rFonts w:asciiTheme="majorBidi" w:hAnsiTheme="majorBidi" w:cstheme="majorBidi"/>
          <w:b/>
          <w:bCs/>
          <w:sz w:val="24"/>
          <w:szCs w:val="24"/>
          <w:lang w:val="en-US"/>
        </w:rPr>
      </w:pPr>
      <w:r>
        <w:rPr>
          <w:noProof/>
        </w:rPr>
        <w:drawing>
          <wp:anchor distT="0" distB="0" distL="114300" distR="114300" simplePos="0" relativeHeight="251972608" behindDoc="1" locked="0" layoutInCell="1" allowOverlap="1" wp14:anchorId="5E49D552" wp14:editId="65E06F1C">
            <wp:simplePos x="0" y="0"/>
            <wp:positionH relativeFrom="column">
              <wp:posOffset>17780</wp:posOffset>
            </wp:positionH>
            <wp:positionV relativeFrom="paragraph">
              <wp:posOffset>2248535</wp:posOffset>
            </wp:positionV>
            <wp:extent cx="3041650" cy="2036445"/>
            <wp:effectExtent l="0" t="0" r="6350" b="1905"/>
            <wp:wrapTight wrapText="bothSides">
              <wp:wrapPolygon edited="0">
                <wp:start x="0" y="0"/>
                <wp:lineTo x="0" y="21418"/>
                <wp:lineTo x="21510" y="21418"/>
                <wp:lineTo x="21510" y="0"/>
                <wp:lineTo x="0" y="0"/>
              </wp:wrapPolygon>
            </wp:wrapTight>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14:anchorId="61A97957" wp14:editId="60B4C58F">
            <wp:simplePos x="0" y="0"/>
            <wp:positionH relativeFrom="column">
              <wp:posOffset>3058160</wp:posOffset>
            </wp:positionH>
            <wp:positionV relativeFrom="paragraph">
              <wp:posOffset>2248535</wp:posOffset>
            </wp:positionV>
            <wp:extent cx="2950845" cy="2036445"/>
            <wp:effectExtent l="0" t="0" r="1905" b="1905"/>
            <wp:wrapTight wrapText="bothSides">
              <wp:wrapPolygon edited="0">
                <wp:start x="0" y="0"/>
                <wp:lineTo x="0" y="21418"/>
                <wp:lineTo x="21474" y="21418"/>
                <wp:lineTo x="21474" y="0"/>
                <wp:lineTo x="0" y="0"/>
              </wp:wrapPolygon>
            </wp:wrapTight>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656C58">
        <w:rPr>
          <w:rFonts w:asciiTheme="majorBidi" w:hAnsiTheme="majorBidi" w:cstheme="majorBidi"/>
          <w:noProof/>
          <w:sz w:val="24"/>
          <w:szCs w:val="24"/>
        </w:rPr>
        <mc:AlternateContent>
          <mc:Choice Requires="wps">
            <w:drawing>
              <wp:anchor distT="45720" distB="45720" distL="114300" distR="114300" simplePos="0" relativeHeight="252000256" behindDoc="0" locked="0" layoutInCell="1" allowOverlap="1" wp14:anchorId="35DE2C0C" wp14:editId="21213AA3">
                <wp:simplePos x="0" y="0"/>
                <wp:positionH relativeFrom="column">
                  <wp:posOffset>2028507</wp:posOffset>
                </wp:positionH>
                <wp:positionV relativeFrom="paragraph">
                  <wp:posOffset>1959610</wp:posOffset>
                </wp:positionV>
                <wp:extent cx="2447925" cy="253365"/>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48350536" w14:textId="0F16C843" w:rsidR="00487EA8" w:rsidRPr="00EA40C6" w:rsidRDefault="00487EA8" w:rsidP="00656C58">
                            <w:pPr>
                              <w:rPr>
                                <w:rFonts w:asciiTheme="majorBidi" w:hAnsiTheme="majorBidi" w:cstheme="majorBidi"/>
                              </w:rPr>
                            </w:pPr>
                            <w:r>
                              <w:rPr>
                                <w:rFonts w:asciiTheme="majorBidi" w:hAnsiTheme="majorBidi" w:cstheme="majorBidi"/>
                              </w:rPr>
                              <w:t>Response of CPI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E2C0C" id="_x0000_s1044" type="#_x0000_t202" style="position:absolute;left:0;text-align:left;margin-left:159.7pt;margin-top:154.3pt;width:192.75pt;height:19.9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ELJAIAACMEAAAOAAAAZHJzL2Uyb0RvYy54bWysU21v2yAQ/j5p/wHxfXHiO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" stroked="f">
                <v:textbox>
                  <w:txbxContent>
                    <w:p w14:paraId="48350536" w14:textId="0F16C843" w:rsidR="00487EA8" w:rsidRPr="00EA40C6" w:rsidRDefault="00487EA8" w:rsidP="00656C58">
                      <w:pPr>
                        <w:rPr>
                          <w:rFonts w:asciiTheme="majorBidi" w:hAnsiTheme="majorBidi" w:cstheme="majorBidi"/>
                        </w:rPr>
                      </w:pPr>
                      <w:r>
                        <w:rPr>
                          <w:rFonts w:asciiTheme="majorBidi" w:hAnsiTheme="majorBidi" w:cstheme="majorBidi"/>
                        </w:rPr>
                        <w:t>Response of CPI to a shock in SDFR</w:t>
                      </w:r>
                    </w:p>
                  </w:txbxContent>
                </v:textbox>
                <w10:wrap type="square"/>
              </v:shape>
            </w:pict>
          </mc:Fallback>
        </mc:AlternateContent>
      </w:r>
    </w:p>
    <w:p w14:paraId="4CBF3E27" w14:textId="058E22A7" w:rsidR="00CB3B9B" w:rsidRDefault="00D844C0" w:rsidP="005A389C">
      <w:pPr>
        <w:jc w:val="both"/>
        <w:rPr>
          <w:rFonts w:asciiTheme="majorBidi" w:hAnsiTheme="majorBidi" w:cstheme="majorBidi"/>
          <w:b/>
          <w:bCs/>
          <w:sz w:val="24"/>
          <w:szCs w:val="24"/>
          <w:lang w:val="en-US"/>
        </w:rPr>
      </w:pPr>
      <w:r>
        <w:rPr>
          <w:noProof/>
        </w:rPr>
        <w:drawing>
          <wp:anchor distT="0" distB="0" distL="114300" distR="114300" simplePos="0" relativeHeight="251974656" behindDoc="1" locked="0" layoutInCell="1" allowOverlap="1" wp14:anchorId="24899E89" wp14:editId="56D9D4B3">
            <wp:simplePos x="0" y="0"/>
            <wp:positionH relativeFrom="column">
              <wp:posOffset>1595120</wp:posOffset>
            </wp:positionH>
            <wp:positionV relativeFrom="paragraph">
              <wp:posOffset>2122170</wp:posOffset>
            </wp:positionV>
            <wp:extent cx="2938145" cy="238125"/>
            <wp:effectExtent l="0" t="0" r="0" b="9525"/>
            <wp:wrapTight wrapText="bothSides">
              <wp:wrapPolygon edited="0">
                <wp:start x="0" y="0"/>
                <wp:lineTo x="0" y="20736"/>
                <wp:lineTo x="21427" y="20736"/>
                <wp:lineTo x="21427"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38145" cy="238125"/>
                    </a:xfrm>
                    <a:prstGeom prst="rect">
                      <a:avLst/>
                    </a:prstGeom>
                  </pic:spPr>
                </pic:pic>
              </a:graphicData>
            </a:graphic>
            <wp14:sizeRelH relativeFrom="page">
              <wp14:pctWidth>0</wp14:pctWidth>
            </wp14:sizeRelH>
            <wp14:sizeRelV relativeFrom="page">
              <wp14:pctHeight>0</wp14:pctHeight>
            </wp14:sizeRelV>
          </wp:anchor>
        </w:drawing>
      </w:r>
    </w:p>
    <w:p w14:paraId="705B0212" w14:textId="4ABE39EC" w:rsidR="0058027C" w:rsidRDefault="00D844C0" w:rsidP="00142045">
      <w:pPr>
        <w:spacing w:line="288"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Figure 7 shows that muting </w:t>
      </w:r>
      <w:r w:rsidR="00803A36">
        <w:rPr>
          <w:rFonts w:asciiTheme="majorBidi" w:hAnsiTheme="majorBidi" w:cstheme="majorBidi"/>
          <w:sz w:val="24"/>
          <w:szCs w:val="24"/>
          <w:lang w:val="en-US"/>
        </w:rPr>
        <w:t xml:space="preserve">the </w:t>
      </w:r>
      <w:r>
        <w:rPr>
          <w:rFonts w:asciiTheme="majorBidi" w:hAnsiTheme="majorBidi" w:cstheme="majorBidi"/>
          <w:sz w:val="24"/>
          <w:szCs w:val="24"/>
          <w:lang w:val="en-US"/>
        </w:rPr>
        <w:t>exchange rate channel with</w:t>
      </w:r>
      <w:r w:rsidR="00803A36">
        <w:rPr>
          <w:rFonts w:asciiTheme="majorBidi" w:hAnsiTheme="majorBidi" w:cstheme="majorBidi"/>
          <w:sz w:val="24"/>
          <w:szCs w:val="24"/>
          <w:lang w:val="en-US"/>
        </w:rPr>
        <w:t xml:space="preserve"> or without remittances does </w:t>
      </w:r>
      <w:r>
        <w:rPr>
          <w:rFonts w:asciiTheme="majorBidi" w:hAnsiTheme="majorBidi" w:cstheme="majorBidi"/>
          <w:sz w:val="24"/>
          <w:szCs w:val="24"/>
          <w:lang w:val="en-US"/>
        </w:rPr>
        <w:t xml:space="preserve">show </w:t>
      </w:r>
      <w:r w:rsidR="00803A36">
        <w:rPr>
          <w:rFonts w:asciiTheme="majorBidi" w:hAnsiTheme="majorBidi" w:cstheme="majorBidi"/>
          <w:sz w:val="24"/>
          <w:szCs w:val="24"/>
          <w:lang w:val="en-US"/>
        </w:rPr>
        <w:t xml:space="preserve">a </w:t>
      </w:r>
      <w:r w:rsidR="003657CF">
        <w:rPr>
          <w:rFonts w:asciiTheme="majorBidi" w:hAnsiTheme="majorBidi" w:cstheme="majorBidi"/>
          <w:sz w:val="24"/>
          <w:szCs w:val="24"/>
          <w:lang w:val="en-US"/>
        </w:rPr>
        <w:t>significant change in the IR</w:t>
      </w:r>
      <w:r>
        <w:rPr>
          <w:rFonts w:asciiTheme="majorBidi" w:hAnsiTheme="majorBidi" w:cstheme="majorBidi"/>
          <w:sz w:val="24"/>
          <w:szCs w:val="24"/>
          <w:lang w:val="en-US"/>
        </w:rPr>
        <w:t xml:space="preserve">s of GDP to a contractionary interest rate shock in the period of conflict. However, muting </w:t>
      </w:r>
      <w:r w:rsidR="00803A36">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exchange rate in the post-conflict period results in worsening contraction in GDP </w:t>
      </w:r>
      <w:r w:rsidR="00D756FD">
        <w:rPr>
          <w:rFonts w:asciiTheme="majorBidi" w:hAnsiTheme="majorBidi" w:cstheme="majorBidi"/>
          <w:sz w:val="24"/>
          <w:szCs w:val="24"/>
          <w:lang w:val="en-US"/>
        </w:rPr>
        <w:t xml:space="preserve">in response </w:t>
      </w:r>
      <w:r>
        <w:rPr>
          <w:rFonts w:asciiTheme="majorBidi" w:hAnsiTheme="majorBidi" w:cstheme="majorBidi"/>
          <w:sz w:val="24"/>
          <w:szCs w:val="24"/>
          <w:lang w:val="en-US"/>
        </w:rPr>
        <w:t xml:space="preserve">to a positive interest rate shock. Similarly, muting </w:t>
      </w:r>
      <w:r w:rsidR="00D756FD">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exchange rate does show </w:t>
      </w:r>
      <w:r w:rsidR="00831BE7">
        <w:rPr>
          <w:rFonts w:asciiTheme="majorBidi" w:hAnsiTheme="majorBidi" w:cstheme="majorBidi"/>
          <w:sz w:val="24"/>
          <w:szCs w:val="24"/>
          <w:lang w:val="en-US"/>
        </w:rPr>
        <w:t xml:space="preserve">a </w:t>
      </w:r>
      <w:r>
        <w:rPr>
          <w:rFonts w:asciiTheme="majorBidi" w:hAnsiTheme="majorBidi" w:cstheme="majorBidi"/>
          <w:sz w:val="24"/>
          <w:szCs w:val="24"/>
          <w:lang w:val="en-US"/>
        </w:rPr>
        <w:t xml:space="preserve">significant change in the IRF of CPI to a contractionary monetary policy shock in most of the months during </w:t>
      </w:r>
      <w:r w:rsidR="00831BE7">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conflict period. However, exogenising </w:t>
      </w:r>
      <w:r w:rsidR="00D756FD">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exchange rate leads to varied changes in </w:t>
      </w:r>
      <w:r w:rsidR="00D756FD">
        <w:rPr>
          <w:rFonts w:asciiTheme="majorBidi" w:hAnsiTheme="majorBidi" w:cstheme="majorBidi"/>
          <w:sz w:val="24"/>
          <w:szCs w:val="24"/>
          <w:lang w:val="en-US"/>
        </w:rPr>
        <w:t xml:space="preserve">the </w:t>
      </w:r>
      <w:r>
        <w:rPr>
          <w:rFonts w:asciiTheme="majorBidi" w:hAnsiTheme="majorBidi" w:cstheme="majorBidi"/>
          <w:sz w:val="24"/>
          <w:szCs w:val="24"/>
          <w:lang w:val="en-US"/>
        </w:rPr>
        <w:t>IR</w:t>
      </w:r>
      <w:r w:rsidR="00B669A1">
        <w:rPr>
          <w:rFonts w:asciiTheme="majorBidi" w:hAnsiTheme="majorBidi" w:cstheme="majorBidi"/>
          <w:sz w:val="24"/>
          <w:szCs w:val="24"/>
          <w:lang w:val="en-US"/>
        </w:rPr>
        <w:t>s</w:t>
      </w:r>
      <w:r>
        <w:rPr>
          <w:rFonts w:asciiTheme="majorBidi" w:hAnsiTheme="majorBidi" w:cstheme="majorBidi"/>
          <w:sz w:val="24"/>
          <w:szCs w:val="24"/>
          <w:lang w:val="en-US"/>
        </w:rPr>
        <w:t xml:space="preserve"> of CPI from </w:t>
      </w:r>
      <w:r w:rsidR="00D756FD">
        <w:rPr>
          <w:rFonts w:asciiTheme="majorBidi" w:hAnsiTheme="majorBidi" w:cstheme="majorBidi"/>
          <w:sz w:val="24"/>
          <w:szCs w:val="24"/>
          <w:lang w:val="en-US"/>
        </w:rPr>
        <w:t>the fourth</w:t>
      </w:r>
      <w:r w:rsidR="00831BE7">
        <w:rPr>
          <w:rFonts w:asciiTheme="majorBidi" w:hAnsiTheme="majorBidi" w:cstheme="majorBidi"/>
          <w:sz w:val="24"/>
          <w:szCs w:val="24"/>
          <w:lang w:val="en-US"/>
        </w:rPr>
        <w:t xml:space="preserve"> </w:t>
      </w:r>
      <w:r>
        <w:rPr>
          <w:rFonts w:asciiTheme="majorBidi" w:hAnsiTheme="majorBidi" w:cstheme="majorBidi"/>
          <w:sz w:val="24"/>
          <w:szCs w:val="24"/>
          <w:lang w:val="en-US"/>
        </w:rPr>
        <w:t>month onward after the shock occurred.</w:t>
      </w:r>
    </w:p>
    <w:p w14:paraId="4A0D5651" w14:textId="77777777" w:rsidR="0058027C" w:rsidRDefault="0058027C" w:rsidP="0058027C">
      <w:pPr>
        <w:spacing w:line="288"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6. Summary of empirical analysis</w:t>
      </w:r>
    </w:p>
    <w:p w14:paraId="3BA72E4F" w14:textId="77777777" w:rsidR="0058027C" w:rsidRDefault="0058027C" w:rsidP="0058027C">
      <w:pPr>
        <w:spacing w:line="288" w:lineRule="auto"/>
        <w:jc w:val="both"/>
        <w:rPr>
          <w:rFonts w:asciiTheme="majorBidi" w:hAnsiTheme="majorBidi" w:cstheme="majorBidi"/>
          <w:sz w:val="24"/>
          <w:szCs w:val="24"/>
          <w:lang w:val="en-US"/>
        </w:rPr>
      </w:pPr>
      <w:r w:rsidRPr="009734DA">
        <w:rPr>
          <w:rFonts w:asciiTheme="majorBidi" w:hAnsiTheme="majorBidi" w:cstheme="majorBidi"/>
          <w:sz w:val="24"/>
          <w:szCs w:val="24"/>
          <w:lang w:val="en-US"/>
        </w:rPr>
        <w:t xml:space="preserve">The impact of monetary transmission channels can be analyzed, primarily, based on the </w:t>
      </w:r>
      <w:r>
        <w:rPr>
          <w:rFonts w:asciiTheme="majorBidi" w:hAnsiTheme="majorBidi" w:cstheme="majorBidi"/>
          <w:sz w:val="24"/>
          <w:szCs w:val="24"/>
          <w:lang w:val="en-US"/>
        </w:rPr>
        <w:t>IR</w:t>
      </w:r>
      <w:r w:rsidRPr="009734DA">
        <w:rPr>
          <w:rFonts w:asciiTheme="majorBidi" w:hAnsiTheme="majorBidi" w:cstheme="majorBidi"/>
          <w:sz w:val="24"/>
          <w:szCs w:val="24"/>
          <w:lang w:val="en-US"/>
        </w:rPr>
        <w:t>s of the real variables</w:t>
      </w:r>
      <w:r>
        <w:rPr>
          <w:rFonts w:asciiTheme="majorBidi" w:hAnsiTheme="majorBidi" w:cstheme="majorBidi"/>
          <w:sz w:val="24"/>
          <w:szCs w:val="24"/>
          <w:lang w:val="en-US"/>
        </w:rPr>
        <w:t>,</w:t>
      </w:r>
      <w:r w:rsidRPr="009734DA">
        <w:rPr>
          <w:rFonts w:asciiTheme="majorBidi" w:hAnsiTheme="majorBidi" w:cstheme="majorBidi"/>
          <w:sz w:val="24"/>
          <w:szCs w:val="24"/>
          <w:lang w:val="en-US"/>
        </w:rPr>
        <w:t xml:space="preserve"> output and price level</w:t>
      </w:r>
      <w:r>
        <w:rPr>
          <w:rFonts w:asciiTheme="majorBidi" w:hAnsiTheme="majorBidi" w:cstheme="majorBidi"/>
          <w:sz w:val="24"/>
          <w:szCs w:val="24"/>
          <w:lang w:val="en-US"/>
        </w:rPr>
        <w:t>,</w:t>
      </w:r>
      <w:r w:rsidRPr="009734DA">
        <w:rPr>
          <w:rFonts w:asciiTheme="majorBidi" w:hAnsiTheme="majorBidi" w:cstheme="majorBidi"/>
          <w:sz w:val="24"/>
          <w:szCs w:val="24"/>
          <w:lang w:val="en-US"/>
        </w:rPr>
        <w:t xml:space="preserve"> and the movement of intermediate transmi</w:t>
      </w:r>
      <w:r>
        <w:rPr>
          <w:rFonts w:asciiTheme="majorBidi" w:hAnsiTheme="majorBidi" w:cstheme="majorBidi"/>
          <w:sz w:val="24"/>
          <w:szCs w:val="24"/>
          <w:lang w:val="en-US"/>
        </w:rPr>
        <w:t>ssion channels.</w:t>
      </w:r>
      <w:r w:rsidRPr="0058027C">
        <w:rPr>
          <w:rFonts w:asciiTheme="majorBidi" w:hAnsiTheme="majorBidi" w:cstheme="majorBidi"/>
          <w:sz w:val="24"/>
          <w:szCs w:val="24"/>
          <w:lang w:val="en-US"/>
        </w:rPr>
        <w:t xml:space="preserve"> </w:t>
      </w:r>
      <w:r>
        <w:rPr>
          <w:rFonts w:asciiTheme="majorBidi" w:hAnsiTheme="majorBidi" w:cstheme="majorBidi"/>
          <w:sz w:val="24"/>
          <w:szCs w:val="24"/>
          <w:lang w:val="en-US"/>
        </w:rPr>
        <w:t>The IRs reveal</w:t>
      </w:r>
      <w:r w:rsidRPr="009734DA">
        <w:rPr>
          <w:rFonts w:asciiTheme="majorBidi" w:hAnsiTheme="majorBidi" w:cstheme="majorBidi"/>
          <w:sz w:val="24"/>
          <w:szCs w:val="24"/>
          <w:lang w:val="en-US"/>
        </w:rPr>
        <w:t xml:space="preserve"> the cumulative impact of transmission channels on output and price level to a shock in the policy variable</w:t>
      </w:r>
      <w:r>
        <w:rPr>
          <w:rFonts w:asciiTheme="majorBidi" w:hAnsiTheme="majorBidi" w:cstheme="majorBidi"/>
          <w:sz w:val="24"/>
          <w:szCs w:val="24"/>
          <w:lang w:val="en-US"/>
        </w:rPr>
        <w:t>: the</w:t>
      </w:r>
      <w:r w:rsidRPr="009734DA">
        <w:rPr>
          <w:rFonts w:asciiTheme="majorBidi" w:hAnsiTheme="majorBidi" w:cstheme="majorBidi"/>
          <w:sz w:val="24"/>
          <w:szCs w:val="24"/>
          <w:lang w:val="en-US"/>
        </w:rPr>
        <w:t xml:space="preserve"> interest rate.</w:t>
      </w:r>
      <w:r w:rsidRPr="0058027C">
        <w:rPr>
          <w:rFonts w:asciiTheme="majorBidi" w:hAnsiTheme="majorBidi" w:cstheme="majorBidi"/>
          <w:sz w:val="24"/>
          <w:szCs w:val="24"/>
          <w:lang w:val="en-US"/>
        </w:rPr>
        <w:t xml:space="preserve"> </w:t>
      </w:r>
      <w:r w:rsidRPr="009734DA">
        <w:rPr>
          <w:rFonts w:asciiTheme="majorBidi" w:hAnsiTheme="majorBidi" w:cstheme="majorBidi"/>
          <w:sz w:val="24"/>
          <w:szCs w:val="24"/>
          <w:lang w:val="en-US"/>
        </w:rPr>
        <w:t>The impact of remittance</w:t>
      </w:r>
      <w:r>
        <w:rPr>
          <w:rFonts w:asciiTheme="majorBidi" w:hAnsiTheme="majorBidi" w:cstheme="majorBidi"/>
          <w:sz w:val="24"/>
          <w:szCs w:val="24"/>
          <w:lang w:val="en-US"/>
        </w:rPr>
        <w:t xml:space="preserve">s </w:t>
      </w:r>
      <w:r w:rsidRPr="009734DA">
        <w:rPr>
          <w:rFonts w:asciiTheme="majorBidi" w:hAnsiTheme="majorBidi" w:cstheme="majorBidi"/>
          <w:sz w:val="24"/>
          <w:szCs w:val="24"/>
          <w:lang w:val="en-US"/>
        </w:rPr>
        <w:t>is also</w:t>
      </w:r>
      <w:r>
        <w:rPr>
          <w:rFonts w:asciiTheme="majorBidi" w:hAnsiTheme="majorBidi" w:cstheme="majorBidi"/>
          <w:sz w:val="24"/>
          <w:szCs w:val="24"/>
          <w:lang w:val="en-US"/>
        </w:rPr>
        <w:t xml:space="preserve"> transmitted to</w:t>
      </w:r>
      <w:r w:rsidRPr="009734DA">
        <w:rPr>
          <w:rFonts w:asciiTheme="majorBidi" w:hAnsiTheme="majorBidi" w:cstheme="majorBidi"/>
          <w:sz w:val="24"/>
          <w:szCs w:val="24"/>
          <w:lang w:val="en-US"/>
        </w:rPr>
        <w:t xml:space="preserve"> real</w:t>
      </w:r>
      <w:r>
        <w:rPr>
          <w:rFonts w:asciiTheme="majorBidi" w:hAnsiTheme="majorBidi" w:cstheme="majorBidi"/>
          <w:sz w:val="24"/>
          <w:szCs w:val="24"/>
          <w:lang w:val="en-US"/>
        </w:rPr>
        <w:t xml:space="preserve"> economic</w:t>
      </w:r>
      <w:r w:rsidRPr="009734DA">
        <w:rPr>
          <w:rFonts w:asciiTheme="majorBidi" w:hAnsiTheme="majorBidi" w:cstheme="majorBidi"/>
          <w:sz w:val="24"/>
          <w:szCs w:val="24"/>
          <w:lang w:val="en-US"/>
        </w:rPr>
        <w:t xml:space="preserve"> variable</w:t>
      </w:r>
      <w:r>
        <w:rPr>
          <w:rFonts w:asciiTheme="majorBidi" w:hAnsiTheme="majorBidi" w:cstheme="majorBidi"/>
          <w:sz w:val="24"/>
          <w:szCs w:val="24"/>
          <w:lang w:val="en-US"/>
        </w:rPr>
        <w:t>s</w:t>
      </w:r>
      <w:r w:rsidRPr="009734DA">
        <w:rPr>
          <w:rFonts w:asciiTheme="majorBidi" w:hAnsiTheme="majorBidi" w:cstheme="majorBidi"/>
          <w:sz w:val="24"/>
          <w:szCs w:val="24"/>
          <w:lang w:val="en-US"/>
        </w:rPr>
        <w:t xml:space="preserve"> through the intermediate monetary transmission channels</w:t>
      </w:r>
      <w:r>
        <w:rPr>
          <w:rFonts w:asciiTheme="majorBidi" w:hAnsiTheme="majorBidi" w:cstheme="majorBidi"/>
          <w:sz w:val="24"/>
          <w:szCs w:val="24"/>
          <w:lang w:val="en-US"/>
        </w:rPr>
        <w:t>:</w:t>
      </w:r>
      <w:r w:rsidRPr="009734DA">
        <w:rPr>
          <w:rFonts w:asciiTheme="majorBidi" w:hAnsiTheme="majorBidi" w:cstheme="majorBidi"/>
          <w:sz w:val="24"/>
          <w:szCs w:val="24"/>
          <w:lang w:val="en-US"/>
        </w:rPr>
        <w:t xml:space="preserve"> bank credit, asset prices</w:t>
      </w:r>
      <w:r>
        <w:rPr>
          <w:rFonts w:asciiTheme="majorBidi" w:hAnsiTheme="majorBidi" w:cstheme="majorBidi"/>
          <w:sz w:val="24"/>
          <w:szCs w:val="24"/>
          <w:lang w:val="en-US"/>
        </w:rPr>
        <w:t>,</w:t>
      </w:r>
      <w:r w:rsidRPr="009734DA">
        <w:rPr>
          <w:rFonts w:asciiTheme="majorBidi" w:hAnsiTheme="majorBidi" w:cstheme="majorBidi"/>
          <w:sz w:val="24"/>
          <w:szCs w:val="24"/>
          <w:lang w:val="en-US"/>
        </w:rPr>
        <w:t xml:space="preserve"> and exchange rate.</w:t>
      </w:r>
      <w:r>
        <w:rPr>
          <w:rFonts w:asciiTheme="majorBidi" w:hAnsiTheme="majorBidi" w:cstheme="majorBidi"/>
          <w:sz w:val="24"/>
          <w:szCs w:val="24"/>
          <w:lang w:val="en-US"/>
        </w:rPr>
        <w:t xml:space="preserve"> </w:t>
      </w:r>
      <w:r w:rsidRPr="009734DA">
        <w:rPr>
          <w:rFonts w:asciiTheme="majorBidi" w:hAnsiTheme="majorBidi" w:cstheme="majorBidi"/>
          <w:sz w:val="24"/>
          <w:szCs w:val="24"/>
          <w:lang w:val="en-US"/>
        </w:rPr>
        <w:t xml:space="preserve">In addition, changes in the movement of </w:t>
      </w:r>
      <w:r w:rsidRPr="009734DA">
        <w:rPr>
          <w:rFonts w:asciiTheme="majorBidi" w:hAnsiTheme="majorBidi" w:cstheme="majorBidi"/>
          <w:sz w:val="24"/>
          <w:szCs w:val="24"/>
          <w:lang w:val="en-US"/>
        </w:rPr>
        <w:lastRenderedPageBreak/>
        <w:t>these in</w:t>
      </w:r>
      <w:r>
        <w:rPr>
          <w:rFonts w:asciiTheme="majorBidi" w:hAnsiTheme="majorBidi" w:cstheme="majorBidi"/>
          <w:sz w:val="24"/>
          <w:szCs w:val="24"/>
          <w:lang w:val="en-US"/>
        </w:rPr>
        <w:t>termediate channels also reveal</w:t>
      </w:r>
      <w:r w:rsidRPr="009734DA">
        <w:rPr>
          <w:rFonts w:asciiTheme="majorBidi" w:hAnsiTheme="majorBidi" w:cstheme="majorBidi"/>
          <w:sz w:val="24"/>
          <w:szCs w:val="24"/>
          <w:lang w:val="en-US"/>
        </w:rPr>
        <w:t xml:space="preserve"> the impact of remittance</w:t>
      </w:r>
      <w:r>
        <w:rPr>
          <w:rFonts w:asciiTheme="majorBidi" w:hAnsiTheme="majorBidi" w:cstheme="majorBidi"/>
          <w:sz w:val="24"/>
          <w:szCs w:val="24"/>
          <w:lang w:val="en-US"/>
        </w:rPr>
        <w:t>s</w:t>
      </w:r>
      <w:r w:rsidRPr="009734DA">
        <w:rPr>
          <w:rFonts w:asciiTheme="majorBidi" w:hAnsiTheme="majorBidi" w:cstheme="majorBidi"/>
          <w:sz w:val="24"/>
          <w:szCs w:val="24"/>
          <w:lang w:val="en-US"/>
        </w:rPr>
        <w:t xml:space="preserve"> on these channels to a shock in poli</w:t>
      </w:r>
      <w:r>
        <w:rPr>
          <w:rFonts w:asciiTheme="majorBidi" w:hAnsiTheme="majorBidi" w:cstheme="majorBidi"/>
          <w:sz w:val="24"/>
          <w:szCs w:val="24"/>
          <w:lang w:val="en-US"/>
        </w:rPr>
        <w:t>cy variable.  This study applies</w:t>
      </w:r>
      <w:r w:rsidRPr="009734DA">
        <w:rPr>
          <w:rFonts w:asciiTheme="majorBidi" w:hAnsiTheme="majorBidi" w:cstheme="majorBidi"/>
          <w:sz w:val="24"/>
          <w:szCs w:val="24"/>
          <w:lang w:val="en-US"/>
        </w:rPr>
        <w:t xml:space="preserve"> two SVAR models to identify the impact of remittance</w:t>
      </w:r>
      <w:r>
        <w:rPr>
          <w:rFonts w:asciiTheme="majorBidi" w:hAnsiTheme="majorBidi" w:cstheme="majorBidi"/>
          <w:sz w:val="24"/>
          <w:szCs w:val="24"/>
          <w:lang w:val="en-US"/>
        </w:rPr>
        <w:t>s</w:t>
      </w:r>
      <w:r w:rsidRPr="009734DA">
        <w:rPr>
          <w:rFonts w:asciiTheme="majorBidi" w:hAnsiTheme="majorBidi" w:cstheme="majorBidi"/>
          <w:sz w:val="24"/>
          <w:szCs w:val="24"/>
          <w:lang w:val="en-US"/>
        </w:rPr>
        <w:t xml:space="preserve"> through the intermediate monetary transm</w:t>
      </w:r>
      <w:r>
        <w:rPr>
          <w:rFonts w:asciiTheme="majorBidi" w:hAnsiTheme="majorBidi" w:cstheme="majorBidi"/>
          <w:sz w:val="24"/>
          <w:szCs w:val="24"/>
          <w:lang w:val="en-US"/>
        </w:rPr>
        <w:t>ission channels. The base model</w:t>
      </w:r>
      <w:r w:rsidRPr="009734DA">
        <w:rPr>
          <w:rFonts w:asciiTheme="majorBidi" w:hAnsiTheme="majorBidi" w:cstheme="majorBidi"/>
          <w:sz w:val="24"/>
          <w:szCs w:val="24"/>
          <w:lang w:val="en-US"/>
        </w:rPr>
        <w:t xml:space="preserve"> treats remittance</w:t>
      </w:r>
      <w:r>
        <w:rPr>
          <w:rFonts w:asciiTheme="majorBidi" w:hAnsiTheme="majorBidi" w:cstheme="majorBidi"/>
          <w:sz w:val="24"/>
          <w:szCs w:val="24"/>
          <w:lang w:val="en-US"/>
        </w:rPr>
        <w:t>s</w:t>
      </w:r>
      <w:r w:rsidRPr="009734DA">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as </w:t>
      </w:r>
      <w:r w:rsidRPr="009734DA">
        <w:rPr>
          <w:rFonts w:asciiTheme="majorBidi" w:hAnsiTheme="majorBidi" w:cstheme="majorBidi"/>
          <w:sz w:val="24"/>
          <w:szCs w:val="24"/>
          <w:lang w:val="en-US"/>
        </w:rPr>
        <w:t>an endogenous variable whereas the constrained model treats remittance</w:t>
      </w:r>
      <w:r>
        <w:rPr>
          <w:rFonts w:asciiTheme="majorBidi" w:hAnsiTheme="majorBidi" w:cstheme="majorBidi"/>
          <w:sz w:val="24"/>
          <w:szCs w:val="24"/>
          <w:lang w:val="en-US"/>
        </w:rPr>
        <w:t>s</w:t>
      </w:r>
      <w:r w:rsidRPr="009734DA">
        <w:rPr>
          <w:rFonts w:asciiTheme="majorBidi" w:hAnsiTheme="majorBidi" w:cstheme="majorBidi"/>
          <w:sz w:val="24"/>
          <w:szCs w:val="24"/>
          <w:lang w:val="en-US"/>
        </w:rPr>
        <w:t xml:space="preserve"> as an exogenous variable</w:t>
      </w:r>
      <w:r>
        <w:rPr>
          <w:rFonts w:asciiTheme="majorBidi" w:hAnsiTheme="majorBidi" w:cstheme="majorBidi"/>
          <w:sz w:val="24"/>
          <w:szCs w:val="24"/>
          <w:lang w:val="en-US"/>
        </w:rPr>
        <w:t>,</w:t>
      </w:r>
      <w:r w:rsidRPr="009734DA">
        <w:rPr>
          <w:rFonts w:asciiTheme="majorBidi" w:hAnsiTheme="majorBidi" w:cstheme="majorBidi"/>
          <w:sz w:val="24"/>
          <w:szCs w:val="24"/>
          <w:lang w:val="en-US"/>
        </w:rPr>
        <w:t xml:space="preserve"> thereby muting all the impact of remittance</w:t>
      </w:r>
      <w:r>
        <w:rPr>
          <w:rFonts w:asciiTheme="majorBidi" w:hAnsiTheme="majorBidi" w:cstheme="majorBidi"/>
          <w:sz w:val="24"/>
          <w:szCs w:val="24"/>
          <w:lang w:val="en-US"/>
        </w:rPr>
        <w:t>s</w:t>
      </w:r>
      <w:r w:rsidRPr="009734DA">
        <w:rPr>
          <w:rFonts w:asciiTheme="majorBidi" w:hAnsiTheme="majorBidi" w:cstheme="majorBidi"/>
          <w:sz w:val="24"/>
          <w:szCs w:val="24"/>
          <w:lang w:val="en-US"/>
        </w:rPr>
        <w:t xml:space="preserve"> on these intermediate channels. </w:t>
      </w:r>
    </w:p>
    <w:p w14:paraId="65BFD873" w14:textId="7A9C7B7C" w:rsidR="00D844C0" w:rsidRDefault="00D844C0" w:rsidP="00D844C0">
      <w:pPr>
        <w:jc w:val="center"/>
        <w:rPr>
          <w:rFonts w:asciiTheme="majorBidi" w:hAnsiTheme="majorBidi" w:cstheme="majorBidi"/>
          <w:b/>
          <w:bCs/>
          <w:sz w:val="24"/>
          <w:szCs w:val="24"/>
          <w:lang w:val="en-US"/>
        </w:rPr>
      </w:pPr>
      <w:r w:rsidRPr="008F792C">
        <w:rPr>
          <w:rFonts w:asciiTheme="majorBidi" w:hAnsiTheme="majorBidi" w:cstheme="majorBidi"/>
          <w:noProof/>
          <w:sz w:val="24"/>
          <w:szCs w:val="24"/>
        </w:rPr>
        <mc:AlternateContent>
          <mc:Choice Requires="wps">
            <w:drawing>
              <wp:anchor distT="45720" distB="45720" distL="114300" distR="114300" simplePos="0" relativeHeight="251980800" behindDoc="0" locked="0" layoutInCell="1" allowOverlap="1" wp14:anchorId="778C7FAD" wp14:editId="329BE823">
                <wp:simplePos x="0" y="0"/>
                <wp:positionH relativeFrom="column">
                  <wp:posOffset>3942715</wp:posOffset>
                </wp:positionH>
                <wp:positionV relativeFrom="paragraph">
                  <wp:posOffset>248285</wp:posOffset>
                </wp:positionV>
                <wp:extent cx="1153160" cy="253365"/>
                <wp:effectExtent l="0" t="0" r="889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53365"/>
                        </a:xfrm>
                        <a:prstGeom prst="rect">
                          <a:avLst/>
                        </a:prstGeom>
                        <a:solidFill>
                          <a:srgbClr val="FFFFFF"/>
                        </a:solidFill>
                        <a:ln w="9525">
                          <a:noFill/>
                          <a:miter lim="800000"/>
                          <a:headEnd/>
                          <a:tailEnd/>
                        </a:ln>
                      </wps:spPr>
                      <wps:txbx>
                        <w:txbxContent>
                          <w:p w14:paraId="2180B883" w14:textId="77777777" w:rsidR="00487EA8" w:rsidRPr="00D844C0" w:rsidRDefault="00487EA8" w:rsidP="00D844C0">
                            <w:pPr>
                              <w:jc w:val="center"/>
                              <w:rPr>
                                <w:rFonts w:asciiTheme="majorBidi" w:hAnsiTheme="majorBidi" w:cstheme="majorBidi"/>
                                <w:b/>
                                <w:bCs/>
                              </w:rPr>
                            </w:pPr>
                            <w:r w:rsidRPr="00D844C0">
                              <w:rPr>
                                <w:rFonts w:asciiTheme="majorBidi" w:hAnsiTheme="majorBidi" w:cstheme="majorBidi"/>
                                <w:b/>
                                <w:bCs/>
                              </w:rPr>
                              <w: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7FAD" id="_x0000_s1045" type="#_x0000_t202" style="position:absolute;left:0;text-align:left;margin-left:310.45pt;margin-top:19.55pt;width:90.8pt;height:19.9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" stroked="f">
                <v:textbox>
                  <w:txbxContent>
                    <w:p w14:paraId="2180B883" w14:textId="77777777" w:rsidR="00487EA8" w:rsidRPr="00D844C0" w:rsidRDefault="00487EA8" w:rsidP="00D844C0">
                      <w:pPr>
                        <w:jc w:val="center"/>
                        <w:rPr>
                          <w:rFonts w:asciiTheme="majorBidi" w:hAnsiTheme="majorBidi" w:cstheme="majorBidi"/>
                          <w:b/>
                          <w:bCs/>
                        </w:rPr>
                      </w:pPr>
                      <w:r w:rsidRPr="00D844C0">
                        <w:rPr>
                          <w:rFonts w:asciiTheme="majorBidi" w:hAnsiTheme="majorBidi" w:cstheme="majorBidi"/>
                          <w:b/>
                          <w:bCs/>
                        </w:rPr>
                        <w:t>Conflict Period</w:t>
                      </w:r>
                    </w:p>
                  </w:txbxContent>
                </v:textbox>
                <w10:wrap type="square"/>
              </v:shape>
            </w:pict>
          </mc:Fallback>
        </mc:AlternateContent>
      </w:r>
      <w:r w:rsidRPr="00D844C0">
        <w:rPr>
          <w:rFonts w:asciiTheme="majorBidi" w:hAnsiTheme="majorBidi" w:cstheme="majorBidi"/>
          <w:b/>
          <w:bCs/>
          <w:lang w:val="en-US"/>
        </w:rPr>
        <w:t>Figure 7: Response of GDP to a shock in SDFR-Exchange rate channel</w:t>
      </w:r>
    </w:p>
    <w:p w14:paraId="704F2819" w14:textId="66D59DB9" w:rsidR="008F792C" w:rsidRDefault="00D844C0" w:rsidP="005A389C">
      <w:pPr>
        <w:jc w:val="both"/>
        <w:rPr>
          <w:rFonts w:asciiTheme="majorBidi" w:hAnsiTheme="majorBidi" w:cstheme="majorBidi"/>
          <w:b/>
          <w:bCs/>
          <w:sz w:val="24"/>
          <w:szCs w:val="24"/>
          <w:lang w:val="en-US"/>
        </w:rPr>
      </w:pPr>
      <w:r w:rsidRPr="008F792C">
        <w:rPr>
          <w:rFonts w:asciiTheme="majorBidi" w:hAnsiTheme="majorBidi" w:cstheme="majorBidi"/>
          <w:noProof/>
          <w:sz w:val="24"/>
          <w:szCs w:val="24"/>
        </w:rPr>
        <mc:AlternateContent>
          <mc:Choice Requires="wps">
            <w:drawing>
              <wp:anchor distT="45720" distB="45720" distL="114300" distR="114300" simplePos="0" relativeHeight="251978752" behindDoc="0" locked="0" layoutInCell="1" allowOverlap="1" wp14:anchorId="1EDD0ECD" wp14:editId="0FAB111D">
                <wp:simplePos x="0" y="0"/>
                <wp:positionH relativeFrom="column">
                  <wp:posOffset>1029335</wp:posOffset>
                </wp:positionH>
                <wp:positionV relativeFrom="paragraph">
                  <wp:posOffset>17780</wp:posOffset>
                </wp:positionV>
                <wp:extent cx="1484630" cy="253365"/>
                <wp:effectExtent l="0" t="0" r="127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53365"/>
                        </a:xfrm>
                        <a:prstGeom prst="rect">
                          <a:avLst/>
                        </a:prstGeom>
                        <a:solidFill>
                          <a:srgbClr val="FFFFFF"/>
                        </a:solidFill>
                        <a:ln w="9525">
                          <a:noFill/>
                          <a:miter lim="800000"/>
                          <a:headEnd/>
                          <a:tailEnd/>
                        </a:ln>
                      </wps:spPr>
                      <wps:txbx>
                        <w:txbxContent>
                          <w:p w14:paraId="044268D7" w14:textId="77777777" w:rsidR="00487EA8" w:rsidRPr="00D844C0" w:rsidRDefault="00487EA8" w:rsidP="00D844C0">
                            <w:pPr>
                              <w:jc w:val="center"/>
                              <w:rPr>
                                <w:rFonts w:asciiTheme="majorBidi" w:hAnsiTheme="majorBidi" w:cstheme="majorBidi"/>
                                <w:b/>
                                <w:bCs/>
                              </w:rPr>
                            </w:pPr>
                            <w:r w:rsidRPr="00D844C0">
                              <w:rPr>
                                <w:rFonts w:asciiTheme="majorBidi" w:hAnsiTheme="majorBidi" w:cstheme="majorBidi"/>
                                <w:b/>
                                <w:bCs/>
                              </w:rPr>
                              <w:t>Post-conflict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0ECD" id="_x0000_s1046" type="#_x0000_t202" style="position:absolute;left:0;text-align:left;margin-left:81.05pt;margin-top:1.4pt;width:116.9pt;height:19.9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" stroked="f">
                <v:textbox>
                  <w:txbxContent>
                    <w:p w14:paraId="044268D7" w14:textId="77777777" w:rsidR="00487EA8" w:rsidRPr="00D844C0" w:rsidRDefault="00487EA8" w:rsidP="00D844C0">
                      <w:pPr>
                        <w:jc w:val="center"/>
                        <w:rPr>
                          <w:rFonts w:asciiTheme="majorBidi" w:hAnsiTheme="majorBidi" w:cstheme="majorBidi"/>
                          <w:b/>
                          <w:bCs/>
                        </w:rPr>
                      </w:pPr>
                      <w:r w:rsidRPr="00D844C0">
                        <w:rPr>
                          <w:rFonts w:asciiTheme="majorBidi" w:hAnsiTheme="majorBidi" w:cstheme="majorBidi"/>
                          <w:b/>
                          <w:bCs/>
                        </w:rPr>
                        <w:t>Post-conflict Period</w:t>
                      </w:r>
                    </w:p>
                  </w:txbxContent>
                </v:textbox>
                <w10:wrap type="square"/>
              </v:shape>
            </w:pict>
          </mc:Fallback>
        </mc:AlternateContent>
      </w:r>
      <w:r w:rsidRPr="00EA40C6">
        <w:rPr>
          <w:rFonts w:asciiTheme="majorBidi" w:hAnsiTheme="majorBidi" w:cstheme="majorBidi"/>
          <w:noProof/>
          <w:sz w:val="24"/>
          <w:szCs w:val="24"/>
        </w:rPr>
        <mc:AlternateContent>
          <mc:Choice Requires="wps">
            <w:drawing>
              <wp:anchor distT="45720" distB="45720" distL="114300" distR="114300" simplePos="0" relativeHeight="251976704" behindDoc="0" locked="0" layoutInCell="1" allowOverlap="1" wp14:anchorId="429D2E8A" wp14:editId="26256581">
                <wp:simplePos x="0" y="0"/>
                <wp:positionH relativeFrom="column">
                  <wp:posOffset>2034540</wp:posOffset>
                </wp:positionH>
                <wp:positionV relativeFrom="paragraph">
                  <wp:posOffset>290195</wp:posOffset>
                </wp:positionV>
                <wp:extent cx="2447925" cy="25336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5F4BA0AD" w14:textId="77777777" w:rsidR="00487EA8" w:rsidRPr="00EA40C6" w:rsidRDefault="00487EA8" w:rsidP="007815F4">
                            <w:pPr>
                              <w:rPr>
                                <w:rFonts w:asciiTheme="majorBidi" w:hAnsiTheme="majorBidi" w:cstheme="majorBidi"/>
                              </w:rPr>
                            </w:pPr>
                            <w:r>
                              <w:rPr>
                                <w:rFonts w:asciiTheme="majorBidi" w:hAnsiTheme="majorBidi" w:cstheme="majorBidi"/>
                              </w:rPr>
                              <w:t>Response of GDP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2E8A" id="_x0000_s1047" type="#_x0000_t202" style="position:absolute;left:0;text-align:left;margin-left:160.2pt;margin-top:22.85pt;width:192.75pt;height:19.9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" stroked="f">
                <v:textbox>
                  <w:txbxContent>
                    <w:p w14:paraId="5F4BA0AD" w14:textId="77777777" w:rsidR="00487EA8" w:rsidRPr="00EA40C6" w:rsidRDefault="00487EA8" w:rsidP="007815F4">
                      <w:pPr>
                        <w:rPr>
                          <w:rFonts w:asciiTheme="majorBidi" w:hAnsiTheme="majorBidi" w:cstheme="majorBidi"/>
                        </w:rPr>
                      </w:pPr>
                      <w:r>
                        <w:rPr>
                          <w:rFonts w:asciiTheme="majorBidi" w:hAnsiTheme="majorBidi" w:cstheme="majorBidi"/>
                        </w:rPr>
                        <w:t>Response of GDP to a shock in SDFR</w:t>
                      </w:r>
                    </w:p>
                  </w:txbxContent>
                </v:textbox>
                <w10:wrap type="square"/>
              </v:shape>
            </w:pict>
          </mc:Fallback>
        </mc:AlternateContent>
      </w:r>
    </w:p>
    <w:p w14:paraId="6FB9F7AB" w14:textId="44EE948A" w:rsidR="008F792C" w:rsidRDefault="00D844C0" w:rsidP="005A389C">
      <w:pPr>
        <w:jc w:val="both"/>
        <w:rPr>
          <w:rFonts w:asciiTheme="majorBidi" w:hAnsiTheme="majorBidi" w:cstheme="majorBidi"/>
          <w:b/>
          <w:bCs/>
          <w:sz w:val="24"/>
          <w:szCs w:val="24"/>
          <w:lang w:val="en-US"/>
        </w:rPr>
      </w:pPr>
      <w:r w:rsidRPr="00EA40C6">
        <w:rPr>
          <w:rFonts w:asciiTheme="majorBidi" w:hAnsiTheme="majorBidi" w:cstheme="majorBidi"/>
          <w:noProof/>
          <w:sz w:val="24"/>
          <w:szCs w:val="24"/>
        </w:rPr>
        <mc:AlternateContent>
          <mc:Choice Requires="wps">
            <w:drawing>
              <wp:anchor distT="45720" distB="45720" distL="114300" distR="114300" simplePos="0" relativeHeight="251984896" behindDoc="0" locked="0" layoutInCell="1" allowOverlap="1" wp14:anchorId="15D314AA" wp14:editId="1FD4A512">
                <wp:simplePos x="0" y="0"/>
                <wp:positionH relativeFrom="column">
                  <wp:posOffset>2113915</wp:posOffset>
                </wp:positionH>
                <wp:positionV relativeFrom="paragraph">
                  <wp:posOffset>2546985</wp:posOffset>
                </wp:positionV>
                <wp:extent cx="2447925" cy="253365"/>
                <wp:effectExtent l="0" t="0" r="9525"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3365"/>
                        </a:xfrm>
                        <a:prstGeom prst="rect">
                          <a:avLst/>
                        </a:prstGeom>
                        <a:solidFill>
                          <a:srgbClr val="FFFFFF"/>
                        </a:solidFill>
                        <a:ln w="9525">
                          <a:noFill/>
                          <a:miter lim="800000"/>
                          <a:headEnd/>
                          <a:tailEnd/>
                        </a:ln>
                      </wps:spPr>
                      <wps:txbx>
                        <w:txbxContent>
                          <w:p w14:paraId="3AB063D3" w14:textId="6DFFA2E6" w:rsidR="00487EA8" w:rsidRPr="00EA40C6" w:rsidRDefault="00487EA8" w:rsidP="002F50D8">
                            <w:pPr>
                              <w:rPr>
                                <w:rFonts w:asciiTheme="majorBidi" w:hAnsiTheme="majorBidi" w:cstheme="majorBidi"/>
                              </w:rPr>
                            </w:pPr>
                            <w:r>
                              <w:rPr>
                                <w:rFonts w:asciiTheme="majorBidi" w:hAnsiTheme="majorBidi" w:cstheme="majorBidi"/>
                              </w:rPr>
                              <w:t>Response of CPI to a shock in SDFR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14AA" id="_x0000_s1048" type="#_x0000_t202" style="position:absolute;left:0;text-align:left;margin-left:166.45pt;margin-top:200.55pt;width:192.75pt;height:19.9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" stroked="f">
                <v:textbox>
                  <w:txbxContent>
                    <w:p w14:paraId="3AB063D3" w14:textId="6DFFA2E6" w:rsidR="00487EA8" w:rsidRPr="00EA40C6" w:rsidRDefault="00487EA8" w:rsidP="002F50D8">
                      <w:pPr>
                        <w:rPr>
                          <w:rFonts w:asciiTheme="majorBidi" w:hAnsiTheme="majorBidi" w:cstheme="majorBidi"/>
                        </w:rPr>
                      </w:pPr>
                      <w:r>
                        <w:rPr>
                          <w:rFonts w:asciiTheme="majorBidi" w:hAnsiTheme="majorBidi" w:cstheme="majorBidi"/>
                        </w:rPr>
                        <w:t>Response of CPI to a shock in SDFR</w:t>
                      </w:r>
                    </w:p>
                  </w:txbxContent>
                </v:textbox>
                <w10:wrap type="square"/>
              </v:shape>
            </w:pict>
          </mc:Fallback>
        </mc:AlternateContent>
      </w:r>
      <w:r w:rsidR="00071AE4">
        <w:rPr>
          <w:noProof/>
        </w:rPr>
        <w:drawing>
          <wp:anchor distT="0" distB="0" distL="114300" distR="114300" simplePos="0" relativeHeight="251982848" behindDoc="1" locked="0" layoutInCell="1" allowOverlap="1" wp14:anchorId="6021B968" wp14:editId="5867855F">
            <wp:simplePos x="0" y="0"/>
            <wp:positionH relativeFrom="column">
              <wp:posOffset>2932430</wp:posOffset>
            </wp:positionH>
            <wp:positionV relativeFrom="paragraph">
              <wp:posOffset>316788</wp:posOffset>
            </wp:positionV>
            <wp:extent cx="2792730" cy="2118360"/>
            <wp:effectExtent l="0" t="0" r="7620" b="15240"/>
            <wp:wrapTight wrapText="bothSides">
              <wp:wrapPolygon edited="0">
                <wp:start x="0" y="0"/>
                <wp:lineTo x="0" y="21561"/>
                <wp:lineTo x="21512" y="21561"/>
                <wp:lineTo x="21512"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071AE4">
        <w:rPr>
          <w:noProof/>
        </w:rPr>
        <w:drawing>
          <wp:anchor distT="0" distB="0" distL="114300" distR="114300" simplePos="0" relativeHeight="251981824" behindDoc="1" locked="0" layoutInCell="1" allowOverlap="1" wp14:anchorId="4A0E4DB2" wp14:editId="1A5CDD61">
            <wp:simplePos x="0" y="0"/>
            <wp:positionH relativeFrom="column">
              <wp:posOffset>5285</wp:posOffset>
            </wp:positionH>
            <wp:positionV relativeFrom="paragraph">
              <wp:posOffset>316788</wp:posOffset>
            </wp:positionV>
            <wp:extent cx="2933065" cy="2118360"/>
            <wp:effectExtent l="0" t="0" r="635" b="15240"/>
            <wp:wrapTight wrapText="bothSides">
              <wp:wrapPolygon edited="0">
                <wp:start x="0" y="0"/>
                <wp:lineTo x="0" y="21561"/>
                <wp:lineTo x="21464" y="21561"/>
                <wp:lineTo x="21464"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031F20C5" w14:textId="0CE83B2B" w:rsidR="008F792C" w:rsidRDefault="00D844C0" w:rsidP="005A389C">
      <w:pPr>
        <w:jc w:val="both"/>
        <w:rPr>
          <w:rFonts w:asciiTheme="majorBidi" w:hAnsiTheme="majorBidi" w:cstheme="majorBidi"/>
          <w:b/>
          <w:bCs/>
          <w:sz w:val="24"/>
          <w:szCs w:val="24"/>
          <w:lang w:val="en-US"/>
        </w:rPr>
      </w:pPr>
      <w:r>
        <w:rPr>
          <w:noProof/>
        </w:rPr>
        <w:drawing>
          <wp:anchor distT="0" distB="0" distL="114300" distR="114300" simplePos="0" relativeHeight="251987968" behindDoc="1" locked="0" layoutInCell="1" allowOverlap="1" wp14:anchorId="7D96ECB9" wp14:editId="39CB22F1">
            <wp:simplePos x="0" y="0"/>
            <wp:positionH relativeFrom="column">
              <wp:posOffset>1356995</wp:posOffset>
            </wp:positionH>
            <wp:positionV relativeFrom="paragraph">
              <wp:posOffset>4893310</wp:posOffset>
            </wp:positionV>
            <wp:extent cx="3019425" cy="242570"/>
            <wp:effectExtent l="0" t="0" r="9525" b="5080"/>
            <wp:wrapTight wrapText="bothSides">
              <wp:wrapPolygon edited="0">
                <wp:start x="0" y="0"/>
                <wp:lineTo x="0" y="20356"/>
                <wp:lineTo x="21532" y="20356"/>
                <wp:lineTo x="21532"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19425" cy="242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1" locked="0" layoutInCell="1" allowOverlap="1" wp14:anchorId="58BD7181" wp14:editId="77CE5DCF">
            <wp:simplePos x="0" y="0"/>
            <wp:positionH relativeFrom="column">
              <wp:posOffset>-32385</wp:posOffset>
            </wp:positionH>
            <wp:positionV relativeFrom="paragraph">
              <wp:posOffset>2600008</wp:posOffset>
            </wp:positionV>
            <wp:extent cx="2933065" cy="2249170"/>
            <wp:effectExtent l="0" t="0" r="635" b="17780"/>
            <wp:wrapTight wrapText="bothSides">
              <wp:wrapPolygon edited="0">
                <wp:start x="0" y="0"/>
                <wp:lineTo x="0" y="21588"/>
                <wp:lineTo x="21464" y="21588"/>
                <wp:lineTo x="21464" y="0"/>
                <wp:lineTo x="0" y="0"/>
              </wp:wrapPolygon>
            </wp:wrapTight>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14:anchorId="49C045B2" wp14:editId="6614FF9B">
            <wp:simplePos x="0" y="0"/>
            <wp:positionH relativeFrom="column">
              <wp:posOffset>2899410</wp:posOffset>
            </wp:positionH>
            <wp:positionV relativeFrom="paragraph">
              <wp:posOffset>2599690</wp:posOffset>
            </wp:positionV>
            <wp:extent cx="2792095" cy="2249170"/>
            <wp:effectExtent l="0" t="0" r="8255" b="17780"/>
            <wp:wrapTight wrapText="bothSides">
              <wp:wrapPolygon edited="0">
                <wp:start x="0" y="0"/>
                <wp:lineTo x="0" y="21588"/>
                <wp:lineTo x="21516" y="21588"/>
                <wp:lineTo x="21516" y="0"/>
                <wp:lineTo x="0" y="0"/>
              </wp:wrapPolygon>
            </wp:wrapTight>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485EFBA4" w14:textId="3D76AD6E" w:rsidR="00A15F1E" w:rsidRDefault="00A15F1E" w:rsidP="00D844C0">
      <w:pPr>
        <w:jc w:val="both"/>
        <w:rPr>
          <w:rFonts w:asciiTheme="majorBidi" w:hAnsiTheme="majorBidi" w:cstheme="majorBidi"/>
          <w:b/>
          <w:bCs/>
          <w:sz w:val="24"/>
          <w:szCs w:val="24"/>
          <w:lang w:val="en-US"/>
        </w:rPr>
      </w:pPr>
    </w:p>
    <w:p w14:paraId="1F4796AA" w14:textId="4F2B3719" w:rsidR="006706A7" w:rsidRDefault="001B393A" w:rsidP="00AA4009">
      <w:pPr>
        <w:spacing w:line="288" w:lineRule="auto"/>
        <w:ind w:firstLine="720"/>
        <w:jc w:val="both"/>
        <w:rPr>
          <w:rFonts w:asciiTheme="majorBidi" w:hAnsiTheme="majorBidi" w:cstheme="majorBidi"/>
          <w:sz w:val="24"/>
          <w:szCs w:val="24"/>
          <w:lang w:val="en-US"/>
        </w:rPr>
      </w:pPr>
      <w:r w:rsidRPr="00B82174">
        <w:rPr>
          <w:rFonts w:asciiTheme="majorBidi" w:hAnsiTheme="majorBidi" w:cstheme="majorBidi"/>
          <w:sz w:val="24"/>
          <w:szCs w:val="24"/>
          <w:lang w:val="en-US"/>
        </w:rPr>
        <w:t>The</w:t>
      </w:r>
      <w:r w:rsidR="003657CF">
        <w:rPr>
          <w:rFonts w:asciiTheme="majorBidi" w:hAnsiTheme="majorBidi" w:cstheme="majorBidi"/>
          <w:sz w:val="24"/>
          <w:szCs w:val="24"/>
          <w:lang w:val="en-US"/>
        </w:rPr>
        <w:t xml:space="preserve"> IR</w:t>
      </w:r>
      <w:r w:rsidR="00A21F88" w:rsidRPr="00B82174">
        <w:rPr>
          <w:rFonts w:asciiTheme="majorBidi" w:hAnsiTheme="majorBidi" w:cstheme="majorBidi"/>
          <w:sz w:val="24"/>
          <w:szCs w:val="24"/>
          <w:lang w:val="en-US"/>
        </w:rPr>
        <w:t>s estimated for the base</w:t>
      </w:r>
      <w:r w:rsidRPr="00B82174">
        <w:rPr>
          <w:rFonts w:asciiTheme="majorBidi" w:hAnsiTheme="majorBidi" w:cstheme="majorBidi"/>
          <w:sz w:val="24"/>
          <w:szCs w:val="24"/>
          <w:lang w:val="en-US"/>
        </w:rPr>
        <w:t xml:space="preserve"> </w:t>
      </w:r>
      <w:r w:rsidR="00A21F88" w:rsidRPr="00B82174">
        <w:rPr>
          <w:rFonts w:asciiTheme="majorBidi" w:hAnsiTheme="majorBidi" w:cstheme="majorBidi"/>
          <w:sz w:val="24"/>
          <w:szCs w:val="24"/>
          <w:lang w:val="en-US"/>
        </w:rPr>
        <w:t>SVAR model</w:t>
      </w:r>
      <w:r w:rsidRPr="00B82174">
        <w:rPr>
          <w:rFonts w:asciiTheme="majorBidi" w:hAnsiTheme="majorBidi" w:cstheme="majorBidi"/>
          <w:sz w:val="24"/>
          <w:szCs w:val="24"/>
          <w:lang w:val="en-US"/>
        </w:rPr>
        <w:t xml:space="preserve"> and the constrained model with the mutation of remittance</w:t>
      </w:r>
      <w:r w:rsidR="000451E2">
        <w:rPr>
          <w:rFonts w:asciiTheme="majorBidi" w:hAnsiTheme="majorBidi" w:cstheme="majorBidi"/>
          <w:sz w:val="24"/>
          <w:szCs w:val="24"/>
          <w:lang w:val="en-US"/>
        </w:rPr>
        <w:t>s</w:t>
      </w:r>
      <w:r w:rsidRPr="00B82174">
        <w:rPr>
          <w:rFonts w:asciiTheme="majorBidi" w:hAnsiTheme="majorBidi" w:cstheme="majorBidi"/>
          <w:sz w:val="24"/>
          <w:szCs w:val="24"/>
          <w:lang w:val="en-US"/>
        </w:rPr>
        <w:t xml:space="preserve"> in both the period of conflict and post-conflict are mostly consistent with the predictions of economic theories and existing empirical works carried out on MTM. </w:t>
      </w:r>
      <w:r w:rsidR="003657CF">
        <w:rPr>
          <w:rFonts w:asciiTheme="majorBidi" w:hAnsiTheme="majorBidi" w:cstheme="majorBidi"/>
          <w:sz w:val="24"/>
          <w:szCs w:val="24"/>
          <w:lang w:val="en-US"/>
        </w:rPr>
        <w:t>The IR</w:t>
      </w:r>
      <w:r w:rsidR="008330BF" w:rsidRPr="00B82174">
        <w:rPr>
          <w:rFonts w:asciiTheme="majorBidi" w:hAnsiTheme="majorBidi" w:cstheme="majorBidi"/>
          <w:sz w:val="24"/>
          <w:szCs w:val="24"/>
          <w:lang w:val="en-US"/>
        </w:rPr>
        <w:t>s to</w:t>
      </w:r>
      <w:r w:rsidR="00CD72D8" w:rsidRPr="00B82174">
        <w:rPr>
          <w:rFonts w:asciiTheme="majorBidi" w:hAnsiTheme="majorBidi" w:cstheme="majorBidi"/>
          <w:sz w:val="24"/>
          <w:szCs w:val="24"/>
          <w:lang w:val="en-US"/>
        </w:rPr>
        <w:t xml:space="preserve"> </w:t>
      </w:r>
      <w:r w:rsidR="00D756FD">
        <w:rPr>
          <w:rFonts w:asciiTheme="majorBidi" w:hAnsiTheme="majorBidi" w:cstheme="majorBidi"/>
          <w:sz w:val="24"/>
          <w:szCs w:val="24"/>
          <w:lang w:val="en-US"/>
        </w:rPr>
        <w:t xml:space="preserve">a </w:t>
      </w:r>
      <w:r w:rsidR="00CD72D8" w:rsidRPr="00B82174">
        <w:rPr>
          <w:rFonts w:asciiTheme="majorBidi" w:hAnsiTheme="majorBidi" w:cstheme="majorBidi"/>
          <w:sz w:val="24"/>
          <w:szCs w:val="24"/>
          <w:lang w:val="en-US"/>
        </w:rPr>
        <w:t xml:space="preserve">1 SD shock in SDFR in the base model lead to significant changes in the responses of </w:t>
      </w:r>
      <w:r w:rsidR="00E4466F" w:rsidRPr="00B82174">
        <w:rPr>
          <w:rFonts w:asciiTheme="majorBidi" w:hAnsiTheme="majorBidi" w:cstheme="majorBidi"/>
          <w:sz w:val="24"/>
          <w:szCs w:val="24"/>
          <w:lang w:val="en-US"/>
        </w:rPr>
        <w:t xml:space="preserve">intermediate </w:t>
      </w:r>
      <w:r w:rsidR="00CD72D8" w:rsidRPr="00B82174">
        <w:rPr>
          <w:rFonts w:asciiTheme="majorBidi" w:hAnsiTheme="majorBidi" w:cstheme="majorBidi"/>
          <w:sz w:val="24"/>
          <w:szCs w:val="24"/>
          <w:lang w:val="en-US"/>
        </w:rPr>
        <w:t>transmission channel</w:t>
      </w:r>
      <w:r w:rsidR="00250BD5" w:rsidRPr="00B82174">
        <w:rPr>
          <w:rFonts w:asciiTheme="majorBidi" w:hAnsiTheme="majorBidi" w:cstheme="majorBidi"/>
          <w:sz w:val="24"/>
          <w:szCs w:val="24"/>
          <w:lang w:val="en-US"/>
        </w:rPr>
        <w:t>s</w:t>
      </w:r>
      <w:r w:rsidR="00CD72D8" w:rsidRPr="00B82174">
        <w:rPr>
          <w:rFonts w:asciiTheme="majorBidi" w:hAnsiTheme="majorBidi" w:cstheme="majorBidi"/>
          <w:sz w:val="24"/>
          <w:szCs w:val="24"/>
          <w:lang w:val="en-US"/>
        </w:rPr>
        <w:t xml:space="preserve"> compared to </w:t>
      </w:r>
      <w:r w:rsidR="00AA4009">
        <w:rPr>
          <w:rFonts w:asciiTheme="majorBidi" w:hAnsiTheme="majorBidi" w:cstheme="majorBidi"/>
          <w:sz w:val="24"/>
          <w:szCs w:val="24"/>
          <w:lang w:val="en-US"/>
        </w:rPr>
        <w:t xml:space="preserve">the </w:t>
      </w:r>
      <w:r w:rsidR="00CD72D8" w:rsidRPr="00B82174">
        <w:rPr>
          <w:rFonts w:asciiTheme="majorBidi" w:hAnsiTheme="majorBidi" w:cstheme="majorBidi"/>
          <w:sz w:val="24"/>
          <w:szCs w:val="24"/>
          <w:lang w:val="en-US"/>
        </w:rPr>
        <w:t>constrained model</w:t>
      </w:r>
      <w:r w:rsidR="00D756FD">
        <w:rPr>
          <w:rFonts w:asciiTheme="majorBidi" w:hAnsiTheme="majorBidi" w:cstheme="majorBidi"/>
          <w:sz w:val="24"/>
          <w:szCs w:val="24"/>
          <w:lang w:val="en-US"/>
        </w:rPr>
        <w:t>,</w:t>
      </w:r>
      <w:r w:rsidR="00E4466F" w:rsidRPr="00B82174">
        <w:rPr>
          <w:rFonts w:asciiTheme="majorBidi" w:hAnsiTheme="majorBidi" w:cstheme="majorBidi"/>
          <w:sz w:val="24"/>
          <w:szCs w:val="24"/>
          <w:lang w:val="en-US"/>
        </w:rPr>
        <w:t xml:space="preserve"> thereby </w:t>
      </w:r>
      <w:r w:rsidR="00D756FD">
        <w:rPr>
          <w:rFonts w:asciiTheme="majorBidi" w:hAnsiTheme="majorBidi" w:cstheme="majorBidi"/>
          <w:sz w:val="24"/>
          <w:szCs w:val="24"/>
          <w:lang w:val="en-US"/>
        </w:rPr>
        <w:t xml:space="preserve">significantly </w:t>
      </w:r>
      <w:r w:rsidR="00AA4009">
        <w:rPr>
          <w:rFonts w:asciiTheme="majorBidi" w:hAnsiTheme="majorBidi" w:cstheme="majorBidi"/>
          <w:sz w:val="24"/>
          <w:szCs w:val="24"/>
          <w:lang w:val="en-US"/>
        </w:rPr>
        <w:t>a</w:t>
      </w:r>
      <w:r w:rsidR="00E4466F" w:rsidRPr="00B82174">
        <w:rPr>
          <w:rFonts w:asciiTheme="majorBidi" w:hAnsiTheme="majorBidi" w:cstheme="majorBidi"/>
          <w:sz w:val="24"/>
          <w:szCs w:val="24"/>
          <w:lang w:val="en-US"/>
        </w:rPr>
        <w:t>ffecting GDP and price l</w:t>
      </w:r>
      <w:r w:rsidR="000265E4" w:rsidRPr="00B82174">
        <w:rPr>
          <w:rFonts w:asciiTheme="majorBidi" w:hAnsiTheme="majorBidi" w:cstheme="majorBidi"/>
          <w:sz w:val="24"/>
          <w:szCs w:val="24"/>
          <w:lang w:val="en-US"/>
        </w:rPr>
        <w:t>e</w:t>
      </w:r>
      <w:r w:rsidR="00E4466F" w:rsidRPr="00B82174">
        <w:rPr>
          <w:rFonts w:asciiTheme="majorBidi" w:hAnsiTheme="majorBidi" w:cstheme="majorBidi"/>
          <w:sz w:val="24"/>
          <w:szCs w:val="24"/>
          <w:lang w:val="en-US"/>
        </w:rPr>
        <w:t>vel</w:t>
      </w:r>
      <w:r w:rsidR="00C271DF" w:rsidRPr="00B82174">
        <w:rPr>
          <w:rFonts w:asciiTheme="majorBidi" w:hAnsiTheme="majorBidi" w:cstheme="majorBidi"/>
          <w:sz w:val="24"/>
          <w:szCs w:val="24"/>
          <w:lang w:val="en-US"/>
        </w:rPr>
        <w:t xml:space="preserve"> in the post-conflict period</w:t>
      </w:r>
      <w:r w:rsidR="00E4466F" w:rsidRPr="00B82174">
        <w:rPr>
          <w:rFonts w:asciiTheme="majorBidi" w:hAnsiTheme="majorBidi" w:cstheme="majorBidi"/>
          <w:sz w:val="24"/>
          <w:szCs w:val="24"/>
          <w:lang w:val="en-US"/>
        </w:rPr>
        <w:t>.</w:t>
      </w:r>
      <w:r w:rsidR="00CD72D8" w:rsidRPr="00B82174">
        <w:rPr>
          <w:rFonts w:asciiTheme="majorBidi" w:hAnsiTheme="majorBidi" w:cstheme="majorBidi"/>
          <w:sz w:val="24"/>
          <w:szCs w:val="24"/>
          <w:lang w:val="en-US"/>
        </w:rPr>
        <w:t xml:space="preserve"> This reveals that </w:t>
      </w:r>
      <w:r w:rsidR="00983DCE" w:rsidRPr="00B82174">
        <w:rPr>
          <w:rFonts w:asciiTheme="majorBidi" w:hAnsiTheme="majorBidi" w:cstheme="majorBidi"/>
          <w:sz w:val="24"/>
          <w:szCs w:val="24"/>
          <w:lang w:val="en-US"/>
        </w:rPr>
        <w:t>remittance</w:t>
      </w:r>
      <w:r w:rsidR="000451E2">
        <w:rPr>
          <w:rFonts w:asciiTheme="majorBidi" w:hAnsiTheme="majorBidi" w:cstheme="majorBidi"/>
          <w:sz w:val="24"/>
          <w:szCs w:val="24"/>
          <w:lang w:val="en-US"/>
        </w:rPr>
        <w:t>s play</w:t>
      </w:r>
      <w:r w:rsidR="00983DCE" w:rsidRPr="00B82174">
        <w:rPr>
          <w:rFonts w:asciiTheme="majorBidi" w:hAnsiTheme="majorBidi" w:cstheme="majorBidi"/>
          <w:sz w:val="24"/>
          <w:szCs w:val="24"/>
          <w:lang w:val="en-US"/>
        </w:rPr>
        <w:t xml:space="preserve"> a</w:t>
      </w:r>
      <w:r w:rsidR="00CD72D8" w:rsidRPr="00B82174">
        <w:rPr>
          <w:rFonts w:asciiTheme="majorBidi" w:hAnsiTheme="majorBidi" w:cstheme="majorBidi"/>
          <w:sz w:val="24"/>
          <w:szCs w:val="24"/>
          <w:lang w:val="en-US"/>
        </w:rPr>
        <w:t xml:space="preserve"> </w:t>
      </w:r>
      <w:r w:rsidR="00CD72D8" w:rsidRPr="00B82174">
        <w:rPr>
          <w:rFonts w:asciiTheme="majorBidi" w:hAnsiTheme="majorBidi" w:cstheme="majorBidi"/>
          <w:sz w:val="24"/>
          <w:szCs w:val="24"/>
          <w:lang w:val="en-US"/>
        </w:rPr>
        <w:lastRenderedPageBreak/>
        <w:t>crucial role in influencing the monetary policy transmission</w:t>
      </w:r>
      <w:r w:rsidR="0054411D" w:rsidRPr="00B82174">
        <w:rPr>
          <w:rFonts w:asciiTheme="majorBidi" w:hAnsiTheme="majorBidi" w:cstheme="majorBidi"/>
          <w:sz w:val="24"/>
          <w:szCs w:val="24"/>
          <w:lang w:val="en-US"/>
        </w:rPr>
        <w:t xml:space="preserve"> mechanism</w:t>
      </w:r>
      <w:r w:rsidR="00CD72D8" w:rsidRPr="00B82174">
        <w:rPr>
          <w:rFonts w:asciiTheme="majorBidi" w:hAnsiTheme="majorBidi" w:cstheme="majorBidi"/>
          <w:sz w:val="24"/>
          <w:szCs w:val="24"/>
          <w:lang w:val="en-US"/>
        </w:rPr>
        <w:t xml:space="preserve">, especially, in </w:t>
      </w:r>
      <w:r w:rsidR="00AA4009">
        <w:rPr>
          <w:rFonts w:asciiTheme="majorBidi" w:hAnsiTheme="majorBidi" w:cstheme="majorBidi"/>
          <w:sz w:val="24"/>
          <w:szCs w:val="24"/>
          <w:lang w:val="en-US"/>
        </w:rPr>
        <w:t xml:space="preserve">the </w:t>
      </w:r>
      <w:r w:rsidR="00CD72D8" w:rsidRPr="00B82174">
        <w:rPr>
          <w:rFonts w:asciiTheme="majorBidi" w:hAnsiTheme="majorBidi" w:cstheme="majorBidi"/>
          <w:sz w:val="24"/>
          <w:szCs w:val="24"/>
          <w:lang w:val="en-US"/>
        </w:rPr>
        <w:t>post-conflict period</w:t>
      </w:r>
      <w:r w:rsidR="00C23CD4" w:rsidRPr="00B82174">
        <w:rPr>
          <w:rFonts w:asciiTheme="majorBidi" w:hAnsiTheme="majorBidi" w:cstheme="majorBidi"/>
          <w:sz w:val="24"/>
          <w:szCs w:val="24"/>
          <w:lang w:val="en-US"/>
        </w:rPr>
        <w:t xml:space="preserve"> in Sri Lanka</w:t>
      </w:r>
      <w:r w:rsidR="00CD72D8" w:rsidRPr="00B82174">
        <w:rPr>
          <w:rFonts w:asciiTheme="majorBidi" w:hAnsiTheme="majorBidi" w:cstheme="majorBidi"/>
          <w:sz w:val="24"/>
          <w:szCs w:val="24"/>
          <w:lang w:val="en-US"/>
        </w:rPr>
        <w:t>.</w:t>
      </w:r>
    </w:p>
    <w:p w14:paraId="5DACE019" w14:textId="7E70720C" w:rsidR="0058027C" w:rsidRDefault="00482710" w:rsidP="00142045">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M</w:t>
      </w:r>
      <w:r w:rsidR="00D32C95" w:rsidRPr="0025457E">
        <w:rPr>
          <w:rFonts w:asciiTheme="majorBidi" w:hAnsiTheme="majorBidi" w:cstheme="majorBidi"/>
          <w:sz w:val="24"/>
          <w:szCs w:val="24"/>
          <w:lang w:val="en-US"/>
        </w:rPr>
        <w:t>ost of the monetary transmission channels react to</w:t>
      </w:r>
      <w:r w:rsidR="00D0451D" w:rsidRPr="0025457E">
        <w:rPr>
          <w:rFonts w:asciiTheme="majorBidi" w:hAnsiTheme="majorBidi" w:cstheme="majorBidi"/>
          <w:sz w:val="24"/>
          <w:szCs w:val="24"/>
          <w:lang w:val="en-US"/>
        </w:rPr>
        <w:t xml:space="preserve"> interest rate shock within a short period</w:t>
      </w:r>
      <w:r w:rsidR="00D32C95" w:rsidRPr="0025457E">
        <w:rPr>
          <w:rFonts w:asciiTheme="majorBidi" w:hAnsiTheme="majorBidi" w:cstheme="majorBidi"/>
          <w:sz w:val="24"/>
          <w:szCs w:val="24"/>
          <w:lang w:val="en-US"/>
        </w:rPr>
        <w:t xml:space="preserve"> after the shock</w:t>
      </w:r>
      <w:r w:rsidR="00080579">
        <w:rPr>
          <w:rFonts w:asciiTheme="majorBidi" w:hAnsiTheme="majorBidi" w:cstheme="majorBidi"/>
          <w:sz w:val="24"/>
          <w:szCs w:val="24"/>
          <w:lang w:val="en-US"/>
        </w:rPr>
        <w:t xml:space="preserve"> </w:t>
      </w:r>
      <w:r w:rsidR="00AE0CD4">
        <w:rPr>
          <w:rFonts w:asciiTheme="majorBidi" w:hAnsiTheme="majorBidi" w:cstheme="majorBidi"/>
          <w:sz w:val="24"/>
          <w:szCs w:val="24"/>
          <w:lang w:val="en-US"/>
        </w:rPr>
        <w:t>occurs</w:t>
      </w:r>
      <w:r w:rsidR="00D32C95" w:rsidRPr="0025457E">
        <w:rPr>
          <w:rFonts w:asciiTheme="majorBidi" w:hAnsiTheme="majorBidi" w:cstheme="majorBidi"/>
          <w:sz w:val="24"/>
          <w:szCs w:val="24"/>
          <w:lang w:val="en-US"/>
        </w:rPr>
        <w:t xml:space="preserve">. </w:t>
      </w:r>
      <w:r w:rsidR="00E57E8D">
        <w:rPr>
          <w:rFonts w:asciiTheme="majorBidi" w:hAnsiTheme="majorBidi" w:cstheme="majorBidi"/>
          <w:sz w:val="24"/>
          <w:szCs w:val="24"/>
          <w:lang w:val="en-US"/>
        </w:rPr>
        <w:t>The c</w:t>
      </w:r>
      <w:r w:rsidR="00755F1A">
        <w:rPr>
          <w:rFonts w:asciiTheme="majorBidi" w:hAnsiTheme="majorBidi" w:cstheme="majorBidi"/>
          <w:sz w:val="24"/>
          <w:szCs w:val="24"/>
          <w:lang w:val="en-US"/>
        </w:rPr>
        <w:t>redit channel</w:t>
      </w:r>
      <w:r w:rsidR="002E43FF">
        <w:rPr>
          <w:rFonts w:asciiTheme="majorBidi" w:hAnsiTheme="majorBidi" w:cstheme="majorBidi"/>
          <w:sz w:val="24"/>
          <w:szCs w:val="24"/>
          <w:lang w:val="en-US"/>
        </w:rPr>
        <w:t xml:space="preserve"> </w:t>
      </w:r>
      <w:r w:rsidR="00AE0CD4">
        <w:rPr>
          <w:rFonts w:asciiTheme="majorBidi" w:hAnsiTheme="majorBidi" w:cstheme="majorBidi"/>
          <w:sz w:val="24"/>
          <w:szCs w:val="24"/>
          <w:lang w:val="en-US"/>
        </w:rPr>
        <w:t>is</w:t>
      </w:r>
      <w:r w:rsidR="00AD7CEF" w:rsidRPr="005D2BA9">
        <w:rPr>
          <w:rFonts w:asciiTheme="majorBidi" w:hAnsiTheme="majorBidi" w:cstheme="majorBidi"/>
          <w:sz w:val="24"/>
          <w:szCs w:val="24"/>
          <w:lang w:val="en-US"/>
        </w:rPr>
        <w:t xml:space="preserve"> the prominent channel </w:t>
      </w:r>
      <w:r w:rsidR="00AE0CD4">
        <w:rPr>
          <w:rFonts w:asciiTheme="majorBidi" w:hAnsiTheme="majorBidi" w:cstheme="majorBidi"/>
          <w:sz w:val="24"/>
          <w:szCs w:val="24"/>
          <w:lang w:val="en-US"/>
        </w:rPr>
        <w:t>for</w:t>
      </w:r>
      <w:r w:rsidR="00AE0CD4" w:rsidRPr="005D2BA9">
        <w:rPr>
          <w:rFonts w:asciiTheme="majorBidi" w:hAnsiTheme="majorBidi" w:cstheme="majorBidi"/>
          <w:sz w:val="24"/>
          <w:szCs w:val="24"/>
          <w:lang w:val="en-US"/>
        </w:rPr>
        <w:t xml:space="preserve"> </w:t>
      </w:r>
      <w:r w:rsidR="00AD7CEF" w:rsidRPr="005D2BA9">
        <w:rPr>
          <w:rFonts w:asciiTheme="majorBidi" w:hAnsiTheme="majorBidi" w:cstheme="majorBidi"/>
          <w:sz w:val="24"/>
          <w:szCs w:val="24"/>
          <w:lang w:val="en-US"/>
        </w:rPr>
        <w:t>transmit</w:t>
      </w:r>
      <w:r w:rsidR="00AE0CD4">
        <w:rPr>
          <w:rFonts w:asciiTheme="majorBidi" w:hAnsiTheme="majorBidi" w:cstheme="majorBidi"/>
          <w:sz w:val="24"/>
          <w:szCs w:val="24"/>
          <w:lang w:val="en-US"/>
        </w:rPr>
        <w:t>ting</w:t>
      </w:r>
      <w:r w:rsidR="00AD7CEF" w:rsidRPr="005D2BA9">
        <w:rPr>
          <w:rFonts w:asciiTheme="majorBidi" w:hAnsiTheme="majorBidi" w:cstheme="majorBidi"/>
          <w:sz w:val="24"/>
          <w:szCs w:val="24"/>
          <w:lang w:val="en-US"/>
        </w:rPr>
        <w:t xml:space="preserve"> the interes</w:t>
      </w:r>
      <w:r w:rsidR="005F53D5" w:rsidRPr="005D2BA9">
        <w:rPr>
          <w:rFonts w:asciiTheme="majorBidi" w:hAnsiTheme="majorBidi" w:cstheme="majorBidi"/>
          <w:sz w:val="24"/>
          <w:szCs w:val="24"/>
          <w:lang w:val="en-US"/>
        </w:rPr>
        <w:t>t rate shock to GDP</w:t>
      </w:r>
      <w:r w:rsidR="00AE0CD4">
        <w:rPr>
          <w:rFonts w:asciiTheme="majorBidi" w:hAnsiTheme="majorBidi" w:cstheme="majorBidi"/>
          <w:sz w:val="24"/>
          <w:szCs w:val="24"/>
          <w:lang w:val="en-US"/>
        </w:rPr>
        <w:t>,</w:t>
      </w:r>
      <w:r w:rsidR="005F53D5" w:rsidRPr="005D2BA9">
        <w:rPr>
          <w:rFonts w:asciiTheme="majorBidi" w:hAnsiTheme="majorBidi" w:cstheme="majorBidi"/>
          <w:sz w:val="24"/>
          <w:szCs w:val="24"/>
          <w:lang w:val="en-US"/>
        </w:rPr>
        <w:t xml:space="preserve"> followed by</w:t>
      </w:r>
      <w:r w:rsidR="00170BDC" w:rsidRPr="005D2BA9">
        <w:rPr>
          <w:rFonts w:asciiTheme="majorBidi" w:hAnsiTheme="majorBidi" w:cstheme="majorBidi"/>
          <w:sz w:val="24"/>
          <w:szCs w:val="24"/>
          <w:lang w:val="en-US"/>
        </w:rPr>
        <w:t xml:space="preserve"> </w:t>
      </w:r>
      <w:r w:rsidR="00D30708">
        <w:rPr>
          <w:rFonts w:asciiTheme="majorBidi" w:hAnsiTheme="majorBidi" w:cstheme="majorBidi"/>
          <w:sz w:val="24"/>
          <w:szCs w:val="24"/>
          <w:lang w:val="en-US"/>
        </w:rPr>
        <w:t xml:space="preserve">the </w:t>
      </w:r>
      <w:r w:rsidR="008A79DA">
        <w:rPr>
          <w:rFonts w:asciiTheme="majorBidi" w:hAnsiTheme="majorBidi" w:cstheme="majorBidi"/>
          <w:sz w:val="24"/>
          <w:szCs w:val="24"/>
          <w:lang w:val="en-US"/>
        </w:rPr>
        <w:t xml:space="preserve">exchange rate </w:t>
      </w:r>
      <w:r w:rsidR="005F53D5" w:rsidRPr="008A79DA">
        <w:rPr>
          <w:rFonts w:asciiTheme="majorBidi" w:hAnsiTheme="majorBidi" w:cstheme="majorBidi"/>
          <w:sz w:val="24"/>
          <w:szCs w:val="24"/>
          <w:lang w:val="en-US"/>
        </w:rPr>
        <w:t xml:space="preserve">and </w:t>
      </w:r>
      <w:r w:rsidR="008A79DA">
        <w:rPr>
          <w:rFonts w:asciiTheme="majorBidi" w:hAnsiTheme="majorBidi" w:cstheme="majorBidi"/>
          <w:sz w:val="24"/>
          <w:szCs w:val="24"/>
          <w:lang w:val="en-US"/>
        </w:rPr>
        <w:t xml:space="preserve">asset price </w:t>
      </w:r>
      <w:r w:rsidR="00170BDC" w:rsidRPr="005D2BA9">
        <w:rPr>
          <w:rFonts w:asciiTheme="majorBidi" w:hAnsiTheme="majorBidi" w:cstheme="majorBidi"/>
          <w:sz w:val="24"/>
          <w:szCs w:val="24"/>
          <w:lang w:val="en-US"/>
        </w:rPr>
        <w:t>in the conflict and post-conflict periods.</w:t>
      </w:r>
      <w:r w:rsidR="00C61A6D">
        <w:rPr>
          <w:rFonts w:asciiTheme="majorBidi" w:hAnsiTheme="majorBidi" w:cstheme="majorBidi"/>
          <w:sz w:val="24"/>
          <w:szCs w:val="24"/>
          <w:lang w:val="en-US"/>
        </w:rPr>
        <w:t xml:space="preserve"> </w:t>
      </w:r>
      <w:r w:rsidR="00D30708">
        <w:rPr>
          <w:rFonts w:asciiTheme="majorBidi" w:hAnsiTheme="majorBidi" w:cstheme="majorBidi"/>
          <w:sz w:val="24"/>
          <w:szCs w:val="24"/>
          <w:lang w:val="en-US"/>
        </w:rPr>
        <w:t>The i</w:t>
      </w:r>
      <w:r w:rsidR="0029574D" w:rsidRPr="005D2BA9">
        <w:rPr>
          <w:rFonts w:asciiTheme="majorBidi" w:hAnsiTheme="majorBidi" w:cstheme="majorBidi"/>
          <w:sz w:val="24"/>
          <w:szCs w:val="24"/>
          <w:lang w:val="en-US"/>
        </w:rPr>
        <w:t>nclusion of remittance</w:t>
      </w:r>
      <w:r w:rsidR="000451E2">
        <w:rPr>
          <w:rFonts w:asciiTheme="majorBidi" w:hAnsiTheme="majorBidi" w:cstheme="majorBidi"/>
          <w:sz w:val="24"/>
          <w:szCs w:val="24"/>
          <w:lang w:val="en-US"/>
        </w:rPr>
        <w:t>s</w:t>
      </w:r>
      <w:r w:rsidR="0029574D" w:rsidRPr="005D2BA9">
        <w:rPr>
          <w:rFonts w:asciiTheme="majorBidi" w:hAnsiTheme="majorBidi" w:cstheme="majorBidi"/>
          <w:sz w:val="24"/>
          <w:szCs w:val="24"/>
          <w:lang w:val="en-US"/>
        </w:rPr>
        <w:t xml:space="preserve"> in the model </w:t>
      </w:r>
      <w:r w:rsidR="00F30811">
        <w:rPr>
          <w:rFonts w:asciiTheme="majorBidi" w:hAnsiTheme="majorBidi" w:cstheme="majorBidi"/>
          <w:sz w:val="24"/>
          <w:szCs w:val="24"/>
          <w:lang w:val="en-US"/>
        </w:rPr>
        <w:t>generate</w:t>
      </w:r>
      <w:r w:rsidR="008F1AFF">
        <w:rPr>
          <w:rFonts w:asciiTheme="majorBidi" w:hAnsiTheme="majorBidi" w:cstheme="majorBidi"/>
          <w:sz w:val="24"/>
          <w:szCs w:val="24"/>
          <w:lang w:val="en-US"/>
        </w:rPr>
        <w:t>s</w:t>
      </w:r>
      <w:r w:rsidR="00F30811">
        <w:rPr>
          <w:rFonts w:asciiTheme="majorBidi" w:hAnsiTheme="majorBidi" w:cstheme="majorBidi"/>
          <w:sz w:val="24"/>
          <w:szCs w:val="24"/>
          <w:lang w:val="en-US"/>
        </w:rPr>
        <w:t xml:space="preserve"> changes in the </w:t>
      </w:r>
      <w:r w:rsidR="0029574D" w:rsidRPr="005D2BA9">
        <w:rPr>
          <w:rFonts w:asciiTheme="majorBidi" w:hAnsiTheme="majorBidi" w:cstheme="majorBidi"/>
          <w:sz w:val="24"/>
          <w:szCs w:val="24"/>
          <w:lang w:val="en-US"/>
        </w:rPr>
        <w:t xml:space="preserve">outcome </w:t>
      </w:r>
      <w:r w:rsidR="003657CF">
        <w:rPr>
          <w:rFonts w:asciiTheme="majorBidi" w:hAnsiTheme="majorBidi" w:cstheme="majorBidi"/>
          <w:sz w:val="24"/>
          <w:szCs w:val="24"/>
          <w:lang w:val="en-US"/>
        </w:rPr>
        <w:t>of IR</w:t>
      </w:r>
      <w:r w:rsidR="00F30811">
        <w:rPr>
          <w:rFonts w:asciiTheme="majorBidi" w:hAnsiTheme="majorBidi" w:cstheme="majorBidi"/>
          <w:sz w:val="24"/>
          <w:szCs w:val="24"/>
          <w:lang w:val="en-US"/>
        </w:rPr>
        <w:t xml:space="preserve">s </w:t>
      </w:r>
      <w:r w:rsidR="00D30708">
        <w:rPr>
          <w:rFonts w:asciiTheme="majorBidi" w:hAnsiTheme="majorBidi" w:cstheme="majorBidi"/>
          <w:sz w:val="24"/>
          <w:szCs w:val="24"/>
          <w:lang w:val="en-US"/>
        </w:rPr>
        <w:t>in the two sub-</w:t>
      </w:r>
      <w:r w:rsidR="0029574D" w:rsidRPr="005D2BA9">
        <w:rPr>
          <w:rFonts w:asciiTheme="majorBidi" w:hAnsiTheme="majorBidi" w:cstheme="majorBidi"/>
          <w:sz w:val="24"/>
          <w:szCs w:val="24"/>
          <w:lang w:val="en-US"/>
        </w:rPr>
        <w:t>periods.</w:t>
      </w:r>
      <w:r w:rsidR="000F465A">
        <w:rPr>
          <w:rFonts w:asciiTheme="majorBidi" w:hAnsiTheme="majorBidi" w:cstheme="majorBidi"/>
          <w:sz w:val="24"/>
          <w:szCs w:val="24"/>
          <w:lang w:val="en-US"/>
        </w:rPr>
        <w:t xml:space="preserve"> However,</w:t>
      </w:r>
      <w:r w:rsidR="0029574D" w:rsidRPr="005D2BA9">
        <w:rPr>
          <w:rFonts w:asciiTheme="majorBidi" w:hAnsiTheme="majorBidi" w:cstheme="majorBidi"/>
          <w:sz w:val="24"/>
          <w:szCs w:val="24"/>
          <w:lang w:val="en-US"/>
        </w:rPr>
        <w:t xml:space="preserve"> </w:t>
      </w:r>
      <w:r w:rsidR="00DB537B">
        <w:rPr>
          <w:rFonts w:asciiTheme="majorBidi" w:hAnsiTheme="majorBidi" w:cstheme="majorBidi"/>
          <w:sz w:val="24"/>
          <w:szCs w:val="24"/>
          <w:lang w:val="en-US"/>
        </w:rPr>
        <w:t xml:space="preserve">the </w:t>
      </w:r>
      <w:r w:rsidR="000F465A">
        <w:rPr>
          <w:rFonts w:asciiTheme="majorBidi" w:hAnsiTheme="majorBidi" w:cstheme="majorBidi"/>
          <w:sz w:val="24"/>
          <w:szCs w:val="24"/>
          <w:lang w:val="en-US"/>
        </w:rPr>
        <w:t>i</w:t>
      </w:r>
      <w:r w:rsidR="00FD3EDB" w:rsidRPr="005D2BA9">
        <w:rPr>
          <w:rFonts w:asciiTheme="majorBidi" w:hAnsiTheme="majorBidi" w:cstheme="majorBidi"/>
          <w:sz w:val="24"/>
          <w:szCs w:val="24"/>
          <w:lang w:val="en-US"/>
        </w:rPr>
        <w:t>nclusion of remittance</w:t>
      </w:r>
      <w:r w:rsidR="000451E2">
        <w:rPr>
          <w:rFonts w:asciiTheme="majorBidi" w:hAnsiTheme="majorBidi" w:cstheme="majorBidi"/>
          <w:sz w:val="24"/>
          <w:szCs w:val="24"/>
          <w:lang w:val="en-US"/>
        </w:rPr>
        <w:t>s</w:t>
      </w:r>
      <w:r w:rsidR="00FD3EDB" w:rsidRPr="005D2BA9">
        <w:rPr>
          <w:rFonts w:asciiTheme="majorBidi" w:hAnsiTheme="majorBidi" w:cstheme="majorBidi"/>
          <w:sz w:val="24"/>
          <w:szCs w:val="24"/>
          <w:lang w:val="en-US"/>
        </w:rPr>
        <w:t xml:space="preserve"> influence</w:t>
      </w:r>
      <w:r w:rsidR="000451E2">
        <w:rPr>
          <w:rFonts w:asciiTheme="majorBidi" w:hAnsiTheme="majorBidi" w:cstheme="majorBidi"/>
          <w:sz w:val="24"/>
          <w:szCs w:val="24"/>
          <w:lang w:val="en-US"/>
        </w:rPr>
        <w:t>s</w:t>
      </w:r>
      <w:r w:rsidR="00FD3EDB" w:rsidRPr="005D2BA9">
        <w:rPr>
          <w:rFonts w:asciiTheme="majorBidi" w:hAnsiTheme="majorBidi" w:cstheme="majorBidi"/>
          <w:sz w:val="24"/>
          <w:szCs w:val="24"/>
          <w:lang w:val="en-US"/>
        </w:rPr>
        <w:t xml:space="preserve"> the transmission </w:t>
      </w:r>
      <w:r w:rsidR="003853B5">
        <w:rPr>
          <w:rFonts w:asciiTheme="majorBidi" w:hAnsiTheme="majorBidi" w:cstheme="majorBidi"/>
          <w:sz w:val="24"/>
          <w:szCs w:val="24"/>
          <w:lang w:val="en-US"/>
        </w:rPr>
        <w:t xml:space="preserve">of </w:t>
      </w:r>
      <w:r w:rsidR="00FD3EDB" w:rsidRPr="005D2BA9">
        <w:rPr>
          <w:rFonts w:asciiTheme="majorBidi" w:hAnsiTheme="majorBidi" w:cstheme="majorBidi"/>
          <w:sz w:val="24"/>
          <w:szCs w:val="24"/>
          <w:lang w:val="en-US"/>
        </w:rPr>
        <w:t>policy shock</w:t>
      </w:r>
      <w:r w:rsidR="00AE0CD4">
        <w:rPr>
          <w:rFonts w:asciiTheme="majorBidi" w:hAnsiTheme="majorBidi" w:cstheme="majorBidi"/>
          <w:sz w:val="24"/>
          <w:szCs w:val="24"/>
          <w:lang w:val="en-US"/>
        </w:rPr>
        <w:t>s</w:t>
      </w:r>
      <w:r w:rsidR="00FD3EDB" w:rsidRPr="005D2BA9">
        <w:rPr>
          <w:rFonts w:asciiTheme="majorBidi" w:hAnsiTheme="majorBidi" w:cstheme="majorBidi"/>
          <w:sz w:val="24"/>
          <w:szCs w:val="24"/>
          <w:lang w:val="en-US"/>
        </w:rPr>
        <w:t xml:space="preserve"> to </w:t>
      </w:r>
      <w:r w:rsidR="004A70C2">
        <w:rPr>
          <w:rFonts w:asciiTheme="majorBidi" w:hAnsiTheme="majorBidi" w:cstheme="majorBidi"/>
          <w:sz w:val="24"/>
          <w:szCs w:val="24"/>
          <w:lang w:val="en-US"/>
        </w:rPr>
        <w:t xml:space="preserve">GDP </w:t>
      </w:r>
      <w:r w:rsidR="00FD3EDB" w:rsidRPr="005D2BA9">
        <w:rPr>
          <w:rFonts w:asciiTheme="majorBidi" w:hAnsiTheme="majorBidi" w:cstheme="majorBidi"/>
          <w:sz w:val="24"/>
          <w:szCs w:val="24"/>
          <w:lang w:val="en-US"/>
        </w:rPr>
        <w:t xml:space="preserve">more in the post-conflict period compared to the period of conflict </w:t>
      </w:r>
      <w:r w:rsidR="00DB537B">
        <w:rPr>
          <w:rFonts w:asciiTheme="majorBidi" w:hAnsiTheme="majorBidi" w:cstheme="majorBidi"/>
          <w:sz w:val="24"/>
          <w:szCs w:val="24"/>
          <w:lang w:val="en-US"/>
        </w:rPr>
        <w:t xml:space="preserve">that </w:t>
      </w:r>
      <w:r w:rsidR="00FD3EDB" w:rsidRPr="005D2BA9">
        <w:rPr>
          <w:rFonts w:asciiTheme="majorBidi" w:hAnsiTheme="majorBidi" w:cstheme="majorBidi"/>
          <w:sz w:val="24"/>
          <w:szCs w:val="24"/>
          <w:lang w:val="en-US"/>
        </w:rPr>
        <w:t>prevailed in Sri Lanka.</w:t>
      </w:r>
      <w:r w:rsidR="005F0C17" w:rsidRPr="005D2BA9">
        <w:rPr>
          <w:rFonts w:asciiTheme="majorBidi" w:hAnsiTheme="majorBidi" w:cstheme="majorBidi"/>
          <w:sz w:val="24"/>
          <w:szCs w:val="24"/>
          <w:lang w:val="en-US"/>
        </w:rPr>
        <w:t xml:space="preserve"> Similarly, the impact of remittance</w:t>
      </w:r>
      <w:r w:rsidR="000451E2">
        <w:rPr>
          <w:rFonts w:asciiTheme="majorBidi" w:hAnsiTheme="majorBidi" w:cstheme="majorBidi"/>
          <w:sz w:val="24"/>
          <w:szCs w:val="24"/>
          <w:lang w:val="en-US"/>
        </w:rPr>
        <w:t>s</w:t>
      </w:r>
      <w:r w:rsidR="005F0C17" w:rsidRPr="005D2BA9">
        <w:rPr>
          <w:rFonts w:asciiTheme="majorBidi" w:hAnsiTheme="majorBidi" w:cstheme="majorBidi"/>
          <w:sz w:val="24"/>
          <w:szCs w:val="24"/>
          <w:lang w:val="en-US"/>
        </w:rPr>
        <w:t xml:space="preserve"> </w:t>
      </w:r>
      <w:r w:rsidR="00AE0CD4" w:rsidRPr="005D2BA9">
        <w:rPr>
          <w:rFonts w:asciiTheme="majorBidi" w:hAnsiTheme="majorBidi" w:cstheme="majorBidi"/>
          <w:sz w:val="24"/>
          <w:szCs w:val="24"/>
          <w:lang w:val="en-US"/>
        </w:rPr>
        <w:t>o</w:t>
      </w:r>
      <w:r w:rsidR="00AE0CD4">
        <w:rPr>
          <w:rFonts w:asciiTheme="majorBidi" w:hAnsiTheme="majorBidi" w:cstheme="majorBidi"/>
          <w:sz w:val="24"/>
          <w:szCs w:val="24"/>
          <w:lang w:val="en-US"/>
        </w:rPr>
        <w:t>n</w:t>
      </w:r>
      <w:r w:rsidR="00AE0CD4" w:rsidRPr="005D2BA9">
        <w:rPr>
          <w:rFonts w:asciiTheme="majorBidi" w:hAnsiTheme="majorBidi" w:cstheme="majorBidi"/>
          <w:sz w:val="24"/>
          <w:szCs w:val="24"/>
          <w:lang w:val="en-US"/>
        </w:rPr>
        <w:t xml:space="preserve"> </w:t>
      </w:r>
      <w:r w:rsidR="005F0C17" w:rsidRPr="005D2BA9">
        <w:rPr>
          <w:rFonts w:asciiTheme="majorBidi" w:hAnsiTheme="majorBidi" w:cstheme="majorBidi"/>
          <w:sz w:val="24"/>
          <w:szCs w:val="24"/>
          <w:lang w:val="en-US"/>
        </w:rPr>
        <w:t xml:space="preserve">the </w:t>
      </w:r>
      <w:r w:rsidR="005D2BA9" w:rsidRPr="005D2BA9">
        <w:rPr>
          <w:rFonts w:asciiTheme="majorBidi" w:hAnsiTheme="majorBidi" w:cstheme="majorBidi"/>
          <w:sz w:val="24"/>
          <w:szCs w:val="24"/>
          <w:lang w:val="en-US"/>
        </w:rPr>
        <w:t xml:space="preserve">MTM is </w:t>
      </w:r>
      <w:r w:rsidR="005F0C17" w:rsidRPr="005D2BA9">
        <w:rPr>
          <w:rFonts w:asciiTheme="majorBidi" w:hAnsiTheme="majorBidi" w:cstheme="majorBidi"/>
          <w:sz w:val="24"/>
          <w:szCs w:val="24"/>
          <w:lang w:val="en-US"/>
        </w:rPr>
        <w:t>also present in the transmission of policy shock</w:t>
      </w:r>
      <w:r w:rsidR="00AE0CD4">
        <w:rPr>
          <w:rFonts w:asciiTheme="majorBidi" w:hAnsiTheme="majorBidi" w:cstheme="majorBidi"/>
          <w:sz w:val="24"/>
          <w:szCs w:val="24"/>
          <w:lang w:val="en-US"/>
        </w:rPr>
        <w:t>s</w:t>
      </w:r>
      <w:r w:rsidR="005F0C17" w:rsidRPr="005D2BA9">
        <w:rPr>
          <w:rFonts w:asciiTheme="majorBidi" w:hAnsiTheme="majorBidi" w:cstheme="majorBidi"/>
          <w:sz w:val="24"/>
          <w:szCs w:val="24"/>
          <w:lang w:val="en-US"/>
        </w:rPr>
        <w:t xml:space="preserve"> to </w:t>
      </w:r>
      <w:r w:rsidR="00A95DE7">
        <w:rPr>
          <w:rFonts w:asciiTheme="majorBidi" w:hAnsiTheme="majorBidi" w:cstheme="majorBidi"/>
          <w:sz w:val="24"/>
          <w:szCs w:val="24"/>
          <w:lang w:val="en-US"/>
        </w:rPr>
        <w:t>CPI in the post-conflict period</w:t>
      </w:r>
      <w:r w:rsidR="005F0C17" w:rsidRPr="005D2BA9">
        <w:rPr>
          <w:rFonts w:asciiTheme="majorBidi" w:hAnsiTheme="majorBidi" w:cstheme="majorBidi"/>
          <w:sz w:val="24"/>
          <w:szCs w:val="24"/>
          <w:lang w:val="en-US"/>
        </w:rPr>
        <w:t>.</w:t>
      </w:r>
      <w:r w:rsidR="00F2175A" w:rsidRPr="005D2BA9">
        <w:rPr>
          <w:rFonts w:asciiTheme="majorBidi" w:hAnsiTheme="majorBidi" w:cstheme="majorBidi"/>
          <w:sz w:val="24"/>
          <w:szCs w:val="24"/>
          <w:lang w:val="en-US"/>
        </w:rPr>
        <w:t xml:space="preserve"> </w:t>
      </w:r>
      <w:r w:rsidR="00DF44B0">
        <w:rPr>
          <w:rFonts w:asciiTheme="majorBidi" w:hAnsiTheme="majorBidi" w:cstheme="majorBidi"/>
          <w:sz w:val="24"/>
          <w:szCs w:val="24"/>
          <w:lang w:val="en-US"/>
        </w:rPr>
        <w:t xml:space="preserve">In addition, changes in the movement of intermediate transmission channels, </w:t>
      </w:r>
      <w:r w:rsidR="00AE0CD4">
        <w:rPr>
          <w:rFonts w:asciiTheme="majorBidi" w:hAnsiTheme="majorBidi" w:cstheme="majorBidi"/>
          <w:sz w:val="24"/>
          <w:szCs w:val="24"/>
          <w:lang w:val="en-US"/>
        </w:rPr>
        <w:t>particularly</w:t>
      </w:r>
      <w:r w:rsidR="00DF44B0">
        <w:rPr>
          <w:rFonts w:asciiTheme="majorBidi" w:hAnsiTheme="majorBidi" w:cstheme="majorBidi"/>
          <w:sz w:val="24"/>
          <w:szCs w:val="24"/>
          <w:lang w:val="en-US"/>
        </w:rPr>
        <w:t xml:space="preserve"> in credit and asset prices</w:t>
      </w:r>
      <w:r w:rsidR="00AE0CD4">
        <w:rPr>
          <w:rFonts w:asciiTheme="majorBidi" w:hAnsiTheme="majorBidi" w:cstheme="majorBidi"/>
          <w:sz w:val="24"/>
          <w:szCs w:val="24"/>
          <w:lang w:val="en-US"/>
        </w:rPr>
        <w:t>,</w:t>
      </w:r>
      <w:r w:rsidR="00DF44B0">
        <w:rPr>
          <w:rFonts w:asciiTheme="majorBidi" w:hAnsiTheme="majorBidi" w:cstheme="majorBidi"/>
          <w:sz w:val="24"/>
          <w:szCs w:val="24"/>
          <w:lang w:val="en-US"/>
        </w:rPr>
        <w:t xml:space="preserve"> also align </w:t>
      </w:r>
      <w:r w:rsidR="00406362">
        <w:rPr>
          <w:rFonts w:asciiTheme="majorBidi" w:hAnsiTheme="majorBidi" w:cstheme="majorBidi"/>
          <w:sz w:val="24"/>
          <w:szCs w:val="24"/>
          <w:lang w:val="en-US"/>
        </w:rPr>
        <w:t xml:space="preserve">with </w:t>
      </w:r>
      <w:r w:rsidR="00DF44B0">
        <w:rPr>
          <w:rFonts w:asciiTheme="majorBidi" w:hAnsiTheme="majorBidi" w:cstheme="majorBidi"/>
          <w:sz w:val="24"/>
          <w:szCs w:val="24"/>
          <w:lang w:val="en-US"/>
        </w:rPr>
        <w:t xml:space="preserve">these effects. </w:t>
      </w:r>
      <w:r w:rsidR="008C303C" w:rsidRPr="005D2BA9">
        <w:rPr>
          <w:rFonts w:asciiTheme="majorBidi" w:hAnsiTheme="majorBidi" w:cstheme="majorBidi"/>
          <w:sz w:val="24"/>
          <w:szCs w:val="24"/>
          <w:lang w:val="en-US"/>
        </w:rPr>
        <w:t xml:space="preserve">A plausible reason </w:t>
      </w:r>
      <w:r w:rsidR="00AE0CD4">
        <w:rPr>
          <w:rFonts w:asciiTheme="majorBidi" w:hAnsiTheme="majorBidi" w:cstheme="majorBidi"/>
          <w:sz w:val="24"/>
          <w:szCs w:val="24"/>
          <w:lang w:val="en-US"/>
        </w:rPr>
        <w:t>for</w:t>
      </w:r>
      <w:r w:rsidR="00AE0CD4" w:rsidRPr="005D2BA9">
        <w:rPr>
          <w:rFonts w:asciiTheme="majorBidi" w:hAnsiTheme="majorBidi" w:cstheme="majorBidi"/>
          <w:sz w:val="24"/>
          <w:szCs w:val="24"/>
          <w:lang w:val="en-US"/>
        </w:rPr>
        <w:t xml:space="preserve"> </w:t>
      </w:r>
      <w:r w:rsidR="008C303C" w:rsidRPr="005D2BA9">
        <w:rPr>
          <w:rFonts w:asciiTheme="majorBidi" w:hAnsiTheme="majorBidi" w:cstheme="majorBidi"/>
          <w:sz w:val="24"/>
          <w:szCs w:val="24"/>
          <w:lang w:val="en-US"/>
        </w:rPr>
        <w:t xml:space="preserve">this </w:t>
      </w:r>
      <w:r w:rsidR="0092588D" w:rsidRPr="005D2BA9">
        <w:rPr>
          <w:rFonts w:asciiTheme="majorBidi" w:hAnsiTheme="majorBidi" w:cstheme="majorBidi"/>
          <w:sz w:val="24"/>
          <w:szCs w:val="24"/>
          <w:lang w:val="en-US"/>
        </w:rPr>
        <w:t>is the use of remi</w:t>
      </w:r>
      <w:r w:rsidR="00D270CA">
        <w:rPr>
          <w:rFonts w:asciiTheme="majorBidi" w:hAnsiTheme="majorBidi" w:cstheme="majorBidi"/>
          <w:sz w:val="24"/>
          <w:szCs w:val="24"/>
          <w:lang w:val="en-US"/>
        </w:rPr>
        <w:t>ttance</w:t>
      </w:r>
      <w:r w:rsidR="000451E2">
        <w:rPr>
          <w:rFonts w:asciiTheme="majorBidi" w:hAnsiTheme="majorBidi" w:cstheme="majorBidi"/>
          <w:sz w:val="24"/>
          <w:szCs w:val="24"/>
          <w:lang w:val="en-US"/>
        </w:rPr>
        <w:t>s</w:t>
      </w:r>
      <w:r w:rsidR="00D270CA">
        <w:rPr>
          <w:rFonts w:asciiTheme="majorBidi" w:hAnsiTheme="majorBidi" w:cstheme="majorBidi"/>
          <w:sz w:val="24"/>
          <w:szCs w:val="24"/>
          <w:lang w:val="en-US"/>
        </w:rPr>
        <w:t xml:space="preserve"> as a source of saving</w:t>
      </w:r>
      <w:r w:rsidR="00AE0CD4">
        <w:rPr>
          <w:rFonts w:asciiTheme="majorBidi" w:hAnsiTheme="majorBidi" w:cstheme="majorBidi"/>
          <w:sz w:val="24"/>
          <w:szCs w:val="24"/>
          <w:lang w:val="en-US"/>
        </w:rPr>
        <w:t>s</w:t>
      </w:r>
      <w:r w:rsidR="00D270CA">
        <w:rPr>
          <w:rFonts w:asciiTheme="majorBidi" w:hAnsiTheme="majorBidi" w:cstheme="majorBidi"/>
          <w:sz w:val="24"/>
          <w:szCs w:val="24"/>
          <w:lang w:val="en-US"/>
        </w:rPr>
        <w:t xml:space="preserve"> and investment</w:t>
      </w:r>
      <w:r w:rsidR="0092588D" w:rsidRPr="005D2BA9">
        <w:rPr>
          <w:rFonts w:asciiTheme="majorBidi" w:hAnsiTheme="majorBidi" w:cstheme="majorBidi"/>
          <w:sz w:val="24"/>
          <w:szCs w:val="24"/>
          <w:lang w:val="en-US"/>
        </w:rPr>
        <w:t xml:space="preserve"> rather </w:t>
      </w:r>
      <w:r w:rsidR="00402817" w:rsidRPr="005D2BA9">
        <w:rPr>
          <w:rFonts w:asciiTheme="majorBidi" w:hAnsiTheme="majorBidi" w:cstheme="majorBidi"/>
          <w:sz w:val="24"/>
          <w:szCs w:val="24"/>
          <w:lang w:val="en-US"/>
        </w:rPr>
        <w:t xml:space="preserve">than </w:t>
      </w:r>
      <w:r w:rsidR="00D72D30">
        <w:rPr>
          <w:rFonts w:asciiTheme="majorBidi" w:hAnsiTheme="majorBidi" w:cstheme="majorBidi"/>
          <w:sz w:val="24"/>
          <w:szCs w:val="24"/>
          <w:lang w:val="en-US"/>
        </w:rPr>
        <w:t xml:space="preserve">solely </w:t>
      </w:r>
      <w:r w:rsidR="00402817" w:rsidRPr="005D2BA9">
        <w:rPr>
          <w:rFonts w:asciiTheme="majorBidi" w:hAnsiTheme="majorBidi" w:cstheme="majorBidi"/>
          <w:sz w:val="24"/>
          <w:szCs w:val="24"/>
          <w:lang w:val="en-US"/>
        </w:rPr>
        <w:t>a financing source for</w:t>
      </w:r>
      <w:r w:rsidR="00D72D30">
        <w:rPr>
          <w:rFonts w:asciiTheme="majorBidi" w:hAnsiTheme="majorBidi" w:cstheme="majorBidi"/>
          <w:sz w:val="24"/>
          <w:szCs w:val="24"/>
          <w:lang w:val="en-US"/>
        </w:rPr>
        <w:t xml:space="preserve"> </w:t>
      </w:r>
      <w:r w:rsidR="0092588D" w:rsidRPr="005D2BA9">
        <w:rPr>
          <w:rFonts w:asciiTheme="majorBidi" w:hAnsiTheme="majorBidi" w:cstheme="majorBidi"/>
          <w:sz w:val="24"/>
          <w:szCs w:val="24"/>
          <w:lang w:val="en-US"/>
        </w:rPr>
        <w:t xml:space="preserve">consumption </w:t>
      </w:r>
      <w:r w:rsidR="00112A63">
        <w:rPr>
          <w:rFonts w:asciiTheme="majorBidi" w:hAnsiTheme="majorBidi" w:cstheme="majorBidi"/>
          <w:sz w:val="24"/>
          <w:szCs w:val="24"/>
          <w:lang w:val="en-US"/>
        </w:rPr>
        <w:t xml:space="preserve">smoothing </w:t>
      </w:r>
      <w:r w:rsidR="008B323C">
        <w:rPr>
          <w:rFonts w:asciiTheme="majorBidi" w:hAnsiTheme="majorBidi" w:cstheme="majorBidi"/>
          <w:sz w:val="24"/>
          <w:szCs w:val="24"/>
          <w:lang w:val="en-US"/>
        </w:rPr>
        <w:t>during the post-conflict</w:t>
      </w:r>
      <w:r w:rsidR="00605C09">
        <w:rPr>
          <w:rFonts w:asciiTheme="majorBidi" w:hAnsiTheme="majorBidi" w:cstheme="majorBidi"/>
          <w:sz w:val="24"/>
          <w:szCs w:val="24"/>
          <w:lang w:val="en-US"/>
        </w:rPr>
        <w:t xml:space="preserve"> period</w:t>
      </w:r>
      <w:r w:rsidR="00AE0CD4">
        <w:rPr>
          <w:rFonts w:asciiTheme="majorBidi" w:hAnsiTheme="majorBidi" w:cstheme="majorBidi"/>
          <w:sz w:val="24"/>
          <w:szCs w:val="24"/>
          <w:lang w:val="en-US"/>
        </w:rPr>
        <w:t xml:space="preserve">: </w:t>
      </w:r>
      <w:r w:rsidR="0089459B">
        <w:rPr>
          <w:rFonts w:asciiTheme="majorBidi" w:hAnsiTheme="majorBidi" w:cstheme="majorBidi"/>
          <w:sz w:val="24"/>
          <w:szCs w:val="24"/>
          <w:lang w:val="en-US"/>
        </w:rPr>
        <w:t>therefore,</w:t>
      </w:r>
      <w:r w:rsidR="00605C09">
        <w:rPr>
          <w:rFonts w:asciiTheme="majorBidi" w:hAnsiTheme="majorBidi" w:cstheme="majorBidi"/>
          <w:sz w:val="24"/>
          <w:szCs w:val="24"/>
          <w:lang w:val="en-US"/>
        </w:rPr>
        <w:t xml:space="preserve"> it could lead to wealth and liquidity effect</w:t>
      </w:r>
      <w:r w:rsidR="00AE0CD4">
        <w:rPr>
          <w:rFonts w:asciiTheme="majorBidi" w:hAnsiTheme="majorBidi" w:cstheme="majorBidi"/>
          <w:sz w:val="24"/>
          <w:szCs w:val="24"/>
          <w:lang w:val="en-US"/>
        </w:rPr>
        <w:t>s</w:t>
      </w:r>
      <w:r w:rsidR="00605C09">
        <w:rPr>
          <w:rFonts w:asciiTheme="majorBidi" w:hAnsiTheme="majorBidi" w:cstheme="majorBidi"/>
          <w:sz w:val="24"/>
          <w:szCs w:val="24"/>
          <w:lang w:val="en-US"/>
        </w:rPr>
        <w:t>.</w:t>
      </w:r>
      <w:r w:rsidR="00402817" w:rsidRPr="005D2BA9">
        <w:rPr>
          <w:rFonts w:asciiTheme="majorBidi" w:hAnsiTheme="majorBidi" w:cstheme="majorBidi"/>
          <w:sz w:val="24"/>
          <w:szCs w:val="24"/>
          <w:lang w:val="en-US"/>
        </w:rPr>
        <w:t xml:space="preserve"> The peaceful environment </w:t>
      </w:r>
      <w:r w:rsidR="00AE0CD4" w:rsidRPr="005D2BA9">
        <w:rPr>
          <w:rFonts w:asciiTheme="majorBidi" w:hAnsiTheme="majorBidi" w:cstheme="majorBidi"/>
          <w:sz w:val="24"/>
          <w:szCs w:val="24"/>
          <w:lang w:val="en-US"/>
        </w:rPr>
        <w:t>prevail</w:t>
      </w:r>
      <w:r w:rsidR="00AE0CD4">
        <w:rPr>
          <w:rFonts w:asciiTheme="majorBidi" w:hAnsiTheme="majorBidi" w:cstheme="majorBidi"/>
          <w:sz w:val="24"/>
          <w:szCs w:val="24"/>
          <w:lang w:val="en-US"/>
        </w:rPr>
        <w:t>ing</w:t>
      </w:r>
      <w:r w:rsidR="00AE0CD4" w:rsidRPr="005D2BA9">
        <w:rPr>
          <w:rFonts w:asciiTheme="majorBidi" w:hAnsiTheme="majorBidi" w:cstheme="majorBidi"/>
          <w:sz w:val="24"/>
          <w:szCs w:val="24"/>
          <w:lang w:val="en-US"/>
        </w:rPr>
        <w:t xml:space="preserve"> </w:t>
      </w:r>
      <w:r w:rsidR="00402817" w:rsidRPr="005D2BA9">
        <w:rPr>
          <w:rFonts w:asciiTheme="majorBidi" w:hAnsiTheme="majorBidi" w:cstheme="majorBidi"/>
          <w:sz w:val="24"/>
          <w:szCs w:val="24"/>
          <w:lang w:val="en-US"/>
        </w:rPr>
        <w:t xml:space="preserve">in Sri Lanka has been conducive </w:t>
      </w:r>
      <w:r w:rsidR="00AE0CD4">
        <w:rPr>
          <w:rFonts w:asciiTheme="majorBidi" w:hAnsiTheme="majorBidi" w:cstheme="majorBidi"/>
          <w:sz w:val="24"/>
          <w:szCs w:val="24"/>
          <w:lang w:val="en-US"/>
        </w:rPr>
        <w:t>to</w:t>
      </w:r>
      <w:r w:rsidR="00AE0CD4" w:rsidRPr="005D2BA9">
        <w:rPr>
          <w:rFonts w:asciiTheme="majorBidi" w:hAnsiTheme="majorBidi" w:cstheme="majorBidi"/>
          <w:sz w:val="24"/>
          <w:szCs w:val="24"/>
          <w:lang w:val="en-US"/>
        </w:rPr>
        <w:t xml:space="preserve"> </w:t>
      </w:r>
      <w:r w:rsidR="00402817" w:rsidRPr="005D2BA9">
        <w:rPr>
          <w:rFonts w:asciiTheme="majorBidi" w:hAnsiTheme="majorBidi" w:cstheme="majorBidi"/>
          <w:sz w:val="24"/>
          <w:szCs w:val="24"/>
          <w:lang w:val="en-US"/>
        </w:rPr>
        <w:t xml:space="preserve">new investment opportunities and </w:t>
      </w:r>
      <w:r w:rsidR="00AE0CD4">
        <w:rPr>
          <w:rFonts w:asciiTheme="majorBidi" w:hAnsiTheme="majorBidi" w:cstheme="majorBidi"/>
          <w:sz w:val="24"/>
          <w:szCs w:val="24"/>
          <w:lang w:val="en-US"/>
        </w:rPr>
        <w:t xml:space="preserve">the </w:t>
      </w:r>
      <w:r w:rsidR="00402817" w:rsidRPr="005D2BA9">
        <w:rPr>
          <w:rFonts w:asciiTheme="majorBidi" w:hAnsiTheme="majorBidi" w:cstheme="majorBidi"/>
          <w:sz w:val="24"/>
          <w:szCs w:val="24"/>
          <w:lang w:val="en-US"/>
        </w:rPr>
        <w:t xml:space="preserve">restoration of </w:t>
      </w:r>
      <w:r w:rsidR="00AE0CD4">
        <w:rPr>
          <w:rFonts w:asciiTheme="majorBidi" w:hAnsiTheme="majorBidi" w:cstheme="majorBidi"/>
          <w:sz w:val="24"/>
          <w:szCs w:val="24"/>
          <w:lang w:val="en-US"/>
        </w:rPr>
        <w:t xml:space="preserve">means of </w:t>
      </w:r>
      <w:r w:rsidR="00402817" w:rsidRPr="005D2BA9">
        <w:rPr>
          <w:rFonts w:asciiTheme="majorBidi" w:hAnsiTheme="majorBidi" w:cstheme="majorBidi"/>
          <w:sz w:val="24"/>
          <w:szCs w:val="24"/>
          <w:lang w:val="en-US"/>
        </w:rPr>
        <w:t xml:space="preserve">livelihood </w:t>
      </w:r>
      <w:r w:rsidR="00AE0CD4">
        <w:rPr>
          <w:rFonts w:asciiTheme="majorBidi" w:hAnsiTheme="majorBidi" w:cstheme="majorBidi"/>
          <w:sz w:val="24"/>
          <w:szCs w:val="24"/>
          <w:lang w:val="en-US"/>
        </w:rPr>
        <w:t>may</w:t>
      </w:r>
      <w:r w:rsidR="00402817" w:rsidRPr="005D2BA9">
        <w:rPr>
          <w:rFonts w:asciiTheme="majorBidi" w:hAnsiTheme="majorBidi" w:cstheme="majorBidi"/>
          <w:sz w:val="24"/>
          <w:szCs w:val="24"/>
          <w:lang w:val="en-US"/>
        </w:rPr>
        <w:t xml:space="preserve"> have diverted the remittance inflow </w:t>
      </w:r>
      <w:r w:rsidR="00AE0CD4">
        <w:rPr>
          <w:rFonts w:asciiTheme="majorBidi" w:hAnsiTheme="majorBidi" w:cstheme="majorBidi"/>
          <w:sz w:val="24"/>
          <w:szCs w:val="24"/>
          <w:lang w:val="en-US"/>
        </w:rPr>
        <w:t xml:space="preserve">more </w:t>
      </w:r>
      <w:r w:rsidR="00402817" w:rsidRPr="005D2BA9">
        <w:rPr>
          <w:rFonts w:asciiTheme="majorBidi" w:hAnsiTheme="majorBidi" w:cstheme="majorBidi"/>
          <w:sz w:val="24"/>
          <w:szCs w:val="24"/>
          <w:lang w:val="en-US"/>
        </w:rPr>
        <w:t>towards</w:t>
      </w:r>
      <w:r w:rsidR="005D2BA9" w:rsidRPr="005D2BA9">
        <w:rPr>
          <w:rFonts w:asciiTheme="majorBidi" w:hAnsiTheme="majorBidi" w:cstheme="majorBidi"/>
          <w:sz w:val="24"/>
          <w:szCs w:val="24"/>
          <w:lang w:val="en-US"/>
        </w:rPr>
        <w:t xml:space="preserve"> saving</w:t>
      </w:r>
      <w:r w:rsidR="00AE0CD4">
        <w:rPr>
          <w:rFonts w:asciiTheme="majorBidi" w:hAnsiTheme="majorBidi" w:cstheme="majorBidi"/>
          <w:sz w:val="24"/>
          <w:szCs w:val="24"/>
          <w:lang w:val="en-US"/>
        </w:rPr>
        <w:t>s</w:t>
      </w:r>
      <w:r w:rsidR="005D2BA9" w:rsidRPr="005D2BA9">
        <w:rPr>
          <w:rFonts w:asciiTheme="majorBidi" w:hAnsiTheme="majorBidi" w:cstheme="majorBidi"/>
          <w:sz w:val="24"/>
          <w:szCs w:val="24"/>
          <w:lang w:val="en-US"/>
        </w:rPr>
        <w:t xml:space="preserve"> and</w:t>
      </w:r>
      <w:r w:rsidR="00402817" w:rsidRPr="005D2BA9">
        <w:rPr>
          <w:rFonts w:asciiTheme="majorBidi" w:hAnsiTheme="majorBidi" w:cstheme="majorBidi"/>
          <w:sz w:val="24"/>
          <w:szCs w:val="24"/>
          <w:lang w:val="en-US"/>
        </w:rPr>
        <w:t xml:space="preserve"> investment</w:t>
      </w:r>
      <w:r w:rsidR="00C8028E" w:rsidRPr="005D2BA9">
        <w:rPr>
          <w:rFonts w:asciiTheme="majorBidi" w:hAnsiTheme="majorBidi" w:cstheme="majorBidi"/>
          <w:sz w:val="24"/>
          <w:szCs w:val="24"/>
          <w:lang w:val="en-US"/>
        </w:rPr>
        <w:t xml:space="preserve"> opportunities.</w:t>
      </w:r>
      <w:r w:rsidR="00402817" w:rsidRPr="005D2BA9">
        <w:rPr>
          <w:rFonts w:asciiTheme="majorBidi" w:hAnsiTheme="majorBidi" w:cstheme="majorBidi"/>
          <w:sz w:val="24"/>
          <w:szCs w:val="24"/>
          <w:lang w:val="en-US"/>
        </w:rPr>
        <w:t xml:space="preserve"> </w:t>
      </w:r>
      <w:r w:rsidR="0092588D" w:rsidRPr="005D2BA9">
        <w:rPr>
          <w:rFonts w:asciiTheme="majorBidi" w:hAnsiTheme="majorBidi" w:cstheme="majorBidi"/>
          <w:sz w:val="24"/>
          <w:szCs w:val="24"/>
          <w:lang w:val="en-US"/>
        </w:rPr>
        <w:t xml:space="preserve"> </w:t>
      </w:r>
      <w:r w:rsidR="00602141" w:rsidRPr="005D2BA9">
        <w:rPr>
          <w:rFonts w:asciiTheme="majorBidi" w:hAnsiTheme="majorBidi" w:cstheme="majorBidi"/>
          <w:sz w:val="24"/>
          <w:szCs w:val="24"/>
          <w:lang w:val="en-US"/>
        </w:rPr>
        <w:t>O</w:t>
      </w:r>
      <w:r w:rsidR="00C84172" w:rsidRPr="005D2BA9">
        <w:rPr>
          <w:rFonts w:asciiTheme="majorBidi" w:hAnsiTheme="majorBidi" w:cstheme="majorBidi"/>
          <w:sz w:val="24"/>
          <w:szCs w:val="24"/>
          <w:lang w:val="en-US"/>
        </w:rPr>
        <w:t>verall, remittance</w:t>
      </w:r>
      <w:r w:rsidR="000451E2">
        <w:rPr>
          <w:rFonts w:asciiTheme="majorBidi" w:hAnsiTheme="majorBidi" w:cstheme="majorBidi"/>
          <w:sz w:val="24"/>
          <w:szCs w:val="24"/>
          <w:lang w:val="en-US"/>
        </w:rPr>
        <w:t xml:space="preserve">s </w:t>
      </w:r>
      <w:r w:rsidR="00C84172" w:rsidRPr="005D2BA9">
        <w:rPr>
          <w:rFonts w:asciiTheme="majorBidi" w:hAnsiTheme="majorBidi" w:cstheme="majorBidi"/>
          <w:sz w:val="24"/>
          <w:szCs w:val="24"/>
          <w:lang w:val="en-US"/>
        </w:rPr>
        <w:t xml:space="preserve">have </w:t>
      </w:r>
      <w:r w:rsidR="00406362">
        <w:rPr>
          <w:rFonts w:asciiTheme="majorBidi" w:hAnsiTheme="majorBidi" w:cstheme="majorBidi"/>
          <w:sz w:val="24"/>
          <w:szCs w:val="24"/>
          <w:lang w:val="en-US"/>
        </w:rPr>
        <w:t xml:space="preserve">a </w:t>
      </w:r>
      <w:r w:rsidR="00C84172" w:rsidRPr="005D2BA9">
        <w:rPr>
          <w:rFonts w:asciiTheme="majorBidi" w:hAnsiTheme="majorBidi" w:cstheme="majorBidi"/>
          <w:sz w:val="24"/>
          <w:szCs w:val="24"/>
          <w:lang w:val="en-US"/>
        </w:rPr>
        <w:t xml:space="preserve">noticeable impact </w:t>
      </w:r>
      <w:r w:rsidR="00AE0CD4" w:rsidRPr="005D2BA9">
        <w:rPr>
          <w:rFonts w:asciiTheme="majorBidi" w:hAnsiTheme="majorBidi" w:cstheme="majorBidi"/>
          <w:sz w:val="24"/>
          <w:szCs w:val="24"/>
          <w:lang w:val="en-US"/>
        </w:rPr>
        <w:t>o</w:t>
      </w:r>
      <w:r w:rsidR="00AE0CD4">
        <w:rPr>
          <w:rFonts w:asciiTheme="majorBidi" w:hAnsiTheme="majorBidi" w:cstheme="majorBidi"/>
          <w:sz w:val="24"/>
          <w:szCs w:val="24"/>
          <w:lang w:val="en-US"/>
        </w:rPr>
        <w:t>n</w:t>
      </w:r>
      <w:r w:rsidR="00AE0CD4" w:rsidRPr="005D2BA9">
        <w:rPr>
          <w:rFonts w:asciiTheme="majorBidi" w:hAnsiTheme="majorBidi" w:cstheme="majorBidi"/>
          <w:sz w:val="24"/>
          <w:szCs w:val="24"/>
          <w:lang w:val="en-US"/>
        </w:rPr>
        <w:t xml:space="preserve"> </w:t>
      </w:r>
      <w:r w:rsidR="00C84172" w:rsidRPr="005D2BA9">
        <w:rPr>
          <w:rFonts w:asciiTheme="majorBidi" w:hAnsiTheme="majorBidi" w:cstheme="majorBidi"/>
          <w:sz w:val="24"/>
          <w:szCs w:val="24"/>
          <w:lang w:val="en-US"/>
        </w:rPr>
        <w:t>monetary transmission channels in Sri Lanka, especially during the post-conflict period</w:t>
      </w:r>
      <w:r w:rsidR="00AE0CD4">
        <w:rPr>
          <w:rFonts w:asciiTheme="majorBidi" w:hAnsiTheme="majorBidi" w:cstheme="majorBidi"/>
          <w:sz w:val="24"/>
          <w:szCs w:val="24"/>
          <w:lang w:val="en-US"/>
        </w:rPr>
        <w:t>, thus ultimately</w:t>
      </w:r>
      <w:r w:rsidR="00610A3B">
        <w:rPr>
          <w:rFonts w:asciiTheme="majorBidi" w:hAnsiTheme="majorBidi" w:cstheme="majorBidi"/>
          <w:sz w:val="24"/>
          <w:szCs w:val="24"/>
          <w:lang w:val="en-US"/>
        </w:rPr>
        <w:t xml:space="preserve"> </w:t>
      </w:r>
      <w:r w:rsidR="00AE0CD4">
        <w:rPr>
          <w:rFonts w:asciiTheme="majorBidi" w:hAnsiTheme="majorBidi" w:cstheme="majorBidi"/>
          <w:sz w:val="24"/>
          <w:szCs w:val="24"/>
          <w:lang w:val="en-US"/>
        </w:rPr>
        <w:t xml:space="preserve">affecting </w:t>
      </w:r>
      <w:r w:rsidR="00610A3B">
        <w:rPr>
          <w:rFonts w:asciiTheme="majorBidi" w:hAnsiTheme="majorBidi" w:cstheme="majorBidi"/>
          <w:sz w:val="24"/>
          <w:szCs w:val="24"/>
          <w:lang w:val="en-US"/>
        </w:rPr>
        <w:t>output</w:t>
      </w:r>
      <w:r w:rsidR="00C84172" w:rsidRPr="005D2BA9">
        <w:rPr>
          <w:rFonts w:asciiTheme="majorBidi" w:hAnsiTheme="majorBidi" w:cstheme="majorBidi"/>
          <w:sz w:val="24"/>
          <w:szCs w:val="24"/>
          <w:lang w:val="en-US"/>
        </w:rPr>
        <w:t xml:space="preserve"> and</w:t>
      </w:r>
      <w:r w:rsidR="00610A3B">
        <w:rPr>
          <w:rFonts w:asciiTheme="majorBidi" w:hAnsiTheme="majorBidi" w:cstheme="majorBidi"/>
          <w:sz w:val="24"/>
          <w:szCs w:val="24"/>
          <w:lang w:val="en-US"/>
        </w:rPr>
        <w:t xml:space="preserve"> price level</w:t>
      </w:r>
      <w:r w:rsidR="00AE0CD4">
        <w:rPr>
          <w:rFonts w:asciiTheme="majorBidi" w:hAnsiTheme="majorBidi" w:cstheme="majorBidi"/>
          <w:sz w:val="24"/>
          <w:szCs w:val="24"/>
          <w:lang w:val="en-US"/>
        </w:rPr>
        <w:t>s</w:t>
      </w:r>
      <w:r w:rsidR="005D2BA9" w:rsidRPr="005D2BA9">
        <w:rPr>
          <w:rFonts w:asciiTheme="majorBidi" w:hAnsiTheme="majorBidi" w:cstheme="majorBidi"/>
          <w:sz w:val="24"/>
          <w:szCs w:val="24"/>
          <w:lang w:val="en-US"/>
        </w:rPr>
        <w:t xml:space="preserve"> through </w:t>
      </w:r>
      <w:r w:rsidR="0009191E">
        <w:rPr>
          <w:rFonts w:asciiTheme="majorBidi" w:hAnsiTheme="majorBidi" w:cstheme="majorBidi"/>
          <w:sz w:val="24"/>
          <w:szCs w:val="24"/>
          <w:lang w:val="en-US"/>
        </w:rPr>
        <w:t xml:space="preserve">intermediate </w:t>
      </w:r>
      <w:r w:rsidR="005D2BA9" w:rsidRPr="005D2BA9">
        <w:rPr>
          <w:rFonts w:asciiTheme="majorBidi" w:hAnsiTheme="majorBidi" w:cstheme="majorBidi"/>
          <w:sz w:val="24"/>
          <w:szCs w:val="24"/>
          <w:lang w:val="en-US"/>
        </w:rPr>
        <w:t>monetary transmission</w:t>
      </w:r>
      <w:r w:rsidR="00C84172" w:rsidRPr="005D2BA9">
        <w:rPr>
          <w:rFonts w:asciiTheme="majorBidi" w:hAnsiTheme="majorBidi" w:cstheme="majorBidi"/>
          <w:sz w:val="24"/>
          <w:szCs w:val="24"/>
          <w:lang w:val="en-US"/>
        </w:rPr>
        <w:t xml:space="preserve"> channels.</w:t>
      </w:r>
    </w:p>
    <w:p w14:paraId="1E6DF764" w14:textId="68C8810C" w:rsidR="00C47A1F" w:rsidRPr="00C47A1F" w:rsidRDefault="00282EB2" w:rsidP="00FC3098">
      <w:pPr>
        <w:spacing w:line="288" w:lineRule="auto"/>
        <w:jc w:val="both"/>
        <w:rPr>
          <w:rFonts w:asciiTheme="majorBidi" w:hAnsiTheme="majorBidi" w:cstheme="majorBidi"/>
          <w:b/>
          <w:bCs/>
          <w:color w:val="FF0000"/>
          <w:sz w:val="24"/>
          <w:szCs w:val="24"/>
          <w:lang w:val="en-US"/>
        </w:rPr>
      </w:pPr>
      <w:r>
        <w:rPr>
          <w:rFonts w:asciiTheme="majorBidi" w:hAnsiTheme="majorBidi" w:cstheme="majorBidi"/>
          <w:b/>
          <w:bCs/>
          <w:sz w:val="24"/>
          <w:szCs w:val="24"/>
          <w:lang w:val="en-US"/>
        </w:rPr>
        <w:t>7</w:t>
      </w:r>
      <w:r w:rsidR="00BB1359">
        <w:rPr>
          <w:rFonts w:asciiTheme="majorBidi" w:hAnsiTheme="majorBidi" w:cstheme="majorBidi"/>
          <w:b/>
          <w:bCs/>
          <w:sz w:val="24"/>
          <w:szCs w:val="24"/>
          <w:lang w:val="en-US"/>
        </w:rPr>
        <w:t xml:space="preserve">. </w:t>
      </w:r>
      <w:r w:rsidR="00C47A1F" w:rsidRPr="00C47A1F">
        <w:rPr>
          <w:rFonts w:asciiTheme="majorBidi" w:hAnsiTheme="majorBidi" w:cstheme="majorBidi"/>
          <w:b/>
          <w:bCs/>
          <w:sz w:val="24"/>
          <w:szCs w:val="24"/>
          <w:lang w:val="en-US"/>
        </w:rPr>
        <w:t>Concluding remarks</w:t>
      </w:r>
    </w:p>
    <w:p w14:paraId="287F5A4E" w14:textId="0C1D0322" w:rsidR="00F2175A" w:rsidRDefault="00C47A1F" w:rsidP="002A274E">
      <w:pPr>
        <w:spacing w:line="288"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This study has demonstrated how remittance inflow </w:t>
      </w:r>
      <w:r w:rsidR="00AE0CD4">
        <w:rPr>
          <w:rFonts w:asciiTheme="majorBidi" w:hAnsiTheme="majorBidi" w:cstheme="majorBidi"/>
          <w:sz w:val="24"/>
          <w:szCs w:val="24"/>
          <w:lang w:val="en-US"/>
        </w:rPr>
        <w:t xml:space="preserve">affects </w:t>
      </w:r>
      <w:r>
        <w:rPr>
          <w:rFonts w:asciiTheme="majorBidi" w:hAnsiTheme="majorBidi" w:cstheme="majorBidi"/>
          <w:sz w:val="24"/>
          <w:szCs w:val="24"/>
          <w:lang w:val="en-US"/>
        </w:rPr>
        <w:t>monetary policy transmi</w:t>
      </w:r>
      <w:r w:rsidR="00590B2F">
        <w:rPr>
          <w:rFonts w:asciiTheme="majorBidi" w:hAnsiTheme="majorBidi" w:cstheme="majorBidi"/>
          <w:sz w:val="24"/>
          <w:szCs w:val="24"/>
          <w:lang w:val="en-US"/>
        </w:rPr>
        <w:t xml:space="preserve">ssion channels and </w:t>
      </w:r>
      <w:r w:rsidR="0092559E">
        <w:rPr>
          <w:rFonts w:asciiTheme="majorBidi" w:hAnsiTheme="majorBidi" w:cstheme="majorBidi"/>
          <w:sz w:val="24"/>
          <w:szCs w:val="24"/>
          <w:lang w:val="en-US"/>
        </w:rPr>
        <w:t xml:space="preserve">the </w:t>
      </w:r>
      <w:r>
        <w:rPr>
          <w:rFonts w:asciiTheme="majorBidi" w:hAnsiTheme="majorBidi" w:cstheme="majorBidi"/>
          <w:sz w:val="24"/>
          <w:szCs w:val="24"/>
          <w:lang w:val="en-US"/>
        </w:rPr>
        <w:t>intended outcome</w:t>
      </w:r>
      <w:r w:rsidR="00590B2F">
        <w:rPr>
          <w:rFonts w:asciiTheme="majorBidi" w:hAnsiTheme="majorBidi" w:cstheme="majorBidi"/>
          <w:sz w:val="24"/>
          <w:szCs w:val="24"/>
          <w:lang w:val="en-US"/>
        </w:rPr>
        <w:t xml:space="preserve"> of monetary policy</w:t>
      </w:r>
      <w:r>
        <w:rPr>
          <w:rFonts w:asciiTheme="majorBidi" w:hAnsiTheme="majorBidi" w:cstheme="majorBidi"/>
          <w:sz w:val="24"/>
          <w:szCs w:val="24"/>
          <w:lang w:val="en-US"/>
        </w:rPr>
        <w:t xml:space="preserve"> in the conflict and post-conflict periods in Sri Lanka.</w:t>
      </w:r>
      <w:r w:rsidR="0092559E">
        <w:rPr>
          <w:rFonts w:asciiTheme="majorBidi" w:hAnsiTheme="majorBidi" w:cstheme="majorBidi"/>
          <w:sz w:val="24"/>
          <w:szCs w:val="24"/>
          <w:lang w:val="en-US"/>
        </w:rPr>
        <w:t xml:space="preserve"> After the review of literature</w:t>
      </w:r>
      <w:r>
        <w:rPr>
          <w:rFonts w:asciiTheme="majorBidi" w:hAnsiTheme="majorBidi" w:cstheme="majorBidi"/>
          <w:sz w:val="24"/>
          <w:szCs w:val="24"/>
          <w:lang w:val="en-US"/>
        </w:rPr>
        <w:t xml:space="preserve"> related to MTM and remittance inflow, SVAR models were developed to differentiate the effects of remittance</w:t>
      </w:r>
      <w:r w:rsidR="00903F08">
        <w:rPr>
          <w:rFonts w:asciiTheme="majorBidi" w:hAnsiTheme="majorBidi" w:cstheme="majorBidi"/>
          <w:sz w:val="24"/>
          <w:szCs w:val="24"/>
          <w:lang w:val="en-US"/>
        </w:rPr>
        <w:t>s</w:t>
      </w:r>
      <w:r>
        <w:rPr>
          <w:rFonts w:asciiTheme="majorBidi" w:hAnsiTheme="majorBidi" w:cstheme="majorBidi"/>
          <w:sz w:val="24"/>
          <w:szCs w:val="24"/>
          <w:lang w:val="en-US"/>
        </w:rPr>
        <w:t xml:space="preserve"> in the transmission of monetary policy shock to real economic activities duri</w:t>
      </w:r>
      <w:r w:rsidR="0092559E">
        <w:rPr>
          <w:rFonts w:asciiTheme="majorBidi" w:hAnsiTheme="majorBidi" w:cstheme="majorBidi"/>
          <w:sz w:val="24"/>
          <w:szCs w:val="24"/>
          <w:lang w:val="en-US"/>
        </w:rPr>
        <w:t>ng the two sub-</w:t>
      </w:r>
      <w:r w:rsidR="00C77660">
        <w:rPr>
          <w:rFonts w:asciiTheme="majorBidi" w:hAnsiTheme="majorBidi" w:cstheme="majorBidi"/>
          <w:sz w:val="24"/>
          <w:szCs w:val="24"/>
          <w:lang w:val="en-US"/>
        </w:rPr>
        <w:t>period</w:t>
      </w:r>
      <w:r w:rsidR="00AE0CD4">
        <w:rPr>
          <w:rFonts w:asciiTheme="majorBidi" w:hAnsiTheme="majorBidi" w:cstheme="majorBidi"/>
          <w:sz w:val="24"/>
          <w:szCs w:val="24"/>
          <w:lang w:val="en-US"/>
        </w:rPr>
        <w:t>s</w:t>
      </w:r>
      <w:r w:rsidR="00C77660">
        <w:rPr>
          <w:rFonts w:asciiTheme="majorBidi" w:hAnsiTheme="majorBidi" w:cstheme="majorBidi"/>
          <w:sz w:val="24"/>
          <w:szCs w:val="24"/>
          <w:lang w:val="en-US"/>
        </w:rPr>
        <w:t xml:space="preserve"> identified</w:t>
      </w:r>
      <w:r>
        <w:rPr>
          <w:rFonts w:asciiTheme="majorBidi" w:hAnsiTheme="majorBidi" w:cstheme="majorBidi"/>
          <w:sz w:val="24"/>
          <w:szCs w:val="24"/>
          <w:lang w:val="en-US"/>
        </w:rPr>
        <w:t xml:space="preserve"> for this investigation.</w:t>
      </w:r>
      <w:r w:rsidR="00E43B11">
        <w:rPr>
          <w:rFonts w:asciiTheme="majorBidi" w:hAnsiTheme="majorBidi" w:cstheme="majorBidi"/>
          <w:sz w:val="24"/>
          <w:szCs w:val="24"/>
          <w:lang w:val="en-US"/>
        </w:rPr>
        <w:t xml:space="preserve"> In the SVAR models developed for this study, </w:t>
      </w:r>
      <w:r w:rsidR="0092559E">
        <w:rPr>
          <w:rFonts w:asciiTheme="majorBidi" w:hAnsiTheme="majorBidi" w:cstheme="majorBidi"/>
          <w:sz w:val="24"/>
          <w:szCs w:val="24"/>
          <w:lang w:val="en-US"/>
        </w:rPr>
        <w:t xml:space="preserve">the </w:t>
      </w:r>
      <w:r w:rsidR="00E43B11">
        <w:rPr>
          <w:rFonts w:asciiTheme="majorBidi" w:hAnsiTheme="majorBidi" w:cstheme="majorBidi"/>
          <w:sz w:val="24"/>
          <w:szCs w:val="24"/>
          <w:lang w:val="en-US"/>
        </w:rPr>
        <w:t>constrained SVAR model muted the effects of remittance</w:t>
      </w:r>
      <w:r w:rsidR="00903F08">
        <w:rPr>
          <w:rFonts w:asciiTheme="majorBidi" w:hAnsiTheme="majorBidi" w:cstheme="majorBidi"/>
          <w:sz w:val="24"/>
          <w:szCs w:val="24"/>
          <w:lang w:val="en-US"/>
        </w:rPr>
        <w:t>s</w:t>
      </w:r>
      <w:r w:rsidR="00E43B11">
        <w:rPr>
          <w:rFonts w:asciiTheme="majorBidi" w:hAnsiTheme="majorBidi" w:cstheme="majorBidi"/>
          <w:sz w:val="24"/>
          <w:szCs w:val="24"/>
          <w:lang w:val="en-US"/>
        </w:rPr>
        <w:t xml:space="preserve"> in the empirical analysis while the base model included </w:t>
      </w:r>
      <w:r w:rsidR="00AE0CD4">
        <w:rPr>
          <w:rFonts w:asciiTheme="majorBidi" w:hAnsiTheme="majorBidi" w:cstheme="majorBidi"/>
          <w:sz w:val="24"/>
          <w:szCs w:val="24"/>
          <w:lang w:val="en-US"/>
        </w:rPr>
        <w:t xml:space="preserve">their </w:t>
      </w:r>
      <w:r w:rsidR="00E43B11">
        <w:rPr>
          <w:rFonts w:asciiTheme="majorBidi" w:hAnsiTheme="majorBidi" w:cstheme="majorBidi"/>
          <w:sz w:val="24"/>
          <w:szCs w:val="24"/>
          <w:lang w:val="en-US"/>
        </w:rPr>
        <w:t>impact.</w:t>
      </w:r>
      <w:r w:rsidR="00C34986">
        <w:rPr>
          <w:rFonts w:asciiTheme="majorBidi" w:hAnsiTheme="majorBidi" w:cstheme="majorBidi"/>
          <w:sz w:val="24"/>
          <w:szCs w:val="24"/>
          <w:lang w:val="en-US"/>
        </w:rPr>
        <w:t xml:space="preserve"> Both models included the economic variables for goods and money market equilibrium and </w:t>
      </w:r>
      <w:r w:rsidR="00AE0CD4">
        <w:rPr>
          <w:rFonts w:asciiTheme="majorBidi" w:hAnsiTheme="majorBidi" w:cstheme="majorBidi"/>
          <w:sz w:val="24"/>
          <w:szCs w:val="24"/>
          <w:lang w:val="en-US"/>
        </w:rPr>
        <w:t xml:space="preserve">the </w:t>
      </w:r>
      <w:r w:rsidR="00C34986">
        <w:rPr>
          <w:rFonts w:asciiTheme="majorBidi" w:hAnsiTheme="majorBidi" w:cstheme="majorBidi"/>
          <w:sz w:val="24"/>
          <w:szCs w:val="24"/>
          <w:lang w:val="en-US"/>
        </w:rPr>
        <w:t>transmission channe</w:t>
      </w:r>
      <w:r w:rsidR="008963EE">
        <w:rPr>
          <w:rFonts w:asciiTheme="majorBidi" w:hAnsiTheme="majorBidi" w:cstheme="majorBidi"/>
          <w:sz w:val="24"/>
          <w:szCs w:val="24"/>
          <w:lang w:val="en-US"/>
        </w:rPr>
        <w:t xml:space="preserve">ls </w:t>
      </w:r>
      <w:r w:rsidR="00C523F7">
        <w:rPr>
          <w:rFonts w:asciiTheme="majorBidi" w:hAnsiTheme="majorBidi" w:cstheme="majorBidi"/>
          <w:sz w:val="24"/>
          <w:szCs w:val="24"/>
          <w:lang w:val="en-US"/>
        </w:rPr>
        <w:t>chosen</w:t>
      </w:r>
      <w:r w:rsidR="00C34986">
        <w:rPr>
          <w:rFonts w:asciiTheme="majorBidi" w:hAnsiTheme="majorBidi" w:cstheme="majorBidi"/>
          <w:sz w:val="24"/>
          <w:szCs w:val="24"/>
          <w:lang w:val="en-US"/>
        </w:rPr>
        <w:t xml:space="preserve"> for investigation in this study.</w:t>
      </w:r>
      <w:r w:rsidR="00E43B11">
        <w:rPr>
          <w:rFonts w:asciiTheme="majorBidi" w:hAnsiTheme="majorBidi" w:cstheme="majorBidi"/>
          <w:sz w:val="24"/>
          <w:szCs w:val="24"/>
          <w:lang w:val="en-US"/>
        </w:rPr>
        <w:t xml:space="preserve"> </w:t>
      </w:r>
      <w:r w:rsidR="0092559E">
        <w:rPr>
          <w:rFonts w:asciiTheme="majorBidi" w:hAnsiTheme="majorBidi" w:cstheme="majorBidi"/>
          <w:sz w:val="24"/>
          <w:szCs w:val="24"/>
          <w:lang w:val="en-US"/>
        </w:rPr>
        <w:t>Although</w:t>
      </w:r>
      <w:r w:rsidR="003657CF">
        <w:rPr>
          <w:rFonts w:asciiTheme="majorBidi" w:hAnsiTheme="majorBidi" w:cstheme="majorBidi"/>
          <w:sz w:val="24"/>
          <w:szCs w:val="24"/>
          <w:lang w:val="en-US"/>
        </w:rPr>
        <w:t xml:space="preserve"> some of the IR</w:t>
      </w:r>
      <w:r w:rsidR="0079240B" w:rsidRPr="00B11A29">
        <w:rPr>
          <w:rFonts w:asciiTheme="majorBidi" w:hAnsiTheme="majorBidi" w:cstheme="majorBidi"/>
          <w:sz w:val="24"/>
          <w:szCs w:val="24"/>
          <w:lang w:val="en-US"/>
        </w:rPr>
        <w:t xml:space="preserve"> movements are not statistically significant, most of </w:t>
      </w:r>
      <w:r w:rsidR="00B17C88">
        <w:rPr>
          <w:rFonts w:asciiTheme="majorBidi" w:hAnsiTheme="majorBidi" w:cstheme="majorBidi"/>
          <w:sz w:val="24"/>
          <w:szCs w:val="24"/>
          <w:lang w:val="en-US"/>
        </w:rPr>
        <w:t xml:space="preserve">the </w:t>
      </w:r>
      <w:r w:rsidR="003657CF">
        <w:rPr>
          <w:rFonts w:asciiTheme="majorBidi" w:hAnsiTheme="majorBidi" w:cstheme="majorBidi"/>
          <w:sz w:val="24"/>
          <w:szCs w:val="24"/>
          <w:lang w:val="en-US"/>
        </w:rPr>
        <w:t>IR</w:t>
      </w:r>
      <w:r w:rsidR="0079240B" w:rsidRPr="00B11A29">
        <w:rPr>
          <w:rFonts w:asciiTheme="majorBidi" w:hAnsiTheme="majorBidi" w:cstheme="majorBidi"/>
          <w:sz w:val="24"/>
          <w:szCs w:val="24"/>
          <w:lang w:val="en-US"/>
        </w:rPr>
        <w:t>s performance</w:t>
      </w:r>
      <w:r w:rsidR="00FD6737">
        <w:rPr>
          <w:rFonts w:asciiTheme="majorBidi" w:hAnsiTheme="majorBidi" w:cstheme="majorBidi"/>
          <w:sz w:val="24"/>
          <w:szCs w:val="24"/>
          <w:lang w:val="en-US"/>
        </w:rPr>
        <w:t>s</w:t>
      </w:r>
      <w:r w:rsidR="0079240B" w:rsidRPr="00B11A29">
        <w:rPr>
          <w:rFonts w:asciiTheme="majorBidi" w:hAnsiTheme="majorBidi" w:cstheme="majorBidi"/>
          <w:sz w:val="24"/>
          <w:szCs w:val="24"/>
          <w:lang w:val="en-US"/>
        </w:rPr>
        <w:t xml:space="preserve"> in the models are economically significant. </w:t>
      </w:r>
      <w:r w:rsidR="002A274E">
        <w:rPr>
          <w:rFonts w:asciiTheme="majorBidi" w:hAnsiTheme="majorBidi" w:cstheme="majorBidi"/>
          <w:sz w:val="24"/>
          <w:szCs w:val="24"/>
          <w:lang w:val="en-US"/>
        </w:rPr>
        <w:t>The i</w:t>
      </w:r>
      <w:r w:rsidR="0079240B" w:rsidRPr="00B11A29">
        <w:rPr>
          <w:rFonts w:asciiTheme="majorBidi" w:hAnsiTheme="majorBidi" w:cstheme="majorBidi"/>
          <w:sz w:val="24"/>
          <w:szCs w:val="24"/>
          <w:lang w:val="en-US"/>
        </w:rPr>
        <w:t>nclusion of more observation</w:t>
      </w:r>
      <w:r w:rsidR="00AE0CD4">
        <w:rPr>
          <w:rFonts w:asciiTheme="majorBidi" w:hAnsiTheme="majorBidi" w:cstheme="majorBidi"/>
          <w:sz w:val="24"/>
          <w:szCs w:val="24"/>
          <w:lang w:val="en-US"/>
        </w:rPr>
        <w:t>s</w:t>
      </w:r>
      <w:r w:rsidR="0079240B" w:rsidRPr="00B11A29">
        <w:rPr>
          <w:rFonts w:asciiTheme="majorBidi" w:hAnsiTheme="majorBidi" w:cstheme="majorBidi"/>
          <w:sz w:val="24"/>
          <w:szCs w:val="24"/>
          <w:lang w:val="en-US"/>
        </w:rPr>
        <w:t xml:space="preserve"> in the model could rectify the statistical issue, </w:t>
      </w:r>
      <w:r w:rsidR="00AE0CD4">
        <w:rPr>
          <w:rFonts w:asciiTheme="majorBidi" w:hAnsiTheme="majorBidi" w:cstheme="majorBidi"/>
          <w:sz w:val="24"/>
          <w:szCs w:val="24"/>
          <w:lang w:val="en-US"/>
        </w:rPr>
        <w:t>which</w:t>
      </w:r>
      <w:r w:rsidR="0079240B" w:rsidRPr="00B11A29">
        <w:rPr>
          <w:rFonts w:asciiTheme="majorBidi" w:hAnsiTheme="majorBidi" w:cstheme="majorBidi"/>
          <w:sz w:val="24"/>
          <w:szCs w:val="24"/>
          <w:lang w:val="en-US"/>
        </w:rPr>
        <w:t xml:space="preserve"> creates room for further investigation in the future.</w:t>
      </w:r>
    </w:p>
    <w:p w14:paraId="13288817" w14:textId="11F567FA" w:rsidR="00C849DF" w:rsidRDefault="00C523F7" w:rsidP="006706A7">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The outcome of </w:t>
      </w:r>
      <w:r w:rsidR="00AE0CD4">
        <w:rPr>
          <w:rFonts w:asciiTheme="majorBidi" w:hAnsiTheme="majorBidi" w:cstheme="majorBidi"/>
          <w:sz w:val="24"/>
          <w:szCs w:val="24"/>
          <w:lang w:val="en-US"/>
        </w:rPr>
        <w:t xml:space="preserve">the </w:t>
      </w:r>
      <w:r>
        <w:rPr>
          <w:rFonts w:asciiTheme="majorBidi" w:hAnsiTheme="majorBidi" w:cstheme="majorBidi"/>
          <w:sz w:val="24"/>
          <w:szCs w:val="24"/>
          <w:lang w:val="en-US"/>
        </w:rPr>
        <w:t xml:space="preserve">empirical work performed </w:t>
      </w:r>
      <w:r w:rsidR="00AE0CD4">
        <w:rPr>
          <w:rFonts w:asciiTheme="majorBidi" w:hAnsiTheme="majorBidi" w:cstheme="majorBidi"/>
          <w:sz w:val="24"/>
          <w:szCs w:val="24"/>
          <w:lang w:val="en-US"/>
        </w:rPr>
        <w:t xml:space="preserve">indicates </w:t>
      </w:r>
      <w:r>
        <w:rPr>
          <w:rFonts w:asciiTheme="majorBidi" w:hAnsiTheme="majorBidi" w:cstheme="majorBidi"/>
          <w:sz w:val="24"/>
          <w:szCs w:val="24"/>
          <w:lang w:val="en-US"/>
        </w:rPr>
        <w:t xml:space="preserve">that monetary policy works through all the intermediate channels investigated in </w:t>
      </w:r>
      <w:r w:rsidR="001F2F1E">
        <w:rPr>
          <w:rFonts w:asciiTheme="majorBidi" w:hAnsiTheme="majorBidi" w:cstheme="majorBidi"/>
          <w:sz w:val="24"/>
          <w:szCs w:val="24"/>
          <w:lang w:val="en-US"/>
        </w:rPr>
        <w:t>this study while credit channel</w:t>
      </w:r>
      <w:r w:rsidR="00A8351B">
        <w:rPr>
          <w:rFonts w:asciiTheme="majorBidi" w:hAnsiTheme="majorBidi" w:cstheme="majorBidi"/>
          <w:sz w:val="24"/>
          <w:szCs w:val="24"/>
          <w:lang w:val="en-US"/>
        </w:rPr>
        <w:t xml:space="preserve"> </w:t>
      </w:r>
      <w:r w:rsidR="001F2F1E">
        <w:rPr>
          <w:rFonts w:asciiTheme="majorBidi" w:hAnsiTheme="majorBidi" w:cstheme="majorBidi"/>
          <w:sz w:val="24"/>
          <w:szCs w:val="24"/>
          <w:lang w:val="en-US"/>
        </w:rPr>
        <w:t>play a dominant role in</w:t>
      </w:r>
      <w:r>
        <w:rPr>
          <w:rFonts w:asciiTheme="majorBidi" w:hAnsiTheme="majorBidi" w:cstheme="majorBidi"/>
          <w:sz w:val="24"/>
          <w:szCs w:val="24"/>
          <w:lang w:val="en-US"/>
        </w:rPr>
        <w:t xml:space="preserve"> transmitting</w:t>
      </w:r>
      <w:r w:rsidR="00013468">
        <w:rPr>
          <w:rFonts w:asciiTheme="majorBidi" w:hAnsiTheme="majorBidi" w:cstheme="majorBidi"/>
          <w:sz w:val="24"/>
          <w:szCs w:val="24"/>
          <w:lang w:val="en-US"/>
        </w:rPr>
        <w:t xml:space="preserve"> policy shock</w:t>
      </w:r>
      <w:r w:rsidR="00AE0CD4">
        <w:rPr>
          <w:rFonts w:asciiTheme="majorBidi" w:hAnsiTheme="majorBidi" w:cstheme="majorBidi"/>
          <w:sz w:val="24"/>
          <w:szCs w:val="24"/>
          <w:lang w:val="en-US"/>
        </w:rPr>
        <w:t>s</w:t>
      </w:r>
      <w:r w:rsidR="00013468">
        <w:rPr>
          <w:rFonts w:asciiTheme="majorBidi" w:hAnsiTheme="majorBidi" w:cstheme="majorBidi"/>
          <w:sz w:val="24"/>
          <w:szCs w:val="24"/>
          <w:lang w:val="en-US"/>
        </w:rPr>
        <w:t xml:space="preserve"> to GDP during </w:t>
      </w:r>
      <w:r w:rsidR="00AE0CD4">
        <w:rPr>
          <w:rFonts w:asciiTheme="majorBidi" w:hAnsiTheme="majorBidi" w:cstheme="majorBidi"/>
          <w:sz w:val="24"/>
          <w:szCs w:val="24"/>
          <w:lang w:val="en-US"/>
        </w:rPr>
        <w:t xml:space="preserve">both </w:t>
      </w:r>
      <w:r w:rsidR="00013468">
        <w:rPr>
          <w:rFonts w:asciiTheme="majorBidi" w:hAnsiTheme="majorBidi" w:cstheme="majorBidi"/>
          <w:sz w:val="24"/>
          <w:szCs w:val="24"/>
          <w:lang w:val="en-US"/>
        </w:rPr>
        <w:t xml:space="preserve">conflict and post-conflict periods. Asset price and exchange rate channels dominate the transmission of </w:t>
      </w:r>
      <w:r w:rsidR="00D81137">
        <w:rPr>
          <w:rFonts w:asciiTheme="majorBidi" w:hAnsiTheme="majorBidi" w:cstheme="majorBidi"/>
          <w:sz w:val="24"/>
          <w:szCs w:val="24"/>
          <w:lang w:val="en-US"/>
        </w:rPr>
        <w:t>policy shock to price level respectively</w:t>
      </w:r>
      <w:r w:rsidR="00013468">
        <w:rPr>
          <w:rFonts w:asciiTheme="majorBidi" w:hAnsiTheme="majorBidi" w:cstheme="majorBidi"/>
          <w:sz w:val="24"/>
          <w:szCs w:val="24"/>
          <w:lang w:val="en-US"/>
        </w:rPr>
        <w:t xml:space="preserve"> in the periods of conflict and post-conflict</w:t>
      </w:r>
      <w:r w:rsidR="00D81137">
        <w:rPr>
          <w:rFonts w:asciiTheme="majorBidi" w:hAnsiTheme="majorBidi" w:cstheme="majorBidi"/>
          <w:sz w:val="24"/>
          <w:szCs w:val="24"/>
          <w:lang w:val="en-US"/>
        </w:rPr>
        <w:t xml:space="preserve"> followed by </w:t>
      </w:r>
      <w:r w:rsidR="001D1926">
        <w:rPr>
          <w:rFonts w:asciiTheme="majorBidi" w:hAnsiTheme="majorBidi" w:cstheme="majorBidi"/>
          <w:sz w:val="24"/>
          <w:szCs w:val="24"/>
          <w:lang w:val="en-US"/>
        </w:rPr>
        <w:t xml:space="preserve">bank </w:t>
      </w:r>
      <w:r w:rsidR="00D81137">
        <w:rPr>
          <w:rFonts w:asciiTheme="majorBidi" w:hAnsiTheme="majorBidi" w:cstheme="majorBidi"/>
          <w:sz w:val="24"/>
          <w:szCs w:val="24"/>
          <w:lang w:val="en-US"/>
        </w:rPr>
        <w:t>credit</w:t>
      </w:r>
      <w:r w:rsidR="00013468" w:rsidRPr="00B11A29">
        <w:rPr>
          <w:rFonts w:asciiTheme="majorBidi" w:hAnsiTheme="majorBidi" w:cstheme="majorBidi"/>
          <w:sz w:val="24"/>
          <w:szCs w:val="24"/>
          <w:lang w:val="en-US"/>
        </w:rPr>
        <w:t>.</w:t>
      </w:r>
      <w:r w:rsidR="00396B70" w:rsidRPr="00B11A29">
        <w:rPr>
          <w:rFonts w:asciiTheme="majorBidi" w:hAnsiTheme="majorBidi" w:cstheme="majorBidi"/>
          <w:sz w:val="24"/>
          <w:szCs w:val="24"/>
          <w:lang w:val="en-US"/>
        </w:rPr>
        <w:t xml:space="preserve"> </w:t>
      </w:r>
      <w:r w:rsidR="00C45042" w:rsidRPr="00B11A29">
        <w:rPr>
          <w:rFonts w:asciiTheme="majorBidi" w:hAnsiTheme="majorBidi" w:cstheme="majorBidi"/>
          <w:sz w:val="24"/>
          <w:szCs w:val="24"/>
          <w:lang w:val="en-US"/>
        </w:rPr>
        <w:t>This</w:t>
      </w:r>
      <w:r w:rsidR="008E6D61" w:rsidRPr="00B11A29">
        <w:rPr>
          <w:rFonts w:asciiTheme="majorBidi" w:hAnsiTheme="majorBidi" w:cstheme="majorBidi"/>
          <w:sz w:val="24"/>
          <w:szCs w:val="24"/>
          <w:lang w:val="en-US"/>
        </w:rPr>
        <w:t xml:space="preserve"> study establishes that remittance</w:t>
      </w:r>
      <w:r w:rsidR="00903F08">
        <w:rPr>
          <w:rFonts w:asciiTheme="majorBidi" w:hAnsiTheme="majorBidi" w:cstheme="majorBidi"/>
          <w:sz w:val="24"/>
          <w:szCs w:val="24"/>
          <w:lang w:val="en-US"/>
        </w:rPr>
        <w:t>s</w:t>
      </w:r>
      <w:r w:rsidR="00396B70" w:rsidRPr="00B11A29">
        <w:rPr>
          <w:rFonts w:asciiTheme="majorBidi" w:hAnsiTheme="majorBidi" w:cstheme="majorBidi"/>
          <w:sz w:val="24"/>
          <w:szCs w:val="24"/>
          <w:lang w:val="en-US"/>
        </w:rPr>
        <w:t xml:space="preserve"> play a significant role in altering</w:t>
      </w:r>
      <w:r w:rsidR="008E6D61" w:rsidRPr="00B11A29">
        <w:rPr>
          <w:rFonts w:asciiTheme="majorBidi" w:hAnsiTheme="majorBidi" w:cstheme="majorBidi"/>
          <w:sz w:val="24"/>
          <w:szCs w:val="24"/>
          <w:lang w:val="en-US"/>
        </w:rPr>
        <w:t xml:space="preserve"> </w:t>
      </w:r>
      <w:r w:rsidR="002761C9">
        <w:rPr>
          <w:rFonts w:asciiTheme="majorBidi" w:hAnsiTheme="majorBidi" w:cstheme="majorBidi"/>
          <w:sz w:val="24"/>
          <w:szCs w:val="24"/>
          <w:lang w:val="en-US"/>
        </w:rPr>
        <w:t xml:space="preserve">the </w:t>
      </w:r>
      <w:r w:rsidR="008E6D61" w:rsidRPr="00B11A29">
        <w:rPr>
          <w:rFonts w:asciiTheme="majorBidi" w:hAnsiTheme="majorBidi" w:cstheme="majorBidi"/>
          <w:sz w:val="24"/>
          <w:szCs w:val="24"/>
          <w:lang w:val="en-US"/>
        </w:rPr>
        <w:t>functioning of intermediate monetary transmission channels, th</w:t>
      </w:r>
      <w:r w:rsidR="00AE0CD4">
        <w:rPr>
          <w:rFonts w:asciiTheme="majorBidi" w:hAnsiTheme="majorBidi" w:cstheme="majorBidi"/>
          <w:sz w:val="24"/>
          <w:szCs w:val="24"/>
          <w:lang w:val="en-US"/>
        </w:rPr>
        <w:t xml:space="preserve">us </w:t>
      </w:r>
      <w:r w:rsidR="008E6D61" w:rsidRPr="00B11A29">
        <w:rPr>
          <w:rFonts w:asciiTheme="majorBidi" w:hAnsiTheme="majorBidi" w:cstheme="majorBidi"/>
          <w:sz w:val="24"/>
          <w:szCs w:val="24"/>
          <w:lang w:val="en-US"/>
        </w:rPr>
        <w:t>affecting</w:t>
      </w:r>
      <w:r w:rsidR="00396B70" w:rsidRPr="00B11A29">
        <w:rPr>
          <w:rFonts w:asciiTheme="majorBidi" w:hAnsiTheme="majorBidi" w:cstheme="majorBidi"/>
          <w:sz w:val="24"/>
          <w:szCs w:val="24"/>
          <w:lang w:val="en-US"/>
        </w:rPr>
        <w:t xml:space="preserve"> the</w:t>
      </w:r>
      <w:r w:rsidR="006F6604" w:rsidRPr="00B11A29">
        <w:rPr>
          <w:rFonts w:asciiTheme="majorBidi" w:hAnsiTheme="majorBidi" w:cstheme="majorBidi"/>
          <w:sz w:val="24"/>
          <w:szCs w:val="24"/>
          <w:lang w:val="en-US"/>
        </w:rPr>
        <w:t xml:space="preserve"> outcome </w:t>
      </w:r>
      <w:r w:rsidR="00903FF8" w:rsidRPr="00B11A29">
        <w:rPr>
          <w:rFonts w:asciiTheme="majorBidi" w:hAnsiTheme="majorBidi" w:cstheme="majorBidi"/>
          <w:sz w:val="24"/>
          <w:szCs w:val="24"/>
          <w:lang w:val="en-US"/>
        </w:rPr>
        <w:t xml:space="preserve">of </w:t>
      </w:r>
      <w:r w:rsidR="008E6D61" w:rsidRPr="00B11A29">
        <w:rPr>
          <w:rFonts w:asciiTheme="majorBidi" w:hAnsiTheme="majorBidi" w:cstheme="majorBidi"/>
          <w:sz w:val="24"/>
          <w:szCs w:val="24"/>
          <w:lang w:val="en-US"/>
        </w:rPr>
        <w:t>policy shock</w:t>
      </w:r>
      <w:r w:rsidR="00AE0CD4">
        <w:rPr>
          <w:rFonts w:asciiTheme="majorBidi" w:hAnsiTheme="majorBidi" w:cstheme="majorBidi"/>
          <w:sz w:val="24"/>
          <w:szCs w:val="24"/>
          <w:lang w:val="en-US"/>
        </w:rPr>
        <w:t>s</w:t>
      </w:r>
      <w:r w:rsidR="008E6D61" w:rsidRPr="00B11A29">
        <w:rPr>
          <w:rFonts w:asciiTheme="majorBidi" w:hAnsiTheme="majorBidi" w:cstheme="majorBidi"/>
          <w:sz w:val="24"/>
          <w:szCs w:val="24"/>
          <w:lang w:val="en-US"/>
        </w:rPr>
        <w:t xml:space="preserve"> to </w:t>
      </w:r>
      <w:r w:rsidR="0030364D" w:rsidRPr="00B11A29">
        <w:rPr>
          <w:rFonts w:asciiTheme="majorBidi" w:hAnsiTheme="majorBidi" w:cstheme="majorBidi"/>
          <w:sz w:val="24"/>
          <w:szCs w:val="24"/>
          <w:lang w:val="en-US"/>
        </w:rPr>
        <w:lastRenderedPageBreak/>
        <w:t xml:space="preserve">real economic variables </w:t>
      </w:r>
      <w:r w:rsidR="00396B70" w:rsidRPr="00B11A29">
        <w:rPr>
          <w:rFonts w:asciiTheme="majorBidi" w:hAnsiTheme="majorBidi" w:cstheme="majorBidi"/>
          <w:sz w:val="24"/>
          <w:szCs w:val="24"/>
          <w:lang w:val="en-US"/>
        </w:rPr>
        <w:t>in Sri Lanka</w:t>
      </w:r>
      <w:r w:rsidR="008E6D61" w:rsidRPr="00B11A29">
        <w:rPr>
          <w:rFonts w:asciiTheme="majorBidi" w:hAnsiTheme="majorBidi" w:cstheme="majorBidi"/>
          <w:sz w:val="24"/>
          <w:szCs w:val="24"/>
          <w:lang w:val="en-US"/>
        </w:rPr>
        <w:t>, especially in the post-conflict period.</w:t>
      </w:r>
      <w:r w:rsidR="008C4CD0" w:rsidRPr="00B11A29">
        <w:rPr>
          <w:rFonts w:asciiTheme="majorBidi" w:hAnsiTheme="majorBidi" w:cstheme="majorBidi"/>
          <w:sz w:val="24"/>
          <w:szCs w:val="24"/>
          <w:lang w:val="en-US"/>
        </w:rPr>
        <w:t xml:space="preserve"> </w:t>
      </w:r>
      <w:r w:rsidR="002429B4" w:rsidRPr="00B11A29">
        <w:rPr>
          <w:rFonts w:asciiTheme="majorBidi" w:hAnsiTheme="majorBidi" w:cstheme="majorBidi"/>
          <w:sz w:val="24"/>
          <w:szCs w:val="24"/>
          <w:lang w:val="en-US"/>
        </w:rPr>
        <w:t xml:space="preserve">The outcome of this study also reveals </w:t>
      </w:r>
      <w:r w:rsidR="003F0E00" w:rsidRPr="00B11A29">
        <w:rPr>
          <w:rFonts w:asciiTheme="majorBidi" w:hAnsiTheme="majorBidi" w:cstheme="majorBidi"/>
          <w:sz w:val="24"/>
          <w:szCs w:val="24"/>
          <w:lang w:val="en-US"/>
        </w:rPr>
        <w:t>that conflict play</w:t>
      </w:r>
      <w:r w:rsidR="00B11A29" w:rsidRPr="00B11A29">
        <w:rPr>
          <w:rFonts w:asciiTheme="majorBidi" w:hAnsiTheme="majorBidi" w:cstheme="majorBidi"/>
          <w:sz w:val="24"/>
          <w:szCs w:val="24"/>
          <w:lang w:val="en-US"/>
        </w:rPr>
        <w:t>s</w:t>
      </w:r>
      <w:r w:rsidR="002761C9">
        <w:rPr>
          <w:rFonts w:asciiTheme="majorBidi" w:hAnsiTheme="majorBidi" w:cstheme="majorBidi"/>
          <w:sz w:val="24"/>
          <w:szCs w:val="24"/>
          <w:lang w:val="en-US"/>
        </w:rPr>
        <w:t xml:space="preserve"> a role in</w:t>
      </w:r>
      <w:r w:rsidR="003F0E00" w:rsidRPr="00B11A29">
        <w:rPr>
          <w:rFonts w:asciiTheme="majorBidi" w:hAnsiTheme="majorBidi" w:cstheme="majorBidi"/>
          <w:sz w:val="24"/>
          <w:szCs w:val="24"/>
          <w:lang w:val="en-US"/>
        </w:rPr>
        <w:t xml:space="preserve"> altering </w:t>
      </w:r>
      <w:r w:rsidR="00B86A5F">
        <w:rPr>
          <w:rFonts w:asciiTheme="majorBidi" w:hAnsiTheme="majorBidi" w:cstheme="majorBidi"/>
          <w:sz w:val="24"/>
          <w:szCs w:val="24"/>
          <w:lang w:val="en-US"/>
        </w:rPr>
        <w:t xml:space="preserve">the </w:t>
      </w:r>
      <w:r w:rsidR="003F0E00" w:rsidRPr="00B11A29">
        <w:rPr>
          <w:rFonts w:asciiTheme="majorBidi" w:hAnsiTheme="majorBidi" w:cstheme="majorBidi"/>
          <w:sz w:val="24"/>
          <w:szCs w:val="24"/>
          <w:lang w:val="en-US"/>
        </w:rPr>
        <w:t>effect of remittance</w:t>
      </w:r>
      <w:r w:rsidR="00903F08">
        <w:rPr>
          <w:rFonts w:asciiTheme="majorBidi" w:hAnsiTheme="majorBidi" w:cstheme="majorBidi"/>
          <w:sz w:val="24"/>
          <w:szCs w:val="24"/>
          <w:lang w:val="en-US"/>
        </w:rPr>
        <w:t>s</w:t>
      </w:r>
      <w:r w:rsidR="003F0E00" w:rsidRPr="00B11A29">
        <w:rPr>
          <w:rFonts w:asciiTheme="majorBidi" w:hAnsiTheme="majorBidi" w:cstheme="majorBidi"/>
          <w:sz w:val="24"/>
          <w:szCs w:val="24"/>
          <w:lang w:val="en-US"/>
        </w:rPr>
        <w:t xml:space="preserve"> over</w:t>
      </w:r>
      <w:r w:rsidR="008C4CD0" w:rsidRPr="00B11A29">
        <w:rPr>
          <w:rFonts w:asciiTheme="majorBidi" w:hAnsiTheme="majorBidi" w:cstheme="majorBidi"/>
          <w:sz w:val="24"/>
          <w:szCs w:val="24"/>
          <w:lang w:val="en-US"/>
        </w:rPr>
        <w:t xml:space="preserve"> the MTM in Sri Lanka.</w:t>
      </w:r>
      <w:r w:rsidR="008C4CD0">
        <w:rPr>
          <w:rFonts w:asciiTheme="majorBidi" w:hAnsiTheme="majorBidi" w:cstheme="majorBidi"/>
          <w:sz w:val="24"/>
          <w:szCs w:val="24"/>
          <w:lang w:val="en-US"/>
        </w:rPr>
        <w:t xml:space="preserve"> </w:t>
      </w:r>
    </w:p>
    <w:p w14:paraId="023B4254" w14:textId="33FC8A20" w:rsidR="00C523F7" w:rsidRDefault="00EB129B" w:rsidP="002761C9">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Considering the differences in the effect</w:t>
      </w:r>
      <w:r w:rsidR="006B2B98">
        <w:rPr>
          <w:rFonts w:asciiTheme="majorBidi" w:hAnsiTheme="majorBidi" w:cstheme="majorBidi"/>
          <w:sz w:val="24"/>
          <w:szCs w:val="24"/>
          <w:lang w:val="en-US"/>
        </w:rPr>
        <w:t>s</w:t>
      </w:r>
      <w:r>
        <w:rPr>
          <w:rFonts w:asciiTheme="majorBidi" w:hAnsiTheme="majorBidi" w:cstheme="majorBidi"/>
          <w:sz w:val="24"/>
          <w:szCs w:val="24"/>
          <w:lang w:val="en-US"/>
        </w:rPr>
        <w:t xml:space="preserve"> of remittance</w:t>
      </w:r>
      <w:r w:rsidR="00903F08">
        <w:rPr>
          <w:rFonts w:asciiTheme="majorBidi" w:hAnsiTheme="majorBidi" w:cstheme="majorBidi"/>
          <w:sz w:val="24"/>
          <w:szCs w:val="24"/>
          <w:lang w:val="en-US"/>
        </w:rPr>
        <w:t>s</w:t>
      </w:r>
      <w:r>
        <w:rPr>
          <w:rFonts w:asciiTheme="majorBidi" w:hAnsiTheme="majorBidi" w:cstheme="majorBidi"/>
          <w:sz w:val="24"/>
          <w:szCs w:val="24"/>
          <w:lang w:val="en-US"/>
        </w:rPr>
        <w:t xml:space="preserve"> in the functioning of MTM in Sri Lanka in the conflict and post-conflict periods, </w:t>
      </w:r>
      <w:r w:rsidR="005B6E85">
        <w:rPr>
          <w:rFonts w:asciiTheme="majorBidi" w:hAnsiTheme="majorBidi" w:cstheme="majorBidi"/>
          <w:sz w:val="24"/>
          <w:szCs w:val="24"/>
          <w:lang w:val="en-US"/>
        </w:rPr>
        <w:t>policy</w:t>
      </w:r>
      <w:r w:rsidR="002761C9">
        <w:rPr>
          <w:rFonts w:asciiTheme="majorBidi" w:hAnsiTheme="majorBidi" w:cstheme="majorBidi"/>
          <w:sz w:val="24"/>
          <w:szCs w:val="24"/>
          <w:lang w:val="en-US"/>
        </w:rPr>
        <w:t>makers should</w:t>
      </w:r>
      <w:r>
        <w:rPr>
          <w:rFonts w:asciiTheme="majorBidi" w:hAnsiTheme="majorBidi" w:cstheme="majorBidi"/>
          <w:sz w:val="24"/>
          <w:szCs w:val="24"/>
          <w:lang w:val="en-US"/>
        </w:rPr>
        <w:t xml:space="preserve"> understand how increasing inflow</w:t>
      </w:r>
      <w:r w:rsidR="00E42EC1">
        <w:rPr>
          <w:rFonts w:asciiTheme="majorBidi" w:hAnsiTheme="majorBidi" w:cstheme="majorBidi"/>
          <w:sz w:val="24"/>
          <w:szCs w:val="24"/>
          <w:lang w:val="en-US"/>
        </w:rPr>
        <w:t>s</w:t>
      </w:r>
      <w:r>
        <w:rPr>
          <w:rFonts w:asciiTheme="majorBidi" w:hAnsiTheme="majorBidi" w:cstheme="majorBidi"/>
          <w:sz w:val="24"/>
          <w:szCs w:val="24"/>
          <w:lang w:val="en-US"/>
        </w:rPr>
        <w:t xml:space="preserve"> of remittance</w:t>
      </w:r>
      <w:r w:rsidR="00903F08">
        <w:rPr>
          <w:rFonts w:asciiTheme="majorBidi" w:hAnsiTheme="majorBidi" w:cstheme="majorBidi"/>
          <w:sz w:val="24"/>
          <w:szCs w:val="24"/>
          <w:lang w:val="en-US"/>
        </w:rPr>
        <w:t>s</w:t>
      </w:r>
      <w:r>
        <w:rPr>
          <w:rFonts w:asciiTheme="majorBidi" w:hAnsiTheme="majorBidi" w:cstheme="majorBidi"/>
          <w:sz w:val="24"/>
          <w:szCs w:val="24"/>
          <w:lang w:val="en-US"/>
        </w:rPr>
        <w:t xml:space="preserve"> </w:t>
      </w:r>
      <w:r w:rsidR="00E42EC1">
        <w:rPr>
          <w:rFonts w:asciiTheme="majorBidi" w:hAnsiTheme="majorBidi" w:cstheme="majorBidi"/>
          <w:sz w:val="24"/>
          <w:szCs w:val="24"/>
          <w:lang w:val="en-US"/>
        </w:rPr>
        <w:t xml:space="preserve">can </w:t>
      </w:r>
      <w:r>
        <w:rPr>
          <w:rFonts w:asciiTheme="majorBidi" w:hAnsiTheme="majorBidi" w:cstheme="majorBidi"/>
          <w:sz w:val="24"/>
          <w:szCs w:val="24"/>
          <w:lang w:val="en-US"/>
        </w:rPr>
        <w:t>dominate the MTM</w:t>
      </w:r>
      <w:r w:rsidR="00D77D84">
        <w:rPr>
          <w:rFonts w:asciiTheme="majorBidi" w:hAnsiTheme="majorBidi" w:cstheme="majorBidi"/>
          <w:sz w:val="24"/>
          <w:szCs w:val="24"/>
          <w:lang w:val="en-US"/>
        </w:rPr>
        <w:t xml:space="preserve">, especially in </w:t>
      </w:r>
      <w:r w:rsidR="005B6E85">
        <w:rPr>
          <w:rFonts w:asciiTheme="majorBidi" w:hAnsiTheme="majorBidi" w:cstheme="majorBidi"/>
          <w:sz w:val="24"/>
          <w:szCs w:val="24"/>
          <w:lang w:val="en-US"/>
        </w:rPr>
        <w:t xml:space="preserve">the </w:t>
      </w:r>
      <w:r w:rsidR="00D77D84">
        <w:rPr>
          <w:rFonts w:asciiTheme="majorBidi" w:hAnsiTheme="majorBidi" w:cstheme="majorBidi"/>
          <w:sz w:val="24"/>
          <w:szCs w:val="24"/>
          <w:lang w:val="en-US"/>
        </w:rPr>
        <w:t>post-conflict period</w:t>
      </w:r>
      <w:r w:rsidR="00005865">
        <w:rPr>
          <w:rFonts w:asciiTheme="majorBidi" w:hAnsiTheme="majorBidi" w:cstheme="majorBidi"/>
          <w:sz w:val="24"/>
          <w:szCs w:val="24"/>
          <w:lang w:val="en-US"/>
        </w:rPr>
        <w:t>.</w:t>
      </w:r>
      <w:r w:rsidR="003F0E00">
        <w:rPr>
          <w:rFonts w:asciiTheme="majorBidi" w:hAnsiTheme="majorBidi" w:cstheme="majorBidi"/>
          <w:sz w:val="24"/>
          <w:szCs w:val="24"/>
          <w:lang w:val="en-US"/>
        </w:rPr>
        <w:t xml:space="preserve"> </w:t>
      </w:r>
      <w:r w:rsidRPr="0047788A">
        <w:rPr>
          <w:rFonts w:asciiTheme="majorBidi" w:hAnsiTheme="majorBidi" w:cstheme="majorBidi"/>
          <w:sz w:val="24"/>
          <w:szCs w:val="24"/>
          <w:lang w:val="en-US"/>
        </w:rPr>
        <w:t xml:space="preserve">In addition, this study also </w:t>
      </w:r>
      <w:r w:rsidR="00E42EC1">
        <w:rPr>
          <w:rFonts w:asciiTheme="majorBidi" w:hAnsiTheme="majorBidi" w:cstheme="majorBidi"/>
          <w:sz w:val="24"/>
          <w:szCs w:val="24"/>
          <w:lang w:val="en-US"/>
        </w:rPr>
        <w:t xml:space="preserve">provides information </w:t>
      </w:r>
      <w:r w:rsidR="005B6E85">
        <w:rPr>
          <w:rFonts w:asciiTheme="majorBidi" w:hAnsiTheme="majorBidi" w:cstheme="majorBidi"/>
          <w:sz w:val="24"/>
          <w:szCs w:val="24"/>
          <w:lang w:val="en-US"/>
        </w:rPr>
        <w:t>for policy</w:t>
      </w:r>
      <w:r w:rsidRPr="0047788A">
        <w:rPr>
          <w:rFonts w:asciiTheme="majorBidi" w:hAnsiTheme="majorBidi" w:cstheme="majorBidi"/>
          <w:sz w:val="24"/>
          <w:szCs w:val="24"/>
          <w:lang w:val="en-US"/>
        </w:rPr>
        <w:t xml:space="preserve">makers </w:t>
      </w:r>
      <w:r w:rsidR="00E42EC1">
        <w:rPr>
          <w:rFonts w:asciiTheme="majorBidi" w:hAnsiTheme="majorBidi" w:cstheme="majorBidi"/>
          <w:sz w:val="24"/>
          <w:szCs w:val="24"/>
          <w:lang w:val="en-US"/>
        </w:rPr>
        <w:t>in</w:t>
      </w:r>
      <w:r w:rsidRPr="0047788A">
        <w:rPr>
          <w:rFonts w:asciiTheme="majorBidi" w:hAnsiTheme="majorBidi" w:cstheme="majorBidi"/>
          <w:sz w:val="24"/>
          <w:szCs w:val="24"/>
          <w:lang w:val="en-US"/>
        </w:rPr>
        <w:t xml:space="preserve"> </w:t>
      </w:r>
      <w:r w:rsidR="00E42EC1" w:rsidRPr="0047788A">
        <w:rPr>
          <w:rFonts w:asciiTheme="majorBidi" w:hAnsiTheme="majorBidi" w:cstheme="majorBidi"/>
          <w:sz w:val="24"/>
          <w:szCs w:val="24"/>
          <w:lang w:val="en-US"/>
        </w:rPr>
        <w:t>remittance</w:t>
      </w:r>
      <w:r w:rsidR="00E42EC1">
        <w:rPr>
          <w:rFonts w:asciiTheme="majorBidi" w:hAnsiTheme="majorBidi" w:cstheme="majorBidi"/>
          <w:sz w:val="24"/>
          <w:szCs w:val="24"/>
          <w:lang w:val="en-US"/>
        </w:rPr>
        <w:t>-</w:t>
      </w:r>
      <w:r w:rsidRPr="0047788A">
        <w:rPr>
          <w:rFonts w:asciiTheme="majorBidi" w:hAnsiTheme="majorBidi" w:cstheme="majorBidi"/>
          <w:sz w:val="24"/>
          <w:szCs w:val="24"/>
          <w:lang w:val="en-US"/>
        </w:rPr>
        <w:t>dependent economies</w:t>
      </w:r>
      <w:r w:rsidR="00D03729" w:rsidRPr="0047788A">
        <w:rPr>
          <w:rFonts w:asciiTheme="majorBidi" w:hAnsiTheme="majorBidi" w:cstheme="majorBidi"/>
          <w:sz w:val="24"/>
          <w:szCs w:val="24"/>
          <w:lang w:val="en-US"/>
        </w:rPr>
        <w:t xml:space="preserve"> and those </w:t>
      </w:r>
      <w:r w:rsidR="00E42EC1" w:rsidRPr="0047788A">
        <w:rPr>
          <w:rFonts w:asciiTheme="majorBidi" w:hAnsiTheme="majorBidi" w:cstheme="majorBidi"/>
          <w:sz w:val="24"/>
          <w:szCs w:val="24"/>
          <w:lang w:val="en-US"/>
        </w:rPr>
        <w:t>experien</w:t>
      </w:r>
      <w:r w:rsidR="00E42EC1">
        <w:rPr>
          <w:rFonts w:asciiTheme="majorBidi" w:hAnsiTheme="majorBidi" w:cstheme="majorBidi"/>
          <w:sz w:val="24"/>
          <w:szCs w:val="24"/>
          <w:lang w:val="en-US"/>
        </w:rPr>
        <w:t>cing</w:t>
      </w:r>
      <w:r w:rsidR="00E42EC1" w:rsidRPr="0047788A">
        <w:rPr>
          <w:rFonts w:asciiTheme="majorBidi" w:hAnsiTheme="majorBidi" w:cstheme="majorBidi"/>
          <w:sz w:val="24"/>
          <w:szCs w:val="24"/>
          <w:lang w:val="en-US"/>
        </w:rPr>
        <w:t xml:space="preserve"> </w:t>
      </w:r>
      <w:r w:rsidR="005B6E85">
        <w:rPr>
          <w:rFonts w:asciiTheme="majorBidi" w:hAnsiTheme="majorBidi" w:cstheme="majorBidi"/>
          <w:sz w:val="24"/>
          <w:szCs w:val="24"/>
          <w:lang w:val="en-US"/>
        </w:rPr>
        <w:t xml:space="preserve">a </w:t>
      </w:r>
      <w:r w:rsidR="00D03729" w:rsidRPr="0047788A">
        <w:rPr>
          <w:rFonts w:asciiTheme="majorBidi" w:hAnsiTheme="majorBidi" w:cstheme="majorBidi"/>
          <w:sz w:val="24"/>
          <w:szCs w:val="24"/>
          <w:lang w:val="en-US"/>
        </w:rPr>
        <w:t>high volume of remittance</w:t>
      </w:r>
      <w:r w:rsidR="00903F08">
        <w:rPr>
          <w:rFonts w:asciiTheme="majorBidi" w:hAnsiTheme="majorBidi" w:cstheme="majorBidi"/>
          <w:sz w:val="24"/>
          <w:szCs w:val="24"/>
          <w:lang w:val="en-US"/>
        </w:rPr>
        <w:t>s</w:t>
      </w:r>
      <w:r w:rsidR="00D03729" w:rsidRPr="0047788A">
        <w:rPr>
          <w:rFonts w:asciiTheme="majorBidi" w:hAnsiTheme="majorBidi" w:cstheme="majorBidi"/>
          <w:sz w:val="24"/>
          <w:szCs w:val="24"/>
          <w:lang w:val="en-US"/>
        </w:rPr>
        <w:t xml:space="preserve"> due </w:t>
      </w:r>
      <w:r w:rsidR="004B0D2F" w:rsidRPr="0047788A">
        <w:rPr>
          <w:rFonts w:asciiTheme="majorBidi" w:hAnsiTheme="majorBidi" w:cstheme="majorBidi"/>
          <w:sz w:val="24"/>
          <w:szCs w:val="24"/>
          <w:lang w:val="en-US"/>
        </w:rPr>
        <w:t xml:space="preserve">to </w:t>
      </w:r>
      <w:r w:rsidR="005B6E85">
        <w:rPr>
          <w:rFonts w:asciiTheme="majorBidi" w:hAnsiTheme="majorBidi" w:cstheme="majorBidi"/>
          <w:sz w:val="24"/>
          <w:szCs w:val="24"/>
          <w:lang w:val="en-US"/>
        </w:rPr>
        <w:t>conflict-</w:t>
      </w:r>
      <w:r w:rsidR="00D03729" w:rsidRPr="0047788A">
        <w:rPr>
          <w:rFonts w:asciiTheme="majorBidi" w:hAnsiTheme="majorBidi" w:cstheme="majorBidi"/>
          <w:sz w:val="24"/>
          <w:szCs w:val="24"/>
          <w:lang w:val="en-US"/>
        </w:rPr>
        <w:t xml:space="preserve">driven </w:t>
      </w:r>
      <w:r w:rsidR="00C56CE2" w:rsidRPr="0047788A">
        <w:rPr>
          <w:rFonts w:asciiTheme="majorBidi" w:hAnsiTheme="majorBidi" w:cstheme="majorBidi"/>
          <w:sz w:val="24"/>
          <w:szCs w:val="24"/>
          <w:lang w:val="en-US"/>
        </w:rPr>
        <w:t>migration</w:t>
      </w:r>
      <w:r w:rsidR="00E42EC1">
        <w:rPr>
          <w:rFonts w:asciiTheme="majorBidi" w:hAnsiTheme="majorBidi" w:cstheme="majorBidi"/>
          <w:sz w:val="24"/>
          <w:szCs w:val="24"/>
          <w:lang w:val="en-US"/>
        </w:rPr>
        <w:t>,</w:t>
      </w:r>
      <w:r w:rsidR="00C56CE2" w:rsidRPr="0047788A">
        <w:rPr>
          <w:rFonts w:asciiTheme="majorBidi" w:hAnsiTheme="majorBidi" w:cstheme="majorBidi"/>
          <w:sz w:val="24"/>
          <w:szCs w:val="24"/>
          <w:lang w:val="en-US"/>
        </w:rPr>
        <w:t xml:space="preserve"> to</w:t>
      </w:r>
      <w:r w:rsidRPr="0047788A">
        <w:rPr>
          <w:rFonts w:asciiTheme="majorBidi" w:hAnsiTheme="majorBidi" w:cstheme="majorBidi"/>
          <w:sz w:val="24"/>
          <w:szCs w:val="24"/>
          <w:lang w:val="en-US"/>
        </w:rPr>
        <w:t xml:space="preserve"> </w:t>
      </w:r>
      <w:r w:rsidR="00E42EC1">
        <w:rPr>
          <w:rFonts w:asciiTheme="majorBidi" w:hAnsiTheme="majorBidi" w:cstheme="majorBidi"/>
          <w:sz w:val="24"/>
          <w:szCs w:val="24"/>
          <w:lang w:val="en-US"/>
        </w:rPr>
        <w:t>enable them to apply</w:t>
      </w:r>
      <w:r w:rsidR="00E42EC1" w:rsidRPr="0047788A">
        <w:rPr>
          <w:rFonts w:asciiTheme="majorBidi" w:hAnsiTheme="majorBidi" w:cstheme="majorBidi"/>
          <w:sz w:val="24"/>
          <w:szCs w:val="24"/>
          <w:lang w:val="en-US"/>
        </w:rPr>
        <w:t xml:space="preserve"> </w:t>
      </w:r>
      <w:r w:rsidRPr="0047788A">
        <w:rPr>
          <w:rFonts w:asciiTheme="majorBidi" w:hAnsiTheme="majorBidi" w:cstheme="majorBidi"/>
          <w:sz w:val="24"/>
          <w:szCs w:val="24"/>
          <w:lang w:val="en-US"/>
        </w:rPr>
        <w:t>appropriate policies</w:t>
      </w:r>
      <w:r w:rsidR="006B2B98" w:rsidRPr="0047788A">
        <w:rPr>
          <w:rFonts w:asciiTheme="majorBidi" w:hAnsiTheme="majorBidi" w:cstheme="majorBidi"/>
          <w:sz w:val="24"/>
          <w:szCs w:val="24"/>
          <w:lang w:val="en-US"/>
        </w:rPr>
        <w:t xml:space="preserve"> and strategies</w:t>
      </w:r>
      <w:r w:rsidRPr="0047788A">
        <w:rPr>
          <w:rFonts w:asciiTheme="majorBidi" w:hAnsiTheme="majorBidi" w:cstheme="majorBidi"/>
          <w:sz w:val="24"/>
          <w:szCs w:val="24"/>
          <w:lang w:val="en-US"/>
        </w:rPr>
        <w:t xml:space="preserve"> to manage remittance</w:t>
      </w:r>
      <w:r w:rsidR="00903F08">
        <w:rPr>
          <w:rFonts w:asciiTheme="majorBidi" w:hAnsiTheme="majorBidi" w:cstheme="majorBidi"/>
          <w:sz w:val="24"/>
          <w:szCs w:val="24"/>
          <w:lang w:val="en-US"/>
        </w:rPr>
        <w:t>s</w:t>
      </w:r>
      <w:r w:rsidR="00E42EC1">
        <w:rPr>
          <w:rFonts w:asciiTheme="majorBidi" w:hAnsiTheme="majorBidi" w:cstheme="majorBidi"/>
          <w:sz w:val="24"/>
          <w:szCs w:val="24"/>
          <w:lang w:val="en-US"/>
        </w:rPr>
        <w:t>. M</w:t>
      </w:r>
      <w:r w:rsidRPr="0047788A">
        <w:rPr>
          <w:rFonts w:asciiTheme="majorBidi" w:hAnsiTheme="majorBidi" w:cstheme="majorBidi"/>
          <w:sz w:val="24"/>
          <w:szCs w:val="24"/>
          <w:lang w:val="en-US"/>
        </w:rPr>
        <w:t>onetary policy can still function as an effective tool fo</w:t>
      </w:r>
      <w:r w:rsidR="000063DA" w:rsidRPr="0047788A">
        <w:rPr>
          <w:rFonts w:asciiTheme="majorBidi" w:hAnsiTheme="majorBidi" w:cstheme="majorBidi"/>
          <w:sz w:val="24"/>
          <w:szCs w:val="24"/>
          <w:lang w:val="en-US"/>
        </w:rPr>
        <w:t xml:space="preserve">r </w:t>
      </w:r>
      <w:r w:rsidR="00772388" w:rsidRPr="0047788A">
        <w:rPr>
          <w:rFonts w:asciiTheme="majorBidi" w:hAnsiTheme="majorBidi" w:cstheme="majorBidi"/>
          <w:sz w:val="24"/>
          <w:szCs w:val="24"/>
          <w:lang w:val="en-US"/>
        </w:rPr>
        <w:t xml:space="preserve">sustainable </w:t>
      </w:r>
      <w:r w:rsidR="000063DA" w:rsidRPr="0047788A">
        <w:rPr>
          <w:rFonts w:asciiTheme="majorBidi" w:hAnsiTheme="majorBidi" w:cstheme="majorBidi"/>
          <w:sz w:val="24"/>
          <w:szCs w:val="24"/>
          <w:lang w:val="en-US"/>
        </w:rPr>
        <w:t>long-</w:t>
      </w:r>
      <w:r w:rsidR="009F2BEA" w:rsidRPr="0047788A">
        <w:rPr>
          <w:rFonts w:asciiTheme="majorBidi" w:hAnsiTheme="majorBidi" w:cstheme="majorBidi"/>
          <w:sz w:val="24"/>
          <w:szCs w:val="24"/>
          <w:lang w:val="en-US"/>
        </w:rPr>
        <w:t xml:space="preserve">term economic growth and </w:t>
      </w:r>
      <w:r w:rsidR="00C4037C" w:rsidRPr="0047788A">
        <w:rPr>
          <w:rFonts w:asciiTheme="majorBidi" w:hAnsiTheme="majorBidi" w:cstheme="majorBidi"/>
          <w:sz w:val="24"/>
          <w:szCs w:val="24"/>
          <w:lang w:val="en-US"/>
        </w:rPr>
        <w:t xml:space="preserve">price </w:t>
      </w:r>
      <w:r w:rsidR="009F2BEA" w:rsidRPr="0047788A">
        <w:rPr>
          <w:rFonts w:asciiTheme="majorBidi" w:hAnsiTheme="majorBidi" w:cstheme="majorBidi"/>
          <w:sz w:val="24"/>
          <w:szCs w:val="24"/>
          <w:lang w:val="en-US"/>
        </w:rPr>
        <w:t>stability.</w:t>
      </w:r>
      <w:r>
        <w:rPr>
          <w:rFonts w:asciiTheme="majorBidi" w:hAnsiTheme="majorBidi" w:cstheme="majorBidi"/>
          <w:sz w:val="24"/>
          <w:szCs w:val="24"/>
          <w:lang w:val="en-US"/>
        </w:rPr>
        <w:t xml:space="preserve"> </w:t>
      </w:r>
    </w:p>
    <w:p w14:paraId="6AC7B062" w14:textId="2B9A2D86" w:rsidR="00C56CE2" w:rsidRDefault="00005865" w:rsidP="005B6E85">
      <w:pPr>
        <w:spacing w:line="288"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Remittance</w:t>
      </w:r>
      <w:r w:rsidR="008C201F">
        <w:rPr>
          <w:rFonts w:asciiTheme="majorBidi" w:hAnsiTheme="majorBidi" w:cstheme="majorBidi"/>
          <w:sz w:val="24"/>
          <w:szCs w:val="24"/>
          <w:lang w:val="en-US"/>
        </w:rPr>
        <w:t>s</w:t>
      </w:r>
      <w:r w:rsidR="00E42EC1">
        <w:rPr>
          <w:rFonts w:asciiTheme="majorBidi" w:hAnsiTheme="majorBidi" w:cstheme="majorBidi"/>
          <w:sz w:val="24"/>
          <w:szCs w:val="24"/>
          <w:lang w:val="en-US"/>
        </w:rPr>
        <w:t xml:space="preserve"> are </w:t>
      </w:r>
      <w:r>
        <w:rPr>
          <w:rFonts w:asciiTheme="majorBidi" w:hAnsiTheme="majorBidi" w:cstheme="majorBidi"/>
          <w:sz w:val="24"/>
          <w:szCs w:val="24"/>
          <w:lang w:val="en-US"/>
        </w:rPr>
        <w:t>primarily seen as a source of foreign exchange in many LICs</w:t>
      </w:r>
      <w:r w:rsidR="00E42EC1">
        <w:rPr>
          <w:rFonts w:asciiTheme="majorBidi" w:hAnsiTheme="majorBidi" w:cstheme="majorBidi"/>
          <w:sz w:val="24"/>
          <w:szCs w:val="24"/>
          <w:lang w:val="en-US"/>
        </w:rPr>
        <w:t>,</w:t>
      </w:r>
      <w:r>
        <w:rPr>
          <w:rFonts w:asciiTheme="majorBidi" w:hAnsiTheme="majorBidi" w:cstheme="majorBidi"/>
          <w:sz w:val="24"/>
          <w:szCs w:val="24"/>
          <w:lang w:val="en-US"/>
        </w:rPr>
        <w:t xml:space="preserve"> and </w:t>
      </w:r>
      <w:r w:rsidR="00E42EC1">
        <w:rPr>
          <w:rFonts w:asciiTheme="majorBidi" w:hAnsiTheme="majorBidi" w:cstheme="majorBidi"/>
          <w:sz w:val="24"/>
          <w:szCs w:val="24"/>
          <w:lang w:val="en-US"/>
        </w:rPr>
        <w:t>they help to reli</w:t>
      </w:r>
      <w:r w:rsidR="007D4BBC">
        <w:rPr>
          <w:rFonts w:asciiTheme="majorBidi" w:hAnsiTheme="majorBidi" w:cstheme="majorBidi"/>
          <w:sz w:val="24"/>
          <w:szCs w:val="24"/>
          <w:lang w:val="en-US"/>
        </w:rPr>
        <w:t>e</w:t>
      </w:r>
      <w:r w:rsidR="00E42EC1">
        <w:rPr>
          <w:rFonts w:asciiTheme="majorBidi" w:hAnsiTheme="majorBidi" w:cstheme="majorBidi"/>
          <w:sz w:val="24"/>
          <w:szCs w:val="24"/>
          <w:lang w:val="en-US"/>
        </w:rPr>
        <w:t>ve poverty</w:t>
      </w:r>
      <w:r>
        <w:rPr>
          <w:rFonts w:asciiTheme="majorBidi" w:hAnsiTheme="majorBidi" w:cstheme="majorBidi"/>
          <w:sz w:val="24"/>
          <w:szCs w:val="24"/>
          <w:lang w:val="en-US"/>
        </w:rPr>
        <w:t xml:space="preserve"> in these countries.</w:t>
      </w:r>
      <w:r w:rsidR="00E42EC1">
        <w:rPr>
          <w:rFonts w:asciiTheme="majorBidi" w:hAnsiTheme="majorBidi" w:cstheme="majorBidi"/>
          <w:sz w:val="24"/>
          <w:szCs w:val="24"/>
          <w:lang w:val="en-US"/>
        </w:rPr>
        <w:t xml:space="preserve"> T</w:t>
      </w:r>
      <w:r w:rsidR="005B6E85">
        <w:rPr>
          <w:rFonts w:asciiTheme="majorBidi" w:hAnsiTheme="majorBidi" w:cstheme="majorBidi"/>
          <w:sz w:val="24"/>
          <w:szCs w:val="24"/>
          <w:lang w:val="en-US"/>
        </w:rPr>
        <w:t xml:space="preserve">he </w:t>
      </w:r>
      <w:r>
        <w:rPr>
          <w:rFonts w:asciiTheme="majorBidi" w:hAnsiTheme="majorBidi" w:cstheme="majorBidi"/>
          <w:sz w:val="24"/>
          <w:szCs w:val="24"/>
          <w:lang w:val="en-US"/>
        </w:rPr>
        <w:t xml:space="preserve">prevalence of conflict in </w:t>
      </w:r>
      <w:r w:rsidR="000C555E">
        <w:rPr>
          <w:rFonts w:asciiTheme="majorBidi" w:hAnsiTheme="majorBidi" w:cstheme="majorBidi"/>
          <w:sz w:val="24"/>
          <w:szCs w:val="24"/>
          <w:lang w:val="en-US"/>
        </w:rPr>
        <w:t>several</w:t>
      </w:r>
      <w:r w:rsidR="005B6E85">
        <w:rPr>
          <w:rFonts w:asciiTheme="majorBidi" w:hAnsiTheme="majorBidi" w:cstheme="majorBidi"/>
          <w:sz w:val="24"/>
          <w:szCs w:val="24"/>
          <w:lang w:val="en-US"/>
        </w:rPr>
        <w:t xml:space="preserve"> </w:t>
      </w:r>
      <w:r>
        <w:rPr>
          <w:rFonts w:asciiTheme="majorBidi" w:hAnsiTheme="majorBidi" w:cstheme="majorBidi"/>
          <w:sz w:val="24"/>
          <w:szCs w:val="24"/>
          <w:lang w:val="en-US"/>
        </w:rPr>
        <w:t>LICs drives migration</w:t>
      </w:r>
      <w:r w:rsidR="00E42EC1">
        <w:rPr>
          <w:rFonts w:asciiTheme="majorBidi" w:hAnsiTheme="majorBidi" w:cstheme="majorBidi"/>
          <w:sz w:val="24"/>
          <w:szCs w:val="24"/>
          <w:lang w:val="en-US"/>
        </w:rPr>
        <w:t>,</w:t>
      </w:r>
      <w:r>
        <w:rPr>
          <w:rFonts w:asciiTheme="majorBidi" w:hAnsiTheme="majorBidi" w:cstheme="majorBidi"/>
          <w:sz w:val="24"/>
          <w:szCs w:val="24"/>
          <w:lang w:val="en-US"/>
        </w:rPr>
        <w:t xml:space="preserve"> which results in </w:t>
      </w:r>
      <w:r w:rsidR="005B6E85">
        <w:rPr>
          <w:rFonts w:asciiTheme="majorBidi" w:hAnsiTheme="majorBidi" w:cstheme="majorBidi"/>
          <w:sz w:val="24"/>
          <w:szCs w:val="24"/>
          <w:lang w:val="en-US"/>
        </w:rPr>
        <w:t xml:space="preserve">the </w:t>
      </w:r>
      <w:r>
        <w:rPr>
          <w:rFonts w:asciiTheme="majorBidi" w:hAnsiTheme="majorBidi" w:cstheme="majorBidi"/>
          <w:sz w:val="24"/>
          <w:szCs w:val="24"/>
          <w:lang w:val="en-US"/>
        </w:rPr>
        <w:t>increasing transfer of remittance</w:t>
      </w:r>
      <w:r w:rsidR="00903F08">
        <w:rPr>
          <w:rFonts w:asciiTheme="majorBidi" w:hAnsiTheme="majorBidi" w:cstheme="majorBidi"/>
          <w:sz w:val="24"/>
          <w:szCs w:val="24"/>
          <w:lang w:val="en-US"/>
        </w:rPr>
        <w:t>s</w:t>
      </w:r>
      <w:r>
        <w:rPr>
          <w:rFonts w:asciiTheme="majorBidi" w:hAnsiTheme="majorBidi" w:cstheme="majorBidi"/>
          <w:sz w:val="24"/>
          <w:szCs w:val="24"/>
          <w:lang w:val="en-US"/>
        </w:rPr>
        <w:t xml:space="preserve"> to home countries to support family members during the conflict periods. </w:t>
      </w:r>
      <w:r w:rsidR="00E42EC1">
        <w:rPr>
          <w:rFonts w:asciiTheme="majorBidi" w:hAnsiTheme="majorBidi" w:cstheme="majorBidi"/>
          <w:sz w:val="24"/>
          <w:szCs w:val="24"/>
          <w:lang w:val="en-US"/>
        </w:rPr>
        <w:t>C</w:t>
      </w:r>
      <w:r w:rsidR="005B6E85">
        <w:rPr>
          <w:rFonts w:asciiTheme="majorBidi" w:hAnsiTheme="majorBidi" w:cstheme="majorBidi"/>
          <w:sz w:val="24"/>
          <w:szCs w:val="24"/>
          <w:lang w:val="en-US"/>
        </w:rPr>
        <w:t>onflict-</w:t>
      </w:r>
      <w:r w:rsidR="00D25DB2">
        <w:rPr>
          <w:rFonts w:asciiTheme="majorBidi" w:hAnsiTheme="majorBidi" w:cstheme="majorBidi"/>
          <w:sz w:val="24"/>
          <w:szCs w:val="24"/>
          <w:lang w:val="en-US"/>
        </w:rPr>
        <w:t xml:space="preserve">driven migration and </w:t>
      </w:r>
      <w:r w:rsidR="00E42EC1">
        <w:rPr>
          <w:rFonts w:asciiTheme="majorBidi" w:hAnsiTheme="majorBidi" w:cstheme="majorBidi"/>
          <w:sz w:val="24"/>
          <w:szCs w:val="24"/>
          <w:lang w:val="en-US"/>
        </w:rPr>
        <w:t xml:space="preserve">the </w:t>
      </w:r>
      <w:r w:rsidR="00D25DB2">
        <w:rPr>
          <w:rFonts w:asciiTheme="majorBidi" w:hAnsiTheme="majorBidi" w:cstheme="majorBidi"/>
          <w:sz w:val="24"/>
          <w:szCs w:val="24"/>
          <w:lang w:val="en-US"/>
        </w:rPr>
        <w:t>consequent increase</w:t>
      </w:r>
      <w:r w:rsidR="00C4037C">
        <w:rPr>
          <w:rFonts w:asciiTheme="majorBidi" w:hAnsiTheme="majorBidi" w:cstheme="majorBidi"/>
          <w:sz w:val="24"/>
          <w:szCs w:val="24"/>
          <w:lang w:val="en-US"/>
        </w:rPr>
        <w:t xml:space="preserve"> in</w:t>
      </w:r>
      <w:r w:rsidR="00226BB8">
        <w:rPr>
          <w:rFonts w:asciiTheme="majorBidi" w:hAnsiTheme="majorBidi" w:cstheme="majorBidi"/>
          <w:sz w:val="24"/>
          <w:szCs w:val="24"/>
          <w:lang w:val="en-US"/>
        </w:rPr>
        <w:t xml:space="preserve"> </w:t>
      </w:r>
      <w:r w:rsidR="005B6E85">
        <w:rPr>
          <w:rFonts w:asciiTheme="majorBidi" w:hAnsiTheme="majorBidi" w:cstheme="majorBidi"/>
          <w:sz w:val="24"/>
          <w:szCs w:val="24"/>
          <w:lang w:val="en-US"/>
        </w:rPr>
        <w:t xml:space="preserve">the </w:t>
      </w:r>
      <w:r w:rsidR="00226BB8">
        <w:rPr>
          <w:rFonts w:asciiTheme="majorBidi" w:hAnsiTheme="majorBidi" w:cstheme="majorBidi"/>
          <w:sz w:val="24"/>
          <w:szCs w:val="24"/>
          <w:lang w:val="en-US"/>
        </w:rPr>
        <w:t>inflow of remittance</w:t>
      </w:r>
      <w:r w:rsidR="00903F08">
        <w:rPr>
          <w:rFonts w:asciiTheme="majorBidi" w:hAnsiTheme="majorBidi" w:cstheme="majorBidi"/>
          <w:sz w:val="24"/>
          <w:szCs w:val="24"/>
          <w:lang w:val="en-US"/>
        </w:rPr>
        <w:t>s</w:t>
      </w:r>
      <w:r w:rsidR="00226BB8">
        <w:rPr>
          <w:rFonts w:asciiTheme="majorBidi" w:hAnsiTheme="majorBidi" w:cstheme="majorBidi"/>
          <w:sz w:val="24"/>
          <w:szCs w:val="24"/>
          <w:lang w:val="en-US"/>
        </w:rPr>
        <w:t xml:space="preserve"> c</w:t>
      </w:r>
      <w:r w:rsidR="00D25DB2">
        <w:rPr>
          <w:rFonts w:asciiTheme="majorBidi" w:hAnsiTheme="majorBidi" w:cstheme="majorBidi"/>
          <w:sz w:val="24"/>
          <w:szCs w:val="24"/>
          <w:lang w:val="en-US"/>
        </w:rPr>
        <w:t xml:space="preserve">ould impact </w:t>
      </w:r>
      <w:r w:rsidR="00803E87">
        <w:rPr>
          <w:rFonts w:asciiTheme="majorBidi" w:hAnsiTheme="majorBidi" w:cstheme="majorBidi"/>
          <w:sz w:val="24"/>
          <w:szCs w:val="24"/>
          <w:lang w:val="en-US"/>
        </w:rPr>
        <w:t xml:space="preserve">monetary policy measures </w:t>
      </w:r>
      <w:r w:rsidR="003F0E00">
        <w:rPr>
          <w:rFonts w:asciiTheme="majorBidi" w:hAnsiTheme="majorBidi" w:cstheme="majorBidi"/>
          <w:sz w:val="24"/>
          <w:szCs w:val="24"/>
          <w:lang w:val="en-US"/>
        </w:rPr>
        <w:t>through wealth and liquidity effect</w:t>
      </w:r>
      <w:r w:rsidR="00E42EC1">
        <w:rPr>
          <w:rFonts w:asciiTheme="majorBidi" w:hAnsiTheme="majorBidi" w:cstheme="majorBidi"/>
          <w:sz w:val="24"/>
          <w:szCs w:val="24"/>
          <w:lang w:val="en-US"/>
        </w:rPr>
        <w:t>s</w:t>
      </w:r>
      <w:r w:rsidR="004B0D2F">
        <w:rPr>
          <w:rFonts w:asciiTheme="majorBidi" w:hAnsiTheme="majorBidi" w:cstheme="majorBidi"/>
          <w:sz w:val="24"/>
          <w:szCs w:val="24"/>
          <w:lang w:val="en-US"/>
        </w:rPr>
        <w:t xml:space="preserve"> </w:t>
      </w:r>
      <w:r w:rsidR="005A4A50">
        <w:rPr>
          <w:rFonts w:asciiTheme="majorBidi" w:hAnsiTheme="majorBidi" w:cstheme="majorBidi"/>
          <w:sz w:val="24"/>
          <w:szCs w:val="24"/>
          <w:lang w:val="en-US"/>
        </w:rPr>
        <w:t xml:space="preserve">more </w:t>
      </w:r>
      <w:r w:rsidR="00E42EC1">
        <w:rPr>
          <w:rFonts w:asciiTheme="majorBidi" w:hAnsiTheme="majorBidi" w:cstheme="majorBidi"/>
          <w:sz w:val="24"/>
          <w:szCs w:val="24"/>
          <w:lang w:val="en-US"/>
        </w:rPr>
        <w:t xml:space="preserve">significantly </w:t>
      </w:r>
      <w:r w:rsidR="005A4A50">
        <w:rPr>
          <w:rFonts w:asciiTheme="majorBidi" w:hAnsiTheme="majorBidi" w:cstheme="majorBidi"/>
          <w:sz w:val="24"/>
          <w:szCs w:val="24"/>
          <w:lang w:val="en-US"/>
        </w:rPr>
        <w:t xml:space="preserve">after the end of </w:t>
      </w:r>
      <w:r w:rsidR="005B6E85">
        <w:rPr>
          <w:rFonts w:asciiTheme="majorBidi" w:hAnsiTheme="majorBidi" w:cstheme="majorBidi"/>
          <w:sz w:val="24"/>
          <w:szCs w:val="24"/>
          <w:lang w:val="en-US"/>
        </w:rPr>
        <w:t xml:space="preserve">the </w:t>
      </w:r>
      <w:r w:rsidR="005A4A50">
        <w:rPr>
          <w:rFonts w:asciiTheme="majorBidi" w:hAnsiTheme="majorBidi" w:cstheme="majorBidi"/>
          <w:sz w:val="24"/>
          <w:szCs w:val="24"/>
          <w:lang w:val="en-US"/>
        </w:rPr>
        <w:t>conflict</w:t>
      </w:r>
      <w:r w:rsidR="00D25DB2">
        <w:rPr>
          <w:rFonts w:asciiTheme="majorBidi" w:hAnsiTheme="majorBidi" w:cstheme="majorBidi"/>
          <w:sz w:val="24"/>
          <w:szCs w:val="24"/>
          <w:lang w:val="en-US"/>
        </w:rPr>
        <w:t xml:space="preserve">. Hence, LICs, especially those facing flooding </w:t>
      </w:r>
      <w:r w:rsidR="00BD2DBC">
        <w:rPr>
          <w:rFonts w:asciiTheme="majorBidi" w:hAnsiTheme="majorBidi" w:cstheme="majorBidi"/>
          <w:sz w:val="24"/>
          <w:szCs w:val="24"/>
          <w:lang w:val="en-US"/>
        </w:rPr>
        <w:t xml:space="preserve">of </w:t>
      </w:r>
      <w:r w:rsidR="00D25DB2">
        <w:rPr>
          <w:rFonts w:asciiTheme="majorBidi" w:hAnsiTheme="majorBidi" w:cstheme="majorBidi"/>
          <w:sz w:val="24"/>
          <w:szCs w:val="24"/>
          <w:lang w:val="en-US"/>
        </w:rPr>
        <w:t>remittance</w:t>
      </w:r>
      <w:r w:rsidR="008C201F">
        <w:rPr>
          <w:rFonts w:asciiTheme="majorBidi" w:hAnsiTheme="majorBidi" w:cstheme="majorBidi"/>
          <w:sz w:val="24"/>
          <w:szCs w:val="24"/>
          <w:lang w:val="en-US"/>
        </w:rPr>
        <w:t>s</w:t>
      </w:r>
      <w:r w:rsidR="00D25DB2">
        <w:rPr>
          <w:rFonts w:asciiTheme="majorBidi" w:hAnsiTheme="majorBidi" w:cstheme="majorBidi"/>
          <w:sz w:val="24"/>
          <w:szCs w:val="24"/>
          <w:lang w:val="en-US"/>
        </w:rPr>
        <w:t xml:space="preserve"> due </w:t>
      </w:r>
      <w:r w:rsidR="005B6E85">
        <w:rPr>
          <w:rFonts w:asciiTheme="majorBidi" w:hAnsiTheme="majorBidi" w:cstheme="majorBidi"/>
          <w:sz w:val="24"/>
          <w:szCs w:val="24"/>
          <w:lang w:val="en-US"/>
        </w:rPr>
        <w:t xml:space="preserve">to </w:t>
      </w:r>
      <w:r w:rsidR="00D25DB2">
        <w:rPr>
          <w:rFonts w:asciiTheme="majorBidi" w:hAnsiTheme="majorBidi" w:cstheme="majorBidi"/>
          <w:sz w:val="24"/>
          <w:szCs w:val="24"/>
          <w:lang w:val="en-US"/>
        </w:rPr>
        <w:t>conflict</w:t>
      </w:r>
      <w:r w:rsidR="00E42EC1">
        <w:rPr>
          <w:rFonts w:asciiTheme="majorBidi" w:hAnsiTheme="majorBidi" w:cstheme="majorBidi"/>
          <w:sz w:val="24"/>
          <w:szCs w:val="24"/>
          <w:lang w:val="en-US"/>
        </w:rPr>
        <w:t>,</w:t>
      </w:r>
      <w:r w:rsidR="00D25DB2">
        <w:rPr>
          <w:rFonts w:asciiTheme="majorBidi" w:hAnsiTheme="majorBidi" w:cstheme="majorBidi"/>
          <w:sz w:val="24"/>
          <w:szCs w:val="24"/>
          <w:lang w:val="en-US"/>
        </w:rPr>
        <w:t xml:space="preserve"> should be prepared to face the long-term challenges</w:t>
      </w:r>
      <w:r w:rsidR="005D7E6A">
        <w:rPr>
          <w:rFonts w:asciiTheme="majorBidi" w:hAnsiTheme="majorBidi" w:cstheme="majorBidi"/>
          <w:sz w:val="24"/>
          <w:szCs w:val="24"/>
          <w:lang w:val="en-US"/>
        </w:rPr>
        <w:t xml:space="preserve"> caused by remittance</w:t>
      </w:r>
      <w:r w:rsidR="008C201F">
        <w:rPr>
          <w:rFonts w:asciiTheme="majorBidi" w:hAnsiTheme="majorBidi" w:cstheme="majorBidi"/>
          <w:sz w:val="24"/>
          <w:szCs w:val="24"/>
          <w:lang w:val="en-US"/>
        </w:rPr>
        <w:t>s</w:t>
      </w:r>
      <w:r w:rsidR="005D7E6A">
        <w:rPr>
          <w:rFonts w:asciiTheme="majorBidi" w:hAnsiTheme="majorBidi" w:cstheme="majorBidi"/>
          <w:sz w:val="24"/>
          <w:szCs w:val="24"/>
          <w:lang w:val="en-US"/>
        </w:rPr>
        <w:t xml:space="preserve"> </w:t>
      </w:r>
      <w:r w:rsidR="00E42EC1">
        <w:rPr>
          <w:rFonts w:asciiTheme="majorBidi" w:hAnsiTheme="majorBidi" w:cstheme="majorBidi"/>
          <w:sz w:val="24"/>
          <w:szCs w:val="24"/>
          <w:lang w:val="en-US"/>
        </w:rPr>
        <w:t xml:space="preserve">to </w:t>
      </w:r>
      <w:r w:rsidR="005D7E6A">
        <w:rPr>
          <w:rFonts w:asciiTheme="majorBidi" w:hAnsiTheme="majorBidi" w:cstheme="majorBidi"/>
          <w:sz w:val="24"/>
          <w:szCs w:val="24"/>
          <w:lang w:val="en-US"/>
        </w:rPr>
        <w:t xml:space="preserve">the execution </w:t>
      </w:r>
      <w:r w:rsidR="005B6E85">
        <w:rPr>
          <w:rFonts w:asciiTheme="majorBidi" w:hAnsiTheme="majorBidi" w:cstheme="majorBidi"/>
          <w:sz w:val="24"/>
          <w:szCs w:val="24"/>
          <w:lang w:val="en-US"/>
        </w:rPr>
        <w:t xml:space="preserve">of </w:t>
      </w:r>
      <w:r w:rsidR="005D7E6A">
        <w:rPr>
          <w:rFonts w:asciiTheme="majorBidi" w:hAnsiTheme="majorBidi" w:cstheme="majorBidi"/>
          <w:sz w:val="24"/>
          <w:szCs w:val="24"/>
          <w:lang w:val="en-US"/>
        </w:rPr>
        <w:t>monetary policy measures</w:t>
      </w:r>
      <w:r w:rsidR="00D25DB2">
        <w:rPr>
          <w:rFonts w:asciiTheme="majorBidi" w:hAnsiTheme="majorBidi" w:cstheme="majorBidi"/>
          <w:sz w:val="24"/>
          <w:szCs w:val="24"/>
          <w:lang w:val="en-US"/>
        </w:rPr>
        <w:t xml:space="preserve">.  </w:t>
      </w:r>
    </w:p>
    <w:p w14:paraId="52AA58C4" w14:textId="77777777" w:rsidR="009E05B0" w:rsidRDefault="009E05B0" w:rsidP="001312B5">
      <w:pPr>
        <w:spacing w:line="288" w:lineRule="auto"/>
        <w:ind w:firstLine="720"/>
        <w:jc w:val="both"/>
        <w:rPr>
          <w:rFonts w:asciiTheme="majorBidi" w:hAnsiTheme="majorBidi" w:cstheme="majorBidi"/>
          <w:sz w:val="24"/>
          <w:szCs w:val="24"/>
          <w:lang w:val="en-US"/>
        </w:rPr>
      </w:pPr>
    </w:p>
    <w:p w14:paraId="6A01F55A" w14:textId="77777777" w:rsidR="007D4BBC" w:rsidRPr="008B4CB8" w:rsidRDefault="007D4BBC">
      <w:pPr>
        <w:rPr>
          <w:rFonts w:asciiTheme="majorBidi" w:hAnsiTheme="majorBidi" w:cstheme="majorBidi"/>
          <w:b/>
          <w:bCs/>
        </w:rPr>
      </w:pPr>
      <w:r w:rsidRPr="008B4CB8">
        <w:rPr>
          <w:rFonts w:asciiTheme="majorBidi" w:hAnsiTheme="majorBidi" w:cstheme="majorBidi"/>
          <w:b/>
          <w:bCs/>
        </w:rPr>
        <w:br w:type="page"/>
      </w:r>
    </w:p>
    <w:p w14:paraId="5C796E9B" w14:textId="122D2C1C" w:rsidR="00844503" w:rsidRPr="004B4807" w:rsidRDefault="00844503" w:rsidP="00F2175A">
      <w:pPr>
        <w:spacing w:line="360" w:lineRule="auto"/>
        <w:jc w:val="both"/>
        <w:rPr>
          <w:rFonts w:asciiTheme="majorBidi" w:hAnsiTheme="majorBidi" w:cstheme="majorBidi"/>
          <w:b/>
          <w:bCs/>
          <w:sz w:val="24"/>
          <w:szCs w:val="24"/>
          <w:lang w:val="es-ES"/>
        </w:rPr>
      </w:pPr>
      <w:proofErr w:type="spellStart"/>
      <w:r w:rsidRPr="004B4807">
        <w:rPr>
          <w:rFonts w:asciiTheme="majorBidi" w:hAnsiTheme="majorBidi" w:cstheme="majorBidi"/>
          <w:b/>
          <w:bCs/>
          <w:sz w:val="24"/>
          <w:szCs w:val="24"/>
          <w:lang w:val="es-ES"/>
        </w:rPr>
        <w:lastRenderedPageBreak/>
        <w:t>Reference</w:t>
      </w:r>
      <w:r w:rsidR="00E3592E" w:rsidRPr="004B4807">
        <w:rPr>
          <w:rFonts w:asciiTheme="majorBidi" w:hAnsiTheme="majorBidi" w:cstheme="majorBidi"/>
          <w:b/>
          <w:bCs/>
          <w:sz w:val="24"/>
          <w:szCs w:val="24"/>
          <w:lang w:val="es-ES"/>
        </w:rPr>
        <w:t>s</w:t>
      </w:r>
      <w:proofErr w:type="spellEnd"/>
    </w:p>
    <w:p w14:paraId="590CE25B" w14:textId="77777777" w:rsidR="00916199" w:rsidRPr="00E074B9" w:rsidRDefault="00F8279D" w:rsidP="00916199">
      <w:pPr>
        <w:pStyle w:val="EndNoteBibliography"/>
        <w:spacing w:after="0"/>
        <w:ind w:left="720" w:hanging="720"/>
        <w:rPr>
          <w:rFonts w:asciiTheme="majorBidi" w:hAnsiTheme="majorBidi" w:cstheme="majorBidi"/>
          <w:sz w:val="24"/>
          <w:szCs w:val="24"/>
        </w:rPr>
      </w:pPr>
      <w:r w:rsidRPr="004B4807">
        <w:rPr>
          <w:rFonts w:asciiTheme="majorBidi" w:hAnsiTheme="majorBidi" w:cstheme="majorBidi"/>
          <w:sz w:val="24"/>
          <w:szCs w:val="24"/>
        </w:rPr>
        <w:fldChar w:fldCharType="begin"/>
      </w:r>
      <w:r w:rsidRPr="00744BB7">
        <w:rPr>
          <w:rFonts w:asciiTheme="majorBidi" w:hAnsiTheme="majorBidi" w:cstheme="majorBidi"/>
          <w:sz w:val="24"/>
          <w:szCs w:val="24"/>
          <w:lang w:val="es-ES"/>
        </w:rPr>
        <w:instrText xml:space="preserve"> ADDIN EN.REFLIST </w:instrText>
      </w:r>
      <w:r w:rsidRPr="004B4807">
        <w:rPr>
          <w:rFonts w:asciiTheme="majorBidi" w:hAnsiTheme="majorBidi" w:cstheme="majorBidi"/>
          <w:sz w:val="24"/>
          <w:szCs w:val="24"/>
        </w:rPr>
        <w:fldChar w:fldCharType="separate"/>
      </w:r>
      <w:r w:rsidR="00916199" w:rsidRPr="00744BB7">
        <w:rPr>
          <w:rFonts w:asciiTheme="majorBidi" w:hAnsiTheme="majorBidi" w:cstheme="majorBidi"/>
          <w:sz w:val="24"/>
          <w:szCs w:val="24"/>
          <w:lang w:val="es-ES"/>
        </w:rPr>
        <w:t xml:space="preserve">Acosta, P., Baerg, N., &amp; Mandelman, F. (2009). </w:t>
      </w:r>
      <w:r w:rsidR="00916199" w:rsidRPr="00E074B9">
        <w:rPr>
          <w:rFonts w:asciiTheme="majorBidi" w:hAnsiTheme="majorBidi" w:cstheme="majorBidi"/>
          <w:sz w:val="24"/>
          <w:szCs w:val="24"/>
        </w:rPr>
        <w:t xml:space="preserve">Financial Development, Remittances, and Real Exchange Rate Appreciation. </w:t>
      </w:r>
      <w:r w:rsidR="00916199" w:rsidRPr="00E074B9">
        <w:rPr>
          <w:rFonts w:asciiTheme="majorBidi" w:hAnsiTheme="majorBidi" w:cstheme="majorBidi"/>
          <w:i/>
          <w:sz w:val="24"/>
          <w:szCs w:val="24"/>
        </w:rPr>
        <w:t>Economic Review - Federal Reserve Bank of Atlanta, 94</w:t>
      </w:r>
      <w:r w:rsidR="00916199" w:rsidRPr="00E074B9">
        <w:rPr>
          <w:rFonts w:asciiTheme="majorBidi" w:hAnsiTheme="majorBidi" w:cstheme="majorBidi"/>
          <w:sz w:val="24"/>
          <w:szCs w:val="24"/>
        </w:rPr>
        <w:t xml:space="preserve">(1), 1-12. </w:t>
      </w:r>
    </w:p>
    <w:p w14:paraId="19D91EAE"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744BB7">
        <w:rPr>
          <w:rFonts w:asciiTheme="majorBidi" w:hAnsiTheme="majorBidi" w:cstheme="majorBidi"/>
          <w:sz w:val="24"/>
          <w:szCs w:val="24"/>
          <w:lang w:val="es-ES"/>
        </w:rPr>
        <w:t xml:space="preserve">Adams, R. H. J., &amp; Cuecuecha, A. (2010). </w:t>
      </w:r>
      <w:r w:rsidRPr="00E074B9">
        <w:rPr>
          <w:rFonts w:asciiTheme="majorBidi" w:hAnsiTheme="majorBidi" w:cstheme="majorBidi"/>
          <w:i/>
          <w:sz w:val="24"/>
          <w:szCs w:val="24"/>
        </w:rPr>
        <w:t>The economic impact of international remittances on poverty and household consumption and investment in Indonesia</w:t>
      </w:r>
      <w:r w:rsidRPr="00E074B9">
        <w:rPr>
          <w:rFonts w:asciiTheme="majorBidi" w:hAnsiTheme="majorBidi" w:cstheme="majorBidi"/>
          <w:sz w:val="24"/>
          <w:szCs w:val="24"/>
        </w:rPr>
        <w:t xml:space="preserve">. The World Bank.  </w:t>
      </w:r>
    </w:p>
    <w:p w14:paraId="343996D9"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Agha, A. I., Ahmed, N., Mubarik, Y. A., &amp; Shah, H. (2005). Transmission mechanism of monetary policy in Pakistan. </w:t>
      </w:r>
      <w:r w:rsidRPr="00E074B9">
        <w:rPr>
          <w:rFonts w:asciiTheme="majorBidi" w:hAnsiTheme="majorBidi" w:cstheme="majorBidi"/>
          <w:i/>
          <w:sz w:val="24"/>
          <w:szCs w:val="24"/>
        </w:rPr>
        <w:t>SBP-Research Bulletin, 1</w:t>
      </w:r>
      <w:r w:rsidRPr="00E074B9">
        <w:rPr>
          <w:rFonts w:asciiTheme="majorBidi" w:hAnsiTheme="majorBidi" w:cstheme="majorBidi"/>
          <w:sz w:val="24"/>
          <w:szCs w:val="24"/>
        </w:rPr>
        <w:t xml:space="preserve">(1), 1-23. </w:t>
      </w:r>
    </w:p>
    <w:p w14:paraId="658A2B54" w14:textId="5F5E88EB"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Alam, T., &amp; Waheed, M. (2006). </w:t>
      </w:r>
      <w:r w:rsidRPr="00E074B9">
        <w:rPr>
          <w:rFonts w:asciiTheme="majorBidi" w:hAnsiTheme="majorBidi" w:cstheme="majorBidi"/>
          <w:i/>
          <w:sz w:val="24"/>
          <w:szCs w:val="24"/>
        </w:rPr>
        <w:t>The monetary transmission mechanism in Pakistan: a sectoral analysis</w:t>
      </w:r>
      <w:r w:rsidRPr="00E074B9">
        <w:rPr>
          <w:rFonts w:asciiTheme="majorBidi" w:hAnsiTheme="majorBidi" w:cstheme="majorBidi"/>
          <w:sz w:val="24"/>
          <w:szCs w:val="24"/>
        </w:rPr>
        <w:t>. MPRA Paper 2719. University Library of M</w:t>
      </w:r>
      <w:r w:rsidR="00487EA8">
        <w:rPr>
          <w:rFonts w:asciiTheme="majorBidi" w:hAnsiTheme="majorBidi" w:cstheme="majorBidi"/>
          <w:sz w:val="24"/>
          <w:szCs w:val="24"/>
        </w:rPr>
        <w:t>unich. St. Louis.</w:t>
      </w:r>
      <w:r w:rsidRPr="00E074B9">
        <w:rPr>
          <w:rFonts w:asciiTheme="majorBidi" w:hAnsiTheme="majorBidi" w:cstheme="majorBidi"/>
          <w:sz w:val="24"/>
          <w:szCs w:val="24"/>
        </w:rPr>
        <w:t xml:space="preserve"> </w:t>
      </w:r>
      <w:hyperlink r:id="rId38" w:history="1">
        <w:r w:rsidRPr="00E074B9">
          <w:rPr>
            <w:rStyle w:val="Hyperlink"/>
            <w:rFonts w:asciiTheme="majorBidi" w:hAnsiTheme="majorBidi" w:cstheme="majorBidi"/>
            <w:sz w:val="24"/>
            <w:szCs w:val="24"/>
          </w:rPr>
          <w:t>https://ideas.repec.org/p/pra/mprapa/2719.html</w:t>
        </w:r>
      </w:hyperlink>
    </w:p>
    <w:p w14:paraId="0F118A50" w14:textId="2A6B85BF"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Ale, S. A., Akter, R., &amp; Islam, S. (2018). Remittance inflow and GDP growth: Evidence from Bangladesh, India and Pakistan. </w:t>
      </w:r>
      <w:r w:rsidRPr="00E074B9">
        <w:rPr>
          <w:rFonts w:asciiTheme="majorBidi" w:hAnsiTheme="majorBidi" w:cstheme="majorBidi"/>
          <w:i/>
          <w:sz w:val="24"/>
          <w:szCs w:val="24"/>
        </w:rPr>
        <w:t>Asian Economic and Financial Review, 8</w:t>
      </w:r>
      <w:r w:rsidRPr="00E074B9">
        <w:rPr>
          <w:rFonts w:asciiTheme="majorBidi" w:hAnsiTheme="majorBidi" w:cstheme="majorBidi"/>
          <w:sz w:val="24"/>
          <w:szCs w:val="24"/>
        </w:rPr>
        <w:t>(11), 134</w:t>
      </w:r>
      <w:r w:rsidR="00487EA8">
        <w:rPr>
          <w:rFonts w:asciiTheme="majorBidi" w:hAnsiTheme="majorBidi" w:cstheme="majorBidi"/>
          <w:sz w:val="24"/>
          <w:szCs w:val="24"/>
        </w:rPr>
        <w:t xml:space="preserve">0-1353. </w:t>
      </w:r>
      <w:hyperlink r:id="rId39" w:history="1">
        <w:r w:rsidRPr="00E074B9">
          <w:rPr>
            <w:rStyle w:val="Hyperlink"/>
            <w:rFonts w:asciiTheme="majorBidi" w:hAnsiTheme="majorBidi" w:cstheme="majorBidi"/>
            <w:sz w:val="24"/>
            <w:szCs w:val="24"/>
          </w:rPr>
          <w:t>https://doi.org/10.18488/journal.aefr.2018.811.1340.1353</w:t>
        </w:r>
      </w:hyperlink>
    </w:p>
    <w:p w14:paraId="4CE4DE52" w14:textId="55C6F42D"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Aleem, A. (2010). Transmission mechanism of monetary policy in India. </w:t>
      </w:r>
      <w:r w:rsidRPr="00E074B9">
        <w:rPr>
          <w:rFonts w:asciiTheme="majorBidi" w:hAnsiTheme="majorBidi" w:cstheme="majorBidi"/>
          <w:i/>
          <w:sz w:val="24"/>
          <w:szCs w:val="24"/>
        </w:rPr>
        <w:t>Journal of Asian Economics, 21</w:t>
      </w:r>
      <w:r w:rsidR="00487EA8">
        <w:rPr>
          <w:rFonts w:asciiTheme="majorBidi" w:hAnsiTheme="majorBidi" w:cstheme="majorBidi"/>
          <w:sz w:val="24"/>
          <w:szCs w:val="24"/>
        </w:rPr>
        <w:t xml:space="preserve">(2), 186-197. </w:t>
      </w:r>
      <w:hyperlink r:id="rId40" w:history="1">
        <w:r w:rsidRPr="00E074B9">
          <w:rPr>
            <w:rStyle w:val="Hyperlink"/>
            <w:rFonts w:asciiTheme="majorBidi" w:hAnsiTheme="majorBidi" w:cstheme="majorBidi"/>
            <w:sz w:val="24"/>
            <w:szCs w:val="24"/>
          </w:rPr>
          <w:t>https://doi.org/10.1016/j.asieco.2009.10.001</w:t>
        </w:r>
      </w:hyperlink>
    </w:p>
    <w:p w14:paraId="17E2E6A0" w14:textId="5753FDC4"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Alleyne, D., Kirton, C., McLeod, G., &amp; Figueroa, M. (2008). Short-run macroeconomic determinants of remittances to Jamaica: a time varying parameter approach. </w:t>
      </w:r>
      <w:r w:rsidRPr="00E074B9">
        <w:rPr>
          <w:rFonts w:asciiTheme="majorBidi" w:hAnsiTheme="majorBidi" w:cstheme="majorBidi"/>
          <w:i/>
          <w:sz w:val="24"/>
          <w:szCs w:val="24"/>
        </w:rPr>
        <w:t>Applied Economics Letters, 15</w:t>
      </w:r>
      <w:r w:rsidR="00487EA8">
        <w:rPr>
          <w:rFonts w:asciiTheme="majorBidi" w:hAnsiTheme="majorBidi" w:cstheme="majorBidi"/>
          <w:sz w:val="24"/>
          <w:szCs w:val="24"/>
        </w:rPr>
        <w:t>(8), 629-634.</w:t>
      </w:r>
      <w:r w:rsidRPr="00E074B9">
        <w:rPr>
          <w:rFonts w:asciiTheme="majorBidi" w:hAnsiTheme="majorBidi" w:cstheme="majorBidi"/>
          <w:sz w:val="24"/>
          <w:szCs w:val="24"/>
        </w:rPr>
        <w:t xml:space="preserve"> </w:t>
      </w:r>
      <w:hyperlink r:id="rId41" w:history="1">
        <w:r w:rsidRPr="00E074B9">
          <w:rPr>
            <w:rStyle w:val="Hyperlink"/>
            <w:rFonts w:asciiTheme="majorBidi" w:hAnsiTheme="majorBidi" w:cstheme="majorBidi"/>
            <w:sz w:val="24"/>
            <w:szCs w:val="24"/>
          </w:rPr>
          <w:t>https://doi.org/10.1080/13504850600721965</w:t>
        </w:r>
      </w:hyperlink>
    </w:p>
    <w:p w14:paraId="00E43CE3" w14:textId="4798CEFC" w:rsidR="00916199" w:rsidRPr="00E074B9" w:rsidRDefault="00916199" w:rsidP="00487EA8">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Amuedo-Dorantes, C., &amp; Pozo, S. (2004). Workers' Remittances and the Real Exchange Rate: A Paradox of Gifts. </w:t>
      </w:r>
      <w:r w:rsidRPr="00E074B9">
        <w:rPr>
          <w:rFonts w:asciiTheme="majorBidi" w:hAnsiTheme="majorBidi" w:cstheme="majorBidi"/>
          <w:i/>
          <w:sz w:val="24"/>
          <w:szCs w:val="24"/>
        </w:rPr>
        <w:t>World Development, 32</w:t>
      </w:r>
      <w:r w:rsidRPr="00E074B9">
        <w:rPr>
          <w:rFonts w:asciiTheme="majorBidi" w:hAnsiTheme="majorBidi" w:cstheme="majorBidi"/>
          <w:sz w:val="24"/>
          <w:szCs w:val="24"/>
        </w:rPr>
        <w:t xml:space="preserve">(8), 1407-1417.  </w:t>
      </w:r>
      <w:hyperlink r:id="rId42" w:history="1">
        <w:r w:rsidRPr="00E074B9">
          <w:rPr>
            <w:rStyle w:val="Hyperlink"/>
            <w:rFonts w:asciiTheme="majorBidi" w:hAnsiTheme="majorBidi" w:cstheme="majorBidi"/>
            <w:sz w:val="24"/>
            <w:szCs w:val="24"/>
          </w:rPr>
          <w:t>https://doi.org/10.1016/j.worlddev.2004.02.004</w:t>
        </w:r>
      </w:hyperlink>
    </w:p>
    <w:p w14:paraId="5CF7AA69"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Anh, V. T., Quan, L. T. T., Phuc, N. V., Chi, H. M., &amp; Duc, V. H. (2018). Exchange rate pass-through in ASEAN countries: an application of the SVAR model. </w:t>
      </w:r>
      <w:r w:rsidRPr="00E074B9">
        <w:rPr>
          <w:rFonts w:asciiTheme="majorBidi" w:hAnsiTheme="majorBidi" w:cstheme="majorBidi"/>
          <w:i/>
          <w:sz w:val="24"/>
          <w:szCs w:val="24"/>
        </w:rPr>
        <w:t>Emerging Markets Finance and Trade</w:t>
      </w:r>
      <w:r w:rsidRPr="00E074B9">
        <w:rPr>
          <w:rFonts w:asciiTheme="majorBidi" w:hAnsiTheme="majorBidi" w:cstheme="majorBidi"/>
          <w:sz w:val="24"/>
          <w:szCs w:val="24"/>
        </w:rPr>
        <w:t xml:space="preserve">, 21-34. </w:t>
      </w:r>
    </w:p>
    <w:p w14:paraId="623B729A"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Awdeh, A. (2016). The determinants of credit growth in Lebanon. </w:t>
      </w:r>
      <w:r w:rsidRPr="00E074B9">
        <w:rPr>
          <w:rFonts w:asciiTheme="majorBidi" w:hAnsiTheme="majorBidi" w:cstheme="majorBidi"/>
          <w:i/>
          <w:sz w:val="24"/>
          <w:szCs w:val="24"/>
        </w:rPr>
        <w:t>International Business Research, 10</w:t>
      </w:r>
      <w:r w:rsidRPr="00E074B9">
        <w:rPr>
          <w:rFonts w:asciiTheme="majorBidi" w:hAnsiTheme="majorBidi" w:cstheme="majorBidi"/>
          <w:sz w:val="24"/>
          <w:szCs w:val="24"/>
        </w:rPr>
        <w:t xml:space="preserve">(2), 9. </w:t>
      </w:r>
    </w:p>
    <w:p w14:paraId="0C842EF0"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Barajas, A., Chami, R., Cosimano, h. F., Fullenkamp, C., Gapen, M. T., &amp; Montiel, P. (2008). </w:t>
      </w:r>
      <w:r w:rsidRPr="00E074B9">
        <w:rPr>
          <w:rFonts w:asciiTheme="majorBidi" w:hAnsiTheme="majorBidi" w:cstheme="majorBidi"/>
          <w:i/>
          <w:sz w:val="24"/>
          <w:szCs w:val="24"/>
        </w:rPr>
        <w:t>Macroeconomic consequences of remittances</w:t>
      </w:r>
      <w:r w:rsidRPr="00E074B9">
        <w:rPr>
          <w:rFonts w:asciiTheme="majorBidi" w:hAnsiTheme="majorBidi" w:cstheme="majorBidi"/>
          <w:sz w:val="24"/>
          <w:szCs w:val="24"/>
        </w:rPr>
        <w:t xml:space="preserve">. International Monetary Fund.  </w:t>
      </w:r>
    </w:p>
    <w:p w14:paraId="6DC8D877" w14:textId="3B7D42AC"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Barajas, A., Chami, R., Ebeke, C., &amp; Oeking, A. (2018). What's different about monetary policy transmission in remittance-dependent countries? </w:t>
      </w:r>
      <w:r w:rsidRPr="00E074B9">
        <w:rPr>
          <w:rFonts w:asciiTheme="majorBidi" w:hAnsiTheme="majorBidi" w:cstheme="majorBidi"/>
          <w:i/>
          <w:sz w:val="24"/>
          <w:szCs w:val="24"/>
        </w:rPr>
        <w:t>Journal of Development Economics, 134</w:t>
      </w:r>
      <w:r w:rsidR="00487EA8">
        <w:rPr>
          <w:rFonts w:asciiTheme="majorBidi" w:hAnsiTheme="majorBidi" w:cstheme="majorBidi"/>
          <w:sz w:val="24"/>
          <w:szCs w:val="24"/>
        </w:rPr>
        <w:t xml:space="preserve">, 272-288. </w:t>
      </w:r>
      <w:hyperlink r:id="rId43" w:history="1">
        <w:r w:rsidRPr="00E074B9">
          <w:rPr>
            <w:rStyle w:val="Hyperlink"/>
            <w:rFonts w:asciiTheme="majorBidi" w:hAnsiTheme="majorBidi" w:cstheme="majorBidi"/>
            <w:sz w:val="24"/>
            <w:szCs w:val="24"/>
          </w:rPr>
          <w:t>https://doi.org/10.1016/j.jdeveco.2018.05.013</w:t>
        </w:r>
      </w:hyperlink>
    </w:p>
    <w:p w14:paraId="2A88B38A"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Barajas, A., Chami, R., Hakura, D., Montiel, P., &amp; Tressel, T. (2011). Workers' Remittances and the Equilibrium Real Exchange Rate: Theory and Evidence/Comment. </w:t>
      </w:r>
      <w:r w:rsidRPr="00E074B9">
        <w:rPr>
          <w:rFonts w:asciiTheme="majorBidi" w:hAnsiTheme="majorBidi" w:cstheme="majorBidi"/>
          <w:i/>
          <w:sz w:val="24"/>
          <w:szCs w:val="24"/>
        </w:rPr>
        <w:t>Economia, 11</w:t>
      </w:r>
      <w:r w:rsidRPr="00E074B9">
        <w:rPr>
          <w:rFonts w:asciiTheme="majorBidi" w:hAnsiTheme="majorBidi" w:cstheme="majorBidi"/>
          <w:sz w:val="24"/>
          <w:szCs w:val="24"/>
        </w:rPr>
        <w:t xml:space="preserve">(2), 45-99. </w:t>
      </w:r>
    </w:p>
    <w:p w14:paraId="23326F13" w14:textId="2866E8B4"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Batu, M. (2017). International worker remittances and economic growth in a Real Business Cycle framework. </w:t>
      </w:r>
      <w:r w:rsidRPr="00E074B9">
        <w:rPr>
          <w:rFonts w:asciiTheme="majorBidi" w:hAnsiTheme="majorBidi" w:cstheme="majorBidi"/>
          <w:i/>
          <w:sz w:val="24"/>
          <w:szCs w:val="24"/>
        </w:rPr>
        <w:t>Structural Change and Economic Dynamics, 40</w:t>
      </w:r>
      <w:r w:rsidRPr="00E074B9">
        <w:rPr>
          <w:rFonts w:asciiTheme="majorBidi" w:hAnsiTheme="majorBidi" w:cstheme="majorBidi"/>
          <w:sz w:val="24"/>
          <w:szCs w:val="24"/>
        </w:rPr>
        <w:t>(C), 81-91</w:t>
      </w:r>
      <w:r w:rsidR="00487EA8">
        <w:rPr>
          <w:rFonts w:asciiTheme="majorBidi" w:hAnsiTheme="majorBidi" w:cstheme="majorBidi"/>
          <w:sz w:val="24"/>
          <w:szCs w:val="24"/>
        </w:rPr>
        <w:t>.</w:t>
      </w:r>
      <w:r w:rsidRPr="00E074B9">
        <w:rPr>
          <w:rFonts w:asciiTheme="majorBidi" w:hAnsiTheme="majorBidi" w:cstheme="majorBidi"/>
          <w:sz w:val="24"/>
          <w:szCs w:val="24"/>
        </w:rPr>
        <w:t xml:space="preserve"> </w:t>
      </w:r>
      <w:hyperlink r:id="rId44" w:history="1">
        <w:r w:rsidRPr="00E074B9">
          <w:rPr>
            <w:rStyle w:val="Hyperlink"/>
            <w:rFonts w:asciiTheme="majorBidi" w:hAnsiTheme="majorBidi" w:cstheme="majorBidi"/>
            <w:sz w:val="24"/>
            <w:szCs w:val="24"/>
          </w:rPr>
          <w:t>https://doi.org/10.1016/j.strueco.2016.12.004</w:t>
        </w:r>
      </w:hyperlink>
    </w:p>
    <w:p w14:paraId="0169C284" w14:textId="55E30839"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Berkelmans, L. (2005). </w:t>
      </w:r>
      <w:r w:rsidRPr="00E074B9">
        <w:rPr>
          <w:rFonts w:asciiTheme="majorBidi" w:hAnsiTheme="majorBidi" w:cstheme="majorBidi"/>
          <w:i/>
          <w:sz w:val="24"/>
          <w:szCs w:val="24"/>
        </w:rPr>
        <w:t>Credit and monetary policy: An Australian SVAR</w:t>
      </w:r>
      <w:r w:rsidRPr="00E074B9">
        <w:rPr>
          <w:rFonts w:asciiTheme="majorBidi" w:hAnsiTheme="majorBidi" w:cstheme="majorBidi"/>
          <w:sz w:val="24"/>
          <w:szCs w:val="24"/>
        </w:rPr>
        <w:t>. Reserve Ban</w:t>
      </w:r>
      <w:r w:rsidR="00487EA8">
        <w:rPr>
          <w:rFonts w:asciiTheme="majorBidi" w:hAnsiTheme="majorBidi" w:cstheme="majorBidi"/>
          <w:sz w:val="24"/>
          <w:szCs w:val="24"/>
        </w:rPr>
        <w:t xml:space="preserve">k of Australia. </w:t>
      </w:r>
      <w:hyperlink r:id="rId45" w:history="1">
        <w:r w:rsidRPr="00E074B9">
          <w:rPr>
            <w:rStyle w:val="Hyperlink"/>
            <w:rFonts w:asciiTheme="majorBidi" w:hAnsiTheme="majorBidi" w:cstheme="majorBidi"/>
            <w:sz w:val="24"/>
            <w:szCs w:val="24"/>
          </w:rPr>
          <w:t>https://www.rba.gov.au/publications/rdp/2005/pdf/rdp2005-06.pdf</w:t>
        </w:r>
      </w:hyperlink>
    </w:p>
    <w:p w14:paraId="34C5E1C6" w14:textId="5112591C"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Bernanke. (1986). </w:t>
      </w:r>
      <w:r w:rsidRPr="00E074B9">
        <w:rPr>
          <w:rFonts w:asciiTheme="majorBidi" w:hAnsiTheme="majorBidi" w:cstheme="majorBidi"/>
          <w:i/>
          <w:sz w:val="24"/>
          <w:szCs w:val="24"/>
        </w:rPr>
        <w:t>Alternative explanations of the money-income correlation</w:t>
      </w:r>
      <w:r w:rsidR="00487EA8">
        <w:rPr>
          <w:rFonts w:asciiTheme="majorBidi" w:hAnsiTheme="majorBidi" w:cstheme="majorBidi"/>
          <w:sz w:val="24"/>
          <w:szCs w:val="24"/>
        </w:rPr>
        <w:t xml:space="preserve"> (0898-2937).</w:t>
      </w:r>
    </w:p>
    <w:p w14:paraId="34BBB62A" w14:textId="33887253"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Bernanke, &amp; Blinder, A. S. (1992). The Federal Funds Rate and the Channels of Monetary Transmission. </w:t>
      </w:r>
      <w:r w:rsidRPr="00E074B9">
        <w:rPr>
          <w:rFonts w:asciiTheme="majorBidi" w:hAnsiTheme="majorBidi" w:cstheme="majorBidi"/>
          <w:i/>
          <w:sz w:val="24"/>
          <w:szCs w:val="24"/>
        </w:rPr>
        <w:t>The American Economic Review, 82</w:t>
      </w:r>
      <w:r w:rsidR="00487EA8">
        <w:rPr>
          <w:rFonts w:asciiTheme="majorBidi" w:hAnsiTheme="majorBidi" w:cstheme="majorBidi"/>
          <w:sz w:val="24"/>
          <w:szCs w:val="24"/>
        </w:rPr>
        <w:t xml:space="preserve">(4), 901-921. </w:t>
      </w:r>
      <w:hyperlink r:id="rId46" w:history="1">
        <w:r w:rsidRPr="00E074B9">
          <w:rPr>
            <w:rStyle w:val="Hyperlink"/>
            <w:rFonts w:asciiTheme="majorBidi" w:hAnsiTheme="majorBidi" w:cstheme="majorBidi"/>
            <w:sz w:val="24"/>
            <w:szCs w:val="24"/>
          </w:rPr>
          <w:t>https://www.jstor.org/stable/2117350</w:t>
        </w:r>
      </w:hyperlink>
    </w:p>
    <w:p w14:paraId="5FF2457E"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Brown, R. P., &amp; Carmignani, F. (2015). Revisiting the effects of remittances on bank credit: a macro perspective. </w:t>
      </w:r>
      <w:r w:rsidRPr="00E074B9">
        <w:rPr>
          <w:rFonts w:asciiTheme="majorBidi" w:hAnsiTheme="majorBidi" w:cstheme="majorBidi"/>
          <w:i/>
          <w:sz w:val="24"/>
          <w:szCs w:val="24"/>
        </w:rPr>
        <w:t>Scottish Journal of Political Economy, 62</w:t>
      </w:r>
      <w:r w:rsidRPr="00E074B9">
        <w:rPr>
          <w:rFonts w:asciiTheme="majorBidi" w:hAnsiTheme="majorBidi" w:cstheme="majorBidi"/>
          <w:sz w:val="24"/>
          <w:szCs w:val="24"/>
        </w:rPr>
        <w:t xml:space="preserve">(5), 454-485. </w:t>
      </w:r>
    </w:p>
    <w:p w14:paraId="5D509E42"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Bulíř, A., &amp; Vlček, J. (2016). Monetary Transmission: Are Emerging Market and Low-Income Countries Different? </w:t>
      </w:r>
      <w:r w:rsidRPr="00E074B9">
        <w:rPr>
          <w:rFonts w:asciiTheme="majorBidi" w:hAnsiTheme="majorBidi" w:cstheme="majorBidi"/>
          <w:i/>
          <w:sz w:val="24"/>
          <w:szCs w:val="24"/>
        </w:rPr>
        <w:t>Journal of Policy Modeling, 43</w:t>
      </w:r>
      <w:r w:rsidRPr="00E074B9">
        <w:rPr>
          <w:rFonts w:asciiTheme="majorBidi" w:hAnsiTheme="majorBidi" w:cstheme="majorBidi"/>
          <w:sz w:val="24"/>
          <w:szCs w:val="24"/>
        </w:rPr>
        <w:t xml:space="preserve">(1), 95-108. </w:t>
      </w:r>
    </w:p>
    <w:p w14:paraId="7C971E42"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lastRenderedPageBreak/>
        <w:t xml:space="preserve">Can, U., Bocuoglu, M. E., &amp; Can, Z. G. (2020). How Does the Monetary Transmission Mechanism Work? Evidence from Turkey. </w:t>
      </w:r>
      <w:r w:rsidRPr="00E074B9">
        <w:rPr>
          <w:rFonts w:asciiTheme="majorBidi" w:hAnsiTheme="majorBidi" w:cstheme="majorBidi"/>
          <w:i/>
          <w:sz w:val="24"/>
          <w:szCs w:val="24"/>
        </w:rPr>
        <w:t>Borsa Istanbul Review, 20</w:t>
      </w:r>
      <w:r w:rsidRPr="00E074B9">
        <w:rPr>
          <w:rFonts w:asciiTheme="majorBidi" w:hAnsiTheme="majorBidi" w:cstheme="majorBidi"/>
          <w:sz w:val="24"/>
          <w:szCs w:val="24"/>
        </w:rPr>
        <w:t xml:space="preserve">(4), 375-382. </w:t>
      </w:r>
    </w:p>
    <w:p w14:paraId="53C10564"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Carling, J., Erdal, M. B., &amp; Horst, C. (2012). How does conflict in migrants’ country of origin affect remittance-sending? Financial priorities and transnational obligations among Somalis and Pakistanis in Norway. </w:t>
      </w:r>
      <w:r w:rsidRPr="00E074B9">
        <w:rPr>
          <w:rFonts w:asciiTheme="majorBidi" w:hAnsiTheme="majorBidi" w:cstheme="majorBidi"/>
          <w:i/>
          <w:sz w:val="24"/>
          <w:szCs w:val="24"/>
        </w:rPr>
        <w:t>International Migration Review, 46</w:t>
      </w:r>
      <w:r w:rsidRPr="00E074B9">
        <w:rPr>
          <w:rFonts w:asciiTheme="majorBidi" w:hAnsiTheme="majorBidi" w:cstheme="majorBidi"/>
          <w:sz w:val="24"/>
          <w:szCs w:val="24"/>
        </w:rPr>
        <w:t xml:space="preserve">(2), 283-309. </w:t>
      </w:r>
    </w:p>
    <w:p w14:paraId="6A432192" w14:textId="7C1DBEBB"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CBSL. (2019). </w:t>
      </w:r>
      <w:r w:rsidRPr="00E074B9">
        <w:rPr>
          <w:rFonts w:asciiTheme="majorBidi" w:hAnsiTheme="majorBidi" w:cstheme="majorBidi"/>
          <w:i/>
          <w:sz w:val="24"/>
          <w:szCs w:val="24"/>
        </w:rPr>
        <w:t>Annual Report 2018</w:t>
      </w:r>
      <w:r w:rsidR="00487EA8">
        <w:rPr>
          <w:rFonts w:asciiTheme="majorBidi" w:hAnsiTheme="majorBidi" w:cstheme="majorBidi"/>
          <w:sz w:val="24"/>
          <w:szCs w:val="24"/>
        </w:rPr>
        <w:t xml:space="preserve">. </w:t>
      </w:r>
      <w:r w:rsidRPr="00E074B9">
        <w:rPr>
          <w:rFonts w:asciiTheme="majorBidi" w:hAnsiTheme="majorBidi" w:cstheme="majorBidi"/>
          <w:sz w:val="24"/>
          <w:szCs w:val="24"/>
        </w:rPr>
        <w:t xml:space="preserve">Central Bank of Sri Lanka: </w:t>
      </w:r>
      <w:hyperlink r:id="rId47" w:history="1">
        <w:r w:rsidRPr="00E074B9">
          <w:rPr>
            <w:rStyle w:val="Hyperlink"/>
            <w:rFonts w:asciiTheme="majorBidi" w:hAnsiTheme="majorBidi" w:cstheme="majorBidi"/>
            <w:sz w:val="24"/>
            <w:szCs w:val="24"/>
          </w:rPr>
          <w:t>https://www.cbsl.gov.lk/en/publications/economic-and-financial-reports/annual-reports/annual-report-2018</w:t>
        </w:r>
      </w:hyperlink>
    </w:p>
    <w:p w14:paraId="69BB9D31" w14:textId="100B7180"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CBSL. (2020). </w:t>
      </w:r>
      <w:r w:rsidRPr="00E074B9">
        <w:rPr>
          <w:rFonts w:asciiTheme="majorBidi" w:hAnsiTheme="majorBidi" w:cstheme="majorBidi"/>
          <w:i/>
          <w:sz w:val="24"/>
          <w:szCs w:val="24"/>
        </w:rPr>
        <w:t>Annual Report 2019</w:t>
      </w:r>
      <w:r w:rsidR="00487EA8">
        <w:rPr>
          <w:rFonts w:asciiTheme="majorBidi" w:hAnsiTheme="majorBidi" w:cstheme="majorBidi"/>
          <w:sz w:val="24"/>
          <w:szCs w:val="24"/>
        </w:rPr>
        <w:t xml:space="preserve">. </w:t>
      </w:r>
      <w:r w:rsidRPr="00E074B9">
        <w:rPr>
          <w:rFonts w:asciiTheme="majorBidi" w:hAnsiTheme="majorBidi" w:cstheme="majorBidi"/>
          <w:sz w:val="24"/>
          <w:szCs w:val="24"/>
        </w:rPr>
        <w:t xml:space="preserve">Central Bank of Sri Lanka: </w:t>
      </w:r>
      <w:hyperlink r:id="rId48" w:history="1">
        <w:r w:rsidRPr="00E074B9">
          <w:rPr>
            <w:rStyle w:val="Hyperlink"/>
            <w:rFonts w:asciiTheme="majorBidi" w:hAnsiTheme="majorBidi" w:cstheme="majorBidi"/>
            <w:sz w:val="24"/>
            <w:szCs w:val="24"/>
          </w:rPr>
          <w:t>https://www.cbsl.gov.lk/en/publications/economic-and-financial-reports/annual-reports/annual-report-2019</w:t>
        </w:r>
      </w:hyperlink>
      <w:r w:rsidRPr="00E074B9">
        <w:rPr>
          <w:rFonts w:asciiTheme="majorBidi" w:hAnsiTheme="majorBidi" w:cstheme="majorBidi"/>
          <w:sz w:val="24"/>
          <w:szCs w:val="24"/>
        </w:rPr>
        <w:t xml:space="preserve"> </w:t>
      </w:r>
    </w:p>
    <w:p w14:paraId="1E2312C8" w14:textId="5B906E5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Chami, R., Fullenkamp, C., &amp; Gapen, M. (2009). </w:t>
      </w:r>
      <w:r w:rsidRPr="00E074B9">
        <w:rPr>
          <w:rFonts w:asciiTheme="majorBidi" w:hAnsiTheme="majorBidi" w:cstheme="majorBidi"/>
          <w:i/>
          <w:sz w:val="24"/>
          <w:szCs w:val="24"/>
        </w:rPr>
        <w:t>Measuring workers’ remittances: what should be kept in and what should be left out</w:t>
      </w:r>
      <w:r w:rsidR="00487EA8">
        <w:rPr>
          <w:rFonts w:asciiTheme="majorBidi" w:hAnsiTheme="majorBidi" w:cstheme="majorBidi"/>
          <w:sz w:val="24"/>
          <w:szCs w:val="24"/>
        </w:rPr>
        <w:t xml:space="preserve">. </w:t>
      </w:r>
      <w:r w:rsidRPr="00E074B9">
        <w:rPr>
          <w:rFonts w:asciiTheme="majorBidi" w:hAnsiTheme="majorBidi" w:cstheme="majorBidi"/>
          <w:sz w:val="24"/>
          <w:szCs w:val="24"/>
        </w:rPr>
        <w:t xml:space="preserve"> </w:t>
      </w:r>
      <w:hyperlink r:id="rId49" w:history="1">
        <w:r w:rsidRPr="00E074B9">
          <w:rPr>
            <w:rStyle w:val="Hyperlink"/>
            <w:rFonts w:asciiTheme="majorBidi" w:hAnsiTheme="majorBidi" w:cstheme="majorBidi"/>
            <w:sz w:val="24"/>
            <w:szCs w:val="24"/>
          </w:rPr>
          <w:t>https://www.researchgate.net/publication/253790516_</w:t>
        </w:r>
      </w:hyperlink>
    </w:p>
    <w:p w14:paraId="6F7368A5" w14:textId="668CDB3C" w:rsidR="00916199" w:rsidRPr="00E074B9" w:rsidRDefault="00916199" w:rsidP="00916199">
      <w:pPr>
        <w:pStyle w:val="EndNoteBibliography"/>
        <w:spacing w:after="0"/>
        <w:ind w:left="720" w:hanging="720"/>
        <w:rPr>
          <w:rFonts w:asciiTheme="majorBidi" w:hAnsiTheme="majorBidi" w:cstheme="majorBidi"/>
          <w:sz w:val="24"/>
          <w:szCs w:val="24"/>
        </w:rPr>
      </w:pPr>
      <w:r w:rsidRPr="005F4D5E">
        <w:rPr>
          <w:rFonts w:asciiTheme="majorBidi" w:hAnsiTheme="majorBidi" w:cstheme="majorBidi"/>
          <w:sz w:val="24"/>
          <w:szCs w:val="24"/>
          <w:lang w:val="es-ES"/>
        </w:rPr>
        <w:t xml:space="preserve">Cooley, T. F., &amp; LeRoy, S. F. (1985). </w:t>
      </w:r>
      <w:r w:rsidRPr="00E074B9">
        <w:rPr>
          <w:rFonts w:asciiTheme="majorBidi" w:hAnsiTheme="majorBidi" w:cstheme="majorBidi"/>
          <w:sz w:val="24"/>
          <w:szCs w:val="24"/>
        </w:rPr>
        <w:t xml:space="preserve">Atheoretical macroeconometrics: a critique. </w:t>
      </w:r>
      <w:r w:rsidRPr="00E074B9">
        <w:rPr>
          <w:rFonts w:asciiTheme="majorBidi" w:hAnsiTheme="majorBidi" w:cstheme="majorBidi"/>
          <w:i/>
          <w:sz w:val="24"/>
          <w:szCs w:val="24"/>
        </w:rPr>
        <w:t>Journal of Monetary economics, 16</w:t>
      </w:r>
      <w:r w:rsidR="00487EA8">
        <w:rPr>
          <w:rFonts w:asciiTheme="majorBidi" w:hAnsiTheme="majorBidi" w:cstheme="majorBidi"/>
          <w:sz w:val="24"/>
          <w:szCs w:val="24"/>
        </w:rPr>
        <w:t xml:space="preserve">(3), 283-308. </w:t>
      </w:r>
      <w:hyperlink r:id="rId50" w:history="1">
        <w:r w:rsidRPr="00E074B9">
          <w:rPr>
            <w:rStyle w:val="Hyperlink"/>
            <w:rFonts w:asciiTheme="majorBidi" w:hAnsiTheme="majorBidi" w:cstheme="majorBidi"/>
            <w:sz w:val="24"/>
            <w:szCs w:val="24"/>
          </w:rPr>
          <w:t>https://doi.org/10.1016/0304-3932(85)90038-8</w:t>
        </w:r>
      </w:hyperlink>
    </w:p>
    <w:p w14:paraId="73A4152C" w14:textId="359F092D" w:rsidR="00916199" w:rsidRPr="00E074B9" w:rsidRDefault="00916199" w:rsidP="00916199">
      <w:pPr>
        <w:pStyle w:val="EndNoteBibliography"/>
        <w:spacing w:after="0"/>
        <w:ind w:left="720" w:hanging="720"/>
        <w:rPr>
          <w:rFonts w:asciiTheme="majorBidi" w:hAnsiTheme="majorBidi" w:cstheme="majorBidi"/>
          <w:sz w:val="24"/>
          <w:szCs w:val="24"/>
        </w:rPr>
      </w:pPr>
      <w:r w:rsidRPr="005F4D5E">
        <w:rPr>
          <w:rFonts w:asciiTheme="majorBidi" w:hAnsiTheme="majorBidi" w:cstheme="majorBidi"/>
          <w:sz w:val="24"/>
          <w:szCs w:val="24"/>
          <w:lang w:val="de-DE"/>
        </w:rPr>
        <w:t xml:space="preserve">Cushman, D. O., &amp; Zha, T. (1997). </w:t>
      </w:r>
      <w:r w:rsidRPr="00E074B9">
        <w:rPr>
          <w:rFonts w:asciiTheme="majorBidi" w:hAnsiTheme="majorBidi" w:cstheme="majorBidi"/>
          <w:sz w:val="24"/>
          <w:szCs w:val="24"/>
        </w:rPr>
        <w:t xml:space="preserve">Identifying monetary policy in a small open economy under flexible exchange rates. </w:t>
      </w:r>
      <w:r w:rsidRPr="00E074B9">
        <w:rPr>
          <w:rFonts w:asciiTheme="majorBidi" w:hAnsiTheme="majorBidi" w:cstheme="majorBidi"/>
          <w:i/>
          <w:sz w:val="24"/>
          <w:szCs w:val="24"/>
        </w:rPr>
        <w:t>Journal of Monetary economics, 39</w:t>
      </w:r>
      <w:r w:rsidR="00487EA8">
        <w:rPr>
          <w:rFonts w:asciiTheme="majorBidi" w:hAnsiTheme="majorBidi" w:cstheme="majorBidi"/>
          <w:sz w:val="24"/>
          <w:szCs w:val="24"/>
        </w:rPr>
        <w:t xml:space="preserve">(3), 433-448. </w:t>
      </w:r>
      <w:hyperlink r:id="rId51" w:history="1">
        <w:r w:rsidRPr="00E074B9">
          <w:rPr>
            <w:rStyle w:val="Hyperlink"/>
            <w:rFonts w:asciiTheme="majorBidi" w:hAnsiTheme="majorBidi" w:cstheme="majorBidi"/>
            <w:sz w:val="24"/>
            <w:szCs w:val="24"/>
          </w:rPr>
          <w:t>https://doi.org/10.1016/S0304-3932(97)00029-9</w:t>
        </w:r>
      </w:hyperlink>
    </w:p>
    <w:p w14:paraId="2BF1EFC8" w14:textId="64B7DCE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De, P. K., &amp; Ratha, D. (2012). Impact of remittances on household income, asset and human capital: Evidence from Sri Lanka. </w:t>
      </w:r>
      <w:r w:rsidRPr="00E074B9">
        <w:rPr>
          <w:rFonts w:asciiTheme="majorBidi" w:hAnsiTheme="majorBidi" w:cstheme="majorBidi"/>
          <w:i/>
          <w:sz w:val="24"/>
          <w:szCs w:val="24"/>
        </w:rPr>
        <w:t>Migration and Development, 1</w:t>
      </w:r>
      <w:r w:rsidR="00487EA8">
        <w:rPr>
          <w:rFonts w:asciiTheme="majorBidi" w:hAnsiTheme="majorBidi" w:cstheme="majorBidi"/>
          <w:sz w:val="24"/>
          <w:szCs w:val="24"/>
        </w:rPr>
        <w:t>(1), 163-179.</w:t>
      </w:r>
      <w:r w:rsidRPr="00E074B9">
        <w:rPr>
          <w:rFonts w:asciiTheme="majorBidi" w:hAnsiTheme="majorBidi" w:cstheme="majorBidi"/>
          <w:sz w:val="24"/>
          <w:szCs w:val="24"/>
        </w:rPr>
        <w:t xml:space="preserve"> </w:t>
      </w:r>
      <w:hyperlink r:id="rId52" w:history="1">
        <w:r w:rsidRPr="00E074B9">
          <w:rPr>
            <w:rStyle w:val="Hyperlink"/>
            <w:rFonts w:asciiTheme="majorBidi" w:hAnsiTheme="majorBidi" w:cstheme="majorBidi"/>
            <w:sz w:val="24"/>
            <w:szCs w:val="24"/>
          </w:rPr>
          <w:t>https://doi.org/10.1080/21632324.2012.719348</w:t>
        </w:r>
      </w:hyperlink>
    </w:p>
    <w:p w14:paraId="277EB2AD" w14:textId="11F33D3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Disyatat, P., &amp; Vongsinsirikul, P. (2003). Monetary policy and the transmission mechanism in Thailand. </w:t>
      </w:r>
      <w:r w:rsidRPr="00E074B9">
        <w:rPr>
          <w:rFonts w:asciiTheme="majorBidi" w:hAnsiTheme="majorBidi" w:cstheme="majorBidi"/>
          <w:i/>
          <w:sz w:val="24"/>
          <w:szCs w:val="24"/>
        </w:rPr>
        <w:t>Journal of Asian Economics, 14</w:t>
      </w:r>
      <w:r w:rsidR="00487EA8">
        <w:rPr>
          <w:rFonts w:asciiTheme="majorBidi" w:hAnsiTheme="majorBidi" w:cstheme="majorBidi"/>
          <w:sz w:val="24"/>
          <w:szCs w:val="24"/>
        </w:rPr>
        <w:t>(3), 389-418.</w:t>
      </w:r>
      <w:r w:rsidRPr="00E074B9">
        <w:rPr>
          <w:rFonts w:asciiTheme="majorBidi" w:hAnsiTheme="majorBidi" w:cstheme="majorBidi"/>
          <w:sz w:val="24"/>
          <w:szCs w:val="24"/>
        </w:rPr>
        <w:t xml:space="preserve"> </w:t>
      </w:r>
      <w:hyperlink r:id="rId53" w:history="1">
        <w:r w:rsidRPr="00E074B9">
          <w:rPr>
            <w:rStyle w:val="Hyperlink"/>
            <w:rFonts w:asciiTheme="majorBidi" w:hAnsiTheme="majorBidi" w:cstheme="majorBidi"/>
            <w:sz w:val="24"/>
            <w:szCs w:val="24"/>
          </w:rPr>
          <w:t>https://EconPapers.repec.org/RePEc:eee:asieco:v:14:y:2003:i:3:p:389-418</w:t>
        </w:r>
      </w:hyperlink>
    </w:p>
    <w:p w14:paraId="2F07A47B" w14:textId="174013F6"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El-Sakka, M. I., &amp; McNabb, R. (1999). The macroeconomic determinants of emigrant remittances. </w:t>
      </w:r>
      <w:r w:rsidRPr="00E074B9">
        <w:rPr>
          <w:rFonts w:asciiTheme="majorBidi" w:hAnsiTheme="majorBidi" w:cstheme="majorBidi"/>
          <w:i/>
          <w:sz w:val="24"/>
          <w:szCs w:val="24"/>
        </w:rPr>
        <w:t>World Development, 27</w:t>
      </w:r>
      <w:r w:rsidRPr="00E074B9">
        <w:rPr>
          <w:rFonts w:asciiTheme="majorBidi" w:hAnsiTheme="majorBidi" w:cstheme="majorBidi"/>
          <w:sz w:val="24"/>
          <w:szCs w:val="24"/>
        </w:rPr>
        <w:t xml:space="preserve">(8), 1493-1502. Retrieved from </w:t>
      </w:r>
      <w:hyperlink r:id="rId54" w:history="1">
        <w:r w:rsidRPr="00E074B9">
          <w:rPr>
            <w:rStyle w:val="Hyperlink"/>
            <w:rFonts w:asciiTheme="majorBidi" w:hAnsiTheme="majorBidi" w:cstheme="majorBidi"/>
            <w:sz w:val="24"/>
            <w:szCs w:val="24"/>
          </w:rPr>
          <w:t>https://EconPapers.repec.org/RePEc:eee:wdevel:v:27:y:1999:i:8:p:1493-1502</w:t>
        </w:r>
      </w:hyperlink>
    </w:p>
    <w:p w14:paraId="03597F5C" w14:textId="0526440B" w:rsidR="00916199" w:rsidRPr="00E074B9" w:rsidRDefault="00916199" w:rsidP="00487EA8">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Erdal, M. B., &amp; Stokke, K. (2009). Contributing to development? Transnational activities among Tamils in Norway. </w:t>
      </w:r>
      <w:r w:rsidRPr="00E074B9">
        <w:rPr>
          <w:rFonts w:asciiTheme="majorBidi" w:hAnsiTheme="majorBidi" w:cstheme="majorBidi"/>
          <w:i/>
          <w:sz w:val="24"/>
          <w:szCs w:val="24"/>
        </w:rPr>
        <w:t>Asian and Pacific Migration Journal, 18</w:t>
      </w:r>
      <w:r w:rsidR="00487EA8">
        <w:rPr>
          <w:rFonts w:asciiTheme="majorBidi" w:hAnsiTheme="majorBidi" w:cstheme="majorBidi"/>
          <w:sz w:val="24"/>
          <w:szCs w:val="24"/>
        </w:rPr>
        <w:t xml:space="preserve">(3), 397-418. </w:t>
      </w:r>
      <w:hyperlink r:id="rId55" w:history="1">
        <w:r w:rsidRPr="00E074B9">
          <w:rPr>
            <w:rStyle w:val="Hyperlink"/>
            <w:rFonts w:asciiTheme="majorBidi" w:hAnsiTheme="majorBidi" w:cstheme="majorBidi"/>
            <w:sz w:val="24"/>
            <w:szCs w:val="24"/>
          </w:rPr>
          <w:t>https://doi.org/10.1177/011719680901800304</w:t>
        </w:r>
      </w:hyperlink>
      <w:r w:rsidRPr="00E074B9">
        <w:rPr>
          <w:rFonts w:asciiTheme="majorBidi" w:hAnsiTheme="majorBidi" w:cstheme="majorBidi"/>
          <w:sz w:val="24"/>
          <w:szCs w:val="24"/>
        </w:rPr>
        <w:t xml:space="preserve"> </w:t>
      </w:r>
    </w:p>
    <w:p w14:paraId="59A4919E" w14:textId="43EA951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Fagen, P. W. (2006). </w:t>
      </w:r>
      <w:r w:rsidRPr="00E074B9">
        <w:rPr>
          <w:rFonts w:asciiTheme="majorBidi" w:hAnsiTheme="majorBidi" w:cstheme="majorBidi"/>
          <w:i/>
          <w:sz w:val="24"/>
          <w:szCs w:val="24"/>
        </w:rPr>
        <w:t>Remittances in conflict and crises: how remittances sustain livelihoods in war, crises and transitions to peace</w:t>
      </w:r>
      <w:r w:rsidR="00487EA8">
        <w:rPr>
          <w:rFonts w:asciiTheme="majorBidi" w:hAnsiTheme="majorBidi" w:cstheme="majorBidi"/>
          <w:sz w:val="24"/>
          <w:szCs w:val="24"/>
        </w:rPr>
        <w:t>.</w:t>
      </w:r>
      <w:r w:rsidRPr="00E074B9">
        <w:rPr>
          <w:rFonts w:asciiTheme="majorBidi" w:hAnsiTheme="majorBidi" w:cstheme="majorBidi"/>
          <w:sz w:val="24"/>
          <w:szCs w:val="24"/>
        </w:rPr>
        <w:t xml:space="preserve"> </w:t>
      </w:r>
      <w:hyperlink r:id="rId56" w:history="1">
        <w:r w:rsidRPr="00E074B9">
          <w:rPr>
            <w:rStyle w:val="Hyperlink"/>
            <w:rFonts w:asciiTheme="majorBidi" w:hAnsiTheme="majorBidi" w:cstheme="majorBidi"/>
            <w:sz w:val="24"/>
            <w:szCs w:val="24"/>
          </w:rPr>
          <w:t>https://www.ipinst.org/2006/02/remittances-in-conflict-and-crises-how-remittances-sustain-livelihoods-in-war-crises-and-transitions-to-peace</w:t>
        </w:r>
      </w:hyperlink>
      <w:r w:rsidRPr="00E074B9">
        <w:rPr>
          <w:rFonts w:asciiTheme="majorBidi" w:hAnsiTheme="majorBidi" w:cstheme="majorBidi"/>
          <w:sz w:val="24"/>
          <w:szCs w:val="24"/>
        </w:rPr>
        <w:t xml:space="preserve"> </w:t>
      </w:r>
    </w:p>
    <w:p w14:paraId="4051230E"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5F4D5E">
        <w:rPr>
          <w:rFonts w:asciiTheme="majorBidi" w:hAnsiTheme="majorBidi" w:cstheme="majorBidi"/>
          <w:sz w:val="24"/>
          <w:szCs w:val="24"/>
          <w:lang w:val="de-DE"/>
        </w:rPr>
        <w:t xml:space="preserve">Gioli, G., Khan, T., &amp; Scheffran, J. (2013). </w:t>
      </w:r>
      <w:r w:rsidRPr="00E074B9">
        <w:rPr>
          <w:rFonts w:asciiTheme="majorBidi" w:hAnsiTheme="majorBidi" w:cstheme="majorBidi"/>
          <w:sz w:val="24"/>
          <w:szCs w:val="24"/>
        </w:rPr>
        <w:t xml:space="preserve">Remittances and community resilience to conflict and environmental hazards in Northwestern Pakistan. In </w:t>
      </w:r>
      <w:r w:rsidRPr="00E074B9">
        <w:rPr>
          <w:rFonts w:asciiTheme="majorBidi" w:hAnsiTheme="majorBidi" w:cstheme="majorBidi"/>
          <w:i/>
          <w:sz w:val="24"/>
          <w:szCs w:val="24"/>
        </w:rPr>
        <w:t>Remittances flows to post-conflict states: Perspective on human security and Development</w:t>
      </w:r>
      <w:r w:rsidRPr="00E074B9">
        <w:rPr>
          <w:rFonts w:asciiTheme="majorBidi" w:hAnsiTheme="majorBidi" w:cstheme="majorBidi"/>
          <w:sz w:val="24"/>
          <w:szCs w:val="24"/>
        </w:rPr>
        <w:t xml:space="preserve"> (pp. 117-127): Pardee Center.</w:t>
      </w:r>
    </w:p>
    <w:p w14:paraId="291BD188"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Hassan, &amp; Holmes, M. J. (2013). Remittances and the real effective exchange rate. </w:t>
      </w:r>
      <w:r w:rsidRPr="00E074B9">
        <w:rPr>
          <w:rFonts w:asciiTheme="majorBidi" w:hAnsiTheme="majorBidi" w:cstheme="majorBidi"/>
          <w:i/>
          <w:sz w:val="24"/>
          <w:szCs w:val="24"/>
        </w:rPr>
        <w:t>Applied Economics, 45</w:t>
      </w:r>
      <w:r w:rsidRPr="00E074B9">
        <w:rPr>
          <w:rFonts w:asciiTheme="majorBidi" w:hAnsiTheme="majorBidi" w:cstheme="majorBidi"/>
          <w:sz w:val="24"/>
          <w:szCs w:val="24"/>
        </w:rPr>
        <w:t>(35), 4959-4970. doi:10.1080/00036846.2013.808311</w:t>
      </w:r>
    </w:p>
    <w:p w14:paraId="23A3533F" w14:textId="5E1D632F"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Isakova, A. (2008). Monetary policy efficiency in the economies of Central Asia. </w:t>
      </w:r>
      <w:r w:rsidRPr="00E074B9">
        <w:rPr>
          <w:rFonts w:asciiTheme="majorBidi" w:hAnsiTheme="majorBidi" w:cstheme="majorBidi"/>
          <w:i/>
          <w:sz w:val="24"/>
          <w:szCs w:val="24"/>
        </w:rPr>
        <w:t>Czech Journal of Economics and Finance (Finance a uver), 58</w:t>
      </w:r>
      <w:r w:rsidR="00487EA8">
        <w:rPr>
          <w:rFonts w:asciiTheme="majorBidi" w:hAnsiTheme="majorBidi" w:cstheme="majorBidi"/>
          <w:sz w:val="24"/>
          <w:szCs w:val="24"/>
        </w:rPr>
        <w:t>(11-12), 525-553.</w:t>
      </w:r>
      <w:r w:rsidRPr="00E074B9">
        <w:rPr>
          <w:rFonts w:asciiTheme="majorBidi" w:hAnsiTheme="majorBidi" w:cstheme="majorBidi"/>
          <w:sz w:val="24"/>
          <w:szCs w:val="24"/>
        </w:rPr>
        <w:t xml:space="preserve"> </w:t>
      </w:r>
      <w:hyperlink r:id="rId57" w:history="1">
        <w:r w:rsidRPr="00E074B9">
          <w:rPr>
            <w:rStyle w:val="Hyperlink"/>
            <w:rFonts w:asciiTheme="majorBidi" w:hAnsiTheme="majorBidi" w:cstheme="majorBidi"/>
            <w:sz w:val="24"/>
            <w:szCs w:val="24"/>
          </w:rPr>
          <w:t>https://EconPapers.repec.org/RePEc:fau:fauart:v:58:y:2008:i:11-12:p:525-553</w:t>
        </w:r>
      </w:hyperlink>
    </w:p>
    <w:p w14:paraId="13695E62" w14:textId="7F56E8D2"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Issahaku, H., Abor, J. Y., &amp; Harvey, S. K. (2017). Remittances, banks and stock markets: Panel evidence from developing countries. </w:t>
      </w:r>
      <w:r w:rsidRPr="00E074B9">
        <w:rPr>
          <w:rFonts w:asciiTheme="majorBidi" w:hAnsiTheme="majorBidi" w:cstheme="majorBidi"/>
          <w:i/>
          <w:sz w:val="24"/>
          <w:szCs w:val="24"/>
        </w:rPr>
        <w:t>International Business and Finance, 42</w:t>
      </w:r>
      <w:r w:rsidR="00487EA8">
        <w:rPr>
          <w:rFonts w:asciiTheme="majorBidi" w:hAnsiTheme="majorBidi" w:cstheme="majorBidi"/>
          <w:sz w:val="24"/>
          <w:szCs w:val="24"/>
        </w:rPr>
        <w:t>, 1413-1427.</w:t>
      </w:r>
      <w:r w:rsidRPr="00E074B9">
        <w:rPr>
          <w:rFonts w:asciiTheme="majorBidi" w:hAnsiTheme="majorBidi" w:cstheme="majorBidi"/>
          <w:sz w:val="24"/>
          <w:szCs w:val="24"/>
        </w:rPr>
        <w:t xml:space="preserve"> </w:t>
      </w:r>
      <w:hyperlink r:id="rId58" w:history="1">
        <w:r w:rsidRPr="00E074B9">
          <w:rPr>
            <w:rStyle w:val="Hyperlink"/>
            <w:rFonts w:asciiTheme="majorBidi" w:hAnsiTheme="majorBidi" w:cstheme="majorBidi"/>
            <w:sz w:val="24"/>
            <w:szCs w:val="24"/>
          </w:rPr>
          <w:t>https://doi.org/10.1016/j.ribaf.2017.07.080</w:t>
        </w:r>
      </w:hyperlink>
    </w:p>
    <w:p w14:paraId="6FE9C2F6"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Jackman, M. (2013). Macroeconomic determinants of remittance volatility: an empirical test. </w:t>
      </w:r>
      <w:r w:rsidRPr="00E074B9">
        <w:rPr>
          <w:rFonts w:asciiTheme="majorBidi" w:hAnsiTheme="majorBidi" w:cstheme="majorBidi"/>
          <w:i/>
          <w:sz w:val="24"/>
          <w:szCs w:val="24"/>
        </w:rPr>
        <w:t>International Migration, 51</w:t>
      </w:r>
      <w:r w:rsidRPr="00E074B9">
        <w:rPr>
          <w:rFonts w:asciiTheme="majorBidi" w:hAnsiTheme="majorBidi" w:cstheme="majorBidi"/>
          <w:sz w:val="24"/>
          <w:szCs w:val="24"/>
        </w:rPr>
        <w:t xml:space="preserve">, e36-e52. </w:t>
      </w:r>
    </w:p>
    <w:p w14:paraId="108CD359"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lastRenderedPageBreak/>
        <w:t xml:space="preserve">Jhandir, S. U. (2013). Role of Foreign Private Investment and Remittance in Stock Market Development: Study of South Asia. </w:t>
      </w:r>
      <w:r w:rsidRPr="00E074B9">
        <w:rPr>
          <w:rFonts w:asciiTheme="majorBidi" w:hAnsiTheme="majorBidi" w:cstheme="majorBidi"/>
          <w:i/>
          <w:sz w:val="24"/>
          <w:szCs w:val="24"/>
        </w:rPr>
        <w:t>Nice Research Journal, 6</w:t>
      </w:r>
      <w:r w:rsidRPr="00E074B9">
        <w:rPr>
          <w:rFonts w:asciiTheme="majorBidi" w:hAnsiTheme="majorBidi" w:cstheme="majorBidi"/>
          <w:sz w:val="24"/>
          <w:szCs w:val="24"/>
        </w:rPr>
        <w:t xml:space="preserve">, 1-14. </w:t>
      </w:r>
    </w:p>
    <w:p w14:paraId="16C22469" w14:textId="66AA4E6C"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Kadozi, E. (2019). Remittance inflows and economic growth in Rwanda. </w:t>
      </w:r>
      <w:r w:rsidRPr="00E074B9">
        <w:rPr>
          <w:rFonts w:asciiTheme="majorBidi" w:hAnsiTheme="majorBidi" w:cstheme="majorBidi"/>
          <w:i/>
          <w:sz w:val="24"/>
          <w:szCs w:val="24"/>
        </w:rPr>
        <w:t>Research in Globalization, 1</w:t>
      </w:r>
      <w:r w:rsidR="00487EA8">
        <w:rPr>
          <w:rFonts w:asciiTheme="majorBidi" w:hAnsiTheme="majorBidi" w:cstheme="majorBidi"/>
          <w:sz w:val="24"/>
          <w:szCs w:val="24"/>
        </w:rPr>
        <w:t xml:space="preserve">. </w:t>
      </w:r>
      <w:hyperlink r:id="rId59" w:history="1">
        <w:r w:rsidRPr="00E074B9">
          <w:rPr>
            <w:rStyle w:val="Hyperlink"/>
            <w:rFonts w:asciiTheme="majorBidi" w:hAnsiTheme="majorBidi" w:cstheme="majorBidi"/>
            <w:sz w:val="24"/>
            <w:szCs w:val="24"/>
          </w:rPr>
          <w:t>https://doi.org/doi:10.1016/j.resglo.2019.100005</w:t>
        </w:r>
      </w:hyperlink>
    </w:p>
    <w:p w14:paraId="28AF1CAB"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Kim, S., &amp; Roubini, N. (2000). Exchange rate anomalies in the industrial countries: A solution with a structural VAR approach. </w:t>
      </w:r>
      <w:r w:rsidRPr="00E074B9">
        <w:rPr>
          <w:rFonts w:asciiTheme="majorBidi" w:hAnsiTheme="majorBidi" w:cstheme="majorBidi"/>
          <w:i/>
          <w:sz w:val="24"/>
          <w:szCs w:val="24"/>
        </w:rPr>
        <w:t>Journal of Monetary economics, 45</w:t>
      </w:r>
      <w:r w:rsidRPr="00E074B9">
        <w:rPr>
          <w:rFonts w:asciiTheme="majorBidi" w:hAnsiTheme="majorBidi" w:cstheme="majorBidi"/>
          <w:sz w:val="24"/>
          <w:szCs w:val="24"/>
        </w:rPr>
        <w:t xml:space="preserve">(3), 561-586. </w:t>
      </w:r>
    </w:p>
    <w:p w14:paraId="1D2684BB" w14:textId="2059697C"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Lim, S., &amp; Simmons, W. O. (2015). Do remittances promote economic growth in the Caribbean Community and Common Market? </w:t>
      </w:r>
      <w:r w:rsidRPr="00E074B9">
        <w:rPr>
          <w:rFonts w:asciiTheme="majorBidi" w:hAnsiTheme="majorBidi" w:cstheme="majorBidi"/>
          <w:i/>
          <w:sz w:val="24"/>
          <w:szCs w:val="24"/>
        </w:rPr>
        <w:t>Journal of Economics and Business, 77</w:t>
      </w:r>
      <w:r w:rsidR="00487EA8">
        <w:rPr>
          <w:rFonts w:asciiTheme="majorBidi" w:hAnsiTheme="majorBidi" w:cstheme="majorBidi"/>
          <w:sz w:val="24"/>
          <w:szCs w:val="24"/>
        </w:rPr>
        <w:t>, 42-59.</w:t>
      </w:r>
      <w:r w:rsidRPr="00E074B9">
        <w:rPr>
          <w:rFonts w:asciiTheme="majorBidi" w:hAnsiTheme="majorBidi" w:cstheme="majorBidi"/>
          <w:sz w:val="24"/>
          <w:szCs w:val="24"/>
        </w:rPr>
        <w:t xml:space="preserve"> </w:t>
      </w:r>
      <w:hyperlink r:id="rId60" w:history="1">
        <w:r w:rsidRPr="00E074B9">
          <w:rPr>
            <w:rStyle w:val="Hyperlink"/>
            <w:rFonts w:asciiTheme="majorBidi" w:hAnsiTheme="majorBidi" w:cstheme="majorBidi"/>
            <w:sz w:val="24"/>
            <w:szCs w:val="24"/>
          </w:rPr>
          <w:t>https://doi.org/10.1016/j.jeconbus.2014.09.001</w:t>
        </w:r>
      </w:hyperlink>
    </w:p>
    <w:p w14:paraId="5808CD86" w14:textId="43A44AF9"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Lin, H. (2011). </w:t>
      </w:r>
      <w:r w:rsidRPr="00E074B9">
        <w:rPr>
          <w:rFonts w:asciiTheme="majorBidi" w:hAnsiTheme="majorBidi" w:cstheme="majorBidi"/>
          <w:i/>
          <w:sz w:val="24"/>
          <w:szCs w:val="24"/>
        </w:rPr>
        <w:t>Determinants of remittances: evidence from Tonga</w:t>
      </w:r>
      <w:r w:rsidRPr="00E074B9">
        <w:rPr>
          <w:rFonts w:asciiTheme="majorBidi" w:hAnsiTheme="majorBidi" w:cstheme="majorBidi"/>
          <w:sz w:val="24"/>
          <w:szCs w:val="24"/>
        </w:rPr>
        <w:t xml:space="preserve">. IMF </w:t>
      </w:r>
      <w:r w:rsidR="00487EA8">
        <w:rPr>
          <w:rFonts w:asciiTheme="majorBidi" w:hAnsiTheme="majorBidi" w:cstheme="majorBidi"/>
          <w:sz w:val="24"/>
          <w:szCs w:val="24"/>
        </w:rPr>
        <w:t xml:space="preserve">Working Papers. </w:t>
      </w:r>
      <w:hyperlink r:id="rId61" w:history="1">
        <w:r w:rsidRPr="00E074B9">
          <w:rPr>
            <w:rStyle w:val="Hyperlink"/>
            <w:rFonts w:asciiTheme="majorBidi" w:hAnsiTheme="majorBidi" w:cstheme="majorBidi"/>
            <w:sz w:val="24"/>
            <w:szCs w:val="24"/>
          </w:rPr>
          <w:t>https://www.imf.org/en/Publications/WP/Issues/2016/12/31/Determinants-of-Remittances-Evidence-From-tonga-24596</w:t>
        </w:r>
      </w:hyperlink>
    </w:p>
    <w:p w14:paraId="5EB9D0E2" w14:textId="14E3E318" w:rsidR="00916199" w:rsidRPr="005F4D5E" w:rsidRDefault="00916199" w:rsidP="00916199">
      <w:pPr>
        <w:pStyle w:val="EndNoteBibliography"/>
        <w:spacing w:after="0"/>
        <w:ind w:left="720" w:hanging="720"/>
        <w:rPr>
          <w:rFonts w:asciiTheme="majorBidi" w:hAnsiTheme="majorBidi" w:cstheme="majorBidi"/>
          <w:sz w:val="24"/>
          <w:szCs w:val="24"/>
          <w:lang w:val="de-DE"/>
        </w:rPr>
      </w:pPr>
      <w:r w:rsidRPr="00E074B9">
        <w:rPr>
          <w:rFonts w:asciiTheme="majorBidi" w:hAnsiTheme="majorBidi" w:cstheme="majorBidi"/>
          <w:sz w:val="24"/>
          <w:szCs w:val="24"/>
        </w:rPr>
        <w:t xml:space="preserve">Lindley, A. (2009). Remittances and Conflict: Some Conceptual considerations. </w:t>
      </w:r>
      <w:r w:rsidRPr="005F4D5E">
        <w:rPr>
          <w:rFonts w:asciiTheme="majorBidi" w:hAnsiTheme="majorBidi" w:cstheme="majorBidi"/>
          <w:i/>
          <w:sz w:val="24"/>
          <w:szCs w:val="24"/>
          <w:lang w:val="de-DE"/>
        </w:rPr>
        <w:t>Jahrbücher für Nationalökonomie und Statistik</w:t>
      </w:r>
      <w:r w:rsidR="00487EA8" w:rsidRPr="005F4D5E">
        <w:rPr>
          <w:rFonts w:asciiTheme="majorBidi" w:hAnsiTheme="majorBidi" w:cstheme="majorBidi"/>
          <w:sz w:val="24"/>
          <w:szCs w:val="24"/>
          <w:lang w:val="de-DE"/>
        </w:rPr>
        <w:t xml:space="preserve">, 774. </w:t>
      </w:r>
      <w:hyperlink r:id="rId62" w:history="1">
        <w:r w:rsidRPr="005F4D5E">
          <w:rPr>
            <w:rStyle w:val="Hyperlink"/>
            <w:rFonts w:asciiTheme="majorBidi" w:hAnsiTheme="majorBidi" w:cstheme="majorBidi"/>
            <w:sz w:val="24"/>
            <w:szCs w:val="24"/>
            <w:lang w:val="de-DE"/>
          </w:rPr>
          <w:t>https://doi.org/10.1515/jbnst-2009-0607</w:t>
        </w:r>
      </w:hyperlink>
    </w:p>
    <w:p w14:paraId="2444DEBD" w14:textId="6A81FA59" w:rsidR="00916199" w:rsidRPr="00E074B9" w:rsidRDefault="00916199" w:rsidP="00916199">
      <w:pPr>
        <w:pStyle w:val="EndNoteBibliography"/>
        <w:spacing w:after="0"/>
        <w:ind w:left="720" w:hanging="720"/>
        <w:rPr>
          <w:rFonts w:asciiTheme="majorBidi" w:hAnsiTheme="majorBidi" w:cstheme="majorBidi"/>
          <w:sz w:val="24"/>
          <w:szCs w:val="24"/>
        </w:rPr>
      </w:pPr>
      <w:r w:rsidRPr="005F4D5E">
        <w:rPr>
          <w:rFonts w:asciiTheme="majorBidi" w:hAnsiTheme="majorBidi" w:cstheme="majorBidi"/>
          <w:sz w:val="24"/>
          <w:szCs w:val="24"/>
          <w:lang w:val="de-DE"/>
        </w:rPr>
        <w:t xml:space="preserve">Lucas, R. E., &amp; Stark, O. (1985). </w:t>
      </w:r>
      <w:r w:rsidRPr="00E074B9">
        <w:rPr>
          <w:rFonts w:asciiTheme="majorBidi" w:hAnsiTheme="majorBidi" w:cstheme="majorBidi"/>
          <w:sz w:val="24"/>
          <w:szCs w:val="24"/>
        </w:rPr>
        <w:t xml:space="preserve">Motivations to remit: Evidence from Botswana. </w:t>
      </w:r>
      <w:r w:rsidRPr="00E074B9">
        <w:rPr>
          <w:rFonts w:asciiTheme="majorBidi" w:hAnsiTheme="majorBidi" w:cstheme="majorBidi"/>
          <w:i/>
          <w:sz w:val="24"/>
          <w:szCs w:val="24"/>
        </w:rPr>
        <w:t>Journal of political Economy, 93</w:t>
      </w:r>
      <w:r w:rsidR="00487EA8">
        <w:rPr>
          <w:rFonts w:asciiTheme="majorBidi" w:hAnsiTheme="majorBidi" w:cstheme="majorBidi"/>
          <w:sz w:val="24"/>
          <w:szCs w:val="24"/>
        </w:rPr>
        <w:t>(5), 901-918.</w:t>
      </w:r>
      <w:r w:rsidRPr="00E074B9">
        <w:rPr>
          <w:rFonts w:asciiTheme="majorBidi" w:hAnsiTheme="majorBidi" w:cstheme="majorBidi"/>
          <w:sz w:val="24"/>
          <w:szCs w:val="24"/>
        </w:rPr>
        <w:t xml:space="preserve"> </w:t>
      </w:r>
      <w:hyperlink r:id="rId63" w:history="1">
        <w:r w:rsidRPr="00E074B9">
          <w:rPr>
            <w:rStyle w:val="Hyperlink"/>
            <w:rFonts w:asciiTheme="majorBidi" w:hAnsiTheme="majorBidi" w:cstheme="majorBidi"/>
            <w:sz w:val="24"/>
            <w:szCs w:val="24"/>
          </w:rPr>
          <w:t>https://www.jstor.org/stable/1833062</w:t>
        </w:r>
      </w:hyperlink>
    </w:p>
    <w:p w14:paraId="050EDE4B"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Mandelman, F. S. (2013). Monetary and exchange rate policy under remittance fluctuations. </w:t>
      </w:r>
      <w:r w:rsidRPr="00E074B9">
        <w:rPr>
          <w:rFonts w:asciiTheme="majorBidi" w:hAnsiTheme="majorBidi" w:cstheme="majorBidi"/>
          <w:i/>
          <w:sz w:val="24"/>
          <w:szCs w:val="24"/>
        </w:rPr>
        <w:t>Journal of Development Economics, 102</w:t>
      </w:r>
      <w:r w:rsidRPr="00E074B9">
        <w:rPr>
          <w:rFonts w:asciiTheme="majorBidi" w:hAnsiTheme="majorBidi" w:cstheme="majorBidi"/>
          <w:sz w:val="24"/>
          <w:szCs w:val="24"/>
        </w:rPr>
        <w:t>(C), 128-147. doi:10.1016/j.jdeveco.2012.02.006</w:t>
      </w:r>
    </w:p>
    <w:p w14:paraId="4B28ADA2" w14:textId="7E3D3DAE"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Meyer, D., &amp; Shera, A. (2017). The impact of remittances on economic growth: An econometric model. </w:t>
      </w:r>
      <w:r w:rsidRPr="00E074B9">
        <w:rPr>
          <w:rFonts w:asciiTheme="majorBidi" w:hAnsiTheme="majorBidi" w:cstheme="majorBidi"/>
          <w:i/>
          <w:sz w:val="24"/>
          <w:szCs w:val="24"/>
        </w:rPr>
        <w:t>Economia, 18</w:t>
      </w:r>
      <w:r w:rsidR="00487EA8">
        <w:rPr>
          <w:rFonts w:asciiTheme="majorBidi" w:hAnsiTheme="majorBidi" w:cstheme="majorBidi"/>
          <w:sz w:val="24"/>
          <w:szCs w:val="24"/>
        </w:rPr>
        <w:t>(2), 147-155.</w:t>
      </w:r>
      <w:r w:rsidRPr="00E074B9">
        <w:rPr>
          <w:rFonts w:asciiTheme="majorBidi" w:hAnsiTheme="majorBidi" w:cstheme="majorBidi"/>
          <w:sz w:val="24"/>
          <w:szCs w:val="24"/>
        </w:rPr>
        <w:t xml:space="preserve"> </w:t>
      </w:r>
      <w:hyperlink r:id="rId64" w:history="1">
        <w:r w:rsidRPr="00E074B9">
          <w:rPr>
            <w:rStyle w:val="Hyperlink"/>
            <w:rFonts w:asciiTheme="majorBidi" w:hAnsiTheme="majorBidi" w:cstheme="majorBidi"/>
            <w:sz w:val="24"/>
            <w:szCs w:val="24"/>
          </w:rPr>
          <w:t>https://doi.org/10.1016/j.econ.2016.06.001</w:t>
        </w:r>
      </w:hyperlink>
    </w:p>
    <w:p w14:paraId="0868F07A" w14:textId="1BCA3F0E"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Mishra, P., Montiel, P., Pedroni, P., &amp; Spilimbergo, A. (2014). Monetary policy and bank lending rates in low-income countries: Heterogeneous panel estimates. </w:t>
      </w:r>
      <w:r w:rsidRPr="00E074B9">
        <w:rPr>
          <w:rFonts w:asciiTheme="majorBidi" w:hAnsiTheme="majorBidi" w:cstheme="majorBidi"/>
          <w:i/>
          <w:sz w:val="24"/>
          <w:szCs w:val="24"/>
        </w:rPr>
        <w:t>Journal of Development Economics, 111</w:t>
      </w:r>
      <w:r w:rsidR="00487EA8">
        <w:rPr>
          <w:rFonts w:asciiTheme="majorBidi" w:hAnsiTheme="majorBidi" w:cstheme="majorBidi"/>
          <w:sz w:val="24"/>
          <w:szCs w:val="24"/>
        </w:rPr>
        <w:t xml:space="preserve">(C), 117-131. </w:t>
      </w:r>
      <w:hyperlink r:id="rId65" w:history="1">
        <w:r w:rsidRPr="00E074B9">
          <w:rPr>
            <w:rStyle w:val="Hyperlink"/>
            <w:rFonts w:asciiTheme="majorBidi" w:hAnsiTheme="majorBidi" w:cstheme="majorBidi"/>
            <w:sz w:val="24"/>
            <w:szCs w:val="24"/>
          </w:rPr>
          <w:t>https://doi.org/10.1016/j.jdeveco.2014.08.005</w:t>
        </w:r>
      </w:hyperlink>
    </w:p>
    <w:p w14:paraId="45EEC068" w14:textId="66F76784"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Mishra, P., Montiel, P. J., &amp; Spilimbergo, A. (2012). Monetary Transmission in Low-Income Countries: Effectiveness and Policy Implications. </w:t>
      </w:r>
      <w:r w:rsidRPr="00E074B9">
        <w:rPr>
          <w:rFonts w:asciiTheme="majorBidi" w:hAnsiTheme="majorBidi" w:cstheme="majorBidi"/>
          <w:i/>
          <w:sz w:val="24"/>
          <w:szCs w:val="24"/>
        </w:rPr>
        <w:t>IMF Economic Review, 60</w:t>
      </w:r>
      <w:r w:rsidR="00487EA8">
        <w:rPr>
          <w:rFonts w:asciiTheme="majorBidi" w:hAnsiTheme="majorBidi" w:cstheme="majorBidi"/>
          <w:sz w:val="24"/>
          <w:szCs w:val="24"/>
        </w:rPr>
        <w:t>(2), 270-302.</w:t>
      </w:r>
      <w:r w:rsidRPr="00E074B9">
        <w:rPr>
          <w:rFonts w:asciiTheme="majorBidi" w:hAnsiTheme="majorBidi" w:cstheme="majorBidi"/>
          <w:sz w:val="24"/>
          <w:szCs w:val="24"/>
        </w:rPr>
        <w:t xml:space="preserve"> </w:t>
      </w:r>
      <w:hyperlink r:id="rId66" w:history="1">
        <w:r w:rsidRPr="00E074B9">
          <w:rPr>
            <w:rStyle w:val="Hyperlink"/>
            <w:rFonts w:asciiTheme="majorBidi" w:hAnsiTheme="majorBidi" w:cstheme="majorBidi"/>
            <w:sz w:val="24"/>
            <w:szCs w:val="24"/>
          </w:rPr>
          <w:t>https://doi.org/10.1057/imfer.2012.7</w:t>
        </w:r>
      </w:hyperlink>
    </w:p>
    <w:p w14:paraId="2DDA3C9D"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Mottaleb, K. A., Sene, S. O., &amp; Mishra, A. K. (2016). Impact of Remittance Income on House Prices: Evidence from Bangladesh. </w:t>
      </w:r>
      <w:r w:rsidRPr="00E074B9">
        <w:rPr>
          <w:rFonts w:asciiTheme="majorBidi" w:hAnsiTheme="majorBidi" w:cstheme="majorBidi"/>
          <w:i/>
          <w:sz w:val="24"/>
          <w:szCs w:val="24"/>
        </w:rPr>
        <w:t>Italian Sociological Review, 19</w:t>
      </w:r>
      <w:r w:rsidRPr="00E074B9">
        <w:rPr>
          <w:rFonts w:asciiTheme="majorBidi" w:hAnsiTheme="majorBidi" w:cstheme="majorBidi"/>
          <w:sz w:val="24"/>
          <w:szCs w:val="24"/>
        </w:rPr>
        <w:t xml:space="preserve">(1), 98-119. </w:t>
      </w:r>
    </w:p>
    <w:p w14:paraId="0CAE8719"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Nizamani, A. R., Karim, Z. A., ZaidiI, M. A. S., &amp; Khalid, N. (2016). The Effectiveness of Monetary Policy in Small Open-Economy: An SVAR Study for Pakistan. </w:t>
      </w:r>
      <w:r w:rsidRPr="00E074B9">
        <w:rPr>
          <w:rFonts w:asciiTheme="majorBidi" w:hAnsiTheme="majorBidi" w:cstheme="majorBidi"/>
          <w:i/>
          <w:sz w:val="24"/>
          <w:szCs w:val="24"/>
        </w:rPr>
        <w:t>International Journal of Economics &amp; Management, 10</w:t>
      </w:r>
      <w:r w:rsidRPr="00E074B9">
        <w:rPr>
          <w:rFonts w:asciiTheme="majorBidi" w:hAnsiTheme="majorBidi" w:cstheme="majorBidi"/>
          <w:sz w:val="24"/>
          <w:szCs w:val="24"/>
        </w:rPr>
        <w:t xml:space="preserve">(2), 279-296. </w:t>
      </w:r>
    </w:p>
    <w:p w14:paraId="6944A269"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Obeng-Odoom, F. (2010). Urban Real Estate in Ghana: A Study of Housing-related Remittances from Australia. </w:t>
      </w:r>
      <w:r w:rsidRPr="00E074B9">
        <w:rPr>
          <w:rFonts w:asciiTheme="majorBidi" w:hAnsiTheme="majorBidi" w:cstheme="majorBidi"/>
          <w:i/>
          <w:sz w:val="24"/>
          <w:szCs w:val="24"/>
        </w:rPr>
        <w:t>Housing Studies, 25</w:t>
      </w:r>
      <w:r w:rsidRPr="00E074B9">
        <w:rPr>
          <w:rFonts w:asciiTheme="majorBidi" w:hAnsiTheme="majorBidi" w:cstheme="majorBidi"/>
          <w:sz w:val="24"/>
          <w:szCs w:val="24"/>
        </w:rPr>
        <w:t>(3), 357-373. doi:10.1080/02673031003711568</w:t>
      </w:r>
    </w:p>
    <w:p w14:paraId="4118BB28"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Perera, A., &amp; Wickramanayake, J. (2013). </w:t>
      </w:r>
      <w:r w:rsidRPr="00E074B9">
        <w:rPr>
          <w:rFonts w:asciiTheme="majorBidi" w:hAnsiTheme="majorBidi" w:cstheme="majorBidi"/>
          <w:i/>
          <w:sz w:val="24"/>
          <w:szCs w:val="24"/>
        </w:rPr>
        <w:t>Monetary transmission in the emerging country context: The case of Sri Lanka.</w:t>
      </w:r>
      <w:r w:rsidRPr="00E074B9">
        <w:rPr>
          <w:rFonts w:asciiTheme="majorBidi" w:hAnsiTheme="majorBidi" w:cstheme="majorBidi"/>
          <w:sz w:val="24"/>
          <w:szCs w:val="24"/>
        </w:rPr>
        <w:t xml:space="preserve"> Paper presented at the Central Bank of Sri Lanka International Research Conference.</w:t>
      </w:r>
    </w:p>
    <w:p w14:paraId="11BF0786"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Rabab’ah, M. (2015). Factors affecting the bank credit: An empirical study on the Jordanian commercial banks. </w:t>
      </w:r>
      <w:r w:rsidRPr="00E074B9">
        <w:rPr>
          <w:rFonts w:asciiTheme="majorBidi" w:hAnsiTheme="majorBidi" w:cstheme="majorBidi"/>
          <w:i/>
          <w:sz w:val="24"/>
          <w:szCs w:val="24"/>
        </w:rPr>
        <w:t>International journal of Economics and Finance, 7</w:t>
      </w:r>
      <w:r w:rsidRPr="00E074B9">
        <w:rPr>
          <w:rFonts w:asciiTheme="majorBidi" w:hAnsiTheme="majorBidi" w:cstheme="majorBidi"/>
          <w:sz w:val="24"/>
          <w:szCs w:val="24"/>
        </w:rPr>
        <w:t xml:space="preserve">(5), 166-178. </w:t>
      </w:r>
    </w:p>
    <w:p w14:paraId="6CC387FC" w14:textId="79CEC3DA"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Rafiq, M. S., &amp; Mallick, S. K. (2008). The effect of monetary policy on output in EMU3: A sign restriction approach. </w:t>
      </w:r>
      <w:r w:rsidRPr="00E074B9">
        <w:rPr>
          <w:rFonts w:asciiTheme="majorBidi" w:hAnsiTheme="majorBidi" w:cstheme="majorBidi"/>
          <w:i/>
          <w:sz w:val="24"/>
          <w:szCs w:val="24"/>
        </w:rPr>
        <w:t>Journal of Macroeconomics, 30</w:t>
      </w:r>
      <w:r w:rsidR="00487EA8">
        <w:rPr>
          <w:rFonts w:asciiTheme="majorBidi" w:hAnsiTheme="majorBidi" w:cstheme="majorBidi"/>
          <w:sz w:val="24"/>
          <w:szCs w:val="24"/>
        </w:rPr>
        <w:t>(4), 1756-1791.</w:t>
      </w:r>
      <w:r w:rsidRPr="00E074B9">
        <w:rPr>
          <w:rFonts w:asciiTheme="majorBidi" w:hAnsiTheme="majorBidi" w:cstheme="majorBidi"/>
          <w:sz w:val="24"/>
          <w:szCs w:val="24"/>
        </w:rPr>
        <w:t xml:space="preserve"> </w:t>
      </w:r>
      <w:hyperlink r:id="rId67" w:history="1">
        <w:r w:rsidRPr="00E074B9">
          <w:rPr>
            <w:rStyle w:val="Hyperlink"/>
            <w:rFonts w:asciiTheme="majorBidi" w:hAnsiTheme="majorBidi" w:cstheme="majorBidi"/>
            <w:sz w:val="24"/>
            <w:szCs w:val="24"/>
          </w:rPr>
          <w:t>https://EconPapers.repec.org/RePEc:eee:jmacro:v:30:y:2008:i:4:p:1756-1791</w:t>
        </w:r>
      </w:hyperlink>
    </w:p>
    <w:p w14:paraId="5F3167F4"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Raghavan, M., Silvapulle, P., &amp; Athanasopoulos, G. (2012). Structural VAR models for Malaysian monetary policy analysis during the pre-and post-1997 Asian crisis periods. </w:t>
      </w:r>
      <w:r w:rsidRPr="00E074B9">
        <w:rPr>
          <w:rFonts w:asciiTheme="majorBidi" w:hAnsiTheme="majorBidi" w:cstheme="majorBidi"/>
          <w:i/>
          <w:sz w:val="24"/>
          <w:szCs w:val="24"/>
        </w:rPr>
        <w:t>Applied Economics, 44</w:t>
      </w:r>
      <w:r w:rsidRPr="00E074B9">
        <w:rPr>
          <w:rFonts w:asciiTheme="majorBidi" w:hAnsiTheme="majorBidi" w:cstheme="majorBidi"/>
          <w:sz w:val="24"/>
          <w:szCs w:val="24"/>
        </w:rPr>
        <w:t xml:space="preserve">(29), 3841-3856. </w:t>
      </w:r>
    </w:p>
    <w:p w14:paraId="62F1125A" w14:textId="5DA8A37B" w:rsidR="00916199" w:rsidRPr="00E074B9" w:rsidRDefault="00916199" w:rsidP="00487EA8">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lastRenderedPageBreak/>
        <w:t xml:space="preserve">Rahman, M., Foshee, A., &amp; Mustafa, M. (2013). Remittances–Exchange Rate Nexus: The U.S.–Mexico Case. </w:t>
      </w:r>
      <w:r w:rsidRPr="00E074B9">
        <w:rPr>
          <w:rFonts w:asciiTheme="majorBidi" w:hAnsiTheme="majorBidi" w:cstheme="majorBidi"/>
          <w:i/>
          <w:sz w:val="24"/>
          <w:szCs w:val="24"/>
        </w:rPr>
        <w:t>The Journal of Developing Areas, 47</w:t>
      </w:r>
      <w:r w:rsidRPr="00E074B9">
        <w:rPr>
          <w:rFonts w:asciiTheme="majorBidi" w:hAnsiTheme="majorBidi" w:cstheme="majorBidi"/>
          <w:sz w:val="24"/>
          <w:szCs w:val="24"/>
        </w:rPr>
        <w:t xml:space="preserve">(1), 63-74. </w:t>
      </w:r>
      <w:hyperlink r:id="rId68" w:history="1">
        <w:r w:rsidRPr="00E074B9">
          <w:rPr>
            <w:rStyle w:val="Hyperlink"/>
            <w:rFonts w:asciiTheme="majorBidi" w:hAnsiTheme="majorBidi" w:cstheme="majorBidi"/>
            <w:sz w:val="24"/>
            <w:szCs w:val="24"/>
          </w:rPr>
          <w:t>https://doi.org/10.1080/00036846.2011.581360</w:t>
        </w:r>
      </w:hyperlink>
    </w:p>
    <w:p w14:paraId="35A5ABEC"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Ramey, V. (1993). </w:t>
      </w:r>
      <w:r w:rsidRPr="00E074B9">
        <w:rPr>
          <w:rFonts w:asciiTheme="majorBidi" w:hAnsiTheme="majorBidi" w:cstheme="majorBidi"/>
          <w:i/>
          <w:sz w:val="24"/>
          <w:szCs w:val="24"/>
        </w:rPr>
        <w:t>How important is the credit channel in the transmission of monetary policy?</w:t>
      </w:r>
      <w:r w:rsidRPr="00E074B9">
        <w:rPr>
          <w:rFonts w:asciiTheme="majorBidi" w:hAnsiTheme="majorBidi" w:cstheme="majorBidi"/>
          <w:sz w:val="24"/>
          <w:szCs w:val="24"/>
        </w:rPr>
        <w:t xml:space="preserve"> Paper presented at the Carnegie-Rochester Conference Series on Public Policy.</w:t>
      </w:r>
    </w:p>
    <w:p w14:paraId="12B46A78" w14:textId="73F0A0CE"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Ratha, D. (2005). </w:t>
      </w:r>
      <w:r w:rsidRPr="00E074B9">
        <w:rPr>
          <w:rFonts w:asciiTheme="majorBidi" w:hAnsiTheme="majorBidi" w:cstheme="majorBidi"/>
          <w:i/>
          <w:sz w:val="24"/>
          <w:szCs w:val="24"/>
        </w:rPr>
        <w:t>Workers’ remittances: an important and stable source of external development finance</w:t>
      </w:r>
      <w:r w:rsidR="00487EA8">
        <w:rPr>
          <w:rFonts w:asciiTheme="majorBidi" w:hAnsiTheme="majorBidi" w:cstheme="majorBidi"/>
          <w:sz w:val="24"/>
          <w:szCs w:val="24"/>
        </w:rPr>
        <w:t>.</w:t>
      </w:r>
      <w:r w:rsidRPr="00E074B9">
        <w:rPr>
          <w:rFonts w:asciiTheme="majorBidi" w:hAnsiTheme="majorBidi" w:cstheme="majorBidi"/>
          <w:sz w:val="24"/>
          <w:szCs w:val="24"/>
        </w:rPr>
        <w:t xml:space="preserve"> </w:t>
      </w:r>
      <w:hyperlink r:id="rId69" w:history="1">
        <w:r w:rsidRPr="00E074B9">
          <w:rPr>
            <w:rStyle w:val="Hyperlink"/>
            <w:rFonts w:asciiTheme="majorBidi" w:hAnsiTheme="majorBidi" w:cstheme="majorBidi"/>
            <w:sz w:val="24"/>
            <w:szCs w:val="24"/>
          </w:rPr>
          <w:t>https://documents1.worldbank.org/curated/en/698051468128113998/310436360_20050014094932/additional/multi0page.pdf</w:t>
        </w:r>
      </w:hyperlink>
    </w:p>
    <w:p w14:paraId="120632E8" w14:textId="6092FDA5"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Romer, C. D., Romer, D. H., Goldfeld, S. M., &amp; Friedman, B. M. (1990). New evidence on the monetary transmission mechanism. </w:t>
      </w:r>
      <w:r w:rsidRPr="00E074B9">
        <w:rPr>
          <w:rFonts w:asciiTheme="majorBidi" w:hAnsiTheme="majorBidi" w:cstheme="majorBidi"/>
          <w:i/>
          <w:sz w:val="24"/>
          <w:szCs w:val="24"/>
        </w:rPr>
        <w:t>Brookings Papers on Economic Activity, 1990</w:t>
      </w:r>
      <w:r w:rsidR="00487EA8">
        <w:rPr>
          <w:rFonts w:asciiTheme="majorBidi" w:hAnsiTheme="majorBidi" w:cstheme="majorBidi"/>
          <w:sz w:val="24"/>
          <w:szCs w:val="24"/>
        </w:rPr>
        <w:t>(1), 149-213.</w:t>
      </w:r>
      <w:r w:rsidRPr="00E074B9">
        <w:rPr>
          <w:rFonts w:asciiTheme="majorBidi" w:hAnsiTheme="majorBidi" w:cstheme="majorBidi"/>
          <w:sz w:val="24"/>
          <w:szCs w:val="24"/>
        </w:rPr>
        <w:t xml:space="preserve"> </w:t>
      </w:r>
      <w:hyperlink r:id="rId70" w:history="1">
        <w:r w:rsidRPr="00E074B9">
          <w:rPr>
            <w:rStyle w:val="Hyperlink"/>
            <w:rFonts w:asciiTheme="majorBidi" w:hAnsiTheme="majorBidi" w:cstheme="majorBidi"/>
            <w:sz w:val="24"/>
            <w:szCs w:val="24"/>
          </w:rPr>
          <w:t>https://www.brookings.edu/wp-content/uploads/1990/01/1990a_bpea_romer_romer_goldfeld_friedman.pdf</w:t>
        </w:r>
      </w:hyperlink>
    </w:p>
    <w:p w14:paraId="7EF4DF64"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Ruiz, I., &amp; Vargas-Silva, C. (2010). Monetary Policy and International Remittances. </w:t>
      </w:r>
      <w:r w:rsidRPr="00E074B9">
        <w:rPr>
          <w:rFonts w:asciiTheme="majorBidi" w:hAnsiTheme="majorBidi" w:cstheme="majorBidi"/>
          <w:i/>
          <w:sz w:val="24"/>
          <w:szCs w:val="24"/>
        </w:rPr>
        <w:t>The Journal of Developing Areas, 43</w:t>
      </w:r>
      <w:r w:rsidRPr="00E074B9">
        <w:rPr>
          <w:rFonts w:asciiTheme="majorBidi" w:hAnsiTheme="majorBidi" w:cstheme="majorBidi"/>
          <w:sz w:val="24"/>
          <w:szCs w:val="24"/>
        </w:rPr>
        <w:t xml:space="preserve">(2), 173-186. </w:t>
      </w:r>
    </w:p>
    <w:p w14:paraId="292D958A" w14:textId="5DD1EB34"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Shirazi, N. S., Javed, S. A., &amp; Ashraf, D. (2018). Remittances, economic growth and poverty: A case of african OIC member countries. </w:t>
      </w:r>
      <w:r w:rsidRPr="00E074B9">
        <w:rPr>
          <w:rFonts w:asciiTheme="majorBidi" w:hAnsiTheme="majorBidi" w:cstheme="majorBidi"/>
          <w:i/>
          <w:sz w:val="24"/>
          <w:szCs w:val="24"/>
        </w:rPr>
        <w:t>Pakistan Development Review, 57</w:t>
      </w:r>
      <w:r w:rsidR="00487EA8">
        <w:rPr>
          <w:rFonts w:asciiTheme="majorBidi" w:hAnsiTheme="majorBidi" w:cstheme="majorBidi"/>
          <w:sz w:val="24"/>
          <w:szCs w:val="24"/>
        </w:rPr>
        <w:t>(2), 121-143.</w:t>
      </w:r>
      <w:r w:rsidRPr="00E074B9">
        <w:rPr>
          <w:rFonts w:asciiTheme="majorBidi" w:hAnsiTheme="majorBidi" w:cstheme="majorBidi"/>
          <w:sz w:val="24"/>
          <w:szCs w:val="24"/>
        </w:rPr>
        <w:t xml:space="preserve"> </w:t>
      </w:r>
      <w:hyperlink r:id="rId71" w:history="1">
        <w:r w:rsidRPr="00E074B9">
          <w:rPr>
            <w:rStyle w:val="Hyperlink"/>
            <w:rFonts w:asciiTheme="majorBidi" w:hAnsiTheme="majorBidi" w:cstheme="majorBidi"/>
            <w:sz w:val="24"/>
            <w:szCs w:val="24"/>
          </w:rPr>
          <w:t>https://doi.org/10.30541/v57i2pp.121-143</w:t>
        </w:r>
      </w:hyperlink>
    </w:p>
    <w:p w14:paraId="1643B4FF"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Sims, C. A. (1986). Are forecasting models usable for policy analysis? </w:t>
      </w:r>
      <w:r w:rsidRPr="00E074B9">
        <w:rPr>
          <w:rFonts w:asciiTheme="majorBidi" w:hAnsiTheme="majorBidi" w:cstheme="majorBidi"/>
          <w:i/>
          <w:sz w:val="24"/>
          <w:szCs w:val="24"/>
        </w:rPr>
        <w:t>Quarterly Review, 10</w:t>
      </w:r>
      <w:r w:rsidRPr="00E074B9">
        <w:rPr>
          <w:rFonts w:asciiTheme="majorBidi" w:hAnsiTheme="majorBidi" w:cstheme="majorBidi"/>
          <w:sz w:val="24"/>
          <w:szCs w:val="24"/>
        </w:rPr>
        <w:t xml:space="preserve">(Win), 2-16. </w:t>
      </w:r>
    </w:p>
    <w:p w14:paraId="49E1C5FD" w14:textId="55DB88F4"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Vacaflores, D. E. (2012). Remittances, Monetary Policy, and Partial Sterilization. </w:t>
      </w:r>
      <w:r w:rsidRPr="00E074B9">
        <w:rPr>
          <w:rFonts w:asciiTheme="majorBidi" w:hAnsiTheme="majorBidi" w:cstheme="majorBidi"/>
          <w:i/>
          <w:sz w:val="24"/>
          <w:szCs w:val="24"/>
        </w:rPr>
        <w:t>Southern Economic Journal, 79</w:t>
      </w:r>
      <w:r w:rsidR="00487EA8">
        <w:rPr>
          <w:rFonts w:asciiTheme="majorBidi" w:hAnsiTheme="majorBidi" w:cstheme="majorBidi"/>
          <w:sz w:val="24"/>
          <w:szCs w:val="24"/>
        </w:rPr>
        <w:t>(2), 367-387.</w:t>
      </w:r>
      <w:r w:rsidRPr="00E074B9">
        <w:rPr>
          <w:rFonts w:asciiTheme="majorBidi" w:hAnsiTheme="majorBidi" w:cstheme="majorBidi"/>
          <w:sz w:val="24"/>
          <w:szCs w:val="24"/>
        </w:rPr>
        <w:t xml:space="preserve"> </w:t>
      </w:r>
      <w:hyperlink r:id="rId72" w:history="1">
        <w:r w:rsidRPr="00E074B9">
          <w:rPr>
            <w:rStyle w:val="Hyperlink"/>
            <w:rFonts w:asciiTheme="majorBidi" w:hAnsiTheme="majorBidi" w:cstheme="majorBidi"/>
            <w:sz w:val="24"/>
            <w:szCs w:val="24"/>
          </w:rPr>
          <w:t>https://www.jstor.org/stable/41638880</w:t>
        </w:r>
      </w:hyperlink>
    </w:p>
    <w:p w14:paraId="2FD9CB97" w14:textId="77777777"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Vinayagathasan, T. (2014). Monetary policy and the real economy: A Structural VAR Approach for Sri Lanka. </w:t>
      </w:r>
      <w:r w:rsidRPr="00E074B9">
        <w:rPr>
          <w:rFonts w:asciiTheme="majorBidi" w:hAnsiTheme="majorBidi" w:cstheme="majorBidi"/>
          <w:i/>
          <w:sz w:val="24"/>
          <w:szCs w:val="24"/>
        </w:rPr>
        <w:t>Asian Journal of Empirical Research, 4</w:t>
      </w:r>
      <w:r w:rsidRPr="00E074B9">
        <w:rPr>
          <w:rFonts w:asciiTheme="majorBidi" w:hAnsiTheme="majorBidi" w:cstheme="majorBidi"/>
          <w:sz w:val="24"/>
          <w:szCs w:val="24"/>
        </w:rPr>
        <w:t xml:space="preserve">(1), 41-64. </w:t>
      </w:r>
    </w:p>
    <w:p w14:paraId="63F50036" w14:textId="58B317AB"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Walker, A., &amp; Brown, R. P. (1995). From consumption to savings? Interpreting Tongan and Western Samoan sample survey data on remittances. </w:t>
      </w:r>
      <w:r w:rsidRPr="00E074B9">
        <w:rPr>
          <w:rFonts w:asciiTheme="majorBidi" w:hAnsiTheme="majorBidi" w:cstheme="majorBidi"/>
          <w:i/>
          <w:sz w:val="24"/>
          <w:szCs w:val="24"/>
        </w:rPr>
        <w:t>Asian and Pacific Migration Journal, 4</w:t>
      </w:r>
      <w:r w:rsidR="00487EA8">
        <w:rPr>
          <w:rFonts w:asciiTheme="majorBidi" w:hAnsiTheme="majorBidi" w:cstheme="majorBidi"/>
          <w:sz w:val="24"/>
          <w:szCs w:val="24"/>
        </w:rPr>
        <w:t>(1), 89-115.</w:t>
      </w:r>
      <w:r w:rsidRPr="00E074B9">
        <w:rPr>
          <w:rFonts w:asciiTheme="majorBidi" w:hAnsiTheme="majorBidi" w:cstheme="majorBidi"/>
          <w:sz w:val="24"/>
          <w:szCs w:val="24"/>
        </w:rPr>
        <w:t xml:space="preserve"> </w:t>
      </w:r>
      <w:hyperlink r:id="rId73" w:history="1">
        <w:r w:rsidRPr="00E074B9">
          <w:rPr>
            <w:rStyle w:val="Hyperlink"/>
            <w:rFonts w:asciiTheme="majorBidi" w:hAnsiTheme="majorBidi" w:cstheme="majorBidi"/>
            <w:sz w:val="24"/>
            <w:szCs w:val="24"/>
          </w:rPr>
          <w:t>https://doi.org/10.1177/011719689500400105</w:t>
        </w:r>
      </w:hyperlink>
    </w:p>
    <w:p w14:paraId="737634AC" w14:textId="19A3113D"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 xml:space="preserve">World Bank. (2019). </w:t>
      </w:r>
      <w:r w:rsidRPr="00E074B9">
        <w:rPr>
          <w:rFonts w:asciiTheme="majorBidi" w:hAnsiTheme="majorBidi" w:cstheme="majorBidi"/>
          <w:i/>
          <w:sz w:val="24"/>
          <w:szCs w:val="24"/>
        </w:rPr>
        <w:t>Migration and Remittances; recent Developments and Outlook</w:t>
      </w:r>
      <w:r w:rsidRPr="00E074B9">
        <w:rPr>
          <w:rFonts w:asciiTheme="majorBidi" w:hAnsiTheme="majorBidi" w:cstheme="majorBidi"/>
          <w:sz w:val="24"/>
          <w:szCs w:val="24"/>
        </w:rPr>
        <w:t xml:space="preserve">. Retrieved from World Bank Group and The Global Knowledge Partnership on Migration and Development (KNOMAD) </w:t>
      </w:r>
      <w:hyperlink r:id="rId74" w:history="1">
        <w:r w:rsidRPr="00E074B9">
          <w:rPr>
            <w:rStyle w:val="Hyperlink"/>
            <w:rFonts w:asciiTheme="majorBidi" w:hAnsiTheme="majorBidi" w:cstheme="majorBidi"/>
            <w:sz w:val="24"/>
            <w:szCs w:val="24"/>
          </w:rPr>
          <w:t>https://www.knomad.org/publication/migration-and-development-brief-31</w:t>
        </w:r>
      </w:hyperlink>
    </w:p>
    <w:p w14:paraId="6F829D7C" w14:textId="591944FC" w:rsidR="00916199" w:rsidRPr="00E074B9" w:rsidRDefault="00916199" w:rsidP="00916199">
      <w:pPr>
        <w:pStyle w:val="EndNoteBibliography"/>
        <w:spacing w:after="0"/>
        <w:ind w:left="720" w:hanging="720"/>
        <w:rPr>
          <w:rFonts w:asciiTheme="majorBidi" w:hAnsiTheme="majorBidi" w:cstheme="majorBidi"/>
          <w:sz w:val="24"/>
          <w:szCs w:val="24"/>
        </w:rPr>
      </w:pPr>
      <w:r w:rsidRPr="00E074B9">
        <w:rPr>
          <w:rFonts w:asciiTheme="majorBidi" w:hAnsiTheme="majorBidi" w:cstheme="majorBidi"/>
          <w:sz w:val="24"/>
          <w:szCs w:val="24"/>
        </w:rPr>
        <w:t>World Bank. (2020). World Bank Predicts Sharpest Decline of Remittances in Recent History</w:t>
      </w:r>
      <w:r w:rsidR="00487EA8">
        <w:rPr>
          <w:rFonts w:asciiTheme="majorBidi" w:hAnsiTheme="majorBidi" w:cstheme="majorBidi"/>
          <w:sz w:val="24"/>
          <w:szCs w:val="24"/>
        </w:rPr>
        <w:t xml:space="preserve"> [Press release].</w:t>
      </w:r>
      <w:r w:rsidRPr="00E074B9">
        <w:rPr>
          <w:rFonts w:asciiTheme="majorBidi" w:hAnsiTheme="majorBidi" w:cstheme="majorBidi"/>
          <w:sz w:val="24"/>
          <w:szCs w:val="24"/>
        </w:rPr>
        <w:t xml:space="preserve"> </w:t>
      </w:r>
      <w:hyperlink r:id="rId75" w:history="1">
        <w:r w:rsidRPr="00E074B9">
          <w:rPr>
            <w:rStyle w:val="Hyperlink"/>
            <w:rFonts w:asciiTheme="majorBidi" w:hAnsiTheme="majorBidi" w:cstheme="majorBidi"/>
            <w:sz w:val="24"/>
            <w:szCs w:val="24"/>
          </w:rPr>
          <w:t>https://www.worldbank.org/en/news/press-release/2020/04/22/world-bank-predicts-sharpest-decline-of-remittances-in-recent-history</w:t>
        </w:r>
      </w:hyperlink>
    </w:p>
    <w:p w14:paraId="42ADA28E" w14:textId="7016A679" w:rsidR="00916199" w:rsidRPr="00916199" w:rsidRDefault="00916199" w:rsidP="00916199">
      <w:pPr>
        <w:pStyle w:val="EndNoteBibliography"/>
        <w:ind w:left="720" w:hanging="720"/>
      </w:pPr>
      <w:r w:rsidRPr="00E074B9">
        <w:rPr>
          <w:rFonts w:asciiTheme="majorBidi" w:hAnsiTheme="majorBidi" w:cstheme="majorBidi"/>
          <w:sz w:val="24"/>
          <w:szCs w:val="24"/>
        </w:rPr>
        <w:t xml:space="preserve">Yoshino, N., Taghizadeh-Hesary, F., &amp; Otsuka, M. (2020). Determinants of international remittance inflow in Asia-Pacific middle-income countries. </w:t>
      </w:r>
      <w:r w:rsidRPr="00E074B9">
        <w:rPr>
          <w:rFonts w:asciiTheme="majorBidi" w:hAnsiTheme="majorBidi" w:cstheme="majorBidi"/>
          <w:i/>
          <w:sz w:val="24"/>
          <w:szCs w:val="24"/>
        </w:rPr>
        <w:t>Economic Analysis and Policy, 68</w:t>
      </w:r>
      <w:r w:rsidR="00045ADB">
        <w:rPr>
          <w:rFonts w:asciiTheme="majorBidi" w:hAnsiTheme="majorBidi" w:cstheme="majorBidi"/>
          <w:sz w:val="24"/>
          <w:szCs w:val="24"/>
        </w:rPr>
        <w:t>, 29-43.</w:t>
      </w:r>
      <w:r w:rsidRPr="00E074B9">
        <w:rPr>
          <w:rFonts w:asciiTheme="majorBidi" w:hAnsiTheme="majorBidi" w:cstheme="majorBidi"/>
          <w:sz w:val="24"/>
          <w:szCs w:val="24"/>
        </w:rPr>
        <w:t xml:space="preserve"> </w:t>
      </w:r>
      <w:hyperlink r:id="rId76" w:history="1">
        <w:r w:rsidRPr="00E074B9">
          <w:rPr>
            <w:rStyle w:val="Hyperlink"/>
            <w:rFonts w:asciiTheme="majorBidi" w:hAnsiTheme="majorBidi" w:cstheme="majorBidi"/>
            <w:sz w:val="24"/>
            <w:szCs w:val="24"/>
          </w:rPr>
          <w:t>https://doi.org/10.1016/j.eap.2020.08.003</w:t>
        </w:r>
      </w:hyperlink>
    </w:p>
    <w:p w14:paraId="40C8C762" w14:textId="42BF5F09" w:rsidR="000B72C3" w:rsidRPr="00BB44EC" w:rsidRDefault="00F8279D" w:rsidP="00916199">
      <w:pPr>
        <w:rPr>
          <w:rFonts w:asciiTheme="majorBidi" w:hAnsiTheme="majorBidi" w:cstheme="majorBidi"/>
          <w:sz w:val="24"/>
          <w:szCs w:val="24"/>
          <w:lang w:val="en-US"/>
        </w:rPr>
      </w:pPr>
      <w:r w:rsidRPr="004B4807">
        <w:rPr>
          <w:rFonts w:asciiTheme="majorBidi" w:hAnsiTheme="majorBidi" w:cstheme="majorBidi"/>
          <w:noProof/>
          <w:sz w:val="24"/>
          <w:szCs w:val="24"/>
        </w:rPr>
        <w:fldChar w:fldCharType="end"/>
      </w:r>
    </w:p>
    <w:p w14:paraId="0A063D74" w14:textId="403C893C" w:rsidR="000042AA" w:rsidRDefault="000042AA" w:rsidP="00A47230">
      <w:pPr>
        <w:rPr>
          <w:rFonts w:asciiTheme="majorBidi" w:hAnsiTheme="majorBidi" w:cstheme="majorBidi"/>
          <w:b/>
          <w:bCs/>
          <w:sz w:val="24"/>
          <w:szCs w:val="24"/>
          <w:lang w:val="en-US"/>
        </w:rPr>
      </w:pPr>
    </w:p>
    <w:p w14:paraId="6D69A7A6" w14:textId="5FA1B76D" w:rsidR="00D54D9F" w:rsidRDefault="00D54D9F" w:rsidP="00A47230">
      <w:pPr>
        <w:rPr>
          <w:rFonts w:asciiTheme="majorBidi" w:hAnsiTheme="majorBidi" w:cstheme="majorBidi"/>
          <w:b/>
          <w:bCs/>
          <w:sz w:val="24"/>
          <w:szCs w:val="24"/>
          <w:lang w:val="en-US"/>
        </w:rPr>
      </w:pPr>
    </w:p>
    <w:p w14:paraId="3A53112F" w14:textId="77777777" w:rsidR="00D54D9F" w:rsidRDefault="00D54D9F" w:rsidP="00A47230">
      <w:pPr>
        <w:rPr>
          <w:rFonts w:asciiTheme="majorBidi" w:hAnsiTheme="majorBidi" w:cstheme="majorBidi"/>
          <w:b/>
          <w:bCs/>
          <w:sz w:val="24"/>
          <w:szCs w:val="24"/>
          <w:lang w:val="en-US"/>
        </w:rPr>
      </w:pPr>
    </w:p>
    <w:p w14:paraId="3EC8AB28" w14:textId="77777777" w:rsidR="00D54D9F" w:rsidRDefault="00D54D9F" w:rsidP="00A47230">
      <w:pPr>
        <w:rPr>
          <w:rFonts w:asciiTheme="majorBidi" w:hAnsiTheme="majorBidi" w:cstheme="majorBidi"/>
          <w:b/>
          <w:bCs/>
          <w:sz w:val="24"/>
          <w:szCs w:val="24"/>
          <w:lang w:val="en-US"/>
        </w:rPr>
      </w:pPr>
    </w:p>
    <w:p w14:paraId="0C2B4A51" w14:textId="77777777" w:rsidR="00D54D9F" w:rsidRDefault="00D54D9F" w:rsidP="00A47230">
      <w:pPr>
        <w:rPr>
          <w:rFonts w:asciiTheme="majorBidi" w:hAnsiTheme="majorBidi" w:cstheme="majorBidi"/>
          <w:b/>
          <w:bCs/>
          <w:sz w:val="24"/>
          <w:szCs w:val="24"/>
          <w:lang w:val="en-US"/>
        </w:rPr>
      </w:pPr>
    </w:p>
    <w:p w14:paraId="566B9A0D" w14:textId="77777777" w:rsidR="00D54D9F" w:rsidRDefault="00D54D9F" w:rsidP="00A47230">
      <w:pPr>
        <w:rPr>
          <w:rFonts w:asciiTheme="majorBidi" w:hAnsiTheme="majorBidi" w:cstheme="majorBidi"/>
          <w:b/>
          <w:bCs/>
          <w:sz w:val="24"/>
          <w:szCs w:val="24"/>
          <w:lang w:val="en-US"/>
        </w:rPr>
      </w:pPr>
    </w:p>
    <w:p w14:paraId="743EF8F7" w14:textId="56B546A9" w:rsidR="00B25232" w:rsidRPr="00F532E0" w:rsidRDefault="005D0D92" w:rsidP="00A47230">
      <w:pPr>
        <w:rPr>
          <w:rFonts w:asciiTheme="majorBidi" w:hAnsiTheme="majorBidi" w:cstheme="majorBidi"/>
          <w:b/>
          <w:bCs/>
          <w:sz w:val="24"/>
          <w:szCs w:val="24"/>
          <w:lang w:val="en-US"/>
        </w:rPr>
      </w:pPr>
      <w:r w:rsidRPr="00F532E0">
        <w:rPr>
          <w:rFonts w:asciiTheme="majorBidi" w:hAnsiTheme="majorBidi" w:cstheme="majorBidi"/>
          <w:b/>
          <w:bCs/>
          <w:sz w:val="24"/>
          <w:szCs w:val="24"/>
          <w:lang w:val="en-US"/>
        </w:rPr>
        <w:lastRenderedPageBreak/>
        <w:t>Appendix</w:t>
      </w:r>
    </w:p>
    <w:p w14:paraId="4C394F9C" w14:textId="77777777" w:rsidR="00B25232" w:rsidRPr="00532DE8" w:rsidRDefault="00B25232" w:rsidP="00433543">
      <w:pPr>
        <w:jc w:val="center"/>
        <w:rPr>
          <w:rFonts w:asciiTheme="majorBidi" w:hAnsiTheme="majorBidi" w:cstheme="majorBidi"/>
          <w:b/>
          <w:bCs/>
          <w:lang w:val="en-US"/>
        </w:rPr>
      </w:pPr>
      <w:r w:rsidRPr="00532DE8">
        <w:rPr>
          <w:rFonts w:asciiTheme="majorBidi" w:hAnsiTheme="majorBidi" w:cstheme="majorBidi"/>
          <w:b/>
          <w:bCs/>
          <w:lang w:val="en-US"/>
        </w:rPr>
        <w:t>Impulse response to a shock in SDFR in SVAR base model: conflict period</w:t>
      </w:r>
    </w:p>
    <w:p w14:paraId="4DAFFE98" w14:textId="77777777" w:rsidR="00B25232" w:rsidRDefault="00B25232" w:rsidP="00B25232">
      <w:pPr>
        <w:rPr>
          <w:lang w:val="en-US"/>
        </w:rPr>
      </w:pPr>
      <w:r>
        <w:rPr>
          <w:noProof/>
        </w:rPr>
        <w:drawing>
          <wp:inline distT="0" distB="0" distL="0" distR="0" wp14:anchorId="3D2CBD10" wp14:editId="327CC06B">
            <wp:extent cx="5730210" cy="2954622"/>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47540" cy="2963558"/>
                    </a:xfrm>
                    <a:prstGeom prst="rect">
                      <a:avLst/>
                    </a:prstGeom>
                  </pic:spPr>
                </pic:pic>
              </a:graphicData>
            </a:graphic>
          </wp:inline>
        </w:drawing>
      </w:r>
    </w:p>
    <w:p w14:paraId="68EA590D" w14:textId="3B2EDE32" w:rsidR="00B25232" w:rsidRPr="00433543" w:rsidRDefault="00B25232" w:rsidP="00916199">
      <w:pPr>
        <w:jc w:val="center"/>
        <w:rPr>
          <w:rFonts w:asciiTheme="majorBidi" w:hAnsiTheme="majorBidi" w:cstheme="majorBidi"/>
          <w:b/>
          <w:bCs/>
          <w:lang w:val="en-US"/>
        </w:rPr>
      </w:pPr>
      <w:r w:rsidRPr="00433543">
        <w:rPr>
          <w:rFonts w:asciiTheme="majorBidi" w:hAnsiTheme="majorBidi" w:cstheme="majorBidi"/>
          <w:b/>
          <w:bCs/>
          <w:lang w:val="en-US"/>
        </w:rPr>
        <w:t xml:space="preserve">Impulse response to a shock in SDFR </w:t>
      </w:r>
      <w:r w:rsidR="001907E9">
        <w:rPr>
          <w:rFonts w:asciiTheme="majorBidi" w:hAnsiTheme="majorBidi" w:cstheme="majorBidi"/>
          <w:b/>
          <w:bCs/>
          <w:lang w:val="en-US"/>
        </w:rPr>
        <w:t>in SVAR constrained model</w:t>
      </w:r>
      <w:r w:rsidRPr="00433543">
        <w:rPr>
          <w:rFonts w:asciiTheme="majorBidi" w:hAnsiTheme="majorBidi" w:cstheme="majorBidi"/>
          <w:b/>
          <w:bCs/>
          <w:lang w:val="en-US"/>
        </w:rPr>
        <w:t>: conflict period</w:t>
      </w:r>
    </w:p>
    <w:p w14:paraId="0167246A" w14:textId="77777777" w:rsidR="00B25232" w:rsidRDefault="00B25232" w:rsidP="00B25232">
      <w:pPr>
        <w:rPr>
          <w:rFonts w:asciiTheme="majorBidi" w:hAnsiTheme="majorBidi" w:cstheme="majorBidi"/>
          <w:b/>
          <w:bCs/>
          <w:sz w:val="24"/>
          <w:szCs w:val="24"/>
          <w:lang w:val="en-US"/>
        </w:rPr>
      </w:pPr>
      <w:r>
        <w:rPr>
          <w:noProof/>
        </w:rPr>
        <w:drawing>
          <wp:inline distT="0" distB="0" distL="0" distR="0" wp14:anchorId="4294044B" wp14:editId="40DF0DAA">
            <wp:extent cx="5730624" cy="3747454"/>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7355" cy="3751855"/>
                    </a:xfrm>
                    <a:prstGeom prst="rect">
                      <a:avLst/>
                    </a:prstGeom>
                  </pic:spPr>
                </pic:pic>
              </a:graphicData>
            </a:graphic>
          </wp:inline>
        </w:drawing>
      </w:r>
    </w:p>
    <w:p w14:paraId="6CEC9E11" w14:textId="21B8F59B" w:rsidR="00B25232" w:rsidRDefault="00B25232" w:rsidP="00B25232">
      <w:pPr>
        <w:rPr>
          <w:lang w:val="en-US"/>
        </w:rPr>
      </w:pPr>
    </w:p>
    <w:p w14:paraId="4FB2F6CD" w14:textId="77777777" w:rsidR="00433543" w:rsidRDefault="00433543" w:rsidP="00B25232">
      <w:pPr>
        <w:rPr>
          <w:lang w:val="en-US"/>
        </w:rPr>
      </w:pPr>
    </w:p>
    <w:p w14:paraId="6770FFEF" w14:textId="77777777" w:rsidR="00623A96" w:rsidRDefault="00623A96" w:rsidP="00433543">
      <w:pPr>
        <w:jc w:val="center"/>
        <w:rPr>
          <w:rFonts w:asciiTheme="majorBidi" w:hAnsiTheme="majorBidi" w:cstheme="majorBidi"/>
          <w:b/>
          <w:bCs/>
          <w:lang w:val="en-US"/>
        </w:rPr>
      </w:pPr>
    </w:p>
    <w:p w14:paraId="451F26E4" w14:textId="77777777" w:rsidR="00623A96" w:rsidRDefault="00623A96" w:rsidP="00433543">
      <w:pPr>
        <w:jc w:val="center"/>
        <w:rPr>
          <w:rFonts w:asciiTheme="majorBidi" w:hAnsiTheme="majorBidi" w:cstheme="majorBidi"/>
          <w:b/>
          <w:bCs/>
          <w:lang w:val="en-US"/>
        </w:rPr>
      </w:pPr>
    </w:p>
    <w:p w14:paraId="2083C11E" w14:textId="79C2E6DA" w:rsidR="008C0FB9" w:rsidRPr="00433543" w:rsidRDefault="008C0FB9" w:rsidP="00433543">
      <w:pPr>
        <w:jc w:val="center"/>
        <w:rPr>
          <w:rFonts w:asciiTheme="majorBidi" w:hAnsiTheme="majorBidi" w:cstheme="majorBidi"/>
          <w:b/>
          <w:bCs/>
          <w:lang w:val="en-US"/>
        </w:rPr>
      </w:pPr>
      <w:r w:rsidRPr="00433543">
        <w:rPr>
          <w:rFonts w:asciiTheme="majorBidi" w:hAnsiTheme="majorBidi" w:cstheme="majorBidi"/>
          <w:b/>
          <w:bCs/>
          <w:lang w:val="en-US"/>
        </w:rPr>
        <w:lastRenderedPageBreak/>
        <w:t>Impulse response to a shock in SDFR in SVAR base model: post-conflict period</w:t>
      </w:r>
    </w:p>
    <w:p w14:paraId="332AE76F" w14:textId="7EECB2B8" w:rsidR="008C0FB9" w:rsidRDefault="008C0FB9" w:rsidP="00572745">
      <w:pPr>
        <w:rPr>
          <w:rFonts w:asciiTheme="majorBidi" w:hAnsiTheme="majorBidi" w:cstheme="majorBidi"/>
          <w:b/>
          <w:bCs/>
          <w:sz w:val="24"/>
          <w:szCs w:val="24"/>
          <w:lang w:val="en-US"/>
        </w:rPr>
      </w:pPr>
      <w:r>
        <w:rPr>
          <w:noProof/>
        </w:rPr>
        <w:drawing>
          <wp:inline distT="0" distB="0" distL="0" distR="0" wp14:anchorId="59913B79" wp14:editId="66FC1C58">
            <wp:extent cx="5731178" cy="3456749"/>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4899" cy="3458993"/>
                    </a:xfrm>
                    <a:prstGeom prst="rect">
                      <a:avLst/>
                    </a:prstGeom>
                  </pic:spPr>
                </pic:pic>
              </a:graphicData>
            </a:graphic>
          </wp:inline>
        </w:drawing>
      </w:r>
    </w:p>
    <w:p w14:paraId="702A8787" w14:textId="0944E2A2" w:rsidR="008C0FB9" w:rsidRDefault="008C0FB9" w:rsidP="00572745">
      <w:pPr>
        <w:rPr>
          <w:rFonts w:asciiTheme="majorBidi" w:hAnsiTheme="majorBidi" w:cstheme="majorBidi"/>
          <w:b/>
          <w:bCs/>
          <w:sz w:val="24"/>
          <w:szCs w:val="24"/>
          <w:lang w:val="en-US"/>
        </w:rPr>
      </w:pPr>
    </w:p>
    <w:p w14:paraId="69B58308" w14:textId="5E21C534" w:rsidR="00B25232" w:rsidRPr="00433543" w:rsidRDefault="00B25232" w:rsidP="00505E2D">
      <w:pPr>
        <w:jc w:val="center"/>
        <w:rPr>
          <w:rFonts w:asciiTheme="majorBidi" w:hAnsiTheme="majorBidi" w:cstheme="majorBidi"/>
          <w:b/>
          <w:bCs/>
          <w:lang w:val="en-US"/>
        </w:rPr>
      </w:pPr>
      <w:r w:rsidRPr="00433543">
        <w:rPr>
          <w:rFonts w:asciiTheme="majorBidi" w:hAnsiTheme="majorBidi" w:cstheme="majorBidi"/>
          <w:b/>
          <w:bCs/>
          <w:lang w:val="en-US"/>
        </w:rPr>
        <w:t>Impulse response to a shock in SDFR in SVAR</w:t>
      </w:r>
      <w:r w:rsidR="00505E2D" w:rsidRPr="00505E2D">
        <w:rPr>
          <w:rFonts w:asciiTheme="majorBidi" w:hAnsiTheme="majorBidi" w:cstheme="majorBidi"/>
          <w:b/>
          <w:bCs/>
          <w:lang w:val="en-US"/>
        </w:rPr>
        <w:t xml:space="preserve"> </w:t>
      </w:r>
      <w:r w:rsidR="00505E2D">
        <w:rPr>
          <w:rFonts w:asciiTheme="majorBidi" w:hAnsiTheme="majorBidi" w:cstheme="majorBidi"/>
          <w:b/>
          <w:bCs/>
          <w:lang w:val="en-US"/>
        </w:rPr>
        <w:t>constrained model</w:t>
      </w:r>
      <w:r w:rsidRPr="00433543">
        <w:rPr>
          <w:rFonts w:asciiTheme="majorBidi" w:hAnsiTheme="majorBidi" w:cstheme="majorBidi"/>
          <w:b/>
          <w:bCs/>
          <w:lang w:val="en-US"/>
        </w:rPr>
        <w:t>: post-conflict period</w:t>
      </w:r>
    </w:p>
    <w:p w14:paraId="09F8AB36" w14:textId="7723F2E1" w:rsidR="00B25232" w:rsidRDefault="00B25232" w:rsidP="00572745">
      <w:pPr>
        <w:rPr>
          <w:rFonts w:asciiTheme="majorBidi" w:hAnsiTheme="majorBidi" w:cstheme="majorBidi"/>
          <w:b/>
          <w:bCs/>
          <w:sz w:val="24"/>
          <w:szCs w:val="24"/>
          <w:lang w:val="en-US"/>
        </w:rPr>
      </w:pPr>
      <w:r>
        <w:rPr>
          <w:noProof/>
        </w:rPr>
        <w:drawing>
          <wp:inline distT="0" distB="0" distL="0" distR="0" wp14:anchorId="132A15DE" wp14:editId="3990C4C3">
            <wp:extent cx="5728002" cy="353074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5485" cy="3547688"/>
                    </a:xfrm>
                    <a:prstGeom prst="rect">
                      <a:avLst/>
                    </a:prstGeom>
                  </pic:spPr>
                </pic:pic>
              </a:graphicData>
            </a:graphic>
          </wp:inline>
        </w:drawing>
      </w:r>
    </w:p>
    <w:sectPr w:rsidR="00B25232" w:rsidSect="003F7BED">
      <w:footerReference w:type="default" r:id="rId8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DD03E" w14:textId="77777777" w:rsidR="00955EFB" w:rsidRDefault="00955EFB" w:rsidP="00916652">
      <w:pPr>
        <w:spacing w:after="0" w:line="240" w:lineRule="auto"/>
      </w:pPr>
      <w:r>
        <w:separator/>
      </w:r>
    </w:p>
  </w:endnote>
  <w:endnote w:type="continuationSeparator" w:id="0">
    <w:p w14:paraId="4D5D710A" w14:textId="77777777" w:rsidR="00955EFB" w:rsidRDefault="00955EFB" w:rsidP="00916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9D3A" w14:textId="00DD95DF" w:rsidR="00487EA8" w:rsidRDefault="00487EA8" w:rsidP="00FD6AB4">
    <w:pPr>
      <w:pStyle w:val="Footer"/>
      <w:jc w:val="center"/>
    </w:pPr>
  </w:p>
  <w:p w14:paraId="562A9134" w14:textId="77777777" w:rsidR="00487EA8" w:rsidRDefault="00487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333759"/>
      <w:docPartObj>
        <w:docPartGallery w:val="Page Numbers (Bottom of Page)"/>
        <w:docPartUnique/>
      </w:docPartObj>
    </w:sdtPr>
    <w:sdtEndPr>
      <w:rPr>
        <w:noProof/>
      </w:rPr>
    </w:sdtEndPr>
    <w:sdtContent>
      <w:p w14:paraId="20F0D893" w14:textId="2C1A05CF" w:rsidR="00487EA8" w:rsidRDefault="00487EA8">
        <w:pPr>
          <w:pStyle w:val="Footer"/>
          <w:jc w:val="center"/>
        </w:pPr>
        <w:r>
          <w:fldChar w:fldCharType="begin"/>
        </w:r>
        <w:r>
          <w:instrText xml:space="preserve"> PAGE   \* MERGEFORMAT </w:instrText>
        </w:r>
        <w:r>
          <w:fldChar w:fldCharType="separate"/>
        </w:r>
        <w:r w:rsidR="00744BB7">
          <w:rPr>
            <w:noProof/>
          </w:rPr>
          <w:t>27</w:t>
        </w:r>
        <w:r>
          <w:rPr>
            <w:noProof/>
          </w:rPr>
          <w:fldChar w:fldCharType="end"/>
        </w:r>
      </w:p>
    </w:sdtContent>
  </w:sdt>
  <w:p w14:paraId="52B15126" w14:textId="77777777" w:rsidR="00487EA8" w:rsidRDefault="00487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2CA81" w14:textId="77777777" w:rsidR="00955EFB" w:rsidRDefault="00955EFB" w:rsidP="00916652">
      <w:pPr>
        <w:spacing w:after="0" w:line="240" w:lineRule="auto"/>
      </w:pPr>
      <w:r>
        <w:separator/>
      </w:r>
    </w:p>
  </w:footnote>
  <w:footnote w:type="continuationSeparator" w:id="0">
    <w:p w14:paraId="4630ED5F" w14:textId="77777777" w:rsidR="00955EFB" w:rsidRDefault="00955EFB" w:rsidP="00916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8410B"/>
    <w:multiLevelType w:val="hybridMultilevel"/>
    <w:tmpl w:val="15C47BF6"/>
    <w:lvl w:ilvl="0" w:tplc="97AACA0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5F4A7538"/>
    <w:multiLevelType w:val="hybridMultilevel"/>
    <w:tmpl w:val="90685BC0"/>
    <w:lvl w:ilvl="0" w:tplc="A9D02F08">
      <w:start w:val="2"/>
      <w:numFmt w:val="decimal"/>
      <w:lvlText w:val="%1."/>
      <w:lvlJc w:val="left"/>
      <w:pPr>
        <w:ind w:left="928" w:hanging="360"/>
      </w:pPr>
      <w:rPr>
        <w:rFonts w:hint="default"/>
      </w:rPr>
    </w:lvl>
    <w:lvl w:ilvl="1" w:tplc="14090019" w:tentative="1">
      <w:start w:val="1"/>
      <w:numFmt w:val="lowerLetter"/>
      <w:lvlText w:val="%2."/>
      <w:lvlJc w:val="left"/>
      <w:pPr>
        <w:ind w:left="1648" w:hanging="360"/>
      </w:pPr>
    </w:lvl>
    <w:lvl w:ilvl="2" w:tplc="1409001B" w:tentative="1">
      <w:start w:val="1"/>
      <w:numFmt w:val="lowerRoman"/>
      <w:lvlText w:val="%3."/>
      <w:lvlJc w:val="right"/>
      <w:pPr>
        <w:ind w:left="2368" w:hanging="180"/>
      </w:pPr>
    </w:lvl>
    <w:lvl w:ilvl="3" w:tplc="1409000F" w:tentative="1">
      <w:start w:val="1"/>
      <w:numFmt w:val="decimal"/>
      <w:lvlText w:val="%4."/>
      <w:lvlJc w:val="left"/>
      <w:pPr>
        <w:ind w:left="3088" w:hanging="360"/>
      </w:pPr>
    </w:lvl>
    <w:lvl w:ilvl="4" w:tplc="14090019" w:tentative="1">
      <w:start w:val="1"/>
      <w:numFmt w:val="lowerLetter"/>
      <w:lvlText w:val="%5."/>
      <w:lvlJc w:val="left"/>
      <w:pPr>
        <w:ind w:left="3808" w:hanging="360"/>
      </w:pPr>
    </w:lvl>
    <w:lvl w:ilvl="5" w:tplc="1409001B" w:tentative="1">
      <w:start w:val="1"/>
      <w:numFmt w:val="lowerRoman"/>
      <w:lvlText w:val="%6."/>
      <w:lvlJc w:val="right"/>
      <w:pPr>
        <w:ind w:left="4528" w:hanging="180"/>
      </w:pPr>
    </w:lvl>
    <w:lvl w:ilvl="6" w:tplc="1409000F" w:tentative="1">
      <w:start w:val="1"/>
      <w:numFmt w:val="decimal"/>
      <w:lvlText w:val="%7."/>
      <w:lvlJc w:val="left"/>
      <w:pPr>
        <w:ind w:left="5248" w:hanging="360"/>
      </w:pPr>
    </w:lvl>
    <w:lvl w:ilvl="7" w:tplc="14090019" w:tentative="1">
      <w:start w:val="1"/>
      <w:numFmt w:val="lowerLetter"/>
      <w:lvlText w:val="%8."/>
      <w:lvlJc w:val="left"/>
      <w:pPr>
        <w:ind w:left="5968" w:hanging="360"/>
      </w:pPr>
    </w:lvl>
    <w:lvl w:ilvl="8" w:tplc="1409001B" w:tentative="1">
      <w:start w:val="1"/>
      <w:numFmt w:val="lowerRoman"/>
      <w:lvlText w:val="%9."/>
      <w:lvlJc w:val="right"/>
      <w:pPr>
        <w:ind w:left="66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6" w:nlCheck="1" w:checkStyle="0"/>
  <w:activeWritingStyle w:appName="MSWord" w:lang="en-NZ" w:vendorID="64" w:dllVersion="6" w:nlCheck="1" w:checkStyle="1"/>
  <w:activeWritingStyle w:appName="MSWord" w:lang="en-US" w:vendorID="64" w:dllVersion="6" w:nlCheck="1" w:checkStyle="1"/>
  <w:activeWritingStyle w:appName="MSWord" w:lang="en-NZ" w:vendorID="64" w:dllVersion="131078" w:nlCheck="1" w:checkStyle="1"/>
  <w:activeWritingStyle w:appName="MSWord" w:lang="en-US" w:vendorID="64" w:dllVersion="131078" w:nlCheck="1" w:checkStyle="1"/>
  <w:activeWritingStyle w:appName="MSWord" w:lang="es-ES" w:vendorID="64" w:dllVersion="131078"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9tzzdth2tfxfexxekx9teksrzwxzxva0vf&quot;&gt;My EndNote Library&lt;record-ids&gt;&lt;item&gt;1&lt;/item&gt;&lt;item&gt;3&lt;/item&gt;&lt;item&gt;11&lt;/item&gt;&lt;item&gt;16&lt;/item&gt;&lt;item&gt;23&lt;/item&gt;&lt;item&gt;24&lt;/item&gt;&lt;item&gt;32&lt;/item&gt;&lt;item&gt;41&lt;/item&gt;&lt;item&gt;44&lt;/item&gt;&lt;item&gt;47&lt;/item&gt;&lt;item&gt;51&lt;/item&gt;&lt;item&gt;86&lt;/item&gt;&lt;item&gt;92&lt;/item&gt;&lt;item&gt;94&lt;/item&gt;&lt;item&gt;103&lt;/item&gt;&lt;item&gt;104&lt;/item&gt;&lt;item&gt;107&lt;/item&gt;&lt;item&gt;108&lt;/item&gt;&lt;item&gt;110&lt;/item&gt;&lt;item&gt;111&lt;/item&gt;&lt;item&gt;112&lt;/item&gt;&lt;item&gt;113&lt;/item&gt;&lt;item&gt;117&lt;/item&gt;&lt;item&gt;118&lt;/item&gt;&lt;item&gt;126&lt;/item&gt;&lt;item&gt;127&lt;/item&gt;&lt;item&gt;128&lt;/item&gt;&lt;item&gt;131&lt;/item&gt;&lt;item&gt;137&lt;/item&gt;&lt;item&gt;148&lt;/item&gt;&lt;item&gt;157&lt;/item&gt;&lt;item&gt;159&lt;/item&gt;&lt;item&gt;166&lt;/item&gt;&lt;item&gt;168&lt;/item&gt;&lt;item&gt;171&lt;/item&gt;&lt;item&gt;176&lt;/item&gt;&lt;item&gt;192&lt;/item&gt;&lt;item&gt;193&lt;/item&gt;&lt;item&gt;221&lt;/item&gt;&lt;item&gt;223&lt;/item&gt;&lt;item&gt;231&lt;/item&gt;&lt;item&gt;234&lt;/item&gt;&lt;item&gt;241&lt;/item&gt;&lt;item&gt;245&lt;/item&gt;&lt;item&gt;246&lt;/item&gt;&lt;item&gt;248&lt;/item&gt;&lt;item&gt;249&lt;/item&gt;&lt;item&gt;251&lt;/item&gt;&lt;item&gt;252&lt;/item&gt;&lt;item&gt;253&lt;/item&gt;&lt;item&gt;254&lt;/item&gt;&lt;item&gt;260&lt;/item&gt;&lt;item&gt;263&lt;/item&gt;&lt;item&gt;267&lt;/item&gt;&lt;item&gt;269&lt;/item&gt;&lt;item&gt;270&lt;/item&gt;&lt;item&gt;275&lt;/item&gt;&lt;item&gt;276&lt;/item&gt;&lt;item&gt;280&lt;/item&gt;&lt;item&gt;281&lt;/item&gt;&lt;item&gt;282&lt;/item&gt;&lt;item&gt;283&lt;/item&gt;&lt;item&gt;285&lt;/item&gt;&lt;item&gt;288&lt;/item&gt;&lt;item&gt;290&lt;/item&gt;&lt;item&gt;293&lt;/item&gt;&lt;item&gt;294&lt;/item&gt;&lt;item&gt;296&lt;/item&gt;&lt;/record-ids&gt;&lt;/item&gt;&lt;/Libraries&gt;"/>
  </w:docVars>
  <w:rsids>
    <w:rsidRoot w:val="00631F8E"/>
    <w:rsid w:val="00001896"/>
    <w:rsid w:val="00001C5B"/>
    <w:rsid w:val="00002211"/>
    <w:rsid w:val="000026A6"/>
    <w:rsid w:val="00002783"/>
    <w:rsid w:val="00002B0F"/>
    <w:rsid w:val="000036B0"/>
    <w:rsid w:val="00003DB7"/>
    <w:rsid w:val="00003EC8"/>
    <w:rsid w:val="000042AA"/>
    <w:rsid w:val="00005865"/>
    <w:rsid w:val="00005C9D"/>
    <w:rsid w:val="000063DA"/>
    <w:rsid w:val="00006812"/>
    <w:rsid w:val="00006D3F"/>
    <w:rsid w:val="00006EE5"/>
    <w:rsid w:val="000079C4"/>
    <w:rsid w:val="00007F55"/>
    <w:rsid w:val="000104D8"/>
    <w:rsid w:val="000108EF"/>
    <w:rsid w:val="00010CAF"/>
    <w:rsid w:val="0001289E"/>
    <w:rsid w:val="00013468"/>
    <w:rsid w:val="00014407"/>
    <w:rsid w:val="0001458A"/>
    <w:rsid w:val="000155D8"/>
    <w:rsid w:val="00015742"/>
    <w:rsid w:val="000159D0"/>
    <w:rsid w:val="00015FF5"/>
    <w:rsid w:val="00016408"/>
    <w:rsid w:val="000169D5"/>
    <w:rsid w:val="00017505"/>
    <w:rsid w:val="00017A85"/>
    <w:rsid w:val="0002050F"/>
    <w:rsid w:val="00020809"/>
    <w:rsid w:val="0002145C"/>
    <w:rsid w:val="00021DF4"/>
    <w:rsid w:val="0002252A"/>
    <w:rsid w:val="00023C03"/>
    <w:rsid w:val="00023DAB"/>
    <w:rsid w:val="0002454F"/>
    <w:rsid w:val="00025B42"/>
    <w:rsid w:val="000265E4"/>
    <w:rsid w:val="00026ADB"/>
    <w:rsid w:val="0002766D"/>
    <w:rsid w:val="00027828"/>
    <w:rsid w:val="00030234"/>
    <w:rsid w:val="000303D3"/>
    <w:rsid w:val="00030575"/>
    <w:rsid w:val="000310C2"/>
    <w:rsid w:val="00031C67"/>
    <w:rsid w:val="00031F27"/>
    <w:rsid w:val="00032725"/>
    <w:rsid w:val="00033884"/>
    <w:rsid w:val="00034A24"/>
    <w:rsid w:val="00034F58"/>
    <w:rsid w:val="00034F63"/>
    <w:rsid w:val="000377B7"/>
    <w:rsid w:val="00040D13"/>
    <w:rsid w:val="000415BF"/>
    <w:rsid w:val="0004161D"/>
    <w:rsid w:val="000419EF"/>
    <w:rsid w:val="0004230B"/>
    <w:rsid w:val="00042889"/>
    <w:rsid w:val="00042E99"/>
    <w:rsid w:val="000434F3"/>
    <w:rsid w:val="000435E2"/>
    <w:rsid w:val="000435F3"/>
    <w:rsid w:val="000436A6"/>
    <w:rsid w:val="000436B3"/>
    <w:rsid w:val="000451E2"/>
    <w:rsid w:val="00045ADB"/>
    <w:rsid w:val="000472A7"/>
    <w:rsid w:val="00050426"/>
    <w:rsid w:val="00050AD1"/>
    <w:rsid w:val="00050F0B"/>
    <w:rsid w:val="0005291D"/>
    <w:rsid w:val="00052C60"/>
    <w:rsid w:val="00053007"/>
    <w:rsid w:val="000533D3"/>
    <w:rsid w:val="0005526A"/>
    <w:rsid w:val="0005529D"/>
    <w:rsid w:val="00055F82"/>
    <w:rsid w:val="00057561"/>
    <w:rsid w:val="00057B9A"/>
    <w:rsid w:val="00057FB1"/>
    <w:rsid w:val="00061141"/>
    <w:rsid w:val="00061447"/>
    <w:rsid w:val="00061951"/>
    <w:rsid w:val="000623EE"/>
    <w:rsid w:val="0006324F"/>
    <w:rsid w:val="00065C44"/>
    <w:rsid w:val="0006631B"/>
    <w:rsid w:val="00066B5A"/>
    <w:rsid w:val="00067D60"/>
    <w:rsid w:val="00070803"/>
    <w:rsid w:val="00070F6D"/>
    <w:rsid w:val="00071AE4"/>
    <w:rsid w:val="00071FA9"/>
    <w:rsid w:val="00072010"/>
    <w:rsid w:val="00072800"/>
    <w:rsid w:val="000737DE"/>
    <w:rsid w:val="000740DC"/>
    <w:rsid w:val="00074187"/>
    <w:rsid w:val="00075BD7"/>
    <w:rsid w:val="00076C47"/>
    <w:rsid w:val="00077924"/>
    <w:rsid w:val="000801C2"/>
    <w:rsid w:val="00080579"/>
    <w:rsid w:val="000806F4"/>
    <w:rsid w:val="0008082E"/>
    <w:rsid w:val="00080C38"/>
    <w:rsid w:val="00080D05"/>
    <w:rsid w:val="00082D9B"/>
    <w:rsid w:val="0008577B"/>
    <w:rsid w:val="000862C6"/>
    <w:rsid w:val="00086319"/>
    <w:rsid w:val="00086F10"/>
    <w:rsid w:val="000879AB"/>
    <w:rsid w:val="00087B3A"/>
    <w:rsid w:val="00090861"/>
    <w:rsid w:val="00091315"/>
    <w:rsid w:val="0009191E"/>
    <w:rsid w:val="000920AB"/>
    <w:rsid w:val="000925C2"/>
    <w:rsid w:val="00092920"/>
    <w:rsid w:val="00093BA0"/>
    <w:rsid w:val="0009441D"/>
    <w:rsid w:val="0009493C"/>
    <w:rsid w:val="00094B10"/>
    <w:rsid w:val="00096C37"/>
    <w:rsid w:val="00097344"/>
    <w:rsid w:val="000973E9"/>
    <w:rsid w:val="0009741F"/>
    <w:rsid w:val="00097702"/>
    <w:rsid w:val="000A0367"/>
    <w:rsid w:val="000A0514"/>
    <w:rsid w:val="000A0E4A"/>
    <w:rsid w:val="000A1F59"/>
    <w:rsid w:val="000A2609"/>
    <w:rsid w:val="000A40E8"/>
    <w:rsid w:val="000A50B3"/>
    <w:rsid w:val="000A5675"/>
    <w:rsid w:val="000A594C"/>
    <w:rsid w:val="000A6780"/>
    <w:rsid w:val="000A7F64"/>
    <w:rsid w:val="000B00EA"/>
    <w:rsid w:val="000B0C13"/>
    <w:rsid w:val="000B0D72"/>
    <w:rsid w:val="000B0E6B"/>
    <w:rsid w:val="000B0EBF"/>
    <w:rsid w:val="000B3FED"/>
    <w:rsid w:val="000B415D"/>
    <w:rsid w:val="000B421A"/>
    <w:rsid w:val="000B51B6"/>
    <w:rsid w:val="000B52CA"/>
    <w:rsid w:val="000B6030"/>
    <w:rsid w:val="000B72C3"/>
    <w:rsid w:val="000C02B0"/>
    <w:rsid w:val="000C1794"/>
    <w:rsid w:val="000C1A2D"/>
    <w:rsid w:val="000C1AD4"/>
    <w:rsid w:val="000C2B97"/>
    <w:rsid w:val="000C3105"/>
    <w:rsid w:val="000C37D1"/>
    <w:rsid w:val="000C4031"/>
    <w:rsid w:val="000C4C8A"/>
    <w:rsid w:val="000C4D76"/>
    <w:rsid w:val="000C555E"/>
    <w:rsid w:val="000C5971"/>
    <w:rsid w:val="000C5F5A"/>
    <w:rsid w:val="000C6780"/>
    <w:rsid w:val="000C6DA6"/>
    <w:rsid w:val="000D11E0"/>
    <w:rsid w:val="000D1967"/>
    <w:rsid w:val="000D3695"/>
    <w:rsid w:val="000D3A88"/>
    <w:rsid w:val="000D4DB7"/>
    <w:rsid w:val="000D500D"/>
    <w:rsid w:val="000D59D9"/>
    <w:rsid w:val="000D5E24"/>
    <w:rsid w:val="000D5E94"/>
    <w:rsid w:val="000D62EE"/>
    <w:rsid w:val="000D6614"/>
    <w:rsid w:val="000D69D6"/>
    <w:rsid w:val="000D7289"/>
    <w:rsid w:val="000D7756"/>
    <w:rsid w:val="000D7C1B"/>
    <w:rsid w:val="000E0421"/>
    <w:rsid w:val="000E0603"/>
    <w:rsid w:val="000E140C"/>
    <w:rsid w:val="000E1C97"/>
    <w:rsid w:val="000E262D"/>
    <w:rsid w:val="000E2B33"/>
    <w:rsid w:val="000E448A"/>
    <w:rsid w:val="000E5403"/>
    <w:rsid w:val="000E5A7E"/>
    <w:rsid w:val="000E5BA5"/>
    <w:rsid w:val="000E639B"/>
    <w:rsid w:val="000E6A6A"/>
    <w:rsid w:val="000F00C6"/>
    <w:rsid w:val="000F0364"/>
    <w:rsid w:val="000F1AD9"/>
    <w:rsid w:val="000F28A4"/>
    <w:rsid w:val="000F465A"/>
    <w:rsid w:val="000F46B2"/>
    <w:rsid w:val="000F619D"/>
    <w:rsid w:val="000F62E0"/>
    <w:rsid w:val="000F6421"/>
    <w:rsid w:val="000F69BD"/>
    <w:rsid w:val="000F72D7"/>
    <w:rsid w:val="000F7577"/>
    <w:rsid w:val="00100FD5"/>
    <w:rsid w:val="001016C9"/>
    <w:rsid w:val="00101B2D"/>
    <w:rsid w:val="001029E0"/>
    <w:rsid w:val="00103EF5"/>
    <w:rsid w:val="00104947"/>
    <w:rsid w:val="00104FBD"/>
    <w:rsid w:val="001065B9"/>
    <w:rsid w:val="00106675"/>
    <w:rsid w:val="001069FF"/>
    <w:rsid w:val="00107BED"/>
    <w:rsid w:val="00107DA7"/>
    <w:rsid w:val="00110140"/>
    <w:rsid w:val="00110146"/>
    <w:rsid w:val="00110433"/>
    <w:rsid w:val="001112A9"/>
    <w:rsid w:val="001116CB"/>
    <w:rsid w:val="00112A63"/>
    <w:rsid w:val="00113F60"/>
    <w:rsid w:val="0011529D"/>
    <w:rsid w:val="001164D0"/>
    <w:rsid w:val="00116AF3"/>
    <w:rsid w:val="00116CF1"/>
    <w:rsid w:val="00117630"/>
    <w:rsid w:val="001214C1"/>
    <w:rsid w:val="00122217"/>
    <w:rsid w:val="001223F3"/>
    <w:rsid w:val="00122EC4"/>
    <w:rsid w:val="00122FBF"/>
    <w:rsid w:val="001236F3"/>
    <w:rsid w:val="00124B5B"/>
    <w:rsid w:val="00124D0F"/>
    <w:rsid w:val="001255A9"/>
    <w:rsid w:val="00126392"/>
    <w:rsid w:val="00126AB2"/>
    <w:rsid w:val="00127687"/>
    <w:rsid w:val="00127B8A"/>
    <w:rsid w:val="0013100C"/>
    <w:rsid w:val="001312B5"/>
    <w:rsid w:val="00131E35"/>
    <w:rsid w:val="00131E3B"/>
    <w:rsid w:val="00133C3B"/>
    <w:rsid w:val="00134D9C"/>
    <w:rsid w:val="0013511F"/>
    <w:rsid w:val="0013560B"/>
    <w:rsid w:val="0013576B"/>
    <w:rsid w:val="001357FF"/>
    <w:rsid w:val="00135A66"/>
    <w:rsid w:val="00135C2A"/>
    <w:rsid w:val="001369C5"/>
    <w:rsid w:val="00137F89"/>
    <w:rsid w:val="001414B9"/>
    <w:rsid w:val="00141CF1"/>
    <w:rsid w:val="00142045"/>
    <w:rsid w:val="0014299C"/>
    <w:rsid w:val="00142AC0"/>
    <w:rsid w:val="00143C8B"/>
    <w:rsid w:val="001448BA"/>
    <w:rsid w:val="00144BBA"/>
    <w:rsid w:val="00144F12"/>
    <w:rsid w:val="001450E2"/>
    <w:rsid w:val="00145D45"/>
    <w:rsid w:val="0014688A"/>
    <w:rsid w:val="00151221"/>
    <w:rsid w:val="001515DA"/>
    <w:rsid w:val="00151A0D"/>
    <w:rsid w:val="00151C4B"/>
    <w:rsid w:val="00152167"/>
    <w:rsid w:val="0015251D"/>
    <w:rsid w:val="00153B27"/>
    <w:rsid w:val="00153C55"/>
    <w:rsid w:val="00153E56"/>
    <w:rsid w:val="00153E75"/>
    <w:rsid w:val="001541C0"/>
    <w:rsid w:val="001546FF"/>
    <w:rsid w:val="00154C16"/>
    <w:rsid w:val="0015553C"/>
    <w:rsid w:val="00155721"/>
    <w:rsid w:val="00155999"/>
    <w:rsid w:val="00155AE4"/>
    <w:rsid w:val="001569DE"/>
    <w:rsid w:val="001573EA"/>
    <w:rsid w:val="0015785F"/>
    <w:rsid w:val="00157ABD"/>
    <w:rsid w:val="00161633"/>
    <w:rsid w:val="0016216C"/>
    <w:rsid w:val="0016230F"/>
    <w:rsid w:val="001627CD"/>
    <w:rsid w:val="0016388A"/>
    <w:rsid w:val="00164C53"/>
    <w:rsid w:val="00164CB6"/>
    <w:rsid w:val="00164E9A"/>
    <w:rsid w:val="00164FF2"/>
    <w:rsid w:val="00165BF7"/>
    <w:rsid w:val="0016637F"/>
    <w:rsid w:val="0016706D"/>
    <w:rsid w:val="00170895"/>
    <w:rsid w:val="00170BDC"/>
    <w:rsid w:val="001727AD"/>
    <w:rsid w:val="00173F38"/>
    <w:rsid w:val="00174A45"/>
    <w:rsid w:val="00175BD3"/>
    <w:rsid w:val="00175D7A"/>
    <w:rsid w:val="00176004"/>
    <w:rsid w:val="001762E3"/>
    <w:rsid w:val="00176C27"/>
    <w:rsid w:val="0018091B"/>
    <w:rsid w:val="00181A16"/>
    <w:rsid w:val="001823F3"/>
    <w:rsid w:val="001826BE"/>
    <w:rsid w:val="00184290"/>
    <w:rsid w:val="001858CC"/>
    <w:rsid w:val="00186ACA"/>
    <w:rsid w:val="0018721D"/>
    <w:rsid w:val="00187C01"/>
    <w:rsid w:val="00190488"/>
    <w:rsid w:val="001907E9"/>
    <w:rsid w:val="00191CF8"/>
    <w:rsid w:val="0019321F"/>
    <w:rsid w:val="00193A8B"/>
    <w:rsid w:val="001942B3"/>
    <w:rsid w:val="00194B57"/>
    <w:rsid w:val="00195594"/>
    <w:rsid w:val="00195688"/>
    <w:rsid w:val="00195E1B"/>
    <w:rsid w:val="00196806"/>
    <w:rsid w:val="001971D9"/>
    <w:rsid w:val="001A077D"/>
    <w:rsid w:val="001A1388"/>
    <w:rsid w:val="001A1950"/>
    <w:rsid w:val="001A19EF"/>
    <w:rsid w:val="001A2CD9"/>
    <w:rsid w:val="001A376F"/>
    <w:rsid w:val="001A3FCB"/>
    <w:rsid w:val="001A5125"/>
    <w:rsid w:val="001A5256"/>
    <w:rsid w:val="001A5A0D"/>
    <w:rsid w:val="001A6E14"/>
    <w:rsid w:val="001A764F"/>
    <w:rsid w:val="001B01B6"/>
    <w:rsid w:val="001B1B1C"/>
    <w:rsid w:val="001B1ED2"/>
    <w:rsid w:val="001B37F3"/>
    <w:rsid w:val="001B393A"/>
    <w:rsid w:val="001B3CCB"/>
    <w:rsid w:val="001B3CDE"/>
    <w:rsid w:val="001B4BA6"/>
    <w:rsid w:val="001B659C"/>
    <w:rsid w:val="001B67A8"/>
    <w:rsid w:val="001B7597"/>
    <w:rsid w:val="001B75A9"/>
    <w:rsid w:val="001B7727"/>
    <w:rsid w:val="001B777F"/>
    <w:rsid w:val="001B77A9"/>
    <w:rsid w:val="001B7B19"/>
    <w:rsid w:val="001C02A8"/>
    <w:rsid w:val="001C03E5"/>
    <w:rsid w:val="001C0B36"/>
    <w:rsid w:val="001C181A"/>
    <w:rsid w:val="001C18EB"/>
    <w:rsid w:val="001C3241"/>
    <w:rsid w:val="001C3CF2"/>
    <w:rsid w:val="001C4D12"/>
    <w:rsid w:val="001C585A"/>
    <w:rsid w:val="001C613E"/>
    <w:rsid w:val="001C63C5"/>
    <w:rsid w:val="001C6C88"/>
    <w:rsid w:val="001C72B9"/>
    <w:rsid w:val="001D071E"/>
    <w:rsid w:val="001D087C"/>
    <w:rsid w:val="001D11DF"/>
    <w:rsid w:val="001D121B"/>
    <w:rsid w:val="001D181C"/>
    <w:rsid w:val="001D1926"/>
    <w:rsid w:val="001D1FA6"/>
    <w:rsid w:val="001D26DA"/>
    <w:rsid w:val="001D322E"/>
    <w:rsid w:val="001D4677"/>
    <w:rsid w:val="001D46DA"/>
    <w:rsid w:val="001D47C2"/>
    <w:rsid w:val="001D5C0B"/>
    <w:rsid w:val="001D6103"/>
    <w:rsid w:val="001D700B"/>
    <w:rsid w:val="001D7984"/>
    <w:rsid w:val="001E1AE5"/>
    <w:rsid w:val="001E2FDE"/>
    <w:rsid w:val="001E40CB"/>
    <w:rsid w:val="001E43B0"/>
    <w:rsid w:val="001E4A57"/>
    <w:rsid w:val="001E5C1C"/>
    <w:rsid w:val="001F0316"/>
    <w:rsid w:val="001F1EBC"/>
    <w:rsid w:val="001F1FD1"/>
    <w:rsid w:val="001F2761"/>
    <w:rsid w:val="001F27EF"/>
    <w:rsid w:val="001F2F1E"/>
    <w:rsid w:val="001F3866"/>
    <w:rsid w:val="001F3B48"/>
    <w:rsid w:val="001F419F"/>
    <w:rsid w:val="001F47F0"/>
    <w:rsid w:val="001F49ED"/>
    <w:rsid w:val="001F4B70"/>
    <w:rsid w:val="001F5B55"/>
    <w:rsid w:val="001F6671"/>
    <w:rsid w:val="001F6CB3"/>
    <w:rsid w:val="001F7E82"/>
    <w:rsid w:val="0020161C"/>
    <w:rsid w:val="0020391A"/>
    <w:rsid w:val="002039BA"/>
    <w:rsid w:val="00205CB4"/>
    <w:rsid w:val="00206EF8"/>
    <w:rsid w:val="002077DC"/>
    <w:rsid w:val="00207832"/>
    <w:rsid w:val="00210CC6"/>
    <w:rsid w:val="00210F23"/>
    <w:rsid w:val="0021140D"/>
    <w:rsid w:val="00211C9E"/>
    <w:rsid w:val="00211EDB"/>
    <w:rsid w:val="00213317"/>
    <w:rsid w:val="0021362F"/>
    <w:rsid w:val="00213F7C"/>
    <w:rsid w:val="00214F12"/>
    <w:rsid w:val="002154A1"/>
    <w:rsid w:val="00215EF3"/>
    <w:rsid w:val="00216762"/>
    <w:rsid w:val="00216D3C"/>
    <w:rsid w:val="00216D4F"/>
    <w:rsid w:val="00220B42"/>
    <w:rsid w:val="00220DA8"/>
    <w:rsid w:val="00220EDE"/>
    <w:rsid w:val="002217C8"/>
    <w:rsid w:val="0022355B"/>
    <w:rsid w:val="00223846"/>
    <w:rsid w:val="00224656"/>
    <w:rsid w:val="00224929"/>
    <w:rsid w:val="00224D40"/>
    <w:rsid w:val="00224DCA"/>
    <w:rsid w:val="00224F7F"/>
    <w:rsid w:val="00225842"/>
    <w:rsid w:val="00225AB5"/>
    <w:rsid w:val="0022675B"/>
    <w:rsid w:val="0022691F"/>
    <w:rsid w:val="00226B89"/>
    <w:rsid w:val="00226BB8"/>
    <w:rsid w:val="002303C5"/>
    <w:rsid w:val="00230F23"/>
    <w:rsid w:val="00231421"/>
    <w:rsid w:val="00231773"/>
    <w:rsid w:val="00232887"/>
    <w:rsid w:val="002328F7"/>
    <w:rsid w:val="00233167"/>
    <w:rsid w:val="002334DF"/>
    <w:rsid w:val="00233C71"/>
    <w:rsid w:val="00233FE0"/>
    <w:rsid w:val="002342A6"/>
    <w:rsid w:val="00235C1D"/>
    <w:rsid w:val="002362AD"/>
    <w:rsid w:val="00237050"/>
    <w:rsid w:val="00240751"/>
    <w:rsid w:val="00241824"/>
    <w:rsid w:val="002429B4"/>
    <w:rsid w:val="00243352"/>
    <w:rsid w:val="00243A90"/>
    <w:rsid w:val="002444B4"/>
    <w:rsid w:val="00244DEF"/>
    <w:rsid w:val="00245E0E"/>
    <w:rsid w:val="002464BE"/>
    <w:rsid w:val="00247B87"/>
    <w:rsid w:val="00247D90"/>
    <w:rsid w:val="00250A27"/>
    <w:rsid w:val="00250BD5"/>
    <w:rsid w:val="00250D11"/>
    <w:rsid w:val="00250FD4"/>
    <w:rsid w:val="00252915"/>
    <w:rsid w:val="0025343C"/>
    <w:rsid w:val="002539C7"/>
    <w:rsid w:val="00253BA4"/>
    <w:rsid w:val="00253C56"/>
    <w:rsid w:val="0025457E"/>
    <w:rsid w:val="00254C9D"/>
    <w:rsid w:val="0025559E"/>
    <w:rsid w:val="0025563D"/>
    <w:rsid w:val="002559B8"/>
    <w:rsid w:val="0025635C"/>
    <w:rsid w:val="0025714E"/>
    <w:rsid w:val="002575BD"/>
    <w:rsid w:val="002604D5"/>
    <w:rsid w:val="00261B43"/>
    <w:rsid w:val="002628D2"/>
    <w:rsid w:val="00263805"/>
    <w:rsid w:val="002639EE"/>
    <w:rsid w:val="00264028"/>
    <w:rsid w:val="00264282"/>
    <w:rsid w:val="002642BF"/>
    <w:rsid w:val="00264A16"/>
    <w:rsid w:val="00265332"/>
    <w:rsid w:val="00265CA3"/>
    <w:rsid w:val="00265E97"/>
    <w:rsid w:val="002671B9"/>
    <w:rsid w:val="00267B12"/>
    <w:rsid w:val="00270672"/>
    <w:rsid w:val="00273107"/>
    <w:rsid w:val="00273ACC"/>
    <w:rsid w:val="00273FD7"/>
    <w:rsid w:val="0027463B"/>
    <w:rsid w:val="002761C9"/>
    <w:rsid w:val="00276917"/>
    <w:rsid w:val="00276E89"/>
    <w:rsid w:val="00277B16"/>
    <w:rsid w:val="00280607"/>
    <w:rsid w:val="002808B8"/>
    <w:rsid w:val="00281667"/>
    <w:rsid w:val="00282EB2"/>
    <w:rsid w:val="00282ED3"/>
    <w:rsid w:val="00283385"/>
    <w:rsid w:val="002839FF"/>
    <w:rsid w:val="00284C77"/>
    <w:rsid w:val="00284CF7"/>
    <w:rsid w:val="00286D12"/>
    <w:rsid w:val="00286D51"/>
    <w:rsid w:val="00286F60"/>
    <w:rsid w:val="00287097"/>
    <w:rsid w:val="00287FC8"/>
    <w:rsid w:val="00290423"/>
    <w:rsid w:val="002913DA"/>
    <w:rsid w:val="0029197D"/>
    <w:rsid w:val="00291CF5"/>
    <w:rsid w:val="0029233E"/>
    <w:rsid w:val="0029278E"/>
    <w:rsid w:val="00292E0D"/>
    <w:rsid w:val="00293AA4"/>
    <w:rsid w:val="00293F56"/>
    <w:rsid w:val="0029418B"/>
    <w:rsid w:val="002947D9"/>
    <w:rsid w:val="00294B59"/>
    <w:rsid w:val="00294BCE"/>
    <w:rsid w:val="00295541"/>
    <w:rsid w:val="0029574D"/>
    <w:rsid w:val="002958D0"/>
    <w:rsid w:val="002970B5"/>
    <w:rsid w:val="00297A9C"/>
    <w:rsid w:val="002A00B6"/>
    <w:rsid w:val="002A0482"/>
    <w:rsid w:val="002A220F"/>
    <w:rsid w:val="002A228C"/>
    <w:rsid w:val="002A274E"/>
    <w:rsid w:val="002A3219"/>
    <w:rsid w:val="002A33B9"/>
    <w:rsid w:val="002A3F1B"/>
    <w:rsid w:val="002A5F74"/>
    <w:rsid w:val="002A720D"/>
    <w:rsid w:val="002A7A40"/>
    <w:rsid w:val="002B0365"/>
    <w:rsid w:val="002B0A15"/>
    <w:rsid w:val="002B0CAD"/>
    <w:rsid w:val="002B0D74"/>
    <w:rsid w:val="002B1529"/>
    <w:rsid w:val="002B3877"/>
    <w:rsid w:val="002B3947"/>
    <w:rsid w:val="002B3DF5"/>
    <w:rsid w:val="002B5671"/>
    <w:rsid w:val="002B66B4"/>
    <w:rsid w:val="002B6DF8"/>
    <w:rsid w:val="002B757B"/>
    <w:rsid w:val="002B7CE8"/>
    <w:rsid w:val="002B7F1E"/>
    <w:rsid w:val="002C0C29"/>
    <w:rsid w:val="002C104C"/>
    <w:rsid w:val="002C13CC"/>
    <w:rsid w:val="002C1906"/>
    <w:rsid w:val="002C241C"/>
    <w:rsid w:val="002C258C"/>
    <w:rsid w:val="002C25A0"/>
    <w:rsid w:val="002C4914"/>
    <w:rsid w:val="002C5297"/>
    <w:rsid w:val="002C5A54"/>
    <w:rsid w:val="002C5A84"/>
    <w:rsid w:val="002C612A"/>
    <w:rsid w:val="002C630C"/>
    <w:rsid w:val="002C6880"/>
    <w:rsid w:val="002C7FE1"/>
    <w:rsid w:val="002D045B"/>
    <w:rsid w:val="002D0785"/>
    <w:rsid w:val="002D17EC"/>
    <w:rsid w:val="002D264B"/>
    <w:rsid w:val="002D2ED8"/>
    <w:rsid w:val="002D4D07"/>
    <w:rsid w:val="002D504C"/>
    <w:rsid w:val="002D5EF2"/>
    <w:rsid w:val="002D6D30"/>
    <w:rsid w:val="002D78A1"/>
    <w:rsid w:val="002D7BD6"/>
    <w:rsid w:val="002D7CA8"/>
    <w:rsid w:val="002E0242"/>
    <w:rsid w:val="002E0453"/>
    <w:rsid w:val="002E256B"/>
    <w:rsid w:val="002E2768"/>
    <w:rsid w:val="002E2818"/>
    <w:rsid w:val="002E2895"/>
    <w:rsid w:val="002E2AA0"/>
    <w:rsid w:val="002E3CFA"/>
    <w:rsid w:val="002E43FF"/>
    <w:rsid w:val="002E467A"/>
    <w:rsid w:val="002E54EA"/>
    <w:rsid w:val="002E5AF3"/>
    <w:rsid w:val="002E6236"/>
    <w:rsid w:val="002E6399"/>
    <w:rsid w:val="002E6B4A"/>
    <w:rsid w:val="002E7309"/>
    <w:rsid w:val="002E73B5"/>
    <w:rsid w:val="002E7D44"/>
    <w:rsid w:val="002F00E9"/>
    <w:rsid w:val="002F12E1"/>
    <w:rsid w:val="002F13F4"/>
    <w:rsid w:val="002F1A51"/>
    <w:rsid w:val="002F1E08"/>
    <w:rsid w:val="002F24EC"/>
    <w:rsid w:val="002F28BC"/>
    <w:rsid w:val="002F3061"/>
    <w:rsid w:val="002F465F"/>
    <w:rsid w:val="002F497D"/>
    <w:rsid w:val="002F50D8"/>
    <w:rsid w:val="002F5D76"/>
    <w:rsid w:val="002F6253"/>
    <w:rsid w:val="002F76FE"/>
    <w:rsid w:val="002F7EE8"/>
    <w:rsid w:val="00300231"/>
    <w:rsid w:val="003015CB"/>
    <w:rsid w:val="00301EE7"/>
    <w:rsid w:val="00302375"/>
    <w:rsid w:val="0030267A"/>
    <w:rsid w:val="00302CA5"/>
    <w:rsid w:val="0030364D"/>
    <w:rsid w:val="00303C5E"/>
    <w:rsid w:val="00304E0A"/>
    <w:rsid w:val="00305079"/>
    <w:rsid w:val="00305245"/>
    <w:rsid w:val="00306E4E"/>
    <w:rsid w:val="00307071"/>
    <w:rsid w:val="00307125"/>
    <w:rsid w:val="003079BE"/>
    <w:rsid w:val="00310FF4"/>
    <w:rsid w:val="0031117F"/>
    <w:rsid w:val="003113EE"/>
    <w:rsid w:val="00311CC1"/>
    <w:rsid w:val="00312D65"/>
    <w:rsid w:val="0031364B"/>
    <w:rsid w:val="0031433D"/>
    <w:rsid w:val="00314E4B"/>
    <w:rsid w:val="0031567E"/>
    <w:rsid w:val="00315B5A"/>
    <w:rsid w:val="00316509"/>
    <w:rsid w:val="00316A42"/>
    <w:rsid w:val="00316D87"/>
    <w:rsid w:val="00316F00"/>
    <w:rsid w:val="00317D8E"/>
    <w:rsid w:val="00322062"/>
    <w:rsid w:val="0032214D"/>
    <w:rsid w:val="00322255"/>
    <w:rsid w:val="0032235F"/>
    <w:rsid w:val="0032272E"/>
    <w:rsid w:val="00322AB2"/>
    <w:rsid w:val="00322CFF"/>
    <w:rsid w:val="00322E68"/>
    <w:rsid w:val="00323FA3"/>
    <w:rsid w:val="0032467E"/>
    <w:rsid w:val="00324B0D"/>
    <w:rsid w:val="00324FE4"/>
    <w:rsid w:val="00325131"/>
    <w:rsid w:val="003252B1"/>
    <w:rsid w:val="00325A68"/>
    <w:rsid w:val="00325F19"/>
    <w:rsid w:val="003262D0"/>
    <w:rsid w:val="00326371"/>
    <w:rsid w:val="00326CFD"/>
    <w:rsid w:val="003270BA"/>
    <w:rsid w:val="00327F5F"/>
    <w:rsid w:val="00330DEF"/>
    <w:rsid w:val="0033179E"/>
    <w:rsid w:val="00331BD8"/>
    <w:rsid w:val="00331BF4"/>
    <w:rsid w:val="00331D71"/>
    <w:rsid w:val="0033222D"/>
    <w:rsid w:val="00332D6A"/>
    <w:rsid w:val="00333696"/>
    <w:rsid w:val="00334343"/>
    <w:rsid w:val="00335292"/>
    <w:rsid w:val="00335329"/>
    <w:rsid w:val="00335680"/>
    <w:rsid w:val="00336EFE"/>
    <w:rsid w:val="00337351"/>
    <w:rsid w:val="00337603"/>
    <w:rsid w:val="00337AC0"/>
    <w:rsid w:val="00337C21"/>
    <w:rsid w:val="003403AB"/>
    <w:rsid w:val="00340A71"/>
    <w:rsid w:val="00340C56"/>
    <w:rsid w:val="00342472"/>
    <w:rsid w:val="0034292F"/>
    <w:rsid w:val="00342DBE"/>
    <w:rsid w:val="003430E8"/>
    <w:rsid w:val="0034552B"/>
    <w:rsid w:val="0034594E"/>
    <w:rsid w:val="00346134"/>
    <w:rsid w:val="0034630E"/>
    <w:rsid w:val="00347AD3"/>
    <w:rsid w:val="0035067C"/>
    <w:rsid w:val="00350C00"/>
    <w:rsid w:val="00350C3D"/>
    <w:rsid w:val="00351693"/>
    <w:rsid w:val="00352B95"/>
    <w:rsid w:val="00352D65"/>
    <w:rsid w:val="00352E9D"/>
    <w:rsid w:val="00353C6C"/>
    <w:rsid w:val="00355066"/>
    <w:rsid w:val="0035510B"/>
    <w:rsid w:val="003570D6"/>
    <w:rsid w:val="00357794"/>
    <w:rsid w:val="00360037"/>
    <w:rsid w:val="003601BF"/>
    <w:rsid w:val="0036169D"/>
    <w:rsid w:val="00361A9B"/>
    <w:rsid w:val="0036251B"/>
    <w:rsid w:val="003625ED"/>
    <w:rsid w:val="00363DBF"/>
    <w:rsid w:val="00363F3A"/>
    <w:rsid w:val="00364952"/>
    <w:rsid w:val="00365357"/>
    <w:rsid w:val="003657CF"/>
    <w:rsid w:val="00365C9D"/>
    <w:rsid w:val="00365DF9"/>
    <w:rsid w:val="00366739"/>
    <w:rsid w:val="00366B1C"/>
    <w:rsid w:val="0036794F"/>
    <w:rsid w:val="00370408"/>
    <w:rsid w:val="00370FD8"/>
    <w:rsid w:val="003710FE"/>
    <w:rsid w:val="003724B4"/>
    <w:rsid w:val="00373302"/>
    <w:rsid w:val="00373C55"/>
    <w:rsid w:val="00374013"/>
    <w:rsid w:val="003745AE"/>
    <w:rsid w:val="00374659"/>
    <w:rsid w:val="003747D2"/>
    <w:rsid w:val="00374FBB"/>
    <w:rsid w:val="00375726"/>
    <w:rsid w:val="00376C72"/>
    <w:rsid w:val="003773CD"/>
    <w:rsid w:val="00377B7C"/>
    <w:rsid w:val="0038024F"/>
    <w:rsid w:val="0038043F"/>
    <w:rsid w:val="00381ABA"/>
    <w:rsid w:val="00383506"/>
    <w:rsid w:val="003847DC"/>
    <w:rsid w:val="003853B5"/>
    <w:rsid w:val="00385B92"/>
    <w:rsid w:val="00385FA3"/>
    <w:rsid w:val="003866FA"/>
    <w:rsid w:val="003868E8"/>
    <w:rsid w:val="00386996"/>
    <w:rsid w:val="00386BBD"/>
    <w:rsid w:val="003879E9"/>
    <w:rsid w:val="00387A6F"/>
    <w:rsid w:val="00390E9B"/>
    <w:rsid w:val="00391309"/>
    <w:rsid w:val="00391F76"/>
    <w:rsid w:val="00392B69"/>
    <w:rsid w:val="00392F18"/>
    <w:rsid w:val="0039310F"/>
    <w:rsid w:val="00393CD3"/>
    <w:rsid w:val="00394337"/>
    <w:rsid w:val="00394870"/>
    <w:rsid w:val="00394B26"/>
    <w:rsid w:val="0039528F"/>
    <w:rsid w:val="00395BE5"/>
    <w:rsid w:val="00395D21"/>
    <w:rsid w:val="00395E52"/>
    <w:rsid w:val="00396320"/>
    <w:rsid w:val="00396745"/>
    <w:rsid w:val="00396B70"/>
    <w:rsid w:val="00397531"/>
    <w:rsid w:val="00397934"/>
    <w:rsid w:val="00397E78"/>
    <w:rsid w:val="003A00E6"/>
    <w:rsid w:val="003A06F5"/>
    <w:rsid w:val="003A0990"/>
    <w:rsid w:val="003A2366"/>
    <w:rsid w:val="003A4FD7"/>
    <w:rsid w:val="003A50A9"/>
    <w:rsid w:val="003A5418"/>
    <w:rsid w:val="003A7E47"/>
    <w:rsid w:val="003B1CD2"/>
    <w:rsid w:val="003B1FC7"/>
    <w:rsid w:val="003B354A"/>
    <w:rsid w:val="003B3C93"/>
    <w:rsid w:val="003B3FC1"/>
    <w:rsid w:val="003B4C5E"/>
    <w:rsid w:val="003B56C4"/>
    <w:rsid w:val="003B5B1F"/>
    <w:rsid w:val="003B5F58"/>
    <w:rsid w:val="003B660D"/>
    <w:rsid w:val="003B73FD"/>
    <w:rsid w:val="003B751F"/>
    <w:rsid w:val="003B7BD4"/>
    <w:rsid w:val="003C068B"/>
    <w:rsid w:val="003C09D5"/>
    <w:rsid w:val="003C14C9"/>
    <w:rsid w:val="003C156D"/>
    <w:rsid w:val="003C1930"/>
    <w:rsid w:val="003C19E4"/>
    <w:rsid w:val="003C23D9"/>
    <w:rsid w:val="003C3406"/>
    <w:rsid w:val="003C3DE3"/>
    <w:rsid w:val="003C4CA3"/>
    <w:rsid w:val="003C4ED4"/>
    <w:rsid w:val="003C6943"/>
    <w:rsid w:val="003C7E66"/>
    <w:rsid w:val="003C7F06"/>
    <w:rsid w:val="003D07B9"/>
    <w:rsid w:val="003D0C11"/>
    <w:rsid w:val="003D1957"/>
    <w:rsid w:val="003D2C39"/>
    <w:rsid w:val="003D3F23"/>
    <w:rsid w:val="003D3F6B"/>
    <w:rsid w:val="003D44EF"/>
    <w:rsid w:val="003D49E3"/>
    <w:rsid w:val="003D4C81"/>
    <w:rsid w:val="003D6F15"/>
    <w:rsid w:val="003D7730"/>
    <w:rsid w:val="003E0702"/>
    <w:rsid w:val="003E195A"/>
    <w:rsid w:val="003E25F4"/>
    <w:rsid w:val="003E4873"/>
    <w:rsid w:val="003E4A06"/>
    <w:rsid w:val="003E5551"/>
    <w:rsid w:val="003E55AE"/>
    <w:rsid w:val="003E6244"/>
    <w:rsid w:val="003E6635"/>
    <w:rsid w:val="003E6920"/>
    <w:rsid w:val="003E698D"/>
    <w:rsid w:val="003F0715"/>
    <w:rsid w:val="003F0B5B"/>
    <w:rsid w:val="003F0E00"/>
    <w:rsid w:val="003F1ACC"/>
    <w:rsid w:val="003F221C"/>
    <w:rsid w:val="003F325C"/>
    <w:rsid w:val="003F4C5A"/>
    <w:rsid w:val="003F4E9B"/>
    <w:rsid w:val="003F5A3B"/>
    <w:rsid w:val="003F71D7"/>
    <w:rsid w:val="003F7BED"/>
    <w:rsid w:val="00400AD3"/>
    <w:rsid w:val="00400C71"/>
    <w:rsid w:val="00400F38"/>
    <w:rsid w:val="004026E9"/>
    <w:rsid w:val="00402817"/>
    <w:rsid w:val="0040331A"/>
    <w:rsid w:val="00403ADC"/>
    <w:rsid w:val="00405119"/>
    <w:rsid w:val="0040579A"/>
    <w:rsid w:val="0040580D"/>
    <w:rsid w:val="00406362"/>
    <w:rsid w:val="00406F40"/>
    <w:rsid w:val="0040700D"/>
    <w:rsid w:val="00407503"/>
    <w:rsid w:val="0040763E"/>
    <w:rsid w:val="0041003A"/>
    <w:rsid w:val="00410140"/>
    <w:rsid w:val="00410CE7"/>
    <w:rsid w:val="004125CB"/>
    <w:rsid w:val="00412797"/>
    <w:rsid w:val="00413091"/>
    <w:rsid w:val="00413C9C"/>
    <w:rsid w:val="00413C9E"/>
    <w:rsid w:val="0041434D"/>
    <w:rsid w:val="004143A9"/>
    <w:rsid w:val="004144E7"/>
    <w:rsid w:val="00414AA2"/>
    <w:rsid w:val="00414B60"/>
    <w:rsid w:val="00414CA3"/>
    <w:rsid w:val="0041598C"/>
    <w:rsid w:val="00416F82"/>
    <w:rsid w:val="00416FD2"/>
    <w:rsid w:val="004205D3"/>
    <w:rsid w:val="00420724"/>
    <w:rsid w:val="00421941"/>
    <w:rsid w:val="00421E99"/>
    <w:rsid w:val="00422094"/>
    <w:rsid w:val="00422677"/>
    <w:rsid w:val="00422D6E"/>
    <w:rsid w:val="00423420"/>
    <w:rsid w:val="00423615"/>
    <w:rsid w:val="00423E7B"/>
    <w:rsid w:val="00423F57"/>
    <w:rsid w:val="004241F3"/>
    <w:rsid w:val="00425275"/>
    <w:rsid w:val="004268ED"/>
    <w:rsid w:val="00426B91"/>
    <w:rsid w:val="004300AF"/>
    <w:rsid w:val="004302AF"/>
    <w:rsid w:val="00430720"/>
    <w:rsid w:val="00432102"/>
    <w:rsid w:val="00433543"/>
    <w:rsid w:val="00433896"/>
    <w:rsid w:val="004338F0"/>
    <w:rsid w:val="00433BD9"/>
    <w:rsid w:val="00433D76"/>
    <w:rsid w:val="00433F4B"/>
    <w:rsid w:val="0043426F"/>
    <w:rsid w:val="004346FC"/>
    <w:rsid w:val="00434F79"/>
    <w:rsid w:val="00435719"/>
    <w:rsid w:val="00435987"/>
    <w:rsid w:val="00435CEF"/>
    <w:rsid w:val="004360CB"/>
    <w:rsid w:val="00436D96"/>
    <w:rsid w:val="0043718A"/>
    <w:rsid w:val="00437D85"/>
    <w:rsid w:val="00440C1A"/>
    <w:rsid w:val="0044365E"/>
    <w:rsid w:val="00443A7D"/>
    <w:rsid w:val="00444890"/>
    <w:rsid w:val="0044528A"/>
    <w:rsid w:val="004459E7"/>
    <w:rsid w:val="00446E9C"/>
    <w:rsid w:val="00446FA7"/>
    <w:rsid w:val="00447044"/>
    <w:rsid w:val="00447368"/>
    <w:rsid w:val="00447444"/>
    <w:rsid w:val="004500F7"/>
    <w:rsid w:val="0045032C"/>
    <w:rsid w:val="004504B8"/>
    <w:rsid w:val="004508C9"/>
    <w:rsid w:val="00450C61"/>
    <w:rsid w:val="00450F3C"/>
    <w:rsid w:val="004517FC"/>
    <w:rsid w:val="00452205"/>
    <w:rsid w:val="0045441E"/>
    <w:rsid w:val="00454936"/>
    <w:rsid w:val="0045498D"/>
    <w:rsid w:val="004559E6"/>
    <w:rsid w:val="0045635B"/>
    <w:rsid w:val="00456451"/>
    <w:rsid w:val="00457BD5"/>
    <w:rsid w:val="00460154"/>
    <w:rsid w:val="00460C61"/>
    <w:rsid w:val="00461672"/>
    <w:rsid w:val="00461F54"/>
    <w:rsid w:val="00462C78"/>
    <w:rsid w:val="00463200"/>
    <w:rsid w:val="004634E1"/>
    <w:rsid w:val="00463BB2"/>
    <w:rsid w:val="0046435D"/>
    <w:rsid w:val="00465AE0"/>
    <w:rsid w:val="00467110"/>
    <w:rsid w:val="00467244"/>
    <w:rsid w:val="00467529"/>
    <w:rsid w:val="0047189E"/>
    <w:rsid w:val="00471E7F"/>
    <w:rsid w:val="0047279B"/>
    <w:rsid w:val="00474481"/>
    <w:rsid w:val="00474C3B"/>
    <w:rsid w:val="00474F88"/>
    <w:rsid w:val="004753B7"/>
    <w:rsid w:val="00477879"/>
    <w:rsid w:val="0047788A"/>
    <w:rsid w:val="00480733"/>
    <w:rsid w:val="00480E7C"/>
    <w:rsid w:val="00481CB1"/>
    <w:rsid w:val="00482710"/>
    <w:rsid w:val="004836F4"/>
    <w:rsid w:val="004837DC"/>
    <w:rsid w:val="004848FE"/>
    <w:rsid w:val="0048566E"/>
    <w:rsid w:val="0048568F"/>
    <w:rsid w:val="00486EE6"/>
    <w:rsid w:val="0048797D"/>
    <w:rsid w:val="00487EA8"/>
    <w:rsid w:val="0049075A"/>
    <w:rsid w:val="00490C7C"/>
    <w:rsid w:val="00491319"/>
    <w:rsid w:val="00491617"/>
    <w:rsid w:val="00492067"/>
    <w:rsid w:val="004921BE"/>
    <w:rsid w:val="00494661"/>
    <w:rsid w:val="004A2D28"/>
    <w:rsid w:val="004A3587"/>
    <w:rsid w:val="004A3589"/>
    <w:rsid w:val="004A46C7"/>
    <w:rsid w:val="004A5E79"/>
    <w:rsid w:val="004A624B"/>
    <w:rsid w:val="004A64D3"/>
    <w:rsid w:val="004A65D2"/>
    <w:rsid w:val="004A6EE3"/>
    <w:rsid w:val="004A70C2"/>
    <w:rsid w:val="004B01F5"/>
    <w:rsid w:val="004B02C6"/>
    <w:rsid w:val="004B047F"/>
    <w:rsid w:val="004B07B4"/>
    <w:rsid w:val="004B0B3C"/>
    <w:rsid w:val="004B0D2F"/>
    <w:rsid w:val="004B0E14"/>
    <w:rsid w:val="004B1861"/>
    <w:rsid w:val="004B1956"/>
    <w:rsid w:val="004B1F1E"/>
    <w:rsid w:val="004B3AC1"/>
    <w:rsid w:val="004B40E6"/>
    <w:rsid w:val="004B4807"/>
    <w:rsid w:val="004B4F1B"/>
    <w:rsid w:val="004B64E5"/>
    <w:rsid w:val="004C02B1"/>
    <w:rsid w:val="004C031D"/>
    <w:rsid w:val="004C1B6A"/>
    <w:rsid w:val="004C1F72"/>
    <w:rsid w:val="004C1FAB"/>
    <w:rsid w:val="004C2E89"/>
    <w:rsid w:val="004C3419"/>
    <w:rsid w:val="004C3D24"/>
    <w:rsid w:val="004C3FCB"/>
    <w:rsid w:val="004C4053"/>
    <w:rsid w:val="004C464D"/>
    <w:rsid w:val="004C4F99"/>
    <w:rsid w:val="004C5D30"/>
    <w:rsid w:val="004C5FE5"/>
    <w:rsid w:val="004C669C"/>
    <w:rsid w:val="004C6EDF"/>
    <w:rsid w:val="004C76E1"/>
    <w:rsid w:val="004C776E"/>
    <w:rsid w:val="004C7E22"/>
    <w:rsid w:val="004D03BD"/>
    <w:rsid w:val="004D1EE9"/>
    <w:rsid w:val="004D2380"/>
    <w:rsid w:val="004D3552"/>
    <w:rsid w:val="004D3991"/>
    <w:rsid w:val="004D3A5E"/>
    <w:rsid w:val="004D3A94"/>
    <w:rsid w:val="004D3C35"/>
    <w:rsid w:val="004D42DC"/>
    <w:rsid w:val="004D4A9C"/>
    <w:rsid w:val="004D6776"/>
    <w:rsid w:val="004D68C8"/>
    <w:rsid w:val="004D6A34"/>
    <w:rsid w:val="004D6F6A"/>
    <w:rsid w:val="004D7056"/>
    <w:rsid w:val="004E0AC1"/>
    <w:rsid w:val="004E0F20"/>
    <w:rsid w:val="004E1021"/>
    <w:rsid w:val="004E137B"/>
    <w:rsid w:val="004E157A"/>
    <w:rsid w:val="004E1984"/>
    <w:rsid w:val="004E1AF2"/>
    <w:rsid w:val="004E4260"/>
    <w:rsid w:val="004E4DFF"/>
    <w:rsid w:val="004E5406"/>
    <w:rsid w:val="004E55C8"/>
    <w:rsid w:val="004E5686"/>
    <w:rsid w:val="004E5C0F"/>
    <w:rsid w:val="004E78CB"/>
    <w:rsid w:val="004F031A"/>
    <w:rsid w:val="004F0AFC"/>
    <w:rsid w:val="004F110D"/>
    <w:rsid w:val="004F2BE2"/>
    <w:rsid w:val="004F33CD"/>
    <w:rsid w:val="004F3B3E"/>
    <w:rsid w:val="004F3BE9"/>
    <w:rsid w:val="004F4703"/>
    <w:rsid w:val="004F512F"/>
    <w:rsid w:val="004F518B"/>
    <w:rsid w:val="004F641C"/>
    <w:rsid w:val="004F6525"/>
    <w:rsid w:val="005008C7"/>
    <w:rsid w:val="00502506"/>
    <w:rsid w:val="00503358"/>
    <w:rsid w:val="00503A29"/>
    <w:rsid w:val="0050409B"/>
    <w:rsid w:val="005045FF"/>
    <w:rsid w:val="00504E7B"/>
    <w:rsid w:val="0050530F"/>
    <w:rsid w:val="00505BB6"/>
    <w:rsid w:val="00505E2D"/>
    <w:rsid w:val="005060E8"/>
    <w:rsid w:val="0050789A"/>
    <w:rsid w:val="00507A47"/>
    <w:rsid w:val="00510141"/>
    <w:rsid w:val="00510771"/>
    <w:rsid w:val="00511235"/>
    <w:rsid w:val="00511F30"/>
    <w:rsid w:val="005124EF"/>
    <w:rsid w:val="005126D0"/>
    <w:rsid w:val="00513843"/>
    <w:rsid w:val="00514002"/>
    <w:rsid w:val="00514411"/>
    <w:rsid w:val="0051510B"/>
    <w:rsid w:val="0051553E"/>
    <w:rsid w:val="0051779E"/>
    <w:rsid w:val="00517A5A"/>
    <w:rsid w:val="00517B0F"/>
    <w:rsid w:val="00517C9E"/>
    <w:rsid w:val="00520BAB"/>
    <w:rsid w:val="00520C9D"/>
    <w:rsid w:val="005223AB"/>
    <w:rsid w:val="0052283F"/>
    <w:rsid w:val="00523A27"/>
    <w:rsid w:val="00523AD8"/>
    <w:rsid w:val="00525C5C"/>
    <w:rsid w:val="00526FFD"/>
    <w:rsid w:val="0053051B"/>
    <w:rsid w:val="005310CA"/>
    <w:rsid w:val="00531491"/>
    <w:rsid w:val="00531B7A"/>
    <w:rsid w:val="00532275"/>
    <w:rsid w:val="00532DE8"/>
    <w:rsid w:val="0053383D"/>
    <w:rsid w:val="00533EEE"/>
    <w:rsid w:val="005341D9"/>
    <w:rsid w:val="00534B8E"/>
    <w:rsid w:val="005350B7"/>
    <w:rsid w:val="005357D2"/>
    <w:rsid w:val="00535C55"/>
    <w:rsid w:val="0053604A"/>
    <w:rsid w:val="0053642F"/>
    <w:rsid w:val="005367EB"/>
    <w:rsid w:val="00536AE7"/>
    <w:rsid w:val="00536B38"/>
    <w:rsid w:val="0054043A"/>
    <w:rsid w:val="00540BBB"/>
    <w:rsid w:val="00540D99"/>
    <w:rsid w:val="00541CEF"/>
    <w:rsid w:val="00542126"/>
    <w:rsid w:val="005428CF"/>
    <w:rsid w:val="00542991"/>
    <w:rsid w:val="0054411D"/>
    <w:rsid w:val="005444DB"/>
    <w:rsid w:val="005445AE"/>
    <w:rsid w:val="005449B8"/>
    <w:rsid w:val="00544D49"/>
    <w:rsid w:val="005466F6"/>
    <w:rsid w:val="00546EC9"/>
    <w:rsid w:val="00550060"/>
    <w:rsid w:val="00550369"/>
    <w:rsid w:val="0055045F"/>
    <w:rsid w:val="00550B11"/>
    <w:rsid w:val="00550B7F"/>
    <w:rsid w:val="00550DCC"/>
    <w:rsid w:val="00551563"/>
    <w:rsid w:val="00551A4F"/>
    <w:rsid w:val="00552850"/>
    <w:rsid w:val="00553400"/>
    <w:rsid w:val="00554098"/>
    <w:rsid w:val="00554E0F"/>
    <w:rsid w:val="00554E73"/>
    <w:rsid w:val="00556614"/>
    <w:rsid w:val="00557228"/>
    <w:rsid w:val="00557258"/>
    <w:rsid w:val="00557C93"/>
    <w:rsid w:val="00557E43"/>
    <w:rsid w:val="00560800"/>
    <w:rsid w:val="00560BAA"/>
    <w:rsid w:val="00561A3A"/>
    <w:rsid w:val="00562342"/>
    <w:rsid w:val="00562A05"/>
    <w:rsid w:val="00563958"/>
    <w:rsid w:val="00565648"/>
    <w:rsid w:val="00565C9F"/>
    <w:rsid w:val="00566B27"/>
    <w:rsid w:val="00567BDD"/>
    <w:rsid w:val="00570283"/>
    <w:rsid w:val="005707DC"/>
    <w:rsid w:val="00571061"/>
    <w:rsid w:val="00571FAC"/>
    <w:rsid w:val="00572745"/>
    <w:rsid w:val="00572DEB"/>
    <w:rsid w:val="0057366E"/>
    <w:rsid w:val="00574EBC"/>
    <w:rsid w:val="00575794"/>
    <w:rsid w:val="00576657"/>
    <w:rsid w:val="005777E9"/>
    <w:rsid w:val="0057787A"/>
    <w:rsid w:val="00577B8A"/>
    <w:rsid w:val="0058027C"/>
    <w:rsid w:val="0058034A"/>
    <w:rsid w:val="00581B2F"/>
    <w:rsid w:val="00582C04"/>
    <w:rsid w:val="00583969"/>
    <w:rsid w:val="00584049"/>
    <w:rsid w:val="00584EAB"/>
    <w:rsid w:val="005857A9"/>
    <w:rsid w:val="00585BFD"/>
    <w:rsid w:val="00585CDA"/>
    <w:rsid w:val="00585ED6"/>
    <w:rsid w:val="00586104"/>
    <w:rsid w:val="00586680"/>
    <w:rsid w:val="00590B2F"/>
    <w:rsid w:val="00590F4D"/>
    <w:rsid w:val="005917A5"/>
    <w:rsid w:val="00592A0F"/>
    <w:rsid w:val="00593147"/>
    <w:rsid w:val="00593A0B"/>
    <w:rsid w:val="00594142"/>
    <w:rsid w:val="00594516"/>
    <w:rsid w:val="005946A7"/>
    <w:rsid w:val="0059475B"/>
    <w:rsid w:val="005947CD"/>
    <w:rsid w:val="00594F29"/>
    <w:rsid w:val="005959F1"/>
    <w:rsid w:val="00595C4C"/>
    <w:rsid w:val="0059677A"/>
    <w:rsid w:val="00596D76"/>
    <w:rsid w:val="00596E4C"/>
    <w:rsid w:val="005A018C"/>
    <w:rsid w:val="005A0437"/>
    <w:rsid w:val="005A05C3"/>
    <w:rsid w:val="005A169F"/>
    <w:rsid w:val="005A1C7A"/>
    <w:rsid w:val="005A2BDE"/>
    <w:rsid w:val="005A2E19"/>
    <w:rsid w:val="005A3226"/>
    <w:rsid w:val="005A389C"/>
    <w:rsid w:val="005A4708"/>
    <w:rsid w:val="005A4A50"/>
    <w:rsid w:val="005A5274"/>
    <w:rsid w:val="005A5F1C"/>
    <w:rsid w:val="005A6499"/>
    <w:rsid w:val="005A7019"/>
    <w:rsid w:val="005A737E"/>
    <w:rsid w:val="005B0EE9"/>
    <w:rsid w:val="005B102F"/>
    <w:rsid w:val="005B149F"/>
    <w:rsid w:val="005B1984"/>
    <w:rsid w:val="005B1BEE"/>
    <w:rsid w:val="005B1CEB"/>
    <w:rsid w:val="005B2BD5"/>
    <w:rsid w:val="005B3825"/>
    <w:rsid w:val="005B503A"/>
    <w:rsid w:val="005B5598"/>
    <w:rsid w:val="005B5D68"/>
    <w:rsid w:val="005B678A"/>
    <w:rsid w:val="005B6E85"/>
    <w:rsid w:val="005B78FB"/>
    <w:rsid w:val="005C018B"/>
    <w:rsid w:val="005C0560"/>
    <w:rsid w:val="005C0ADF"/>
    <w:rsid w:val="005C1498"/>
    <w:rsid w:val="005C1F2B"/>
    <w:rsid w:val="005C2F62"/>
    <w:rsid w:val="005C32AF"/>
    <w:rsid w:val="005C33F5"/>
    <w:rsid w:val="005C3BF3"/>
    <w:rsid w:val="005C4082"/>
    <w:rsid w:val="005C499B"/>
    <w:rsid w:val="005C5B4C"/>
    <w:rsid w:val="005C5B5E"/>
    <w:rsid w:val="005C5B9A"/>
    <w:rsid w:val="005C65FD"/>
    <w:rsid w:val="005C7783"/>
    <w:rsid w:val="005C7B65"/>
    <w:rsid w:val="005D0334"/>
    <w:rsid w:val="005D046F"/>
    <w:rsid w:val="005D05F2"/>
    <w:rsid w:val="005D084C"/>
    <w:rsid w:val="005D0D92"/>
    <w:rsid w:val="005D1060"/>
    <w:rsid w:val="005D172B"/>
    <w:rsid w:val="005D1762"/>
    <w:rsid w:val="005D195C"/>
    <w:rsid w:val="005D19E3"/>
    <w:rsid w:val="005D1E89"/>
    <w:rsid w:val="005D2957"/>
    <w:rsid w:val="005D2BA9"/>
    <w:rsid w:val="005D318D"/>
    <w:rsid w:val="005D3693"/>
    <w:rsid w:val="005D4E5C"/>
    <w:rsid w:val="005D4F66"/>
    <w:rsid w:val="005D51D0"/>
    <w:rsid w:val="005D5B05"/>
    <w:rsid w:val="005D5E56"/>
    <w:rsid w:val="005D603A"/>
    <w:rsid w:val="005D7224"/>
    <w:rsid w:val="005D7879"/>
    <w:rsid w:val="005D7E6A"/>
    <w:rsid w:val="005E0BB9"/>
    <w:rsid w:val="005E14D9"/>
    <w:rsid w:val="005E21EC"/>
    <w:rsid w:val="005E2FFB"/>
    <w:rsid w:val="005E3C41"/>
    <w:rsid w:val="005E3CE3"/>
    <w:rsid w:val="005E3D86"/>
    <w:rsid w:val="005E3F37"/>
    <w:rsid w:val="005E508C"/>
    <w:rsid w:val="005E5BB8"/>
    <w:rsid w:val="005E5E3F"/>
    <w:rsid w:val="005E63D4"/>
    <w:rsid w:val="005E7B34"/>
    <w:rsid w:val="005F00A0"/>
    <w:rsid w:val="005F0530"/>
    <w:rsid w:val="005F0C17"/>
    <w:rsid w:val="005F0D54"/>
    <w:rsid w:val="005F1360"/>
    <w:rsid w:val="005F26B4"/>
    <w:rsid w:val="005F3337"/>
    <w:rsid w:val="005F333A"/>
    <w:rsid w:val="005F3BEA"/>
    <w:rsid w:val="005F455D"/>
    <w:rsid w:val="005F4D5E"/>
    <w:rsid w:val="005F51B7"/>
    <w:rsid w:val="005F53D5"/>
    <w:rsid w:val="005F6280"/>
    <w:rsid w:val="005F694C"/>
    <w:rsid w:val="005F6A94"/>
    <w:rsid w:val="005F74E3"/>
    <w:rsid w:val="00600327"/>
    <w:rsid w:val="0060115B"/>
    <w:rsid w:val="00602141"/>
    <w:rsid w:val="0060237F"/>
    <w:rsid w:val="0060327D"/>
    <w:rsid w:val="00604430"/>
    <w:rsid w:val="006047AC"/>
    <w:rsid w:val="00604A5A"/>
    <w:rsid w:val="00604D07"/>
    <w:rsid w:val="0060525F"/>
    <w:rsid w:val="00605975"/>
    <w:rsid w:val="00605C09"/>
    <w:rsid w:val="00606CC0"/>
    <w:rsid w:val="006074A4"/>
    <w:rsid w:val="00607960"/>
    <w:rsid w:val="00607F40"/>
    <w:rsid w:val="00610213"/>
    <w:rsid w:val="0061065D"/>
    <w:rsid w:val="00610A3B"/>
    <w:rsid w:val="00610E0C"/>
    <w:rsid w:val="006132D5"/>
    <w:rsid w:val="00613998"/>
    <w:rsid w:val="00613F8D"/>
    <w:rsid w:val="00615309"/>
    <w:rsid w:val="00615A7B"/>
    <w:rsid w:val="00620215"/>
    <w:rsid w:val="00620453"/>
    <w:rsid w:val="00620540"/>
    <w:rsid w:val="00622D32"/>
    <w:rsid w:val="00623673"/>
    <w:rsid w:val="006238D5"/>
    <w:rsid w:val="00623A96"/>
    <w:rsid w:val="00623AF6"/>
    <w:rsid w:val="00623B8E"/>
    <w:rsid w:val="0062450A"/>
    <w:rsid w:val="0062475A"/>
    <w:rsid w:val="006248F8"/>
    <w:rsid w:val="00625A87"/>
    <w:rsid w:val="00625D23"/>
    <w:rsid w:val="00625FBE"/>
    <w:rsid w:val="00630B25"/>
    <w:rsid w:val="00631F8E"/>
    <w:rsid w:val="00632590"/>
    <w:rsid w:val="00634BC8"/>
    <w:rsid w:val="00635FF8"/>
    <w:rsid w:val="0063611A"/>
    <w:rsid w:val="006373E4"/>
    <w:rsid w:val="00637D8D"/>
    <w:rsid w:val="006413C1"/>
    <w:rsid w:val="00641DCE"/>
    <w:rsid w:val="00643D63"/>
    <w:rsid w:val="00645433"/>
    <w:rsid w:val="00645D7B"/>
    <w:rsid w:val="006467E2"/>
    <w:rsid w:val="0064699D"/>
    <w:rsid w:val="00646BDD"/>
    <w:rsid w:val="00646C4F"/>
    <w:rsid w:val="00646E2A"/>
    <w:rsid w:val="00647FA0"/>
    <w:rsid w:val="00650B21"/>
    <w:rsid w:val="00651C30"/>
    <w:rsid w:val="00652904"/>
    <w:rsid w:val="00652906"/>
    <w:rsid w:val="006546A4"/>
    <w:rsid w:val="00655385"/>
    <w:rsid w:val="00655D2E"/>
    <w:rsid w:val="00655D9F"/>
    <w:rsid w:val="00656C58"/>
    <w:rsid w:val="00657641"/>
    <w:rsid w:val="0066054E"/>
    <w:rsid w:val="00660849"/>
    <w:rsid w:val="00661BD9"/>
    <w:rsid w:val="006620AD"/>
    <w:rsid w:val="00662AEA"/>
    <w:rsid w:val="00663463"/>
    <w:rsid w:val="00664F15"/>
    <w:rsid w:val="006652B3"/>
    <w:rsid w:val="006657E5"/>
    <w:rsid w:val="00666941"/>
    <w:rsid w:val="00666966"/>
    <w:rsid w:val="006701A6"/>
    <w:rsid w:val="006706A7"/>
    <w:rsid w:val="00670A9E"/>
    <w:rsid w:val="00672CE5"/>
    <w:rsid w:val="00672F8E"/>
    <w:rsid w:val="00675F9D"/>
    <w:rsid w:val="0067621B"/>
    <w:rsid w:val="00676DC4"/>
    <w:rsid w:val="00676E71"/>
    <w:rsid w:val="0068025F"/>
    <w:rsid w:val="00680805"/>
    <w:rsid w:val="0068161E"/>
    <w:rsid w:val="00681638"/>
    <w:rsid w:val="006816C4"/>
    <w:rsid w:val="00681BFC"/>
    <w:rsid w:val="0068220C"/>
    <w:rsid w:val="00682D81"/>
    <w:rsid w:val="00683888"/>
    <w:rsid w:val="006841F1"/>
    <w:rsid w:val="00684521"/>
    <w:rsid w:val="00684787"/>
    <w:rsid w:val="00684C21"/>
    <w:rsid w:val="00684D14"/>
    <w:rsid w:val="00684FD5"/>
    <w:rsid w:val="00685261"/>
    <w:rsid w:val="006872B7"/>
    <w:rsid w:val="0069074A"/>
    <w:rsid w:val="006908E6"/>
    <w:rsid w:val="006913C6"/>
    <w:rsid w:val="00691C19"/>
    <w:rsid w:val="00691EF5"/>
    <w:rsid w:val="006921BA"/>
    <w:rsid w:val="00693716"/>
    <w:rsid w:val="0069591A"/>
    <w:rsid w:val="00695DDE"/>
    <w:rsid w:val="00695F1C"/>
    <w:rsid w:val="0069745B"/>
    <w:rsid w:val="006976B5"/>
    <w:rsid w:val="00697BE8"/>
    <w:rsid w:val="006A0DAA"/>
    <w:rsid w:val="006A2EB1"/>
    <w:rsid w:val="006A30F3"/>
    <w:rsid w:val="006A3466"/>
    <w:rsid w:val="006A3EF8"/>
    <w:rsid w:val="006A5860"/>
    <w:rsid w:val="006A6A45"/>
    <w:rsid w:val="006A7BB8"/>
    <w:rsid w:val="006B0A7B"/>
    <w:rsid w:val="006B1FAF"/>
    <w:rsid w:val="006B296C"/>
    <w:rsid w:val="006B2A73"/>
    <w:rsid w:val="006B2B98"/>
    <w:rsid w:val="006B319E"/>
    <w:rsid w:val="006B3967"/>
    <w:rsid w:val="006B3A55"/>
    <w:rsid w:val="006B430E"/>
    <w:rsid w:val="006B4968"/>
    <w:rsid w:val="006B4D89"/>
    <w:rsid w:val="006B4F83"/>
    <w:rsid w:val="006B63FC"/>
    <w:rsid w:val="006B661A"/>
    <w:rsid w:val="006C0E77"/>
    <w:rsid w:val="006C1C36"/>
    <w:rsid w:val="006C2B35"/>
    <w:rsid w:val="006C37FA"/>
    <w:rsid w:val="006C3FFD"/>
    <w:rsid w:val="006C4457"/>
    <w:rsid w:val="006C47AE"/>
    <w:rsid w:val="006C6143"/>
    <w:rsid w:val="006C659A"/>
    <w:rsid w:val="006C67AF"/>
    <w:rsid w:val="006C6B3C"/>
    <w:rsid w:val="006C714D"/>
    <w:rsid w:val="006D1E91"/>
    <w:rsid w:val="006D22AA"/>
    <w:rsid w:val="006D25C2"/>
    <w:rsid w:val="006D2996"/>
    <w:rsid w:val="006D3430"/>
    <w:rsid w:val="006D3E9A"/>
    <w:rsid w:val="006D4389"/>
    <w:rsid w:val="006D4527"/>
    <w:rsid w:val="006D48FC"/>
    <w:rsid w:val="006D5682"/>
    <w:rsid w:val="006D588F"/>
    <w:rsid w:val="006D68F2"/>
    <w:rsid w:val="006D76E4"/>
    <w:rsid w:val="006E0231"/>
    <w:rsid w:val="006E0BB1"/>
    <w:rsid w:val="006E16B2"/>
    <w:rsid w:val="006E1BD7"/>
    <w:rsid w:val="006E1D3B"/>
    <w:rsid w:val="006E2D7D"/>
    <w:rsid w:val="006E2F26"/>
    <w:rsid w:val="006E4A42"/>
    <w:rsid w:val="006E587C"/>
    <w:rsid w:val="006E6B94"/>
    <w:rsid w:val="006E71DF"/>
    <w:rsid w:val="006E75BF"/>
    <w:rsid w:val="006F0401"/>
    <w:rsid w:val="006F21FE"/>
    <w:rsid w:val="006F3B78"/>
    <w:rsid w:val="006F479E"/>
    <w:rsid w:val="006F49FD"/>
    <w:rsid w:val="006F570C"/>
    <w:rsid w:val="006F58A8"/>
    <w:rsid w:val="006F5938"/>
    <w:rsid w:val="006F60DB"/>
    <w:rsid w:val="006F64AF"/>
    <w:rsid w:val="006F6604"/>
    <w:rsid w:val="006F7CB6"/>
    <w:rsid w:val="00701048"/>
    <w:rsid w:val="00701B09"/>
    <w:rsid w:val="00702ACB"/>
    <w:rsid w:val="00702BAD"/>
    <w:rsid w:val="00703099"/>
    <w:rsid w:val="0070377E"/>
    <w:rsid w:val="00705837"/>
    <w:rsid w:val="00705AB0"/>
    <w:rsid w:val="00705ECF"/>
    <w:rsid w:val="0070655D"/>
    <w:rsid w:val="00707E10"/>
    <w:rsid w:val="00710AA2"/>
    <w:rsid w:val="00712BDF"/>
    <w:rsid w:val="00713F06"/>
    <w:rsid w:val="00714C2A"/>
    <w:rsid w:val="007155CD"/>
    <w:rsid w:val="00715CE3"/>
    <w:rsid w:val="00715DD7"/>
    <w:rsid w:val="007162EE"/>
    <w:rsid w:val="0071763B"/>
    <w:rsid w:val="0072042A"/>
    <w:rsid w:val="00720F89"/>
    <w:rsid w:val="00721471"/>
    <w:rsid w:val="00722966"/>
    <w:rsid w:val="0072398B"/>
    <w:rsid w:val="00723E2C"/>
    <w:rsid w:val="00724FB0"/>
    <w:rsid w:val="00725948"/>
    <w:rsid w:val="007264F8"/>
    <w:rsid w:val="007269BE"/>
    <w:rsid w:val="00726CB8"/>
    <w:rsid w:val="00726EA4"/>
    <w:rsid w:val="00727F16"/>
    <w:rsid w:val="00730783"/>
    <w:rsid w:val="0073078C"/>
    <w:rsid w:val="00730F96"/>
    <w:rsid w:val="00731EFA"/>
    <w:rsid w:val="00733B01"/>
    <w:rsid w:val="00734257"/>
    <w:rsid w:val="007360E0"/>
    <w:rsid w:val="00736D95"/>
    <w:rsid w:val="00737D09"/>
    <w:rsid w:val="00737DF2"/>
    <w:rsid w:val="00737FCA"/>
    <w:rsid w:val="007403C8"/>
    <w:rsid w:val="00741F49"/>
    <w:rsid w:val="0074278C"/>
    <w:rsid w:val="007427B8"/>
    <w:rsid w:val="00742D7C"/>
    <w:rsid w:val="00743591"/>
    <w:rsid w:val="007435F1"/>
    <w:rsid w:val="00743770"/>
    <w:rsid w:val="00743F5F"/>
    <w:rsid w:val="00744BB7"/>
    <w:rsid w:val="00746714"/>
    <w:rsid w:val="00746FD7"/>
    <w:rsid w:val="00747C4A"/>
    <w:rsid w:val="00747EE4"/>
    <w:rsid w:val="0075092D"/>
    <w:rsid w:val="0075139D"/>
    <w:rsid w:val="00752946"/>
    <w:rsid w:val="00752A90"/>
    <w:rsid w:val="00752BB8"/>
    <w:rsid w:val="007537C2"/>
    <w:rsid w:val="00753CC0"/>
    <w:rsid w:val="007549E0"/>
    <w:rsid w:val="00754E33"/>
    <w:rsid w:val="00754F52"/>
    <w:rsid w:val="00755661"/>
    <w:rsid w:val="007556AF"/>
    <w:rsid w:val="00755F1A"/>
    <w:rsid w:val="00757A7C"/>
    <w:rsid w:val="007607BB"/>
    <w:rsid w:val="0076083D"/>
    <w:rsid w:val="00760D6F"/>
    <w:rsid w:val="00761BBA"/>
    <w:rsid w:val="00761FF0"/>
    <w:rsid w:val="00763B87"/>
    <w:rsid w:val="00764E5C"/>
    <w:rsid w:val="007655E1"/>
    <w:rsid w:val="007657F7"/>
    <w:rsid w:val="0076611B"/>
    <w:rsid w:val="00766C48"/>
    <w:rsid w:val="0076735E"/>
    <w:rsid w:val="007674D3"/>
    <w:rsid w:val="00767554"/>
    <w:rsid w:val="00767F71"/>
    <w:rsid w:val="00767F9E"/>
    <w:rsid w:val="00770459"/>
    <w:rsid w:val="007707C5"/>
    <w:rsid w:val="00770EC4"/>
    <w:rsid w:val="00770F8D"/>
    <w:rsid w:val="00771998"/>
    <w:rsid w:val="00772388"/>
    <w:rsid w:val="0077252B"/>
    <w:rsid w:val="00772DE9"/>
    <w:rsid w:val="007736B5"/>
    <w:rsid w:val="00774EB6"/>
    <w:rsid w:val="00776A4B"/>
    <w:rsid w:val="00776DD6"/>
    <w:rsid w:val="00777125"/>
    <w:rsid w:val="00777CB5"/>
    <w:rsid w:val="007813C3"/>
    <w:rsid w:val="007815F4"/>
    <w:rsid w:val="00781842"/>
    <w:rsid w:val="007818C0"/>
    <w:rsid w:val="00782FB7"/>
    <w:rsid w:val="0078697D"/>
    <w:rsid w:val="00787672"/>
    <w:rsid w:val="007901F7"/>
    <w:rsid w:val="007913C9"/>
    <w:rsid w:val="007916AA"/>
    <w:rsid w:val="0079240B"/>
    <w:rsid w:val="0079311E"/>
    <w:rsid w:val="0079489E"/>
    <w:rsid w:val="00795773"/>
    <w:rsid w:val="00795779"/>
    <w:rsid w:val="007974E7"/>
    <w:rsid w:val="007A036E"/>
    <w:rsid w:val="007A1CB0"/>
    <w:rsid w:val="007A236D"/>
    <w:rsid w:val="007A264B"/>
    <w:rsid w:val="007A2F93"/>
    <w:rsid w:val="007A3C39"/>
    <w:rsid w:val="007A3DD1"/>
    <w:rsid w:val="007A4A72"/>
    <w:rsid w:val="007A5BA9"/>
    <w:rsid w:val="007A63FD"/>
    <w:rsid w:val="007A6A88"/>
    <w:rsid w:val="007A7583"/>
    <w:rsid w:val="007A7AB2"/>
    <w:rsid w:val="007A7CEF"/>
    <w:rsid w:val="007B12CD"/>
    <w:rsid w:val="007B1400"/>
    <w:rsid w:val="007B1448"/>
    <w:rsid w:val="007B1862"/>
    <w:rsid w:val="007B1DC4"/>
    <w:rsid w:val="007B26CF"/>
    <w:rsid w:val="007B3808"/>
    <w:rsid w:val="007B3F9C"/>
    <w:rsid w:val="007B4C8A"/>
    <w:rsid w:val="007B52FB"/>
    <w:rsid w:val="007B6003"/>
    <w:rsid w:val="007B66E1"/>
    <w:rsid w:val="007B7F2F"/>
    <w:rsid w:val="007B7F38"/>
    <w:rsid w:val="007C041D"/>
    <w:rsid w:val="007C071A"/>
    <w:rsid w:val="007C0E62"/>
    <w:rsid w:val="007C111E"/>
    <w:rsid w:val="007C13FE"/>
    <w:rsid w:val="007C195D"/>
    <w:rsid w:val="007C2735"/>
    <w:rsid w:val="007C2740"/>
    <w:rsid w:val="007C2D04"/>
    <w:rsid w:val="007C35FF"/>
    <w:rsid w:val="007C36DC"/>
    <w:rsid w:val="007C37AE"/>
    <w:rsid w:val="007C3F22"/>
    <w:rsid w:val="007C5460"/>
    <w:rsid w:val="007C5497"/>
    <w:rsid w:val="007C56D6"/>
    <w:rsid w:val="007C755D"/>
    <w:rsid w:val="007D0417"/>
    <w:rsid w:val="007D067F"/>
    <w:rsid w:val="007D0745"/>
    <w:rsid w:val="007D2460"/>
    <w:rsid w:val="007D3A53"/>
    <w:rsid w:val="007D4623"/>
    <w:rsid w:val="007D4BBC"/>
    <w:rsid w:val="007D5472"/>
    <w:rsid w:val="007D5F99"/>
    <w:rsid w:val="007D78A2"/>
    <w:rsid w:val="007E0D6C"/>
    <w:rsid w:val="007E2AC9"/>
    <w:rsid w:val="007E2E13"/>
    <w:rsid w:val="007E3A1A"/>
    <w:rsid w:val="007E41C3"/>
    <w:rsid w:val="007E4856"/>
    <w:rsid w:val="007E4D01"/>
    <w:rsid w:val="007E70AF"/>
    <w:rsid w:val="007E7838"/>
    <w:rsid w:val="007E79C7"/>
    <w:rsid w:val="007F1558"/>
    <w:rsid w:val="007F1FE0"/>
    <w:rsid w:val="007F2E79"/>
    <w:rsid w:val="007F2F25"/>
    <w:rsid w:val="007F2FB3"/>
    <w:rsid w:val="007F3085"/>
    <w:rsid w:val="007F3373"/>
    <w:rsid w:val="007F5FE3"/>
    <w:rsid w:val="007F78DD"/>
    <w:rsid w:val="007F7C9A"/>
    <w:rsid w:val="0080050E"/>
    <w:rsid w:val="00801855"/>
    <w:rsid w:val="00802D3A"/>
    <w:rsid w:val="00803449"/>
    <w:rsid w:val="00803A34"/>
    <w:rsid w:val="00803A36"/>
    <w:rsid w:val="00803E87"/>
    <w:rsid w:val="008049BD"/>
    <w:rsid w:val="00804B42"/>
    <w:rsid w:val="00804DEC"/>
    <w:rsid w:val="008057B5"/>
    <w:rsid w:val="00807492"/>
    <w:rsid w:val="00810AFF"/>
    <w:rsid w:val="00811070"/>
    <w:rsid w:val="008129C9"/>
    <w:rsid w:val="00812F47"/>
    <w:rsid w:val="00812F9A"/>
    <w:rsid w:val="00813EAC"/>
    <w:rsid w:val="00814158"/>
    <w:rsid w:val="008146CA"/>
    <w:rsid w:val="008147F9"/>
    <w:rsid w:val="0081484A"/>
    <w:rsid w:val="008159AE"/>
    <w:rsid w:val="00816476"/>
    <w:rsid w:val="00817909"/>
    <w:rsid w:val="00820442"/>
    <w:rsid w:val="00820751"/>
    <w:rsid w:val="008223B6"/>
    <w:rsid w:val="00822669"/>
    <w:rsid w:val="0082269C"/>
    <w:rsid w:val="00822B6C"/>
    <w:rsid w:val="00822C4D"/>
    <w:rsid w:val="00822C4E"/>
    <w:rsid w:val="00822C8D"/>
    <w:rsid w:val="00823490"/>
    <w:rsid w:val="0082400E"/>
    <w:rsid w:val="008259C6"/>
    <w:rsid w:val="00825A1E"/>
    <w:rsid w:val="008260D6"/>
    <w:rsid w:val="00827508"/>
    <w:rsid w:val="0083039A"/>
    <w:rsid w:val="008308B2"/>
    <w:rsid w:val="00830BB9"/>
    <w:rsid w:val="0083102B"/>
    <w:rsid w:val="00831B9A"/>
    <w:rsid w:val="00831BE7"/>
    <w:rsid w:val="00831F05"/>
    <w:rsid w:val="00832828"/>
    <w:rsid w:val="00832E1E"/>
    <w:rsid w:val="008330BF"/>
    <w:rsid w:val="0083390E"/>
    <w:rsid w:val="00833B25"/>
    <w:rsid w:val="008356EE"/>
    <w:rsid w:val="00836875"/>
    <w:rsid w:val="00836B4E"/>
    <w:rsid w:val="00836C5F"/>
    <w:rsid w:val="00837DB8"/>
    <w:rsid w:val="008409C5"/>
    <w:rsid w:val="00840CEF"/>
    <w:rsid w:val="00841D88"/>
    <w:rsid w:val="00842345"/>
    <w:rsid w:val="00842D5F"/>
    <w:rsid w:val="00843087"/>
    <w:rsid w:val="00843A35"/>
    <w:rsid w:val="00843A54"/>
    <w:rsid w:val="00844503"/>
    <w:rsid w:val="00844CB1"/>
    <w:rsid w:val="00844E1C"/>
    <w:rsid w:val="00844E55"/>
    <w:rsid w:val="0084554E"/>
    <w:rsid w:val="00846292"/>
    <w:rsid w:val="00846895"/>
    <w:rsid w:val="00846A5D"/>
    <w:rsid w:val="00847E85"/>
    <w:rsid w:val="008503AE"/>
    <w:rsid w:val="00850D17"/>
    <w:rsid w:val="0085138E"/>
    <w:rsid w:val="00852751"/>
    <w:rsid w:val="0085281E"/>
    <w:rsid w:val="00852A08"/>
    <w:rsid w:val="0085446B"/>
    <w:rsid w:val="00854B03"/>
    <w:rsid w:val="00854B88"/>
    <w:rsid w:val="00856C9A"/>
    <w:rsid w:val="008572DA"/>
    <w:rsid w:val="0086099D"/>
    <w:rsid w:val="00861C8C"/>
    <w:rsid w:val="00862440"/>
    <w:rsid w:val="00862462"/>
    <w:rsid w:val="00862B0A"/>
    <w:rsid w:val="008633FB"/>
    <w:rsid w:val="00863C1F"/>
    <w:rsid w:val="00865387"/>
    <w:rsid w:val="00865604"/>
    <w:rsid w:val="0086561D"/>
    <w:rsid w:val="00870844"/>
    <w:rsid w:val="00871231"/>
    <w:rsid w:val="008712E9"/>
    <w:rsid w:val="00871D8E"/>
    <w:rsid w:val="008720E2"/>
    <w:rsid w:val="00873775"/>
    <w:rsid w:val="00873D31"/>
    <w:rsid w:val="00874B51"/>
    <w:rsid w:val="00874BCA"/>
    <w:rsid w:val="0087508C"/>
    <w:rsid w:val="00877B55"/>
    <w:rsid w:val="008803FC"/>
    <w:rsid w:val="00881047"/>
    <w:rsid w:val="00881070"/>
    <w:rsid w:val="00881C19"/>
    <w:rsid w:val="00882434"/>
    <w:rsid w:val="008827D4"/>
    <w:rsid w:val="00883D77"/>
    <w:rsid w:val="008863B2"/>
    <w:rsid w:val="008864F6"/>
    <w:rsid w:val="00886883"/>
    <w:rsid w:val="00886F9F"/>
    <w:rsid w:val="008906CD"/>
    <w:rsid w:val="00890D4E"/>
    <w:rsid w:val="008914E5"/>
    <w:rsid w:val="00891A5F"/>
    <w:rsid w:val="0089224F"/>
    <w:rsid w:val="00892CF8"/>
    <w:rsid w:val="00893FAB"/>
    <w:rsid w:val="0089459B"/>
    <w:rsid w:val="00894DE3"/>
    <w:rsid w:val="00895B96"/>
    <w:rsid w:val="008963EE"/>
    <w:rsid w:val="00896923"/>
    <w:rsid w:val="008A00BF"/>
    <w:rsid w:val="008A1393"/>
    <w:rsid w:val="008A2A33"/>
    <w:rsid w:val="008A3699"/>
    <w:rsid w:val="008A5C44"/>
    <w:rsid w:val="008A76E6"/>
    <w:rsid w:val="008A79DA"/>
    <w:rsid w:val="008B01D5"/>
    <w:rsid w:val="008B0A3C"/>
    <w:rsid w:val="008B0CDC"/>
    <w:rsid w:val="008B1BF8"/>
    <w:rsid w:val="008B1CF4"/>
    <w:rsid w:val="008B1F06"/>
    <w:rsid w:val="008B2FD6"/>
    <w:rsid w:val="008B323C"/>
    <w:rsid w:val="008B4CB8"/>
    <w:rsid w:val="008B5C9C"/>
    <w:rsid w:val="008B70FE"/>
    <w:rsid w:val="008B7F7A"/>
    <w:rsid w:val="008C0198"/>
    <w:rsid w:val="008C0975"/>
    <w:rsid w:val="008C0FB9"/>
    <w:rsid w:val="008C1024"/>
    <w:rsid w:val="008C18F0"/>
    <w:rsid w:val="008C1C6E"/>
    <w:rsid w:val="008C201F"/>
    <w:rsid w:val="008C2B83"/>
    <w:rsid w:val="008C2DC7"/>
    <w:rsid w:val="008C300C"/>
    <w:rsid w:val="008C303C"/>
    <w:rsid w:val="008C465F"/>
    <w:rsid w:val="008C4CD0"/>
    <w:rsid w:val="008C54ED"/>
    <w:rsid w:val="008C7CC8"/>
    <w:rsid w:val="008C7D82"/>
    <w:rsid w:val="008D00E9"/>
    <w:rsid w:val="008D061F"/>
    <w:rsid w:val="008D0A44"/>
    <w:rsid w:val="008D1261"/>
    <w:rsid w:val="008D237E"/>
    <w:rsid w:val="008D34A4"/>
    <w:rsid w:val="008D3572"/>
    <w:rsid w:val="008D3B18"/>
    <w:rsid w:val="008D5405"/>
    <w:rsid w:val="008D61B4"/>
    <w:rsid w:val="008D6EF1"/>
    <w:rsid w:val="008D71AC"/>
    <w:rsid w:val="008D728A"/>
    <w:rsid w:val="008D7B29"/>
    <w:rsid w:val="008E0045"/>
    <w:rsid w:val="008E06C6"/>
    <w:rsid w:val="008E0C8A"/>
    <w:rsid w:val="008E0CC8"/>
    <w:rsid w:val="008E1710"/>
    <w:rsid w:val="008E1714"/>
    <w:rsid w:val="008E187D"/>
    <w:rsid w:val="008E1F6F"/>
    <w:rsid w:val="008E20F9"/>
    <w:rsid w:val="008E2119"/>
    <w:rsid w:val="008E2806"/>
    <w:rsid w:val="008E347E"/>
    <w:rsid w:val="008E4497"/>
    <w:rsid w:val="008E47F4"/>
    <w:rsid w:val="008E5003"/>
    <w:rsid w:val="008E561D"/>
    <w:rsid w:val="008E60B1"/>
    <w:rsid w:val="008E66BF"/>
    <w:rsid w:val="008E6720"/>
    <w:rsid w:val="008E68A4"/>
    <w:rsid w:val="008E68D1"/>
    <w:rsid w:val="008E6D61"/>
    <w:rsid w:val="008E7583"/>
    <w:rsid w:val="008F0852"/>
    <w:rsid w:val="008F16B6"/>
    <w:rsid w:val="008F1AFF"/>
    <w:rsid w:val="008F1F92"/>
    <w:rsid w:val="008F27C5"/>
    <w:rsid w:val="008F3783"/>
    <w:rsid w:val="008F50EA"/>
    <w:rsid w:val="008F5D71"/>
    <w:rsid w:val="008F60B6"/>
    <w:rsid w:val="008F618D"/>
    <w:rsid w:val="008F6C40"/>
    <w:rsid w:val="008F792C"/>
    <w:rsid w:val="008F7ECB"/>
    <w:rsid w:val="0090033D"/>
    <w:rsid w:val="009004D6"/>
    <w:rsid w:val="00901502"/>
    <w:rsid w:val="00902435"/>
    <w:rsid w:val="009028BA"/>
    <w:rsid w:val="00902917"/>
    <w:rsid w:val="00903F08"/>
    <w:rsid w:val="00903FF8"/>
    <w:rsid w:val="00904299"/>
    <w:rsid w:val="00904E61"/>
    <w:rsid w:val="009063B7"/>
    <w:rsid w:val="0091107D"/>
    <w:rsid w:val="00911170"/>
    <w:rsid w:val="00911472"/>
    <w:rsid w:val="0091157C"/>
    <w:rsid w:val="00911FFC"/>
    <w:rsid w:val="0091305A"/>
    <w:rsid w:val="0091426B"/>
    <w:rsid w:val="00914807"/>
    <w:rsid w:val="009153F0"/>
    <w:rsid w:val="00916073"/>
    <w:rsid w:val="00916124"/>
    <w:rsid w:val="00916199"/>
    <w:rsid w:val="009164B9"/>
    <w:rsid w:val="009165CE"/>
    <w:rsid w:val="00916652"/>
    <w:rsid w:val="009178BF"/>
    <w:rsid w:val="00920098"/>
    <w:rsid w:val="009200A6"/>
    <w:rsid w:val="0092054A"/>
    <w:rsid w:val="00921268"/>
    <w:rsid w:val="0092236C"/>
    <w:rsid w:val="009236D6"/>
    <w:rsid w:val="009245C6"/>
    <w:rsid w:val="009246FE"/>
    <w:rsid w:val="009254C5"/>
    <w:rsid w:val="0092559E"/>
    <w:rsid w:val="0092588D"/>
    <w:rsid w:val="00926114"/>
    <w:rsid w:val="00926154"/>
    <w:rsid w:val="009261BE"/>
    <w:rsid w:val="009262C9"/>
    <w:rsid w:val="0092710B"/>
    <w:rsid w:val="00927217"/>
    <w:rsid w:val="0092736C"/>
    <w:rsid w:val="0092763C"/>
    <w:rsid w:val="00927862"/>
    <w:rsid w:val="00930C54"/>
    <w:rsid w:val="0093130C"/>
    <w:rsid w:val="00931FE5"/>
    <w:rsid w:val="00932159"/>
    <w:rsid w:val="0093250A"/>
    <w:rsid w:val="009328CC"/>
    <w:rsid w:val="00932BB5"/>
    <w:rsid w:val="009330B2"/>
    <w:rsid w:val="00934AF2"/>
    <w:rsid w:val="009355ED"/>
    <w:rsid w:val="0093569D"/>
    <w:rsid w:val="00936B8C"/>
    <w:rsid w:val="00936ED3"/>
    <w:rsid w:val="009379B2"/>
    <w:rsid w:val="00937A15"/>
    <w:rsid w:val="00937C50"/>
    <w:rsid w:val="00940A09"/>
    <w:rsid w:val="009410A0"/>
    <w:rsid w:val="009430B5"/>
    <w:rsid w:val="00943AE0"/>
    <w:rsid w:val="00943B03"/>
    <w:rsid w:val="00943CAE"/>
    <w:rsid w:val="009440D8"/>
    <w:rsid w:val="009447E1"/>
    <w:rsid w:val="00944977"/>
    <w:rsid w:val="00944C6C"/>
    <w:rsid w:val="00944F47"/>
    <w:rsid w:val="00945A52"/>
    <w:rsid w:val="00945B49"/>
    <w:rsid w:val="00946576"/>
    <w:rsid w:val="00947332"/>
    <w:rsid w:val="00947C40"/>
    <w:rsid w:val="00947C77"/>
    <w:rsid w:val="00950104"/>
    <w:rsid w:val="009506EE"/>
    <w:rsid w:val="00951030"/>
    <w:rsid w:val="00951862"/>
    <w:rsid w:val="009521FF"/>
    <w:rsid w:val="00953145"/>
    <w:rsid w:val="0095385B"/>
    <w:rsid w:val="00954520"/>
    <w:rsid w:val="00954A13"/>
    <w:rsid w:val="00955ADC"/>
    <w:rsid w:val="00955EFB"/>
    <w:rsid w:val="00956595"/>
    <w:rsid w:val="009575D6"/>
    <w:rsid w:val="00960B44"/>
    <w:rsid w:val="00961C3E"/>
    <w:rsid w:val="00962502"/>
    <w:rsid w:val="0096262F"/>
    <w:rsid w:val="00962C6F"/>
    <w:rsid w:val="0096317E"/>
    <w:rsid w:val="009637D5"/>
    <w:rsid w:val="00963AB5"/>
    <w:rsid w:val="00963BA3"/>
    <w:rsid w:val="0096438C"/>
    <w:rsid w:val="00964840"/>
    <w:rsid w:val="009648AD"/>
    <w:rsid w:val="00964E6D"/>
    <w:rsid w:val="0096579A"/>
    <w:rsid w:val="00965A9E"/>
    <w:rsid w:val="00966406"/>
    <w:rsid w:val="009664A3"/>
    <w:rsid w:val="00966693"/>
    <w:rsid w:val="009667CB"/>
    <w:rsid w:val="009669D1"/>
    <w:rsid w:val="00966D6D"/>
    <w:rsid w:val="009679D6"/>
    <w:rsid w:val="00970F83"/>
    <w:rsid w:val="00971603"/>
    <w:rsid w:val="0097241D"/>
    <w:rsid w:val="00972C85"/>
    <w:rsid w:val="009734DA"/>
    <w:rsid w:val="00973A38"/>
    <w:rsid w:val="0097544C"/>
    <w:rsid w:val="00975F25"/>
    <w:rsid w:val="009802EC"/>
    <w:rsid w:val="009803D7"/>
    <w:rsid w:val="009807E8"/>
    <w:rsid w:val="00980AF3"/>
    <w:rsid w:val="00981507"/>
    <w:rsid w:val="00982263"/>
    <w:rsid w:val="00983004"/>
    <w:rsid w:val="009830E8"/>
    <w:rsid w:val="00983A55"/>
    <w:rsid w:val="00983DBA"/>
    <w:rsid w:val="00983DCE"/>
    <w:rsid w:val="00985B52"/>
    <w:rsid w:val="0098626C"/>
    <w:rsid w:val="00986558"/>
    <w:rsid w:val="0098702D"/>
    <w:rsid w:val="0099067E"/>
    <w:rsid w:val="00991682"/>
    <w:rsid w:val="009916A4"/>
    <w:rsid w:val="00992D1D"/>
    <w:rsid w:val="00993BDE"/>
    <w:rsid w:val="0099469A"/>
    <w:rsid w:val="00995004"/>
    <w:rsid w:val="009A022B"/>
    <w:rsid w:val="009A07BC"/>
    <w:rsid w:val="009A098B"/>
    <w:rsid w:val="009A11E5"/>
    <w:rsid w:val="009A12C6"/>
    <w:rsid w:val="009A1668"/>
    <w:rsid w:val="009A16C2"/>
    <w:rsid w:val="009A1C8C"/>
    <w:rsid w:val="009A2055"/>
    <w:rsid w:val="009A2A35"/>
    <w:rsid w:val="009A2FFA"/>
    <w:rsid w:val="009A33D6"/>
    <w:rsid w:val="009A3DE7"/>
    <w:rsid w:val="009A441A"/>
    <w:rsid w:val="009A498E"/>
    <w:rsid w:val="009A4B93"/>
    <w:rsid w:val="009A4BB0"/>
    <w:rsid w:val="009A5EB1"/>
    <w:rsid w:val="009A61D7"/>
    <w:rsid w:val="009A62F7"/>
    <w:rsid w:val="009A696C"/>
    <w:rsid w:val="009A6C04"/>
    <w:rsid w:val="009A6F16"/>
    <w:rsid w:val="009A729F"/>
    <w:rsid w:val="009B05C1"/>
    <w:rsid w:val="009B0712"/>
    <w:rsid w:val="009B0FA9"/>
    <w:rsid w:val="009B1AB6"/>
    <w:rsid w:val="009B2145"/>
    <w:rsid w:val="009B25A8"/>
    <w:rsid w:val="009B30B4"/>
    <w:rsid w:val="009B4DD7"/>
    <w:rsid w:val="009B5BB3"/>
    <w:rsid w:val="009B6222"/>
    <w:rsid w:val="009B650B"/>
    <w:rsid w:val="009B67A6"/>
    <w:rsid w:val="009C043A"/>
    <w:rsid w:val="009C19BE"/>
    <w:rsid w:val="009C1BB8"/>
    <w:rsid w:val="009C36D8"/>
    <w:rsid w:val="009C4E9B"/>
    <w:rsid w:val="009C50A1"/>
    <w:rsid w:val="009C51FE"/>
    <w:rsid w:val="009C5A6E"/>
    <w:rsid w:val="009C632B"/>
    <w:rsid w:val="009C654E"/>
    <w:rsid w:val="009C7365"/>
    <w:rsid w:val="009C7E5F"/>
    <w:rsid w:val="009C7F33"/>
    <w:rsid w:val="009D1519"/>
    <w:rsid w:val="009D17AB"/>
    <w:rsid w:val="009D238D"/>
    <w:rsid w:val="009D2B99"/>
    <w:rsid w:val="009D3CA3"/>
    <w:rsid w:val="009D5494"/>
    <w:rsid w:val="009D5590"/>
    <w:rsid w:val="009D571A"/>
    <w:rsid w:val="009D782D"/>
    <w:rsid w:val="009D7A3B"/>
    <w:rsid w:val="009D7E93"/>
    <w:rsid w:val="009E05B0"/>
    <w:rsid w:val="009E1618"/>
    <w:rsid w:val="009E1F2D"/>
    <w:rsid w:val="009E24B9"/>
    <w:rsid w:val="009E3711"/>
    <w:rsid w:val="009E4161"/>
    <w:rsid w:val="009E4E20"/>
    <w:rsid w:val="009E5A29"/>
    <w:rsid w:val="009F107E"/>
    <w:rsid w:val="009F137A"/>
    <w:rsid w:val="009F2BEA"/>
    <w:rsid w:val="009F2CBA"/>
    <w:rsid w:val="009F3B50"/>
    <w:rsid w:val="009F3C2F"/>
    <w:rsid w:val="009F3C5C"/>
    <w:rsid w:val="009F4151"/>
    <w:rsid w:val="009F43FF"/>
    <w:rsid w:val="009F46DF"/>
    <w:rsid w:val="009F4870"/>
    <w:rsid w:val="009F533D"/>
    <w:rsid w:val="009F5667"/>
    <w:rsid w:val="009F7C2D"/>
    <w:rsid w:val="00A02649"/>
    <w:rsid w:val="00A02D64"/>
    <w:rsid w:val="00A02F0D"/>
    <w:rsid w:val="00A031C9"/>
    <w:rsid w:val="00A035F9"/>
    <w:rsid w:val="00A037BE"/>
    <w:rsid w:val="00A03C67"/>
    <w:rsid w:val="00A04DD6"/>
    <w:rsid w:val="00A057A7"/>
    <w:rsid w:val="00A0629A"/>
    <w:rsid w:val="00A06AB6"/>
    <w:rsid w:val="00A06DD7"/>
    <w:rsid w:val="00A0737A"/>
    <w:rsid w:val="00A110F1"/>
    <w:rsid w:val="00A1121F"/>
    <w:rsid w:val="00A113D4"/>
    <w:rsid w:val="00A11B01"/>
    <w:rsid w:val="00A11E22"/>
    <w:rsid w:val="00A135E0"/>
    <w:rsid w:val="00A137CC"/>
    <w:rsid w:val="00A13CB7"/>
    <w:rsid w:val="00A13FEE"/>
    <w:rsid w:val="00A144B9"/>
    <w:rsid w:val="00A14685"/>
    <w:rsid w:val="00A14D2B"/>
    <w:rsid w:val="00A14D62"/>
    <w:rsid w:val="00A14E6E"/>
    <w:rsid w:val="00A152E2"/>
    <w:rsid w:val="00A15C73"/>
    <w:rsid w:val="00A15F1E"/>
    <w:rsid w:val="00A1671B"/>
    <w:rsid w:val="00A17998"/>
    <w:rsid w:val="00A20668"/>
    <w:rsid w:val="00A20F99"/>
    <w:rsid w:val="00A21F88"/>
    <w:rsid w:val="00A227B3"/>
    <w:rsid w:val="00A23091"/>
    <w:rsid w:val="00A237EE"/>
    <w:rsid w:val="00A237FB"/>
    <w:rsid w:val="00A243E4"/>
    <w:rsid w:val="00A24D9E"/>
    <w:rsid w:val="00A25988"/>
    <w:rsid w:val="00A25F36"/>
    <w:rsid w:val="00A26950"/>
    <w:rsid w:val="00A27933"/>
    <w:rsid w:val="00A30FDA"/>
    <w:rsid w:val="00A31E6E"/>
    <w:rsid w:val="00A32540"/>
    <w:rsid w:val="00A3262E"/>
    <w:rsid w:val="00A32EBC"/>
    <w:rsid w:val="00A339E2"/>
    <w:rsid w:val="00A33ACF"/>
    <w:rsid w:val="00A33C98"/>
    <w:rsid w:val="00A35677"/>
    <w:rsid w:val="00A35D6A"/>
    <w:rsid w:val="00A36028"/>
    <w:rsid w:val="00A37455"/>
    <w:rsid w:val="00A37B58"/>
    <w:rsid w:val="00A40B61"/>
    <w:rsid w:val="00A4377E"/>
    <w:rsid w:val="00A43899"/>
    <w:rsid w:val="00A44412"/>
    <w:rsid w:val="00A4461D"/>
    <w:rsid w:val="00A4467B"/>
    <w:rsid w:val="00A4572C"/>
    <w:rsid w:val="00A45926"/>
    <w:rsid w:val="00A45EDE"/>
    <w:rsid w:val="00A462F9"/>
    <w:rsid w:val="00A463A4"/>
    <w:rsid w:val="00A47099"/>
    <w:rsid w:val="00A47230"/>
    <w:rsid w:val="00A47E9B"/>
    <w:rsid w:val="00A51462"/>
    <w:rsid w:val="00A51ED5"/>
    <w:rsid w:val="00A52BA9"/>
    <w:rsid w:val="00A5383B"/>
    <w:rsid w:val="00A543E2"/>
    <w:rsid w:val="00A54692"/>
    <w:rsid w:val="00A54B32"/>
    <w:rsid w:val="00A55A09"/>
    <w:rsid w:val="00A56208"/>
    <w:rsid w:val="00A566DE"/>
    <w:rsid w:val="00A57B3A"/>
    <w:rsid w:val="00A57E17"/>
    <w:rsid w:val="00A60033"/>
    <w:rsid w:val="00A60423"/>
    <w:rsid w:val="00A60A06"/>
    <w:rsid w:val="00A6187F"/>
    <w:rsid w:val="00A61F6B"/>
    <w:rsid w:val="00A61FD6"/>
    <w:rsid w:val="00A6312F"/>
    <w:rsid w:val="00A63BCC"/>
    <w:rsid w:val="00A64C78"/>
    <w:rsid w:val="00A64F43"/>
    <w:rsid w:val="00A65962"/>
    <w:rsid w:val="00A65BB1"/>
    <w:rsid w:val="00A65DC7"/>
    <w:rsid w:val="00A66F98"/>
    <w:rsid w:val="00A6710E"/>
    <w:rsid w:val="00A67F06"/>
    <w:rsid w:val="00A70138"/>
    <w:rsid w:val="00A703E9"/>
    <w:rsid w:val="00A70F57"/>
    <w:rsid w:val="00A71234"/>
    <w:rsid w:val="00A71CB2"/>
    <w:rsid w:val="00A71D16"/>
    <w:rsid w:val="00A71EB9"/>
    <w:rsid w:val="00A720CE"/>
    <w:rsid w:val="00A72668"/>
    <w:rsid w:val="00A746BD"/>
    <w:rsid w:val="00A75599"/>
    <w:rsid w:val="00A75722"/>
    <w:rsid w:val="00A7586E"/>
    <w:rsid w:val="00A75A1C"/>
    <w:rsid w:val="00A75A25"/>
    <w:rsid w:val="00A75D2E"/>
    <w:rsid w:val="00A76B60"/>
    <w:rsid w:val="00A773FB"/>
    <w:rsid w:val="00A80C12"/>
    <w:rsid w:val="00A81C7E"/>
    <w:rsid w:val="00A82111"/>
    <w:rsid w:val="00A82EB6"/>
    <w:rsid w:val="00A82F7F"/>
    <w:rsid w:val="00A82FAD"/>
    <w:rsid w:val="00A8351B"/>
    <w:rsid w:val="00A838E0"/>
    <w:rsid w:val="00A83DCF"/>
    <w:rsid w:val="00A842B9"/>
    <w:rsid w:val="00A848EF"/>
    <w:rsid w:val="00A86893"/>
    <w:rsid w:val="00A872E6"/>
    <w:rsid w:val="00A91F5A"/>
    <w:rsid w:val="00A9266F"/>
    <w:rsid w:val="00A92DCB"/>
    <w:rsid w:val="00A93437"/>
    <w:rsid w:val="00A93BE0"/>
    <w:rsid w:val="00A9453B"/>
    <w:rsid w:val="00A9485D"/>
    <w:rsid w:val="00A94DC0"/>
    <w:rsid w:val="00A94E4A"/>
    <w:rsid w:val="00A95DE7"/>
    <w:rsid w:val="00A97A18"/>
    <w:rsid w:val="00AA039A"/>
    <w:rsid w:val="00AA0737"/>
    <w:rsid w:val="00AA0F91"/>
    <w:rsid w:val="00AA17C3"/>
    <w:rsid w:val="00AA1951"/>
    <w:rsid w:val="00AA2E8F"/>
    <w:rsid w:val="00AA3349"/>
    <w:rsid w:val="00AA3AD5"/>
    <w:rsid w:val="00AA3B9C"/>
    <w:rsid w:val="00AA3D9D"/>
    <w:rsid w:val="00AA4009"/>
    <w:rsid w:val="00AA4776"/>
    <w:rsid w:val="00AA4C9F"/>
    <w:rsid w:val="00AA60C6"/>
    <w:rsid w:val="00AA66FF"/>
    <w:rsid w:val="00AA69F6"/>
    <w:rsid w:val="00AA6CE1"/>
    <w:rsid w:val="00AA71CD"/>
    <w:rsid w:val="00AB0634"/>
    <w:rsid w:val="00AB12D1"/>
    <w:rsid w:val="00AB2724"/>
    <w:rsid w:val="00AB34EF"/>
    <w:rsid w:val="00AB3C09"/>
    <w:rsid w:val="00AB4969"/>
    <w:rsid w:val="00AB5DBF"/>
    <w:rsid w:val="00AB600C"/>
    <w:rsid w:val="00AB6C24"/>
    <w:rsid w:val="00AB725E"/>
    <w:rsid w:val="00AB75E2"/>
    <w:rsid w:val="00AC1AF1"/>
    <w:rsid w:val="00AC2054"/>
    <w:rsid w:val="00AC2363"/>
    <w:rsid w:val="00AC2F85"/>
    <w:rsid w:val="00AC353E"/>
    <w:rsid w:val="00AC3912"/>
    <w:rsid w:val="00AC3CED"/>
    <w:rsid w:val="00AC3E94"/>
    <w:rsid w:val="00AC4051"/>
    <w:rsid w:val="00AC4967"/>
    <w:rsid w:val="00AC5A58"/>
    <w:rsid w:val="00AC6D52"/>
    <w:rsid w:val="00AC6EB4"/>
    <w:rsid w:val="00AD0EAB"/>
    <w:rsid w:val="00AD206F"/>
    <w:rsid w:val="00AD20C9"/>
    <w:rsid w:val="00AD23A2"/>
    <w:rsid w:val="00AD3480"/>
    <w:rsid w:val="00AD3520"/>
    <w:rsid w:val="00AD3F19"/>
    <w:rsid w:val="00AD576C"/>
    <w:rsid w:val="00AD59BA"/>
    <w:rsid w:val="00AD6103"/>
    <w:rsid w:val="00AD7CEF"/>
    <w:rsid w:val="00AE005A"/>
    <w:rsid w:val="00AE0CD4"/>
    <w:rsid w:val="00AE29DE"/>
    <w:rsid w:val="00AE55D6"/>
    <w:rsid w:val="00AE5A0D"/>
    <w:rsid w:val="00AE5EB8"/>
    <w:rsid w:val="00AE6767"/>
    <w:rsid w:val="00AF01B1"/>
    <w:rsid w:val="00AF1114"/>
    <w:rsid w:val="00AF12AF"/>
    <w:rsid w:val="00AF189E"/>
    <w:rsid w:val="00AF1EAF"/>
    <w:rsid w:val="00AF3D8F"/>
    <w:rsid w:val="00AF3DF1"/>
    <w:rsid w:val="00AF48A5"/>
    <w:rsid w:val="00AF5DF0"/>
    <w:rsid w:val="00AF65A3"/>
    <w:rsid w:val="00AF6AA7"/>
    <w:rsid w:val="00AF7D11"/>
    <w:rsid w:val="00AF7DA9"/>
    <w:rsid w:val="00B00079"/>
    <w:rsid w:val="00B0008C"/>
    <w:rsid w:val="00B01930"/>
    <w:rsid w:val="00B01B3D"/>
    <w:rsid w:val="00B02E45"/>
    <w:rsid w:val="00B03102"/>
    <w:rsid w:val="00B031C8"/>
    <w:rsid w:val="00B03627"/>
    <w:rsid w:val="00B0404C"/>
    <w:rsid w:val="00B0462D"/>
    <w:rsid w:val="00B04F5D"/>
    <w:rsid w:val="00B05F41"/>
    <w:rsid w:val="00B077C5"/>
    <w:rsid w:val="00B11482"/>
    <w:rsid w:val="00B11563"/>
    <w:rsid w:val="00B11761"/>
    <w:rsid w:val="00B11A29"/>
    <w:rsid w:val="00B11C62"/>
    <w:rsid w:val="00B1206D"/>
    <w:rsid w:val="00B1239A"/>
    <w:rsid w:val="00B13F1F"/>
    <w:rsid w:val="00B1433F"/>
    <w:rsid w:val="00B143F1"/>
    <w:rsid w:val="00B16508"/>
    <w:rsid w:val="00B16AAA"/>
    <w:rsid w:val="00B16D80"/>
    <w:rsid w:val="00B16E82"/>
    <w:rsid w:val="00B170E5"/>
    <w:rsid w:val="00B177E0"/>
    <w:rsid w:val="00B17885"/>
    <w:rsid w:val="00B17C88"/>
    <w:rsid w:val="00B20274"/>
    <w:rsid w:val="00B208E8"/>
    <w:rsid w:val="00B208F8"/>
    <w:rsid w:val="00B20976"/>
    <w:rsid w:val="00B2133B"/>
    <w:rsid w:val="00B22630"/>
    <w:rsid w:val="00B22C9C"/>
    <w:rsid w:val="00B239C3"/>
    <w:rsid w:val="00B25232"/>
    <w:rsid w:val="00B25404"/>
    <w:rsid w:val="00B25524"/>
    <w:rsid w:val="00B26AE7"/>
    <w:rsid w:val="00B26D6E"/>
    <w:rsid w:val="00B2738A"/>
    <w:rsid w:val="00B275A7"/>
    <w:rsid w:val="00B27AAC"/>
    <w:rsid w:val="00B30110"/>
    <w:rsid w:val="00B30465"/>
    <w:rsid w:val="00B31821"/>
    <w:rsid w:val="00B329F4"/>
    <w:rsid w:val="00B3335E"/>
    <w:rsid w:val="00B333FF"/>
    <w:rsid w:val="00B336EA"/>
    <w:rsid w:val="00B33C20"/>
    <w:rsid w:val="00B33DAB"/>
    <w:rsid w:val="00B351F7"/>
    <w:rsid w:val="00B36536"/>
    <w:rsid w:val="00B36D36"/>
    <w:rsid w:val="00B375CA"/>
    <w:rsid w:val="00B40FC1"/>
    <w:rsid w:val="00B41523"/>
    <w:rsid w:val="00B42F75"/>
    <w:rsid w:val="00B43AFC"/>
    <w:rsid w:val="00B46012"/>
    <w:rsid w:val="00B46C70"/>
    <w:rsid w:val="00B5048A"/>
    <w:rsid w:val="00B507BA"/>
    <w:rsid w:val="00B509A1"/>
    <w:rsid w:val="00B509CF"/>
    <w:rsid w:val="00B50DEE"/>
    <w:rsid w:val="00B5154D"/>
    <w:rsid w:val="00B53997"/>
    <w:rsid w:val="00B53B54"/>
    <w:rsid w:val="00B53C54"/>
    <w:rsid w:val="00B5433B"/>
    <w:rsid w:val="00B54C64"/>
    <w:rsid w:val="00B55212"/>
    <w:rsid w:val="00B5616D"/>
    <w:rsid w:val="00B56299"/>
    <w:rsid w:val="00B56884"/>
    <w:rsid w:val="00B61123"/>
    <w:rsid w:val="00B61941"/>
    <w:rsid w:val="00B61FBA"/>
    <w:rsid w:val="00B62AF5"/>
    <w:rsid w:val="00B63557"/>
    <w:rsid w:val="00B64066"/>
    <w:rsid w:val="00B64EA7"/>
    <w:rsid w:val="00B6557D"/>
    <w:rsid w:val="00B66325"/>
    <w:rsid w:val="00B669A1"/>
    <w:rsid w:val="00B66E66"/>
    <w:rsid w:val="00B6728B"/>
    <w:rsid w:val="00B700EC"/>
    <w:rsid w:val="00B703DD"/>
    <w:rsid w:val="00B70CCB"/>
    <w:rsid w:val="00B729E6"/>
    <w:rsid w:val="00B72A3B"/>
    <w:rsid w:val="00B732BB"/>
    <w:rsid w:val="00B74A30"/>
    <w:rsid w:val="00B74CE3"/>
    <w:rsid w:val="00B75482"/>
    <w:rsid w:val="00B75EED"/>
    <w:rsid w:val="00B76118"/>
    <w:rsid w:val="00B77119"/>
    <w:rsid w:val="00B773F5"/>
    <w:rsid w:val="00B801FD"/>
    <w:rsid w:val="00B818EF"/>
    <w:rsid w:val="00B82174"/>
    <w:rsid w:val="00B827BD"/>
    <w:rsid w:val="00B82C30"/>
    <w:rsid w:val="00B832D8"/>
    <w:rsid w:val="00B83E23"/>
    <w:rsid w:val="00B84292"/>
    <w:rsid w:val="00B84AEA"/>
    <w:rsid w:val="00B85E62"/>
    <w:rsid w:val="00B86A5F"/>
    <w:rsid w:val="00B878D7"/>
    <w:rsid w:val="00B903FC"/>
    <w:rsid w:val="00B907D6"/>
    <w:rsid w:val="00B91FB8"/>
    <w:rsid w:val="00B9312A"/>
    <w:rsid w:val="00B93F92"/>
    <w:rsid w:val="00B9421F"/>
    <w:rsid w:val="00B9446D"/>
    <w:rsid w:val="00B94B1C"/>
    <w:rsid w:val="00B94D42"/>
    <w:rsid w:val="00B95E15"/>
    <w:rsid w:val="00B96AF6"/>
    <w:rsid w:val="00B979F0"/>
    <w:rsid w:val="00B97F6C"/>
    <w:rsid w:val="00BA2FA3"/>
    <w:rsid w:val="00BA3907"/>
    <w:rsid w:val="00BA39D2"/>
    <w:rsid w:val="00BA4C6E"/>
    <w:rsid w:val="00BA4EA3"/>
    <w:rsid w:val="00BA58BD"/>
    <w:rsid w:val="00BA5E65"/>
    <w:rsid w:val="00BA5FD8"/>
    <w:rsid w:val="00BA6052"/>
    <w:rsid w:val="00BA6949"/>
    <w:rsid w:val="00BA6FD4"/>
    <w:rsid w:val="00BB0A39"/>
    <w:rsid w:val="00BB0C22"/>
    <w:rsid w:val="00BB0EEC"/>
    <w:rsid w:val="00BB0FBA"/>
    <w:rsid w:val="00BB0FE8"/>
    <w:rsid w:val="00BB1359"/>
    <w:rsid w:val="00BB13FD"/>
    <w:rsid w:val="00BB14D3"/>
    <w:rsid w:val="00BB1B5C"/>
    <w:rsid w:val="00BB1D3A"/>
    <w:rsid w:val="00BB1E12"/>
    <w:rsid w:val="00BB1F25"/>
    <w:rsid w:val="00BB44EC"/>
    <w:rsid w:val="00BB4BF7"/>
    <w:rsid w:val="00BB4E0D"/>
    <w:rsid w:val="00BB5B55"/>
    <w:rsid w:val="00BB653E"/>
    <w:rsid w:val="00BB6FAA"/>
    <w:rsid w:val="00BB75D3"/>
    <w:rsid w:val="00BB7EBD"/>
    <w:rsid w:val="00BC0412"/>
    <w:rsid w:val="00BC0D84"/>
    <w:rsid w:val="00BC0EBD"/>
    <w:rsid w:val="00BC1BF4"/>
    <w:rsid w:val="00BC3455"/>
    <w:rsid w:val="00BC3A47"/>
    <w:rsid w:val="00BC3EF0"/>
    <w:rsid w:val="00BC4302"/>
    <w:rsid w:val="00BC5889"/>
    <w:rsid w:val="00BC66C3"/>
    <w:rsid w:val="00BC770E"/>
    <w:rsid w:val="00BC7B9A"/>
    <w:rsid w:val="00BD007D"/>
    <w:rsid w:val="00BD01F4"/>
    <w:rsid w:val="00BD0396"/>
    <w:rsid w:val="00BD0986"/>
    <w:rsid w:val="00BD1172"/>
    <w:rsid w:val="00BD136A"/>
    <w:rsid w:val="00BD170A"/>
    <w:rsid w:val="00BD26B0"/>
    <w:rsid w:val="00BD2C0C"/>
    <w:rsid w:val="00BD2DBC"/>
    <w:rsid w:val="00BD2FAC"/>
    <w:rsid w:val="00BD3924"/>
    <w:rsid w:val="00BD47F8"/>
    <w:rsid w:val="00BD526B"/>
    <w:rsid w:val="00BD5E30"/>
    <w:rsid w:val="00BD67E8"/>
    <w:rsid w:val="00BD6E06"/>
    <w:rsid w:val="00BD714E"/>
    <w:rsid w:val="00BD75A9"/>
    <w:rsid w:val="00BD7901"/>
    <w:rsid w:val="00BE0007"/>
    <w:rsid w:val="00BE0113"/>
    <w:rsid w:val="00BE02D0"/>
    <w:rsid w:val="00BE1350"/>
    <w:rsid w:val="00BE291E"/>
    <w:rsid w:val="00BE30AC"/>
    <w:rsid w:val="00BE39D0"/>
    <w:rsid w:val="00BE4779"/>
    <w:rsid w:val="00BE47F6"/>
    <w:rsid w:val="00BE5563"/>
    <w:rsid w:val="00BE5564"/>
    <w:rsid w:val="00BE6432"/>
    <w:rsid w:val="00BE6E6C"/>
    <w:rsid w:val="00BE72DA"/>
    <w:rsid w:val="00BE740E"/>
    <w:rsid w:val="00BE747F"/>
    <w:rsid w:val="00BF0267"/>
    <w:rsid w:val="00BF1D33"/>
    <w:rsid w:val="00BF2B5A"/>
    <w:rsid w:val="00BF40B5"/>
    <w:rsid w:val="00BF4A63"/>
    <w:rsid w:val="00BF59AD"/>
    <w:rsid w:val="00BF611D"/>
    <w:rsid w:val="00BF6122"/>
    <w:rsid w:val="00BF6B4E"/>
    <w:rsid w:val="00BF7A9A"/>
    <w:rsid w:val="00BF7B10"/>
    <w:rsid w:val="00BF7D11"/>
    <w:rsid w:val="00C00A63"/>
    <w:rsid w:val="00C02E42"/>
    <w:rsid w:val="00C02FD9"/>
    <w:rsid w:val="00C0345C"/>
    <w:rsid w:val="00C03AC5"/>
    <w:rsid w:val="00C03D47"/>
    <w:rsid w:val="00C05581"/>
    <w:rsid w:val="00C05AA5"/>
    <w:rsid w:val="00C066DB"/>
    <w:rsid w:val="00C101B2"/>
    <w:rsid w:val="00C10372"/>
    <w:rsid w:val="00C10CA8"/>
    <w:rsid w:val="00C10E78"/>
    <w:rsid w:val="00C116A3"/>
    <w:rsid w:val="00C119D6"/>
    <w:rsid w:val="00C11B34"/>
    <w:rsid w:val="00C1205A"/>
    <w:rsid w:val="00C12A79"/>
    <w:rsid w:val="00C136A9"/>
    <w:rsid w:val="00C14CF1"/>
    <w:rsid w:val="00C15615"/>
    <w:rsid w:val="00C16EE1"/>
    <w:rsid w:val="00C17692"/>
    <w:rsid w:val="00C17859"/>
    <w:rsid w:val="00C17FC0"/>
    <w:rsid w:val="00C221A7"/>
    <w:rsid w:val="00C222FC"/>
    <w:rsid w:val="00C22B08"/>
    <w:rsid w:val="00C23CD4"/>
    <w:rsid w:val="00C23E08"/>
    <w:rsid w:val="00C241E0"/>
    <w:rsid w:val="00C244A1"/>
    <w:rsid w:val="00C25233"/>
    <w:rsid w:val="00C260AE"/>
    <w:rsid w:val="00C271DF"/>
    <w:rsid w:val="00C27598"/>
    <w:rsid w:val="00C27E4C"/>
    <w:rsid w:val="00C306FD"/>
    <w:rsid w:val="00C311EC"/>
    <w:rsid w:val="00C311EE"/>
    <w:rsid w:val="00C313B5"/>
    <w:rsid w:val="00C313F5"/>
    <w:rsid w:val="00C319E0"/>
    <w:rsid w:val="00C31F7E"/>
    <w:rsid w:val="00C321BA"/>
    <w:rsid w:val="00C325A8"/>
    <w:rsid w:val="00C34986"/>
    <w:rsid w:val="00C354E9"/>
    <w:rsid w:val="00C3695F"/>
    <w:rsid w:val="00C372AF"/>
    <w:rsid w:val="00C375DE"/>
    <w:rsid w:val="00C37733"/>
    <w:rsid w:val="00C40022"/>
    <w:rsid w:val="00C401B9"/>
    <w:rsid w:val="00C4037C"/>
    <w:rsid w:val="00C40DB9"/>
    <w:rsid w:val="00C41D69"/>
    <w:rsid w:val="00C42159"/>
    <w:rsid w:val="00C43852"/>
    <w:rsid w:val="00C439EE"/>
    <w:rsid w:val="00C45042"/>
    <w:rsid w:val="00C455BA"/>
    <w:rsid w:val="00C47A1F"/>
    <w:rsid w:val="00C47D02"/>
    <w:rsid w:val="00C47DA5"/>
    <w:rsid w:val="00C500CC"/>
    <w:rsid w:val="00C50305"/>
    <w:rsid w:val="00C506CB"/>
    <w:rsid w:val="00C50CAA"/>
    <w:rsid w:val="00C523F7"/>
    <w:rsid w:val="00C52DF5"/>
    <w:rsid w:val="00C52FCD"/>
    <w:rsid w:val="00C53C47"/>
    <w:rsid w:val="00C56094"/>
    <w:rsid w:val="00C56CE2"/>
    <w:rsid w:val="00C574C5"/>
    <w:rsid w:val="00C57B26"/>
    <w:rsid w:val="00C6049B"/>
    <w:rsid w:val="00C61100"/>
    <w:rsid w:val="00C61A6D"/>
    <w:rsid w:val="00C61A9F"/>
    <w:rsid w:val="00C62549"/>
    <w:rsid w:val="00C63072"/>
    <w:rsid w:val="00C6442A"/>
    <w:rsid w:val="00C646DF"/>
    <w:rsid w:val="00C64B20"/>
    <w:rsid w:val="00C66D8B"/>
    <w:rsid w:val="00C67853"/>
    <w:rsid w:val="00C67E05"/>
    <w:rsid w:val="00C71250"/>
    <w:rsid w:val="00C7184E"/>
    <w:rsid w:val="00C71CBB"/>
    <w:rsid w:val="00C73477"/>
    <w:rsid w:val="00C73E31"/>
    <w:rsid w:val="00C745F5"/>
    <w:rsid w:val="00C75013"/>
    <w:rsid w:val="00C753AC"/>
    <w:rsid w:val="00C75943"/>
    <w:rsid w:val="00C76FE3"/>
    <w:rsid w:val="00C77660"/>
    <w:rsid w:val="00C8028E"/>
    <w:rsid w:val="00C80732"/>
    <w:rsid w:val="00C80866"/>
    <w:rsid w:val="00C81C4D"/>
    <w:rsid w:val="00C820D6"/>
    <w:rsid w:val="00C820DE"/>
    <w:rsid w:val="00C821BA"/>
    <w:rsid w:val="00C82801"/>
    <w:rsid w:val="00C82B87"/>
    <w:rsid w:val="00C83B96"/>
    <w:rsid w:val="00C84172"/>
    <w:rsid w:val="00C849DF"/>
    <w:rsid w:val="00C85328"/>
    <w:rsid w:val="00C857F6"/>
    <w:rsid w:val="00C8588F"/>
    <w:rsid w:val="00C85C44"/>
    <w:rsid w:val="00C87308"/>
    <w:rsid w:val="00C90042"/>
    <w:rsid w:val="00C90DE7"/>
    <w:rsid w:val="00C91AC4"/>
    <w:rsid w:val="00C9216C"/>
    <w:rsid w:val="00C92790"/>
    <w:rsid w:val="00C92ADB"/>
    <w:rsid w:val="00C93383"/>
    <w:rsid w:val="00C941B3"/>
    <w:rsid w:val="00C9470C"/>
    <w:rsid w:val="00C9486C"/>
    <w:rsid w:val="00C95186"/>
    <w:rsid w:val="00C9657A"/>
    <w:rsid w:val="00C96680"/>
    <w:rsid w:val="00C96ACA"/>
    <w:rsid w:val="00CA073A"/>
    <w:rsid w:val="00CA117C"/>
    <w:rsid w:val="00CA20A9"/>
    <w:rsid w:val="00CA2BD6"/>
    <w:rsid w:val="00CA3144"/>
    <w:rsid w:val="00CA36BE"/>
    <w:rsid w:val="00CA422B"/>
    <w:rsid w:val="00CA44EA"/>
    <w:rsid w:val="00CA47E1"/>
    <w:rsid w:val="00CA4875"/>
    <w:rsid w:val="00CA4CD2"/>
    <w:rsid w:val="00CA69B3"/>
    <w:rsid w:val="00CA6FFE"/>
    <w:rsid w:val="00CA77A5"/>
    <w:rsid w:val="00CB10D0"/>
    <w:rsid w:val="00CB189F"/>
    <w:rsid w:val="00CB1F3D"/>
    <w:rsid w:val="00CB3B9B"/>
    <w:rsid w:val="00CB4574"/>
    <w:rsid w:val="00CB4890"/>
    <w:rsid w:val="00CB6D1F"/>
    <w:rsid w:val="00CB6EA9"/>
    <w:rsid w:val="00CC0A1B"/>
    <w:rsid w:val="00CC0F7F"/>
    <w:rsid w:val="00CC194E"/>
    <w:rsid w:val="00CC3F48"/>
    <w:rsid w:val="00CC43F8"/>
    <w:rsid w:val="00CC6516"/>
    <w:rsid w:val="00CC6AE1"/>
    <w:rsid w:val="00CC7268"/>
    <w:rsid w:val="00CD070E"/>
    <w:rsid w:val="00CD09AE"/>
    <w:rsid w:val="00CD1E88"/>
    <w:rsid w:val="00CD1EF9"/>
    <w:rsid w:val="00CD2BE8"/>
    <w:rsid w:val="00CD2CAD"/>
    <w:rsid w:val="00CD3C34"/>
    <w:rsid w:val="00CD3C80"/>
    <w:rsid w:val="00CD55B8"/>
    <w:rsid w:val="00CD578B"/>
    <w:rsid w:val="00CD68B8"/>
    <w:rsid w:val="00CD6C17"/>
    <w:rsid w:val="00CD72D8"/>
    <w:rsid w:val="00CD7410"/>
    <w:rsid w:val="00CD7C11"/>
    <w:rsid w:val="00CE06CD"/>
    <w:rsid w:val="00CE0764"/>
    <w:rsid w:val="00CE11B0"/>
    <w:rsid w:val="00CE142D"/>
    <w:rsid w:val="00CE1958"/>
    <w:rsid w:val="00CE1A48"/>
    <w:rsid w:val="00CE208E"/>
    <w:rsid w:val="00CE33CA"/>
    <w:rsid w:val="00CE40F6"/>
    <w:rsid w:val="00CE4552"/>
    <w:rsid w:val="00CE4B29"/>
    <w:rsid w:val="00CE5CF7"/>
    <w:rsid w:val="00CE6C68"/>
    <w:rsid w:val="00CE7049"/>
    <w:rsid w:val="00CF0D8C"/>
    <w:rsid w:val="00CF0E87"/>
    <w:rsid w:val="00CF1769"/>
    <w:rsid w:val="00CF2027"/>
    <w:rsid w:val="00CF2C58"/>
    <w:rsid w:val="00CF4E59"/>
    <w:rsid w:val="00CF54C2"/>
    <w:rsid w:val="00CF5B88"/>
    <w:rsid w:val="00CF5D16"/>
    <w:rsid w:val="00CF62AC"/>
    <w:rsid w:val="00CF6529"/>
    <w:rsid w:val="00CF7082"/>
    <w:rsid w:val="00CF74F0"/>
    <w:rsid w:val="00D00DF4"/>
    <w:rsid w:val="00D0237F"/>
    <w:rsid w:val="00D026EC"/>
    <w:rsid w:val="00D02CFD"/>
    <w:rsid w:val="00D03314"/>
    <w:rsid w:val="00D03729"/>
    <w:rsid w:val="00D0451D"/>
    <w:rsid w:val="00D04B89"/>
    <w:rsid w:val="00D04DD3"/>
    <w:rsid w:val="00D061C0"/>
    <w:rsid w:val="00D071B3"/>
    <w:rsid w:val="00D101FB"/>
    <w:rsid w:val="00D13DCA"/>
    <w:rsid w:val="00D13ECA"/>
    <w:rsid w:val="00D1419E"/>
    <w:rsid w:val="00D15E04"/>
    <w:rsid w:val="00D16FB2"/>
    <w:rsid w:val="00D17CDF"/>
    <w:rsid w:val="00D207D9"/>
    <w:rsid w:val="00D20A46"/>
    <w:rsid w:val="00D21A2D"/>
    <w:rsid w:val="00D22BDE"/>
    <w:rsid w:val="00D25DB2"/>
    <w:rsid w:val="00D26362"/>
    <w:rsid w:val="00D26FF9"/>
    <w:rsid w:val="00D270CA"/>
    <w:rsid w:val="00D273D2"/>
    <w:rsid w:val="00D27D2C"/>
    <w:rsid w:val="00D305FD"/>
    <w:rsid w:val="00D30708"/>
    <w:rsid w:val="00D30CBE"/>
    <w:rsid w:val="00D31BF4"/>
    <w:rsid w:val="00D31D57"/>
    <w:rsid w:val="00D31DA7"/>
    <w:rsid w:val="00D31ED6"/>
    <w:rsid w:val="00D3234F"/>
    <w:rsid w:val="00D325C7"/>
    <w:rsid w:val="00D32C95"/>
    <w:rsid w:val="00D33CDB"/>
    <w:rsid w:val="00D34559"/>
    <w:rsid w:val="00D34F6D"/>
    <w:rsid w:val="00D36E89"/>
    <w:rsid w:val="00D424FF"/>
    <w:rsid w:val="00D42580"/>
    <w:rsid w:val="00D44607"/>
    <w:rsid w:val="00D44F41"/>
    <w:rsid w:val="00D45926"/>
    <w:rsid w:val="00D45B18"/>
    <w:rsid w:val="00D46AF4"/>
    <w:rsid w:val="00D507A1"/>
    <w:rsid w:val="00D5131B"/>
    <w:rsid w:val="00D5148D"/>
    <w:rsid w:val="00D539D9"/>
    <w:rsid w:val="00D53A33"/>
    <w:rsid w:val="00D5446C"/>
    <w:rsid w:val="00D54638"/>
    <w:rsid w:val="00D54D9F"/>
    <w:rsid w:val="00D55A1E"/>
    <w:rsid w:val="00D55A92"/>
    <w:rsid w:val="00D55B7E"/>
    <w:rsid w:val="00D55D3B"/>
    <w:rsid w:val="00D56855"/>
    <w:rsid w:val="00D573B8"/>
    <w:rsid w:val="00D57EEB"/>
    <w:rsid w:val="00D60007"/>
    <w:rsid w:val="00D601A1"/>
    <w:rsid w:val="00D60684"/>
    <w:rsid w:val="00D60E79"/>
    <w:rsid w:val="00D61084"/>
    <w:rsid w:val="00D611E6"/>
    <w:rsid w:val="00D61943"/>
    <w:rsid w:val="00D64747"/>
    <w:rsid w:val="00D64D52"/>
    <w:rsid w:val="00D65058"/>
    <w:rsid w:val="00D668B1"/>
    <w:rsid w:val="00D66BA4"/>
    <w:rsid w:val="00D66CD1"/>
    <w:rsid w:val="00D70413"/>
    <w:rsid w:val="00D70510"/>
    <w:rsid w:val="00D7135F"/>
    <w:rsid w:val="00D72D30"/>
    <w:rsid w:val="00D74285"/>
    <w:rsid w:val="00D74E73"/>
    <w:rsid w:val="00D756FD"/>
    <w:rsid w:val="00D75D70"/>
    <w:rsid w:val="00D75EBF"/>
    <w:rsid w:val="00D760B8"/>
    <w:rsid w:val="00D76601"/>
    <w:rsid w:val="00D76D52"/>
    <w:rsid w:val="00D76D77"/>
    <w:rsid w:val="00D77D84"/>
    <w:rsid w:val="00D77FE8"/>
    <w:rsid w:val="00D8058C"/>
    <w:rsid w:val="00D807F3"/>
    <w:rsid w:val="00D808A9"/>
    <w:rsid w:val="00D81137"/>
    <w:rsid w:val="00D81AD6"/>
    <w:rsid w:val="00D81B98"/>
    <w:rsid w:val="00D82122"/>
    <w:rsid w:val="00D825BE"/>
    <w:rsid w:val="00D83356"/>
    <w:rsid w:val="00D844C0"/>
    <w:rsid w:val="00D848D9"/>
    <w:rsid w:val="00D84B8A"/>
    <w:rsid w:val="00D85B48"/>
    <w:rsid w:val="00D866A4"/>
    <w:rsid w:val="00D8733A"/>
    <w:rsid w:val="00D8756E"/>
    <w:rsid w:val="00D87932"/>
    <w:rsid w:val="00D87F1B"/>
    <w:rsid w:val="00D87F65"/>
    <w:rsid w:val="00D90761"/>
    <w:rsid w:val="00D90875"/>
    <w:rsid w:val="00D91940"/>
    <w:rsid w:val="00D91AB7"/>
    <w:rsid w:val="00D91E2A"/>
    <w:rsid w:val="00D92646"/>
    <w:rsid w:val="00D93726"/>
    <w:rsid w:val="00D95BFE"/>
    <w:rsid w:val="00D95ECC"/>
    <w:rsid w:val="00D96AA6"/>
    <w:rsid w:val="00DA0668"/>
    <w:rsid w:val="00DA0AB9"/>
    <w:rsid w:val="00DA19C4"/>
    <w:rsid w:val="00DA3718"/>
    <w:rsid w:val="00DA3890"/>
    <w:rsid w:val="00DA3CB5"/>
    <w:rsid w:val="00DA4C1A"/>
    <w:rsid w:val="00DA5842"/>
    <w:rsid w:val="00DA5E3D"/>
    <w:rsid w:val="00DA72D7"/>
    <w:rsid w:val="00DA77AE"/>
    <w:rsid w:val="00DB0697"/>
    <w:rsid w:val="00DB091B"/>
    <w:rsid w:val="00DB20DA"/>
    <w:rsid w:val="00DB217D"/>
    <w:rsid w:val="00DB2253"/>
    <w:rsid w:val="00DB2B4F"/>
    <w:rsid w:val="00DB3C9E"/>
    <w:rsid w:val="00DB43EB"/>
    <w:rsid w:val="00DB455B"/>
    <w:rsid w:val="00DB4C16"/>
    <w:rsid w:val="00DB537B"/>
    <w:rsid w:val="00DB581E"/>
    <w:rsid w:val="00DB6432"/>
    <w:rsid w:val="00DB6A2A"/>
    <w:rsid w:val="00DB6C9E"/>
    <w:rsid w:val="00DB7D7C"/>
    <w:rsid w:val="00DC086A"/>
    <w:rsid w:val="00DC1870"/>
    <w:rsid w:val="00DC1E66"/>
    <w:rsid w:val="00DC258F"/>
    <w:rsid w:val="00DC30DD"/>
    <w:rsid w:val="00DC333C"/>
    <w:rsid w:val="00DC4597"/>
    <w:rsid w:val="00DC49DD"/>
    <w:rsid w:val="00DC4B75"/>
    <w:rsid w:val="00DC4CB7"/>
    <w:rsid w:val="00DC5DC4"/>
    <w:rsid w:val="00DC5FA3"/>
    <w:rsid w:val="00DC6832"/>
    <w:rsid w:val="00DC6AF5"/>
    <w:rsid w:val="00DC7EEB"/>
    <w:rsid w:val="00DD0888"/>
    <w:rsid w:val="00DD092B"/>
    <w:rsid w:val="00DD368E"/>
    <w:rsid w:val="00DD5AF0"/>
    <w:rsid w:val="00DD5C30"/>
    <w:rsid w:val="00DD60B3"/>
    <w:rsid w:val="00DD6E84"/>
    <w:rsid w:val="00DD7844"/>
    <w:rsid w:val="00DE0305"/>
    <w:rsid w:val="00DE0B7E"/>
    <w:rsid w:val="00DE0CCB"/>
    <w:rsid w:val="00DE0CEA"/>
    <w:rsid w:val="00DE19EB"/>
    <w:rsid w:val="00DE244D"/>
    <w:rsid w:val="00DE2A44"/>
    <w:rsid w:val="00DE2E11"/>
    <w:rsid w:val="00DE3438"/>
    <w:rsid w:val="00DE375C"/>
    <w:rsid w:val="00DE3B62"/>
    <w:rsid w:val="00DE473B"/>
    <w:rsid w:val="00DE523D"/>
    <w:rsid w:val="00DE561E"/>
    <w:rsid w:val="00DE5778"/>
    <w:rsid w:val="00DE5822"/>
    <w:rsid w:val="00DF0062"/>
    <w:rsid w:val="00DF0776"/>
    <w:rsid w:val="00DF0E87"/>
    <w:rsid w:val="00DF128F"/>
    <w:rsid w:val="00DF1D2B"/>
    <w:rsid w:val="00DF2325"/>
    <w:rsid w:val="00DF26E5"/>
    <w:rsid w:val="00DF312C"/>
    <w:rsid w:val="00DF34A4"/>
    <w:rsid w:val="00DF44B0"/>
    <w:rsid w:val="00DF460E"/>
    <w:rsid w:val="00DF56E2"/>
    <w:rsid w:val="00DF5EFA"/>
    <w:rsid w:val="00DF611E"/>
    <w:rsid w:val="00DF768C"/>
    <w:rsid w:val="00DF7FA5"/>
    <w:rsid w:val="00E0253D"/>
    <w:rsid w:val="00E03833"/>
    <w:rsid w:val="00E04791"/>
    <w:rsid w:val="00E05C92"/>
    <w:rsid w:val="00E0621C"/>
    <w:rsid w:val="00E06828"/>
    <w:rsid w:val="00E074B9"/>
    <w:rsid w:val="00E07507"/>
    <w:rsid w:val="00E07E7C"/>
    <w:rsid w:val="00E103BB"/>
    <w:rsid w:val="00E107EF"/>
    <w:rsid w:val="00E10DBC"/>
    <w:rsid w:val="00E12C07"/>
    <w:rsid w:val="00E14204"/>
    <w:rsid w:val="00E14340"/>
    <w:rsid w:val="00E16C27"/>
    <w:rsid w:val="00E16F5A"/>
    <w:rsid w:val="00E175C6"/>
    <w:rsid w:val="00E208A4"/>
    <w:rsid w:val="00E210C3"/>
    <w:rsid w:val="00E21453"/>
    <w:rsid w:val="00E21910"/>
    <w:rsid w:val="00E23740"/>
    <w:rsid w:val="00E25763"/>
    <w:rsid w:val="00E26194"/>
    <w:rsid w:val="00E264F1"/>
    <w:rsid w:val="00E265C3"/>
    <w:rsid w:val="00E26624"/>
    <w:rsid w:val="00E270CC"/>
    <w:rsid w:val="00E271A5"/>
    <w:rsid w:val="00E27D51"/>
    <w:rsid w:val="00E30375"/>
    <w:rsid w:val="00E308A5"/>
    <w:rsid w:val="00E30B67"/>
    <w:rsid w:val="00E31020"/>
    <w:rsid w:val="00E31BBC"/>
    <w:rsid w:val="00E31E42"/>
    <w:rsid w:val="00E32394"/>
    <w:rsid w:val="00E32BAF"/>
    <w:rsid w:val="00E32FFF"/>
    <w:rsid w:val="00E331D3"/>
    <w:rsid w:val="00E332AC"/>
    <w:rsid w:val="00E34864"/>
    <w:rsid w:val="00E34902"/>
    <w:rsid w:val="00E34996"/>
    <w:rsid w:val="00E351DD"/>
    <w:rsid w:val="00E3543F"/>
    <w:rsid w:val="00E3592E"/>
    <w:rsid w:val="00E3668D"/>
    <w:rsid w:val="00E36C0C"/>
    <w:rsid w:val="00E376BD"/>
    <w:rsid w:val="00E40BE1"/>
    <w:rsid w:val="00E41329"/>
    <w:rsid w:val="00E414B8"/>
    <w:rsid w:val="00E41B3C"/>
    <w:rsid w:val="00E41DA4"/>
    <w:rsid w:val="00E42581"/>
    <w:rsid w:val="00E42E26"/>
    <w:rsid w:val="00E42EC1"/>
    <w:rsid w:val="00E43B11"/>
    <w:rsid w:val="00E43EBA"/>
    <w:rsid w:val="00E4423A"/>
    <w:rsid w:val="00E4466F"/>
    <w:rsid w:val="00E44B98"/>
    <w:rsid w:val="00E45973"/>
    <w:rsid w:val="00E45EDF"/>
    <w:rsid w:val="00E46C59"/>
    <w:rsid w:val="00E46EA4"/>
    <w:rsid w:val="00E47279"/>
    <w:rsid w:val="00E47871"/>
    <w:rsid w:val="00E47A90"/>
    <w:rsid w:val="00E47F94"/>
    <w:rsid w:val="00E509EF"/>
    <w:rsid w:val="00E5136E"/>
    <w:rsid w:val="00E5275A"/>
    <w:rsid w:val="00E53F34"/>
    <w:rsid w:val="00E54105"/>
    <w:rsid w:val="00E55044"/>
    <w:rsid w:val="00E55359"/>
    <w:rsid w:val="00E55BA2"/>
    <w:rsid w:val="00E57495"/>
    <w:rsid w:val="00E57E8D"/>
    <w:rsid w:val="00E6007D"/>
    <w:rsid w:val="00E60917"/>
    <w:rsid w:val="00E61BE4"/>
    <w:rsid w:val="00E6216A"/>
    <w:rsid w:val="00E62722"/>
    <w:rsid w:val="00E648F6"/>
    <w:rsid w:val="00E65342"/>
    <w:rsid w:val="00E657A6"/>
    <w:rsid w:val="00E66572"/>
    <w:rsid w:val="00E6700D"/>
    <w:rsid w:val="00E675EC"/>
    <w:rsid w:val="00E70041"/>
    <w:rsid w:val="00E70729"/>
    <w:rsid w:val="00E709E9"/>
    <w:rsid w:val="00E7296C"/>
    <w:rsid w:val="00E729D9"/>
    <w:rsid w:val="00E737C7"/>
    <w:rsid w:val="00E741FA"/>
    <w:rsid w:val="00E74288"/>
    <w:rsid w:val="00E745F3"/>
    <w:rsid w:val="00E75598"/>
    <w:rsid w:val="00E75E9A"/>
    <w:rsid w:val="00E75F6A"/>
    <w:rsid w:val="00E75FD6"/>
    <w:rsid w:val="00E76A61"/>
    <w:rsid w:val="00E76DCA"/>
    <w:rsid w:val="00E77E82"/>
    <w:rsid w:val="00E814B9"/>
    <w:rsid w:val="00E81C37"/>
    <w:rsid w:val="00E82DEF"/>
    <w:rsid w:val="00E832B2"/>
    <w:rsid w:val="00E834C8"/>
    <w:rsid w:val="00E83C46"/>
    <w:rsid w:val="00E83DD5"/>
    <w:rsid w:val="00E85114"/>
    <w:rsid w:val="00E85C13"/>
    <w:rsid w:val="00E867D7"/>
    <w:rsid w:val="00E8737B"/>
    <w:rsid w:val="00E900F1"/>
    <w:rsid w:val="00E90E32"/>
    <w:rsid w:val="00E90EB9"/>
    <w:rsid w:val="00E96727"/>
    <w:rsid w:val="00E96BCE"/>
    <w:rsid w:val="00E96C7B"/>
    <w:rsid w:val="00E97CC3"/>
    <w:rsid w:val="00EA0A03"/>
    <w:rsid w:val="00EA0A3C"/>
    <w:rsid w:val="00EA123D"/>
    <w:rsid w:val="00EA1D2B"/>
    <w:rsid w:val="00EA40C6"/>
    <w:rsid w:val="00EA420F"/>
    <w:rsid w:val="00EA47E3"/>
    <w:rsid w:val="00EA55EA"/>
    <w:rsid w:val="00EA5AFA"/>
    <w:rsid w:val="00EA612B"/>
    <w:rsid w:val="00EA62EA"/>
    <w:rsid w:val="00EA75EE"/>
    <w:rsid w:val="00EB129B"/>
    <w:rsid w:val="00EB2271"/>
    <w:rsid w:val="00EB2FD4"/>
    <w:rsid w:val="00EB31DB"/>
    <w:rsid w:val="00EB3539"/>
    <w:rsid w:val="00EB4440"/>
    <w:rsid w:val="00EB470E"/>
    <w:rsid w:val="00EB47A7"/>
    <w:rsid w:val="00EB4A29"/>
    <w:rsid w:val="00EB4C4D"/>
    <w:rsid w:val="00EB5980"/>
    <w:rsid w:val="00EB68FA"/>
    <w:rsid w:val="00EB7398"/>
    <w:rsid w:val="00EB7AE4"/>
    <w:rsid w:val="00EB7E48"/>
    <w:rsid w:val="00EC0452"/>
    <w:rsid w:val="00EC111B"/>
    <w:rsid w:val="00EC210B"/>
    <w:rsid w:val="00EC3998"/>
    <w:rsid w:val="00EC42FA"/>
    <w:rsid w:val="00EC468B"/>
    <w:rsid w:val="00EC4C11"/>
    <w:rsid w:val="00EC59C0"/>
    <w:rsid w:val="00EC5D33"/>
    <w:rsid w:val="00EC64AE"/>
    <w:rsid w:val="00EC6A63"/>
    <w:rsid w:val="00ED01CD"/>
    <w:rsid w:val="00ED0802"/>
    <w:rsid w:val="00ED1B7A"/>
    <w:rsid w:val="00ED2749"/>
    <w:rsid w:val="00ED301C"/>
    <w:rsid w:val="00ED34BF"/>
    <w:rsid w:val="00ED3A25"/>
    <w:rsid w:val="00ED44AD"/>
    <w:rsid w:val="00ED4578"/>
    <w:rsid w:val="00ED6B58"/>
    <w:rsid w:val="00ED6B6B"/>
    <w:rsid w:val="00ED7FD8"/>
    <w:rsid w:val="00EE0170"/>
    <w:rsid w:val="00EE0FAB"/>
    <w:rsid w:val="00EE1667"/>
    <w:rsid w:val="00EE1DB8"/>
    <w:rsid w:val="00EE2833"/>
    <w:rsid w:val="00EE30F5"/>
    <w:rsid w:val="00EE4440"/>
    <w:rsid w:val="00EE52BD"/>
    <w:rsid w:val="00EF0B1C"/>
    <w:rsid w:val="00EF12D9"/>
    <w:rsid w:val="00EF15F7"/>
    <w:rsid w:val="00EF19F4"/>
    <w:rsid w:val="00EF3920"/>
    <w:rsid w:val="00EF3AF5"/>
    <w:rsid w:val="00EF6093"/>
    <w:rsid w:val="00EF614E"/>
    <w:rsid w:val="00EF6236"/>
    <w:rsid w:val="00EF63F5"/>
    <w:rsid w:val="00EF744E"/>
    <w:rsid w:val="00EF783C"/>
    <w:rsid w:val="00F008B0"/>
    <w:rsid w:val="00F01535"/>
    <w:rsid w:val="00F0154A"/>
    <w:rsid w:val="00F017C0"/>
    <w:rsid w:val="00F01C1D"/>
    <w:rsid w:val="00F01D96"/>
    <w:rsid w:val="00F01F5A"/>
    <w:rsid w:val="00F030D3"/>
    <w:rsid w:val="00F038BD"/>
    <w:rsid w:val="00F042E9"/>
    <w:rsid w:val="00F049CC"/>
    <w:rsid w:val="00F04B3F"/>
    <w:rsid w:val="00F04D90"/>
    <w:rsid w:val="00F05202"/>
    <w:rsid w:val="00F057E9"/>
    <w:rsid w:val="00F07FCE"/>
    <w:rsid w:val="00F11C8D"/>
    <w:rsid w:val="00F121DD"/>
    <w:rsid w:val="00F13076"/>
    <w:rsid w:val="00F143B2"/>
    <w:rsid w:val="00F15078"/>
    <w:rsid w:val="00F150C1"/>
    <w:rsid w:val="00F163E5"/>
    <w:rsid w:val="00F16CAE"/>
    <w:rsid w:val="00F17078"/>
    <w:rsid w:val="00F20572"/>
    <w:rsid w:val="00F2175A"/>
    <w:rsid w:val="00F218A1"/>
    <w:rsid w:val="00F21FE3"/>
    <w:rsid w:val="00F237B8"/>
    <w:rsid w:val="00F24255"/>
    <w:rsid w:val="00F25274"/>
    <w:rsid w:val="00F25BAD"/>
    <w:rsid w:val="00F2627B"/>
    <w:rsid w:val="00F264F0"/>
    <w:rsid w:val="00F2681D"/>
    <w:rsid w:val="00F26DCB"/>
    <w:rsid w:val="00F26E42"/>
    <w:rsid w:val="00F27172"/>
    <w:rsid w:val="00F300F6"/>
    <w:rsid w:val="00F30811"/>
    <w:rsid w:val="00F30C41"/>
    <w:rsid w:val="00F3280B"/>
    <w:rsid w:val="00F32DEF"/>
    <w:rsid w:val="00F32F60"/>
    <w:rsid w:val="00F34B59"/>
    <w:rsid w:val="00F35538"/>
    <w:rsid w:val="00F35712"/>
    <w:rsid w:val="00F36AF7"/>
    <w:rsid w:val="00F370D1"/>
    <w:rsid w:val="00F3720F"/>
    <w:rsid w:val="00F41423"/>
    <w:rsid w:val="00F416D1"/>
    <w:rsid w:val="00F41E6A"/>
    <w:rsid w:val="00F428F7"/>
    <w:rsid w:val="00F42B9B"/>
    <w:rsid w:val="00F437A0"/>
    <w:rsid w:val="00F44143"/>
    <w:rsid w:val="00F4417C"/>
    <w:rsid w:val="00F44CCA"/>
    <w:rsid w:val="00F45833"/>
    <w:rsid w:val="00F461CA"/>
    <w:rsid w:val="00F461F2"/>
    <w:rsid w:val="00F4647D"/>
    <w:rsid w:val="00F46A65"/>
    <w:rsid w:val="00F46B07"/>
    <w:rsid w:val="00F472D2"/>
    <w:rsid w:val="00F50137"/>
    <w:rsid w:val="00F51D62"/>
    <w:rsid w:val="00F51D7B"/>
    <w:rsid w:val="00F5240F"/>
    <w:rsid w:val="00F5258F"/>
    <w:rsid w:val="00F52ADB"/>
    <w:rsid w:val="00F5321E"/>
    <w:rsid w:val="00F532E0"/>
    <w:rsid w:val="00F54483"/>
    <w:rsid w:val="00F54A19"/>
    <w:rsid w:val="00F558B5"/>
    <w:rsid w:val="00F55D97"/>
    <w:rsid w:val="00F56091"/>
    <w:rsid w:val="00F56563"/>
    <w:rsid w:val="00F57298"/>
    <w:rsid w:val="00F57E38"/>
    <w:rsid w:val="00F57FA6"/>
    <w:rsid w:val="00F60D41"/>
    <w:rsid w:val="00F62F38"/>
    <w:rsid w:val="00F639E2"/>
    <w:rsid w:val="00F63F64"/>
    <w:rsid w:val="00F643FA"/>
    <w:rsid w:val="00F64F99"/>
    <w:rsid w:val="00F65D2E"/>
    <w:rsid w:val="00F66581"/>
    <w:rsid w:val="00F670D9"/>
    <w:rsid w:val="00F671F9"/>
    <w:rsid w:val="00F67A76"/>
    <w:rsid w:val="00F70B66"/>
    <w:rsid w:val="00F72775"/>
    <w:rsid w:val="00F72BE6"/>
    <w:rsid w:val="00F736E0"/>
    <w:rsid w:val="00F74E49"/>
    <w:rsid w:val="00F76515"/>
    <w:rsid w:val="00F77071"/>
    <w:rsid w:val="00F80292"/>
    <w:rsid w:val="00F80E9C"/>
    <w:rsid w:val="00F8279D"/>
    <w:rsid w:val="00F841F0"/>
    <w:rsid w:val="00F8429A"/>
    <w:rsid w:val="00F84667"/>
    <w:rsid w:val="00F854F2"/>
    <w:rsid w:val="00F858F2"/>
    <w:rsid w:val="00F864D6"/>
    <w:rsid w:val="00F86BFC"/>
    <w:rsid w:val="00F90A52"/>
    <w:rsid w:val="00F90E4D"/>
    <w:rsid w:val="00F922D5"/>
    <w:rsid w:val="00F92FA0"/>
    <w:rsid w:val="00F934E7"/>
    <w:rsid w:val="00F93DB7"/>
    <w:rsid w:val="00F95AC8"/>
    <w:rsid w:val="00F9651F"/>
    <w:rsid w:val="00FA10DB"/>
    <w:rsid w:val="00FA2BAA"/>
    <w:rsid w:val="00FA31E9"/>
    <w:rsid w:val="00FA3CDC"/>
    <w:rsid w:val="00FA4F4C"/>
    <w:rsid w:val="00FA5BE2"/>
    <w:rsid w:val="00FA5C2D"/>
    <w:rsid w:val="00FA717E"/>
    <w:rsid w:val="00FA7E13"/>
    <w:rsid w:val="00FB218D"/>
    <w:rsid w:val="00FB294A"/>
    <w:rsid w:val="00FB2D4D"/>
    <w:rsid w:val="00FB5A42"/>
    <w:rsid w:val="00FB5F86"/>
    <w:rsid w:val="00FB65D9"/>
    <w:rsid w:val="00FB6DFE"/>
    <w:rsid w:val="00FB73F9"/>
    <w:rsid w:val="00FC0C85"/>
    <w:rsid w:val="00FC0D8E"/>
    <w:rsid w:val="00FC0F4D"/>
    <w:rsid w:val="00FC1877"/>
    <w:rsid w:val="00FC1E96"/>
    <w:rsid w:val="00FC2105"/>
    <w:rsid w:val="00FC3098"/>
    <w:rsid w:val="00FC3948"/>
    <w:rsid w:val="00FC5EEE"/>
    <w:rsid w:val="00FC6330"/>
    <w:rsid w:val="00FC65B1"/>
    <w:rsid w:val="00FD0191"/>
    <w:rsid w:val="00FD0845"/>
    <w:rsid w:val="00FD0C6A"/>
    <w:rsid w:val="00FD0FEB"/>
    <w:rsid w:val="00FD10EE"/>
    <w:rsid w:val="00FD16D5"/>
    <w:rsid w:val="00FD231E"/>
    <w:rsid w:val="00FD26C9"/>
    <w:rsid w:val="00FD3489"/>
    <w:rsid w:val="00FD3783"/>
    <w:rsid w:val="00FD3EDB"/>
    <w:rsid w:val="00FD4920"/>
    <w:rsid w:val="00FD4B21"/>
    <w:rsid w:val="00FD5468"/>
    <w:rsid w:val="00FD5B72"/>
    <w:rsid w:val="00FD5FD4"/>
    <w:rsid w:val="00FD6737"/>
    <w:rsid w:val="00FD69DC"/>
    <w:rsid w:val="00FD6AB4"/>
    <w:rsid w:val="00FD6CFD"/>
    <w:rsid w:val="00FD78A9"/>
    <w:rsid w:val="00FD7FBB"/>
    <w:rsid w:val="00FE0D1B"/>
    <w:rsid w:val="00FE2C44"/>
    <w:rsid w:val="00FE3CE8"/>
    <w:rsid w:val="00FE3F29"/>
    <w:rsid w:val="00FE629E"/>
    <w:rsid w:val="00FE6CEB"/>
    <w:rsid w:val="00FE6EF2"/>
    <w:rsid w:val="00FE76E7"/>
    <w:rsid w:val="00FE7754"/>
    <w:rsid w:val="00FF058B"/>
    <w:rsid w:val="00FF06BC"/>
    <w:rsid w:val="00FF1EE1"/>
    <w:rsid w:val="00FF296C"/>
    <w:rsid w:val="00FF299D"/>
    <w:rsid w:val="00FF3D31"/>
    <w:rsid w:val="00FF3D84"/>
    <w:rsid w:val="00FF4439"/>
    <w:rsid w:val="00FF4B97"/>
    <w:rsid w:val="00FF4EFE"/>
    <w:rsid w:val="00FF5F5A"/>
    <w:rsid w:val="00FF6073"/>
    <w:rsid w:val="00FF6496"/>
    <w:rsid w:val="00FF6EB8"/>
    <w:rsid w:val="00FF72B7"/>
    <w:rsid w:val="00FF72F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28765B1"/>
  <w15:docId w15:val="{2930DA6E-777E-43BD-BEB6-4FA07C8B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05"/>
  </w:style>
  <w:style w:type="paragraph" w:styleId="Heading1">
    <w:name w:val="heading 1"/>
    <w:basedOn w:val="Normal"/>
    <w:next w:val="Normal"/>
    <w:link w:val="Heading1Char"/>
    <w:uiPriority w:val="9"/>
    <w:qFormat/>
    <w:rsid w:val="00FC2105"/>
    <w:pPr>
      <w:keepNext/>
      <w:keepLines/>
      <w:spacing w:before="240" w:after="0"/>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FC21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105"/>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FC2105"/>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link w:val="EndNoteBibliographyTitleChar"/>
    <w:rsid w:val="00F8279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8279D"/>
    <w:rPr>
      <w:rFonts w:ascii="Calibri" w:hAnsi="Calibri" w:cs="Calibri"/>
      <w:noProof/>
    </w:rPr>
  </w:style>
  <w:style w:type="paragraph" w:customStyle="1" w:styleId="EndNoteBibliography">
    <w:name w:val="EndNote Bibliography"/>
    <w:basedOn w:val="Normal"/>
    <w:link w:val="EndNoteBibliographyChar"/>
    <w:rsid w:val="00F8279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8279D"/>
    <w:rPr>
      <w:rFonts w:ascii="Calibri" w:hAnsi="Calibri" w:cs="Calibri"/>
      <w:noProof/>
    </w:rPr>
  </w:style>
  <w:style w:type="character" w:styleId="Hyperlink">
    <w:name w:val="Hyperlink"/>
    <w:basedOn w:val="DefaultParagraphFont"/>
    <w:uiPriority w:val="99"/>
    <w:unhideWhenUsed/>
    <w:rsid w:val="00F8279D"/>
    <w:rPr>
      <w:color w:val="0563C1" w:themeColor="hyperlink"/>
      <w:u w:val="single"/>
    </w:rPr>
  </w:style>
  <w:style w:type="paragraph" w:styleId="Header">
    <w:name w:val="header"/>
    <w:basedOn w:val="Normal"/>
    <w:link w:val="HeaderChar"/>
    <w:uiPriority w:val="99"/>
    <w:unhideWhenUsed/>
    <w:rsid w:val="00916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652"/>
  </w:style>
  <w:style w:type="paragraph" w:styleId="Footer">
    <w:name w:val="footer"/>
    <w:basedOn w:val="Normal"/>
    <w:link w:val="FooterChar"/>
    <w:uiPriority w:val="99"/>
    <w:unhideWhenUsed/>
    <w:rsid w:val="00916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652"/>
  </w:style>
  <w:style w:type="paragraph" w:styleId="BalloonText">
    <w:name w:val="Balloon Text"/>
    <w:basedOn w:val="Normal"/>
    <w:link w:val="BalloonTextChar"/>
    <w:uiPriority w:val="99"/>
    <w:semiHidden/>
    <w:unhideWhenUsed/>
    <w:rsid w:val="005D4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E5C"/>
    <w:rPr>
      <w:rFonts w:ascii="Segoe UI" w:hAnsi="Segoe UI" w:cs="Segoe UI"/>
      <w:sz w:val="18"/>
      <w:szCs w:val="18"/>
    </w:rPr>
  </w:style>
  <w:style w:type="paragraph" w:styleId="NoSpacing">
    <w:name w:val="No Spacing"/>
    <w:uiPriority w:val="1"/>
    <w:qFormat/>
    <w:rsid w:val="00DD6E84"/>
    <w:pPr>
      <w:spacing w:after="0" w:line="240" w:lineRule="auto"/>
    </w:pPr>
  </w:style>
  <w:style w:type="paragraph" w:styleId="FootnoteText">
    <w:name w:val="footnote text"/>
    <w:basedOn w:val="Normal"/>
    <w:link w:val="FootnoteTextChar"/>
    <w:unhideWhenUsed/>
    <w:rsid w:val="00A71EB9"/>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rsid w:val="00A71EB9"/>
    <w:rPr>
      <w:rFonts w:eastAsiaTheme="minorHAnsi"/>
      <w:sz w:val="20"/>
      <w:szCs w:val="20"/>
      <w:lang w:eastAsia="en-US"/>
    </w:rPr>
  </w:style>
  <w:style w:type="paragraph" w:styleId="Title">
    <w:name w:val="Title"/>
    <w:basedOn w:val="Normal"/>
    <w:next w:val="Normal"/>
    <w:link w:val="TitleChar"/>
    <w:qFormat/>
    <w:rsid w:val="00A71EB9"/>
    <w:pPr>
      <w:pBdr>
        <w:bottom w:val="single" w:sz="4" w:space="1" w:color="auto"/>
      </w:pBdr>
      <w:spacing w:after="0" w:line="240" w:lineRule="auto"/>
      <w:contextualSpacing/>
    </w:pPr>
    <w:rPr>
      <w:rFonts w:asciiTheme="majorHAnsi" w:eastAsiaTheme="majorEastAsia" w:hAnsiTheme="majorHAnsi" w:cstheme="majorBidi"/>
      <w:spacing w:val="5"/>
      <w:sz w:val="52"/>
      <w:szCs w:val="52"/>
      <w:lang w:val="en-US" w:eastAsia="ko-KR"/>
    </w:rPr>
  </w:style>
  <w:style w:type="character" w:customStyle="1" w:styleId="TitleChar">
    <w:name w:val="Title Char"/>
    <w:basedOn w:val="DefaultParagraphFont"/>
    <w:link w:val="Title"/>
    <w:rsid w:val="00A71EB9"/>
    <w:rPr>
      <w:rFonts w:asciiTheme="majorHAnsi" w:eastAsiaTheme="majorEastAsia" w:hAnsiTheme="majorHAnsi" w:cstheme="majorBidi"/>
      <w:spacing w:val="5"/>
      <w:sz w:val="52"/>
      <w:szCs w:val="52"/>
      <w:lang w:val="en-US" w:eastAsia="ko-KR"/>
    </w:rPr>
  </w:style>
  <w:style w:type="paragraph" w:customStyle="1" w:styleId="Default">
    <w:name w:val="Default"/>
    <w:rsid w:val="00A71EB9"/>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paragraph" w:customStyle="1" w:styleId="CM1">
    <w:name w:val="CM1"/>
    <w:basedOn w:val="Default"/>
    <w:next w:val="Default"/>
    <w:rsid w:val="00A71EB9"/>
    <w:pPr>
      <w:widowControl w:val="0"/>
      <w:spacing w:line="323" w:lineRule="atLeast"/>
    </w:pPr>
    <w:rPr>
      <w:color w:val="auto"/>
      <w:lang w:val="en-US" w:eastAsia="en-US"/>
    </w:rPr>
  </w:style>
  <w:style w:type="paragraph" w:customStyle="1" w:styleId="CM3">
    <w:name w:val="CM3"/>
    <w:basedOn w:val="Default"/>
    <w:next w:val="Default"/>
    <w:rsid w:val="00A71EB9"/>
    <w:pPr>
      <w:widowControl w:val="0"/>
    </w:pPr>
    <w:rPr>
      <w:color w:val="auto"/>
      <w:lang w:val="en-US" w:eastAsia="en-US"/>
    </w:rPr>
  </w:style>
  <w:style w:type="paragraph" w:customStyle="1" w:styleId="CM22">
    <w:name w:val="CM22"/>
    <w:basedOn w:val="Default"/>
    <w:next w:val="Default"/>
    <w:rsid w:val="00A71EB9"/>
    <w:pPr>
      <w:widowControl w:val="0"/>
      <w:spacing w:after="65"/>
    </w:pPr>
    <w:rPr>
      <w:color w:val="auto"/>
      <w:lang w:val="en-US" w:eastAsia="en-US"/>
    </w:rPr>
  </w:style>
  <w:style w:type="paragraph" w:customStyle="1" w:styleId="CM4">
    <w:name w:val="CM4"/>
    <w:basedOn w:val="Default"/>
    <w:next w:val="Default"/>
    <w:rsid w:val="00A71EB9"/>
    <w:pPr>
      <w:widowControl w:val="0"/>
      <w:spacing w:line="253" w:lineRule="atLeast"/>
    </w:pPr>
    <w:rPr>
      <w:color w:val="auto"/>
      <w:lang w:val="en-US" w:eastAsia="en-US"/>
    </w:rPr>
  </w:style>
  <w:style w:type="paragraph" w:customStyle="1" w:styleId="CM23">
    <w:name w:val="CM23"/>
    <w:basedOn w:val="Default"/>
    <w:next w:val="Default"/>
    <w:rsid w:val="00A71EB9"/>
    <w:pPr>
      <w:widowControl w:val="0"/>
      <w:spacing w:after="233"/>
    </w:pPr>
    <w:rPr>
      <w:color w:val="auto"/>
      <w:lang w:val="en-US" w:eastAsia="en-US"/>
    </w:rPr>
  </w:style>
  <w:style w:type="paragraph" w:styleId="ListParagraph">
    <w:name w:val="List Paragraph"/>
    <w:basedOn w:val="Normal"/>
    <w:uiPriority w:val="34"/>
    <w:qFormat/>
    <w:rsid w:val="005350B7"/>
    <w:pPr>
      <w:ind w:left="720"/>
      <w:contextualSpacing/>
    </w:pPr>
  </w:style>
  <w:style w:type="character" w:styleId="CommentReference">
    <w:name w:val="annotation reference"/>
    <w:basedOn w:val="DefaultParagraphFont"/>
    <w:uiPriority w:val="99"/>
    <w:semiHidden/>
    <w:unhideWhenUsed/>
    <w:rsid w:val="00CA422B"/>
    <w:rPr>
      <w:sz w:val="16"/>
      <w:szCs w:val="16"/>
    </w:rPr>
  </w:style>
  <w:style w:type="paragraph" w:styleId="CommentText">
    <w:name w:val="annotation text"/>
    <w:basedOn w:val="Normal"/>
    <w:link w:val="CommentTextChar"/>
    <w:uiPriority w:val="99"/>
    <w:semiHidden/>
    <w:unhideWhenUsed/>
    <w:rsid w:val="00CA422B"/>
    <w:pPr>
      <w:spacing w:line="240" w:lineRule="auto"/>
    </w:pPr>
    <w:rPr>
      <w:sz w:val="20"/>
      <w:szCs w:val="20"/>
    </w:rPr>
  </w:style>
  <w:style w:type="character" w:customStyle="1" w:styleId="CommentTextChar">
    <w:name w:val="Comment Text Char"/>
    <w:basedOn w:val="DefaultParagraphFont"/>
    <w:link w:val="CommentText"/>
    <w:uiPriority w:val="99"/>
    <w:semiHidden/>
    <w:rsid w:val="00CA422B"/>
    <w:rPr>
      <w:sz w:val="20"/>
      <w:szCs w:val="20"/>
    </w:rPr>
  </w:style>
  <w:style w:type="paragraph" w:styleId="CommentSubject">
    <w:name w:val="annotation subject"/>
    <w:basedOn w:val="CommentText"/>
    <w:next w:val="CommentText"/>
    <w:link w:val="CommentSubjectChar"/>
    <w:uiPriority w:val="99"/>
    <w:semiHidden/>
    <w:unhideWhenUsed/>
    <w:rsid w:val="00CA422B"/>
    <w:rPr>
      <w:b/>
      <w:bCs/>
    </w:rPr>
  </w:style>
  <w:style w:type="character" w:customStyle="1" w:styleId="CommentSubjectChar">
    <w:name w:val="Comment Subject Char"/>
    <w:basedOn w:val="CommentTextChar"/>
    <w:link w:val="CommentSubject"/>
    <w:uiPriority w:val="99"/>
    <w:semiHidden/>
    <w:rsid w:val="00CA42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8540">
      <w:bodyDiv w:val="1"/>
      <w:marLeft w:val="0"/>
      <w:marRight w:val="0"/>
      <w:marTop w:val="0"/>
      <w:marBottom w:val="0"/>
      <w:divBdr>
        <w:top w:val="none" w:sz="0" w:space="0" w:color="auto"/>
        <w:left w:val="none" w:sz="0" w:space="0" w:color="auto"/>
        <w:bottom w:val="none" w:sz="0" w:space="0" w:color="auto"/>
        <w:right w:val="none" w:sz="0" w:space="0" w:color="auto"/>
      </w:divBdr>
    </w:div>
    <w:div w:id="21632375">
      <w:bodyDiv w:val="1"/>
      <w:marLeft w:val="0"/>
      <w:marRight w:val="0"/>
      <w:marTop w:val="0"/>
      <w:marBottom w:val="0"/>
      <w:divBdr>
        <w:top w:val="none" w:sz="0" w:space="0" w:color="auto"/>
        <w:left w:val="none" w:sz="0" w:space="0" w:color="auto"/>
        <w:bottom w:val="none" w:sz="0" w:space="0" w:color="auto"/>
        <w:right w:val="none" w:sz="0" w:space="0" w:color="auto"/>
      </w:divBdr>
    </w:div>
    <w:div w:id="27460730">
      <w:bodyDiv w:val="1"/>
      <w:marLeft w:val="0"/>
      <w:marRight w:val="0"/>
      <w:marTop w:val="0"/>
      <w:marBottom w:val="0"/>
      <w:divBdr>
        <w:top w:val="none" w:sz="0" w:space="0" w:color="auto"/>
        <w:left w:val="none" w:sz="0" w:space="0" w:color="auto"/>
        <w:bottom w:val="none" w:sz="0" w:space="0" w:color="auto"/>
        <w:right w:val="none" w:sz="0" w:space="0" w:color="auto"/>
      </w:divBdr>
    </w:div>
    <w:div w:id="47845270">
      <w:bodyDiv w:val="1"/>
      <w:marLeft w:val="0"/>
      <w:marRight w:val="0"/>
      <w:marTop w:val="0"/>
      <w:marBottom w:val="0"/>
      <w:divBdr>
        <w:top w:val="none" w:sz="0" w:space="0" w:color="auto"/>
        <w:left w:val="none" w:sz="0" w:space="0" w:color="auto"/>
        <w:bottom w:val="none" w:sz="0" w:space="0" w:color="auto"/>
        <w:right w:val="none" w:sz="0" w:space="0" w:color="auto"/>
      </w:divBdr>
    </w:div>
    <w:div w:id="48844538">
      <w:bodyDiv w:val="1"/>
      <w:marLeft w:val="0"/>
      <w:marRight w:val="0"/>
      <w:marTop w:val="0"/>
      <w:marBottom w:val="0"/>
      <w:divBdr>
        <w:top w:val="none" w:sz="0" w:space="0" w:color="auto"/>
        <w:left w:val="none" w:sz="0" w:space="0" w:color="auto"/>
        <w:bottom w:val="none" w:sz="0" w:space="0" w:color="auto"/>
        <w:right w:val="none" w:sz="0" w:space="0" w:color="auto"/>
      </w:divBdr>
    </w:div>
    <w:div w:id="79984881">
      <w:bodyDiv w:val="1"/>
      <w:marLeft w:val="0"/>
      <w:marRight w:val="0"/>
      <w:marTop w:val="0"/>
      <w:marBottom w:val="0"/>
      <w:divBdr>
        <w:top w:val="none" w:sz="0" w:space="0" w:color="auto"/>
        <w:left w:val="none" w:sz="0" w:space="0" w:color="auto"/>
        <w:bottom w:val="none" w:sz="0" w:space="0" w:color="auto"/>
        <w:right w:val="none" w:sz="0" w:space="0" w:color="auto"/>
      </w:divBdr>
    </w:div>
    <w:div w:id="82068667">
      <w:bodyDiv w:val="1"/>
      <w:marLeft w:val="0"/>
      <w:marRight w:val="0"/>
      <w:marTop w:val="0"/>
      <w:marBottom w:val="0"/>
      <w:divBdr>
        <w:top w:val="none" w:sz="0" w:space="0" w:color="auto"/>
        <w:left w:val="none" w:sz="0" w:space="0" w:color="auto"/>
        <w:bottom w:val="none" w:sz="0" w:space="0" w:color="auto"/>
        <w:right w:val="none" w:sz="0" w:space="0" w:color="auto"/>
      </w:divBdr>
    </w:div>
    <w:div w:id="119299842">
      <w:bodyDiv w:val="1"/>
      <w:marLeft w:val="0"/>
      <w:marRight w:val="0"/>
      <w:marTop w:val="0"/>
      <w:marBottom w:val="0"/>
      <w:divBdr>
        <w:top w:val="none" w:sz="0" w:space="0" w:color="auto"/>
        <w:left w:val="none" w:sz="0" w:space="0" w:color="auto"/>
        <w:bottom w:val="none" w:sz="0" w:space="0" w:color="auto"/>
        <w:right w:val="none" w:sz="0" w:space="0" w:color="auto"/>
      </w:divBdr>
    </w:div>
    <w:div w:id="125246361">
      <w:bodyDiv w:val="1"/>
      <w:marLeft w:val="0"/>
      <w:marRight w:val="0"/>
      <w:marTop w:val="0"/>
      <w:marBottom w:val="0"/>
      <w:divBdr>
        <w:top w:val="none" w:sz="0" w:space="0" w:color="auto"/>
        <w:left w:val="none" w:sz="0" w:space="0" w:color="auto"/>
        <w:bottom w:val="none" w:sz="0" w:space="0" w:color="auto"/>
        <w:right w:val="none" w:sz="0" w:space="0" w:color="auto"/>
      </w:divBdr>
    </w:div>
    <w:div w:id="153231182">
      <w:bodyDiv w:val="1"/>
      <w:marLeft w:val="0"/>
      <w:marRight w:val="0"/>
      <w:marTop w:val="0"/>
      <w:marBottom w:val="0"/>
      <w:divBdr>
        <w:top w:val="none" w:sz="0" w:space="0" w:color="auto"/>
        <w:left w:val="none" w:sz="0" w:space="0" w:color="auto"/>
        <w:bottom w:val="none" w:sz="0" w:space="0" w:color="auto"/>
        <w:right w:val="none" w:sz="0" w:space="0" w:color="auto"/>
      </w:divBdr>
    </w:div>
    <w:div w:id="157696357">
      <w:bodyDiv w:val="1"/>
      <w:marLeft w:val="0"/>
      <w:marRight w:val="0"/>
      <w:marTop w:val="0"/>
      <w:marBottom w:val="0"/>
      <w:divBdr>
        <w:top w:val="none" w:sz="0" w:space="0" w:color="auto"/>
        <w:left w:val="none" w:sz="0" w:space="0" w:color="auto"/>
        <w:bottom w:val="none" w:sz="0" w:space="0" w:color="auto"/>
        <w:right w:val="none" w:sz="0" w:space="0" w:color="auto"/>
      </w:divBdr>
    </w:div>
    <w:div w:id="166602938">
      <w:bodyDiv w:val="1"/>
      <w:marLeft w:val="0"/>
      <w:marRight w:val="0"/>
      <w:marTop w:val="0"/>
      <w:marBottom w:val="0"/>
      <w:divBdr>
        <w:top w:val="none" w:sz="0" w:space="0" w:color="auto"/>
        <w:left w:val="none" w:sz="0" w:space="0" w:color="auto"/>
        <w:bottom w:val="none" w:sz="0" w:space="0" w:color="auto"/>
        <w:right w:val="none" w:sz="0" w:space="0" w:color="auto"/>
      </w:divBdr>
    </w:div>
    <w:div w:id="170461952">
      <w:bodyDiv w:val="1"/>
      <w:marLeft w:val="0"/>
      <w:marRight w:val="0"/>
      <w:marTop w:val="0"/>
      <w:marBottom w:val="0"/>
      <w:divBdr>
        <w:top w:val="none" w:sz="0" w:space="0" w:color="auto"/>
        <w:left w:val="none" w:sz="0" w:space="0" w:color="auto"/>
        <w:bottom w:val="none" w:sz="0" w:space="0" w:color="auto"/>
        <w:right w:val="none" w:sz="0" w:space="0" w:color="auto"/>
      </w:divBdr>
    </w:div>
    <w:div w:id="176384581">
      <w:bodyDiv w:val="1"/>
      <w:marLeft w:val="0"/>
      <w:marRight w:val="0"/>
      <w:marTop w:val="0"/>
      <w:marBottom w:val="0"/>
      <w:divBdr>
        <w:top w:val="none" w:sz="0" w:space="0" w:color="auto"/>
        <w:left w:val="none" w:sz="0" w:space="0" w:color="auto"/>
        <w:bottom w:val="none" w:sz="0" w:space="0" w:color="auto"/>
        <w:right w:val="none" w:sz="0" w:space="0" w:color="auto"/>
      </w:divBdr>
    </w:div>
    <w:div w:id="193427396">
      <w:bodyDiv w:val="1"/>
      <w:marLeft w:val="0"/>
      <w:marRight w:val="0"/>
      <w:marTop w:val="0"/>
      <w:marBottom w:val="0"/>
      <w:divBdr>
        <w:top w:val="none" w:sz="0" w:space="0" w:color="auto"/>
        <w:left w:val="none" w:sz="0" w:space="0" w:color="auto"/>
        <w:bottom w:val="none" w:sz="0" w:space="0" w:color="auto"/>
        <w:right w:val="none" w:sz="0" w:space="0" w:color="auto"/>
      </w:divBdr>
    </w:div>
    <w:div w:id="213124902">
      <w:bodyDiv w:val="1"/>
      <w:marLeft w:val="0"/>
      <w:marRight w:val="0"/>
      <w:marTop w:val="0"/>
      <w:marBottom w:val="0"/>
      <w:divBdr>
        <w:top w:val="none" w:sz="0" w:space="0" w:color="auto"/>
        <w:left w:val="none" w:sz="0" w:space="0" w:color="auto"/>
        <w:bottom w:val="none" w:sz="0" w:space="0" w:color="auto"/>
        <w:right w:val="none" w:sz="0" w:space="0" w:color="auto"/>
      </w:divBdr>
    </w:div>
    <w:div w:id="228687311">
      <w:bodyDiv w:val="1"/>
      <w:marLeft w:val="0"/>
      <w:marRight w:val="0"/>
      <w:marTop w:val="0"/>
      <w:marBottom w:val="0"/>
      <w:divBdr>
        <w:top w:val="none" w:sz="0" w:space="0" w:color="auto"/>
        <w:left w:val="none" w:sz="0" w:space="0" w:color="auto"/>
        <w:bottom w:val="none" w:sz="0" w:space="0" w:color="auto"/>
        <w:right w:val="none" w:sz="0" w:space="0" w:color="auto"/>
      </w:divBdr>
    </w:div>
    <w:div w:id="243957657">
      <w:bodyDiv w:val="1"/>
      <w:marLeft w:val="0"/>
      <w:marRight w:val="0"/>
      <w:marTop w:val="0"/>
      <w:marBottom w:val="0"/>
      <w:divBdr>
        <w:top w:val="none" w:sz="0" w:space="0" w:color="auto"/>
        <w:left w:val="none" w:sz="0" w:space="0" w:color="auto"/>
        <w:bottom w:val="none" w:sz="0" w:space="0" w:color="auto"/>
        <w:right w:val="none" w:sz="0" w:space="0" w:color="auto"/>
      </w:divBdr>
    </w:div>
    <w:div w:id="266472985">
      <w:bodyDiv w:val="1"/>
      <w:marLeft w:val="0"/>
      <w:marRight w:val="0"/>
      <w:marTop w:val="0"/>
      <w:marBottom w:val="0"/>
      <w:divBdr>
        <w:top w:val="none" w:sz="0" w:space="0" w:color="auto"/>
        <w:left w:val="none" w:sz="0" w:space="0" w:color="auto"/>
        <w:bottom w:val="none" w:sz="0" w:space="0" w:color="auto"/>
        <w:right w:val="none" w:sz="0" w:space="0" w:color="auto"/>
      </w:divBdr>
    </w:div>
    <w:div w:id="278145498">
      <w:bodyDiv w:val="1"/>
      <w:marLeft w:val="0"/>
      <w:marRight w:val="0"/>
      <w:marTop w:val="0"/>
      <w:marBottom w:val="0"/>
      <w:divBdr>
        <w:top w:val="none" w:sz="0" w:space="0" w:color="auto"/>
        <w:left w:val="none" w:sz="0" w:space="0" w:color="auto"/>
        <w:bottom w:val="none" w:sz="0" w:space="0" w:color="auto"/>
        <w:right w:val="none" w:sz="0" w:space="0" w:color="auto"/>
      </w:divBdr>
    </w:div>
    <w:div w:id="297804106">
      <w:bodyDiv w:val="1"/>
      <w:marLeft w:val="0"/>
      <w:marRight w:val="0"/>
      <w:marTop w:val="0"/>
      <w:marBottom w:val="0"/>
      <w:divBdr>
        <w:top w:val="none" w:sz="0" w:space="0" w:color="auto"/>
        <w:left w:val="none" w:sz="0" w:space="0" w:color="auto"/>
        <w:bottom w:val="none" w:sz="0" w:space="0" w:color="auto"/>
        <w:right w:val="none" w:sz="0" w:space="0" w:color="auto"/>
      </w:divBdr>
    </w:div>
    <w:div w:id="348024153">
      <w:bodyDiv w:val="1"/>
      <w:marLeft w:val="0"/>
      <w:marRight w:val="0"/>
      <w:marTop w:val="0"/>
      <w:marBottom w:val="0"/>
      <w:divBdr>
        <w:top w:val="none" w:sz="0" w:space="0" w:color="auto"/>
        <w:left w:val="none" w:sz="0" w:space="0" w:color="auto"/>
        <w:bottom w:val="none" w:sz="0" w:space="0" w:color="auto"/>
        <w:right w:val="none" w:sz="0" w:space="0" w:color="auto"/>
      </w:divBdr>
    </w:div>
    <w:div w:id="349725953">
      <w:bodyDiv w:val="1"/>
      <w:marLeft w:val="0"/>
      <w:marRight w:val="0"/>
      <w:marTop w:val="0"/>
      <w:marBottom w:val="0"/>
      <w:divBdr>
        <w:top w:val="none" w:sz="0" w:space="0" w:color="auto"/>
        <w:left w:val="none" w:sz="0" w:space="0" w:color="auto"/>
        <w:bottom w:val="none" w:sz="0" w:space="0" w:color="auto"/>
        <w:right w:val="none" w:sz="0" w:space="0" w:color="auto"/>
      </w:divBdr>
    </w:div>
    <w:div w:id="371076617">
      <w:bodyDiv w:val="1"/>
      <w:marLeft w:val="0"/>
      <w:marRight w:val="0"/>
      <w:marTop w:val="0"/>
      <w:marBottom w:val="0"/>
      <w:divBdr>
        <w:top w:val="none" w:sz="0" w:space="0" w:color="auto"/>
        <w:left w:val="none" w:sz="0" w:space="0" w:color="auto"/>
        <w:bottom w:val="none" w:sz="0" w:space="0" w:color="auto"/>
        <w:right w:val="none" w:sz="0" w:space="0" w:color="auto"/>
      </w:divBdr>
    </w:div>
    <w:div w:id="379089737">
      <w:bodyDiv w:val="1"/>
      <w:marLeft w:val="0"/>
      <w:marRight w:val="0"/>
      <w:marTop w:val="0"/>
      <w:marBottom w:val="0"/>
      <w:divBdr>
        <w:top w:val="none" w:sz="0" w:space="0" w:color="auto"/>
        <w:left w:val="none" w:sz="0" w:space="0" w:color="auto"/>
        <w:bottom w:val="none" w:sz="0" w:space="0" w:color="auto"/>
        <w:right w:val="none" w:sz="0" w:space="0" w:color="auto"/>
      </w:divBdr>
    </w:div>
    <w:div w:id="403456504">
      <w:bodyDiv w:val="1"/>
      <w:marLeft w:val="0"/>
      <w:marRight w:val="0"/>
      <w:marTop w:val="0"/>
      <w:marBottom w:val="0"/>
      <w:divBdr>
        <w:top w:val="none" w:sz="0" w:space="0" w:color="auto"/>
        <w:left w:val="none" w:sz="0" w:space="0" w:color="auto"/>
        <w:bottom w:val="none" w:sz="0" w:space="0" w:color="auto"/>
        <w:right w:val="none" w:sz="0" w:space="0" w:color="auto"/>
      </w:divBdr>
    </w:div>
    <w:div w:id="415833753">
      <w:bodyDiv w:val="1"/>
      <w:marLeft w:val="0"/>
      <w:marRight w:val="0"/>
      <w:marTop w:val="0"/>
      <w:marBottom w:val="0"/>
      <w:divBdr>
        <w:top w:val="none" w:sz="0" w:space="0" w:color="auto"/>
        <w:left w:val="none" w:sz="0" w:space="0" w:color="auto"/>
        <w:bottom w:val="none" w:sz="0" w:space="0" w:color="auto"/>
        <w:right w:val="none" w:sz="0" w:space="0" w:color="auto"/>
      </w:divBdr>
    </w:div>
    <w:div w:id="426460011">
      <w:bodyDiv w:val="1"/>
      <w:marLeft w:val="0"/>
      <w:marRight w:val="0"/>
      <w:marTop w:val="0"/>
      <w:marBottom w:val="0"/>
      <w:divBdr>
        <w:top w:val="none" w:sz="0" w:space="0" w:color="auto"/>
        <w:left w:val="none" w:sz="0" w:space="0" w:color="auto"/>
        <w:bottom w:val="none" w:sz="0" w:space="0" w:color="auto"/>
        <w:right w:val="none" w:sz="0" w:space="0" w:color="auto"/>
      </w:divBdr>
    </w:div>
    <w:div w:id="450176517">
      <w:bodyDiv w:val="1"/>
      <w:marLeft w:val="0"/>
      <w:marRight w:val="0"/>
      <w:marTop w:val="0"/>
      <w:marBottom w:val="0"/>
      <w:divBdr>
        <w:top w:val="none" w:sz="0" w:space="0" w:color="auto"/>
        <w:left w:val="none" w:sz="0" w:space="0" w:color="auto"/>
        <w:bottom w:val="none" w:sz="0" w:space="0" w:color="auto"/>
        <w:right w:val="none" w:sz="0" w:space="0" w:color="auto"/>
      </w:divBdr>
    </w:div>
    <w:div w:id="463625578">
      <w:bodyDiv w:val="1"/>
      <w:marLeft w:val="0"/>
      <w:marRight w:val="0"/>
      <w:marTop w:val="0"/>
      <w:marBottom w:val="0"/>
      <w:divBdr>
        <w:top w:val="none" w:sz="0" w:space="0" w:color="auto"/>
        <w:left w:val="none" w:sz="0" w:space="0" w:color="auto"/>
        <w:bottom w:val="none" w:sz="0" w:space="0" w:color="auto"/>
        <w:right w:val="none" w:sz="0" w:space="0" w:color="auto"/>
      </w:divBdr>
    </w:div>
    <w:div w:id="494613378">
      <w:bodyDiv w:val="1"/>
      <w:marLeft w:val="0"/>
      <w:marRight w:val="0"/>
      <w:marTop w:val="0"/>
      <w:marBottom w:val="0"/>
      <w:divBdr>
        <w:top w:val="none" w:sz="0" w:space="0" w:color="auto"/>
        <w:left w:val="none" w:sz="0" w:space="0" w:color="auto"/>
        <w:bottom w:val="none" w:sz="0" w:space="0" w:color="auto"/>
        <w:right w:val="none" w:sz="0" w:space="0" w:color="auto"/>
      </w:divBdr>
    </w:div>
    <w:div w:id="528185160">
      <w:bodyDiv w:val="1"/>
      <w:marLeft w:val="0"/>
      <w:marRight w:val="0"/>
      <w:marTop w:val="0"/>
      <w:marBottom w:val="0"/>
      <w:divBdr>
        <w:top w:val="none" w:sz="0" w:space="0" w:color="auto"/>
        <w:left w:val="none" w:sz="0" w:space="0" w:color="auto"/>
        <w:bottom w:val="none" w:sz="0" w:space="0" w:color="auto"/>
        <w:right w:val="none" w:sz="0" w:space="0" w:color="auto"/>
      </w:divBdr>
    </w:div>
    <w:div w:id="542903902">
      <w:bodyDiv w:val="1"/>
      <w:marLeft w:val="0"/>
      <w:marRight w:val="0"/>
      <w:marTop w:val="0"/>
      <w:marBottom w:val="0"/>
      <w:divBdr>
        <w:top w:val="none" w:sz="0" w:space="0" w:color="auto"/>
        <w:left w:val="none" w:sz="0" w:space="0" w:color="auto"/>
        <w:bottom w:val="none" w:sz="0" w:space="0" w:color="auto"/>
        <w:right w:val="none" w:sz="0" w:space="0" w:color="auto"/>
      </w:divBdr>
    </w:div>
    <w:div w:id="543257380">
      <w:bodyDiv w:val="1"/>
      <w:marLeft w:val="0"/>
      <w:marRight w:val="0"/>
      <w:marTop w:val="0"/>
      <w:marBottom w:val="0"/>
      <w:divBdr>
        <w:top w:val="none" w:sz="0" w:space="0" w:color="auto"/>
        <w:left w:val="none" w:sz="0" w:space="0" w:color="auto"/>
        <w:bottom w:val="none" w:sz="0" w:space="0" w:color="auto"/>
        <w:right w:val="none" w:sz="0" w:space="0" w:color="auto"/>
      </w:divBdr>
    </w:div>
    <w:div w:id="551699735">
      <w:bodyDiv w:val="1"/>
      <w:marLeft w:val="0"/>
      <w:marRight w:val="0"/>
      <w:marTop w:val="0"/>
      <w:marBottom w:val="0"/>
      <w:divBdr>
        <w:top w:val="none" w:sz="0" w:space="0" w:color="auto"/>
        <w:left w:val="none" w:sz="0" w:space="0" w:color="auto"/>
        <w:bottom w:val="none" w:sz="0" w:space="0" w:color="auto"/>
        <w:right w:val="none" w:sz="0" w:space="0" w:color="auto"/>
      </w:divBdr>
    </w:div>
    <w:div w:id="553392687">
      <w:bodyDiv w:val="1"/>
      <w:marLeft w:val="0"/>
      <w:marRight w:val="0"/>
      <w:marTop w:val="0"/>
      <w:marBottom w:val="0"/>
      <w:divBdr>
        <w:top w:val="none" w:sz="0" w:space="0" w:color="auto"/>
        <w:left w:val="none" w:sz="0" w:space="0" w:color="auto"/>
        <w:bottom w:val="none" w:sz="0" w:space="0" w:color="auto"/>
        <w:right w:val="none" w:sz="0" w:space="0" w:color="auto"/>
      </w:divBdr>
    </w:div>
    <w:div w:id="606695022">
      <w:bodyDiv w:val="1"/>
      <w:marLeft w:val="0"/>
      <w:marRight w:val="0"/>
      <w:marTop w:val="0"/>
      <w:marBottom w:val="0"/>
      <w:divBdr>
        <w:top w:val="none" w:sz="0" w:space="0" w:color="auto"/>
        <w:left w:val="none" w:sz="0" w:space="0" w:color="auto"/>
        <w:bottom w:val="none" w:sz="0" w:space="0" w:color="auto"/>
        <w:right w:val="none" w:sz="0" w:space="0" w:color="auto"/>
      </w:divBdr>
    </w:div>
    <w:div w:id="615796891">
      <w:bodyDiv w:val="1"/>
      <w:marLeft w:val="0"/>
      <w:marRight w:val="0"/>
      <w:marTop w:val="0"/>
      <w:marBottom w:val="0"/>
      <w:divBdr>
        <w:top w:val="none" w:sz="0" w:space="0" w:color="auto"/>
        <w:left w:val="none" w:sz="0" w:space="0" w:color="auto"/>
        <w:bottom w:val="none" w:sz="0" w:space="0" w:color="auto"/>
        <w:right w:val="none" w:sz="0" w:space="0" w:color="auto"/>
      </w:divBdr>
    </w:div>
    <w:div w:id="625506426">
      <w:bodyDiv w:val="1"/>
      <w:marLeft w:val="0"/>
      <w:marRight w:val="0"/>
      <w:marTop w:val="0"/>
      <w:marBottom w:val="0"/>
      <w:divBdr>
        <w:top w:val="none" w:sz="0" w:space="0" w:color="auto"/>
        <w:left w:val="none" w:sz="0" w:space="0" w:color="auto"/>
        <w:bottom w:val="none" w:sz="0" w:space="0" w:color="auto"/>
        <w:right w:val="none" w:sz="0" w:space="0" w:color="auto"/>
      </w:divBdr>
    </w:div>
    <w:div w:id="627974168">
      <w:bodyDiv w:val="1"/>
      <w:marLeft w:val="0"/>
      <w:marRight w:val="0"/>
      <w:marTop w:val="0"/>
      <w:marBottom w:val="0"/>
      <w:divBdr>
        <w:top w:val="none" w:sz="0" w:space="0" w:color="auto"/>
        <w:left w:val="none" w:sz="0" w:space="0" w:color="auto"/>
        <w:bottom w:val="none" w:sz="0" w:space="0" w:color="auto"/>
        <w:right w:val="none" w:sz="0" w:space="0" w:color="auto"/>
      </w:divBdr>
    </w:div>
    <w:div w:id="639501231">
      <w:bodyDiv w:val="1"/>
      <w:marLeft w:val="0"/>
      <w:marRight w:val="0"/>
      <w:marTop w:val="0"/>
      <w:marBottom w:val="0"/>
      <w:divBdr>
        <w:top w:val="none" w:sz="0" w:space="0" w:color="auto"/>
        <w:left w:val="none" w:sz="0" w:space="0" w:color="auto"/>
        <w:bottom w:val="none" w:sz="0" w:space="0" w:color="auto"/>
        <w:right w:val="none" w:sz="0" w:space="0" w:color="auto"/>
      </w:divBdr>
    </w:div>
    <w:div w:id="671034868">
      <w:bodyDiv w:val="1"/>
      <w:marLeft w:val="0"/>
      <w:marRight w:val="0"/>
      <w:marTop w:val="0"/>
      <w:marBottom w:val="0"/>
      <w:divBdr>
        <w:top w:val="none" w:sz="0" w:space="0" w:color="auto"/>
        <w:left w:val="none" w:sz="0" w:space="0" w:color="auto"/>
        <w:bottom w:val="none" w:sz="0" w:space="0" w:color="auto"/>
        <w:right w:val="none" w:sz="0" w:space="0" w:color="auto"/>
      </w:divBdr>
    </w:div>
    <w:div w:id="678967479">
      <w:bodyDiv w:val="1"/>
      <w:marLeft w:val="0"/>
      <w:marRight w:val="0"/>
      <w:marTop w:val="0"/>
      <w:marBottom w:val="0"/>
      <w:divBdr>
        <w:top w:val="none" w:sz="0" w:space="0" w:color="auto"/>
        <w:left w:val="none" w:sz="0" w:space="0" w:color="auto"/>
        <w:bottom w:val="none" w:sz="0" w:space="0" w:color="auto"/>
        <w:right w:val="none" w:sz="0" w:space="0" w:color="auto"/>
      </w:divBdr>
    </w:div>
    <w:div w:id="698817717">
      <w:bodyDiv w:val="1"/>
      <w:marLeft w:val="0"/>
      <w:marRight w:val="0"/>
      <w:marTop w:val="0"/>
      <w:marBottom w:val="0"/>
      <w:divBdr>
        <w:top w:val="none" w:sz="0" w:space="0" w:color="auto"/>
        <w:left w:val="none" w:sz="0" w:space="0" w:color="auto"/>
        <w:bottom w:val="none" w:sz="0" w:space="0" w:color="auto"/>
        <w:right w:val="none" w:sz="0" w:space="0" w:color="auto"/>
      </w:divBdr>
    </w:div>
    <w:div w:id="701243761">
      <w:bodyDiv w:val="1"/>
      <w:marLeft w:val="0"/>
      <w:marRight w:val="0"/>
      <w:marTop w:val="0"/>
      <w:marBottom w:val="0"/>
      <w:divBdr>
        <w:top w:val="none" w:sz="0" w:space="0" w:color="auto"/>
        <w:left w:val="none" w:sz="0" w:space="0" w:color="auto"/>
        <w:bottom w:val="none" w:sz="0" w:space="0" w:color="auto"/>
        <w:right w:val="none" w:sz="0" w:space="0" w:color="auto"/>
      </w:divBdr>
    </w:div>
    <w:div w:id="707417384">
      <w:bodyDiv w:val="1"/>
      <w:marLeft w:val="0"/>
      <w:marRight w:val="0"/>
      <w:marTop w:val="0"/>
      <w:marBottom w:val="0"/>
      <w:divBdr>
        <w:top w:val="none" w:sz="0" w:space="0" w:color="auto"/>
        <w:left w:val="none" w:sz="0" w:space="0" w:color="auto"/>
        <w:bottom w:val="none" w:sz="0" w:space="0" w:color="auto"/>
        <w:right w:val="none" w:sz="0" w:space="0" w:color="auto"/>
      </w:divBdr>
    </w:div>
    <w:div w:id="761991969">
      <w:bodyDiv w:val="1"/>
      <w:marLeft w:val="0"/>
      <w:marRight w:val="0"/>
      <w:marTop w:val="0"/>
      <w:marBottom w:val="0"/>
      <w:divBdr>
        <w:top w:val="none" w:sz="0" w:space="0" w:color="auto"/>
        <w:left w:val="none" w:sz="0" w:space="0" w:color="auto"/>
        <w:bottom w:val="none" w:sz="0" w:space="0" w:color="auto"/>
        <w:right w:val="none" w:sz="0" w:space="0" w:color="auto"/>
      </w:divBdr>
    </w:div>
    <w:div w:id="788813869">
      <w:bodyDiv w:val="1"/>
      <w:marLeft w:val="0"/>
      <w:marRight w:val="0"/>
      <w:marTop w:val="0"/>
      <w:marBottom w:val="0"/>
      <w:divBdr>
        <w:top w:val="none" w:sz="0" w:space="0" w:color="auto"/>
        <w:left w:val="none" w:sz="0" w:space="0" w:color="auto"/>
        <w:bottom w:val="none" w:sz="0" w:space="0" w:color="auto"/>
        <w:right w:val="none" w:sz="0" w:space="0" w:color="auto"/>
      </w:divBdr>
    </w:div>
    <w:div w:id="827359154">
      <w:bodyDiv w:val="1"/>
      <w:marLeft w:val="0"/>
      <w:marRight w:val="0"/>
      <w:marTop w:val="0"/>
      <w:marBottom w:val="0"/>
      <w:divBdr>
        <w:top w:val="none" w:sz="0" w:space="0" w:color="auto"/>
        <w:left w:val="none" w:sz="0" w:space="0" w:color="auto"/>
        <w:bottom w:val="none" w:sz="0" w:space="0" w:color="auto"/>
        <w:right w:val="none" w:sz="0" w:space="0" w:color="auto"/>
      </w:divBdr>
    </w:div>
    <w:div w:id="835926753">
      <w:bodyDiv w:val="1"/>
      <w:marLeft w:val="0"/>
      <w:marRight w:val="0"/>
      <w:marTop w:val="0"/>
      <w:marBottom w:val="0"/>
      <w:divBdr>
        <w:top w:val="none" w:sz="0" w:space="0" w:color="auto"/>
        <w:left w:val="none" w:sz="0" w:space="0" w:color="auto"/>
        <w:bottom w:val="none" w:sz="0" w:space="0" w:color="auto"/>
        <w:right w:val="none" w:sz="0" w:space="0" w:color="auto"/>
      </w:divBdr>
    </w:div>
    <w:div w:id="858935238">
      <w:bodyDiv w:val="1"/>
      <w:marLeft w:val="0"/>
      <w:marRight w:val="0"/>
      <w:marTop w:val="0"/>
      <w:marBottom w:val="0"/>
      <w:divBdr>
        <w:top w:val="none" w:sz="0" w:space="0" w:color="auto"/>
        <w:left w:val="none" w:sz="0" w:space="0" w:color="auto"/>
        <w:bottom w:val="none" w:sz="0" w:space="0" w:color="auto"/>
        <w:right w:val="none" w:sz="0" w:space="0" w:color="auto"/>
      </w:divBdr>
    </w:div>
    <w:div w:id="861741446">
      <w:bodyDiv w:val="1"/>
      <w:marLeft w:val="0"/>
      <w:marRight w:val="0"/>
      <w:marTop w:val="0"/>
      <w:marBottom w:val="0"/>
      <w:divBdr>
        <w:top w:val="none" w:sz="0" w:space="0" w:color="auto"/>
        <w:left w:val="none" w:sz="0" w:space="0" w:color="auto"/>
        <w:bottom w:val="none" w:sz="0" w:space="0" w:color="auto"/>
        <w:right w:val="none" w:sz="0" w:space="0" w:color="auto"/>
      </w:divBdr>
    </w:div>
    <w:div w:id="931160688">
      <w:bodyDiv w:val="1"/>
      <w:marLeft w:val="0"/>
      <w:marRight w:val="0"/>
      <w:marTop w:val="0"/>
      <w:marBottom w:val="0"/>
      <w:divBdr>
        <w:top w:val="none" w:sz="0" w:space="0" w:color="auto"/>
        <w:left w:val="none" w:sz="0" w:space="0" w:color="auto"/>
        <w:bottom w:val="none" w:sz="0" w:space="0" w:color="auto"/>
        <w:right w:val="none" w:sz="0" w:space="0" w:color="auto"/>
      </w:divBdr>
    </w:div>
    <w:div w:id="941844184">
      <w:bodyDiv w:val="1"/>
      <w:marLeft w:val="0"/>
      <w:marRight w:val="0"/>
      <w:marTop w:val="0"/>
      <w:marBottom w:val="0"/>
      <w:divBdr>
        <w:top w:val="none" w:sz="0" w:space="0" w:color="auto"/>
        <w:left w:val="none" w:sz="0" w:space="0" w:color="auto"/>
        <w:bottom w:val="none" w:sz="0" w:space="0" w:color="auto"/>
        <w:right w:val="none" w:sz="0" w:space="0" w:color="auto"/>
      </w:divBdr>
    </w:div>
    <w:div w:id="963772951">
      <w:bodyDiv w:val="1"/>
      <w:marLeft w:val="0"/>
      <w:marRight w:val="0"/>
      <w:marTop w:val="0"/>
      <w:marBottom w:val="0"/>
      <w:divBdr>
        <w:top w:val="none" w:sz="0" w:space="0" w:color="auto"/>
        <w:left w:val="none" w:sz="0" w:space="0" w:color="auto"/>
        <w:bottom w:val="none" w:sz="0" w:space="0" w:color="auto"/>
        <w:right w:val="none" w:sz="0" w:space="0" w:color="auto"/>
      </w:divBdr>
    </w:div>
    <w:div w:id="963804570">
      <w:bodyDiv w:val="1"/>
      <w:marLeft w:val="0"/>
      <w:marRight w:val="0"/>
      <w:marTop w:val="0"/>
      <w:marBottom w:val="0"/>
      <w:divBdr>
        <w:top w:val="none" w:sz="0" w:space="0" w:color="auto"/>
        <w:left w:val="none" w:sz="0" w:space="0" w:color="auto"/>
        <w:bottom w:val="none" w:sz="0" w:space="0" w:color="auto"/>
        <w:right w:val="none" w:sz="0" w:space="0" w:color="auto"/>
      </w:divBdr>
    </w:div>
    <w:div w:id="991568309">
      <w:bodyDiv w:val="1"/>
      <w:marLeft w:val="0"/>
      <w:marRight w:val="0"/>
      <w:marTop w:val="0"/>
      <w:marBottom w:val="0"/>
      <w:divBdr>
        <w:top w:val="none" w:sz="0" w:space="0" w:color="auto"/>
        <w:left w:val="none" w:sz="0" w:space="0" w:color="auto"/>
        <w:bottom w:val="none" w:sz="0" w:space="0" w:color="auto"/>
        <w:right w:val="none" w:sz="0" w:space="0" w:color="auto"/>
      </w:divBdr>
    </w:div>
    <w:div w:id="1021250181">
      <w:bodyDiv w:val="1"/>
      <w:marLeft w:val="0"/>
      <w:marRight w:val="0"/>
      <w:marTop w:val="0"/>
      <w:marBottom w:val="0"/>
      <w:divBdr>
        <w:top w:val="none" w:sz="0" w:space="0" w:color="auto"/>
        <w:left w:val="none" w:sz="0" w:space="0" w:color="auto"/>
        <w:bottom w:val="none" w:sz="0" w:space="0" w:color="auto"/>
        <w:right w:val="none" w:sz="0" w:space="0" w:color="auto"/>
      </w:divBdr>
    </w:div>
    <w:div w:id="1051924806">
      <w:bodyDiv w:val="1"/>
      <w:marLeft w:val="0"/>
      <w:marRight w:val="0"/>
      <w:marTop w:val="0"/>
      <w:marBottom w:val="0"/>
      <w:divBdr>
        <w:top w:val="none" w:sz="0" w:space="0" w:color="auto"/>
        <w:left w:val="none" w:sz="0" w:space="0" w:color="auto"/>
        <w:bottom w:val="none" w:sz="0" w:space="0" w:color="auto"/>
        <w:right w:val="none" w:sz="0" w:space="0" w:color="auto"/>
      </w:divBdr>
    </w:div>
    <w:div w:id="1062941940">
      <w:bodyDiv w:val="1"/>
      <w:marLeft w:val="0"/>
      <w:marRight w:val="0"/>
      <w:marTop w:val="0"/>
      <w:marBottom w:val="0"/>
      <w:divBdr>
        <w:top w:val="none" w:sz="0" w:space="0" w:color="auto"/>
        <w:left w:val="none" w:sz="0" w:space="0" w:color="auto"/>
        <w:bottom w:val="none" w:sz="0" w:space="0" w:color="auto"/>
        <w:right w:val="none" w:sz="0" w:space="0" w:color="auto"/>
      </w:divBdr>
    </w:div>
    <w:div w:id="1079979691">
      <w:bodyDiv w:val="1"/>
      <w:marLeft w:val="0"/>
      <w:marRight w:val="0"/>
      <w:marTop w:val="0"/>
      <w:marBottom w:val="0"/>
      <w:divBdr>
        <w:top w:val="none" w:sz="0" w:space="0" w:color="auto"/>
        <w:left w:val="none" w:sz="0" w:space="0" w:color="auto"/>
        <w:bottom w:val="none" w:sz="0" w:space="0" w:color="auto"/>
        <w:right w:val="none" w:sz="0" w:space="0" w:color="auto"/>
      </w:divBdr>
    </w:div>
    <w:div w:id="1102797658">
      <w:bodyDiv w:val="1"/>
      <w:marLeft w:val="0"/>
      <w:marRight w:val="0"/>
      <w:marTop w:val="0"/>
      <w:marBottom w:val="0"/>
      <w:divBdr>
        <w:top w:val="none" w:sz="0" w:space="0" w:color="auto"/>
        <w:left w:val="none" w:sz="0" w:space="0" w:color="auto"/>
        <w:bottom w:val="none" w:sz="0" w:space="0" w:color="auto"/>
        <w:right w:val="none" w:sz="0" w:space="0" w:color="auto"/>
      </w:divBdr>
    </w:div>
    <w:div w:id="1180044302">
      <w:bodyDiv w:val="1"/>
      <w:marLeft w:val="0"/>
      <w:marRight w:val="0"/>
      <w:marTop w:val="0"/>
      <w:marBottom w:val="0"/>
      <w:divBdr>
        <w:top w:val="none" w:sz="0" w:space="0" w:color="auto"/>
        <w:left w:val="none" w:sz="0" w:space="0" w:color="auto"/>
        <w:bottom w:val="none" w:sz="0" w:space="0" w:color="auto"/>
        <w:right w:val="none" w:sz="0" w:space="0" w:color="auto"/>
      </w:divBdr>
    </w:div>
    <w:div w:id="1203320716">
      <w:bodyDiv w:val="1"/>
      <w:marLeft w:val="0"/>
      <w:marRight w:val="0"/>
      <w:marTop w:val="0"/>
      <w:marBottom w:val="0"/>
      <w:divBdr>
        <w:top w:val="none" w:sz="0" w:space="0" w:color="auto"/>
        <w:left w:val="none" w:sz="0" w:space="0" w:color="auto"/>
        <w:bottom w:val="none" w:sz="0" w:space="0" w:color="auto"/>
        <w:right w:val="none" w:sz="0" w:space="0" w:color="auto"/>
      </w:divBdr>
    </w:div>
    <w:div w:id="1225798152">
      <w:bodyDiv w:val="1"/>
      <w:marLeft w:val="0"/>
      <w:marRight w:val="0"/>
      <w:marTop w:val="0"/>
      <w:marBottom w:val="0"/>
      <w:divBdr>
        <w:top w:val="none" w:sz="0" w:space="0" w:color="auto"/>
        <w:left w:val="none" w:sz="0" w:space="0" w:color="auto"/>
        <w:bottom w:val="none" w:sz="0" w:space="0" w:color="auto"/>
        <w:right w:val="none" w:sz="0" w:space="0" w:color="auto"/>
      </w:divBdr>
    </w:div>
    <w:div w:id="1236479579">
      <w:bodyDiv w:val="1"/>
      <w:marLeft w:val="0"/>
      <w:marRight w:val="0"/>
      <w:marTop w:val="0"/>
      <w:marBottom w:val="0"/>
      <w:divBdr>
        <w:top w:val="none" w:sz="0" w:space="0" w:color="auto"/>
        <w:left w:val="none" w:sz="0" w:space="0" w:color="auto"/>
        <w:bottom w:val="none" w:sz="0" w:space="0" w:color="auto"/>
        <w:right w:val="none" w:sz="0" w:space="0" w:color="auto"/>
      </w:divBdr>
    </w:div>
    <w:div w:id="1260989128">
      <w:bodyDiv w:val="1"/>
      <w:marLeft w:val="0"/>
      <w:marRight w:val="0"/>
      <w:marTop w:val="0"/>
      <w:marBottom w:val="0"/>
      <w:divBdr>
        <w:top w:val="none" w:sz="0" w:space="0" w:color="auto"/>
        <w:left w:val="none" w:sz="0" w:space="0" w:color="auto"/>
        <w:bottom w:val="none" w:sz="0" w:space="0" w:color="auto"/>
        <w:right w:val="none" w:sz="0" w:space="0" w:color="auto"/>
      </w:divBdr>
    </w:div>
    <w:div w:id="1306426993">
      <w:bodyDiv w:val="1"/>
      <w:marLeft w:val="0"/>
      <w:marRight w:val="0"/>
      <w:marTop w:val="0"/>
      <w:marBottom w:val="0"/>
      <w:divBdr>
        <w:top w:val="none" w:sz="0" w:space="0" w:color="auto"/>
        <w:left w:val="none" w:sz="0" w:space="0" w:color="auto"/>
        <w:bottom w:val="none" w:sz="0" w:space="0" w:color="auto"/>
        <w:right w:val="none" w:sz="0" w:space="0" w:color="auto"/>
      </w:divBdr>
    </w:div>
    <w:div w:id="1318655290">
      <w:bodyDiv w:val="1"/>
      <w:marLeft w:val="0"/>
      <w:marRight w:val="0"/>
      <w:marTop w:val="0"/>
      <w:marBottom w:val="0"/>
      <w:divBdr>
        <w:top w:val="none" w:sz="0" w:space="0" w:color="auto"/>
        <w:left w:val="none" w:sz="0" w:space="0" w:color="auto"/>
        <w:bottom w:val="none" w:sz="0" w:space="0" w:color="auto"/>
        <w:right w:val="none" w:sz="0" w:space="0" w:color="auto"/>
      </w:divBdr>
    </w:div>
    <w:div w:id="1321687908">
      <w:bodyDiv w:val="1"/>
      <w:marLeft w:val="0"/>
      <w:marRight w:val="0"/>
      <w:marTop w:val="0"/>
      <w:marBottom w:val="0"/>
      <w:divBdr>
        <w:top w:val="none" w:sz="0" w:space="0" w:color="auto"/>
        <w:left w:val="none" w:sz="0" w:space="0" w:color="auto"/>
        <w:bottom w:val="none" w:sz="0" w:space="0" w:color="auto"/>
        <w:right w:val="none" w:sz="0" w:space="0" w:color="auto"/>
      </w:divBdr>
    </w:div>
    <w:div w:id="1322853051">
      <w:bodyDiv w:val="1"/>
      <w:marLeft w:val="0"/>
      <w:marRight w:val="0"/>
      <w:marTop w:val="0"/>
      <w:marBottom w:val="0"/>
      <w:divBdr>
        <w:top w:val="none" w:sz="0" w:space="0" w:color="auto"/>
        <w:left w:val="none" w:sz="0" w:space="0" w:color="auto"/>
        <w:bottom w:val="none" w:sz="0" w:space="0" w:color="auto"/>
        <w:right w:val="none" w:sz="0" w:space="0" w:color="auto"/>
      </w:divBdr>
    </w:div>
    <w:div w:id="1330256167">
      <w:bodyDiv w:val="1"/>
      <w:marLeft w:val="0"/>
      <w:marRight w:val="0"/>
      <w:marTop w:val="0"/>
      <w:marBottom w:val="0"/>
      <w:divBdr>
        <w:top w:val="none" w:sz="0" w:space="0" w:color="auto"/>
        <w:left w:val="none" w:sz="0" w:space="0" w:color="auto"/>
        <w:bottom w:val="none" w:sz="0" w:space="0" w:color="auto"/>
        <w:right w:val="none" w:sz="0" w:space="0" w:color="auto"/>
      </w:divBdr>
    </w:div>
    <w:div w:id="1354918599">
      <w:bodyDiv w:val="1"/>
      <w:marLeft w:val="0"/>
      <w:marRight w:val="0"/>
      <w:marTop w:val="0"/>
      <w:marBottom w:val="0"/>
      <w:divBdr>
        <w:top w:val="none" w:sz="0" w:space="0" w:color="auto"/>
        <w:left w:val="none" w:sz="0" w:space="0" w:color="auto"/>
        <w:bottom w:val="none" w:sz="0" w:space="0" w:color="auto"/>
        <w:right w:val="none" w:sz="0" w:space="0" w:color="auto"/>
      </w:divBdr>
    </w:div>
    <w:div w:id="1359237718">
      <w:bodyDiv w:val="1"/>
      <w:marLeft w:val="0"/>
      <w:marRight w:val="0"/>
      <w:marTop w:val="0"/>
      <w:marBottom w:val="0"/>
      <w:divBdr>
        <w:top w:val="none" w:sz="0" w:space="0" w:color="auto"/>
        <w:left w:val="none" w:sz="0" w:space="0" w:color="auto"/>
        <w:bottom w:val="none" w:sz="0" w:space="0" w:color="auto"/>
        <w:right w:val="none" w:sz="0" w:space="0" w:color="auto"/>
      </w:divBdr>
    </w:div>
    <w:div w:id="1377774050">
      <w:bodyDiv w:val="1"/>
      <w:marLeft w:val="0"/>
      <w:marRight w:val="0"/>
      <w:marTop w:val="0"/>
      <w:marBottom w:val="0"/>
      <w:divBdr>
        <w:top w:val="none" w:sz="0" w:space="0" w:color="auto"/>
        <w:left w:val="none" w:sz="0" w:space="0" w:color="auto"/>
        <w:bottom w:val="none" w:sz="0" w:space="0" w:color="auto"/>
        <w:right w:val="none" w:sz="0" w:space="0" w:color="auto"/>
      </w:divBdr>
    </w:div>
    <w:div w:id="1391805389">
      <w:bodyDiv w:val="1"/>
      <w:marLeft w:val="0"/>
      <w:marRight w:val="0"/>
      <w:marTop w:val="0"/>
      <w:marBottom w:val="0"/>
      <w:divBdr>
        <w:top w:val="none" w:sz="0" w:space="0" w:color="auto"/>
        <w:left w:val="none" w:sz="0" w:space="0" w:color="auto"/>
        <w:bottom w:val="none" w:sz="0" w:space="0" w:color="auto"/>
        <w:right w:val="none" w:sz="0" w:space="0" w:color="auto"/>
      </w:divBdr>
    </w:div>
    <w:div w:id="1524324881">
      <w:bodyDiv w:val="1"/>
      <w:marLeft w:val="0"/>
      <w:marRight w:val="0"/>
      <w:marTop w:val="0"/>
      <w:marBottom w:val="0"/>
      <w:divBdr>
        <w:top w:val="none" w:sz="0" w:space="0" w:color="auto"/>
        <w:left w:val="none" w:sz="0" w:space="0" w:color="auto"/>
        <w:bottom w:val="none" w:sz="0" w:space="0" w:color="auto"/>
        <w:right w:val="none" w:sz="0" w:space="0" w:color="auto"/>
      </w:divBdr>
    </w:div>
    <w:div w:id="1558013803">
      <w:bodyDiv w:val="1"/>
      <w:marLeft w:val="0"/>
      <w:marRight w:val="0"/>
      <w:marTop w:val="0"/>
      <w:marBottom w:val="0"/>
      <w:divBdr>
        <w:top w:val="none" w:sz="0" w:space="0" w:color="auto"/>
        <w:left w:val="none" w:sz="0" w:space="0" w:color="auto"/>
        <w:bottom w:val="none" w:sz="0" w:space="0" w:color="auto"/>
        <w:right w:val="none" w:sz="0" w:space="0" w:color="auto"/>
      </w:divBdr>
    </w:div>
    <w:div w:id="1558586965">
      <w:bodyDiv w:val="1"/>
      <w:marLeft w:val="0"/>
      <w:marRight w:val="0"/>
      <w:marTop w:val="0"/>
      <w:marBottom w:val="0"/>
      <w:divBdr>
        <w:top w:val="none" w:sz="0" w:space="0" w:color="auto"/>
        <w:left w:val="none" w:sz="0" w:space="0" w:color="auto"/>
        <w:bottom w:val="none" w:sz="0" w:space="0" w:color="auto"/>
        <w:right w:val="none" w:sz="0" w:space="0" w:color="auto"/>
      </w:divBdr>
    </w:div>
    <w:div w:id="1597012244">
      <w:bodyDiv w:val="1"/>
      <w:marLeft w:val="0"/>
      <w:marRight w:val="0"/>
      <w:marTop w:val="0"/>
      <w:marBottom w:val="0"/>
      <w:divBdr>
        <w:top w:val="none" w:sz="0" w:space="0" w:color="auto"/>
        <w:left w:val="none" w:sz="0" w:space="0" w:color="auto"/>
        <w:bottom w:val="none" w:sz="0" w:space="0" w:color="auto"/>
        <w:right w:val="none" w:sz="0" w:space="0" w:color="auto"/>
      </w:divBdr>
    </w:div>
    <w:div w:id="1597977450">
      <w:bodyDiv w:val="1"/>
      <w:marLeft w:val="0"/>
      <w:marRight w:val="0"/>
      <w:marTop w:val="0"/>
      <w:marBottom w:val="0"/>
      <w:divBdr>
        <w:top w:val="none" w:sz="0" w:space="0" w:color="auto"/>
        <w:left w:val="none" w:sz="0" w:space="0" w:color="auto"/>
        <w:bottom w:val="none" w:sz="0" w:space="0" w:color="auto"/>
        <w:right w:val="none" w:sz="0" w:space="0" w:color="auto"/>
      </w:divBdr>
    </w:div>
    <w:div w:id="1600989229">
      <w:bodyDiv w:val="1"/>
      <w:marLeft w:val="0"/>
      <w:marRight w:val="0"/>
      <w:marTop w:val="0"/>
      <w:marBottom w:val="0"/>
      <w:divBdr>
        <w:top w:val="none" w:sz="0" w:space="0" w:color="auto"/>
        <w:left w:val="none" w:sz="0" w:space="0" w:color="auto"/>
        <w:bottom w:val="none" w:sz="0" w:space="0" w:color="auto"/>
        <w:right w:val="none" w:sz="0" w:space="0" w:color="auto"/>
      </w:divBdr>
    </w:div>
    <w:div w:id="1604410591">
      <w:bodyDiv w:val="1"/>
      <w:marLeft w:val="0"/>
      <w:marRight w:val="0"/>
      <w:marTop w:val="0"/>
      <w:marBottom w:val="0"/>
      <w:divBdr>
        <w:top w:val="none" w:sz="0" w:space="0" w:color="auto"/>
        <w:left w:val="none" w:sz="0" w:space="0" w:color="auto"/>
        <w:bottom w:val="none" w:sz="0" w:space="0" w:color="auto"/>
        <w:right w:val="none" w:sz="0" w:space="0" w:color="auto"/>
      </w:divBdr>
    </w:div>
    <w:div w:id="1647277039">
      <w:bodyDiv w:val="1"/>
      <w:marLeft w:val="0"/>
      <w:marRight w:val="0"/>
      <w:marTop w:val="0"/>
      <w:marBottom w:val="0"/>
      <w:divBdr>
        <w:top w:val="none" w:sz="0" w:space="0" w:color="auto"/>
        <w:left w:val="none" w:sz="0" w:space="0" w:color="auto"/>
        <w:bottom w:val="none" w:sz="0" w:space="0" w:color="auto"/>
        <w:right w:val="none" w:sz="0" w:space="0" w:color="auto"/>
      </w:divBdr>
    </w:div>
    <w:div w:id="1648239698">
      <w:bodyDiv w:val="1"/>
      <w:marLeft w:val="0"/>
      <w:marRight w:val="0"/>
      <w:marTop w:val="0"/>
      <w:marBottom w:val="0"/>
      <w:divBdr>
        <w:top w:val="none" w:sz="0" w:space="0" w:color="auto"/>
        <w:left w:val="none" w:sz="0" w:space="0" w:color="auto"/>
        <w:bottom w:val="none" w:sz="0" w:space="0" w:color="auto"/>
        <w:right w:val="none" w:sz="0" w:space="0" w:color="auto"/>
      </w:divBdr>
    </w:div>
    <w:div w:id="1697850950">
      <w:bodyDiv w:val="1"/>
      <w:marLeft w:val="0"/>
      <w:marRight w:val="0"/>
      <w:marTop w:val="0"/>
      <w:marBottom w:val="0"/>
      <w:divBdr>
        <w:top w:val="none" w:sz="0" w:space="0" w:color="auto"/>
        <w:left w:val="none" w:sz="0" w:space="0" w:color="auto"/>
        <w:bottom w:val="none" w:sz="0" w:space="0" w:color="auto"/>
        <w:right w:val="none" w:sz="0" w:space="0" w:color="auto"/>
      </w:divBdr>
    </w:div>
    <w:div w:id="1722047849">
      <w:bodyDiv w:val="1"/>
      <w:marLeft w:val="0"/>
      <w:marRight w:val="0"/>
      <w:marTop w:val="0"/>
      <w:marBottom w:val="0"/>
      <w:divBdr>
        <w:top w:val="none" w:sz="0" w:space="0" w:color="auto"/>
        <w:left w:val="none" w:sz="0" w:space="0" w:color="auto"/>
        <w:bottom w:val="none" w:sz="0" w:space="0" w:color="auto"/>
        <w:right w:val="none" w:sz="0" w:space="0" w:color="auto"/>
      </w:divBdr>
    </w:div>
    <w:div w:id="1770159984">
      <w:bodyDiv w:val="1"/>
      <w:marLeft w:val="0"/>
      <w:marRight w:val="0"/>
      <w:marTop w:val="0"/>
      <w:marBottom w:val="0"/>
      <w:divBdr>
        <w:top w:val="none" w:sz="0" w:space="0" w:color="auto"/>
        <w:left w:val="none" w:sz="0" w:space="0" w:color="auto"/>
        <w:bottom w:val="none" w:sz="0" w:space="0" w:color="auto"/>
        <w:right w:val="none" w:sz="0" w:space="0" w:color="auto"/>
      </w:divBdr>
    </w:div>
    <w:div w:id="1779786496">
      <w:bodyDiv w:val="1"/>
      <w:marLeft w:val="0"/>
      <w:marRight w:val="0"/>
      <w:marTop w:val="0"/>
      <w:marBottom w:val="0"/>
      <w:divBdr>
        <w:top w:val="none" w:sz="0" w:space="0" w:color="auto"/>
        <w:left w:val="none" w:sz="0" w:space="0" w:color="auto"/>
        <w:bottom w:val="none" w:sz="0" w:space="0" w:color="auto"/>
        <w:right w:val="none" w:sz="0" w:space="0" w:color="auto"/>
      </w:divBdr>
    </w:div>
    <w:div w:id="1789399141">
      <w:bodyDiv w:val="1"/>
      <w:marLeft w:val="0"/>
      <w:marRight w:val="0"/>
      <w:marTop w:val="0"/>
      <w:marBottom w:val="0"/>
      <w:divBdr>
        <w:top w:val="none" w:sz="0" w:space="0" w:color="auto"/>
        <w:left w:val="none" w:sz="0" w:space="0" w:color="auto"/>
        <w:bottom w:val="none" w:sz="0" w:space="0" w:color="auto"/>
        <w:right w:val="none" w:sz="0" w:space="0" w:color="auto"/>
      </w:divBdr>
    </w:div>
    <w:div w:id="1791515613">
      <w:bodyDiv w:val="1"/>
      <w:marLeft w:val="0"/>
      <w:marRight w:val="0"/>
      <w:marTop w:val="0"/>
      <w:marBottom w:val="0"/>
      <w:divBdr>
        <w:top w:val="none" w:sz="0" w:space="0" w:color="auto"/>
        <w:left w:val="none" w:sz="0" w:space="0" w:color="auto"/>
        <w:bottom w:val="none" w:sz="0" w:space="0" w:color="auto"/>
        <w:right w:val="none" w:sz="0" w:space="0" w:color="auto"/>
      </w:divBdr>
    </w:div>
    <w:div w:id="1791588937">
      <w:bodyDiv w:val="1"/>
      <w:marLeft w:val="0"/>
      <w:marRight w:val="0"/>
      <w:marTop w:val="0"/>
      <w:marBottom w:val="0"/>
      <w:divBdr>
        <w:top w:val="none" w:sz="0" w:space="0" w:color="auto"/>
        <w:left w:val="none" w:sz="0" w:space="0" w:color="auto"/>
        <w:bottom w:val="none" w:sz="0" w:space="0" w:color="auto"/>
        <w:right w:val="none" w:sz="0" w:space="0" w:color="auto"/>
      </w:divBdr>
    </w:div>
    <w:div w:id="1904755418">
      <w:bodyDiv w:val="1"/>
      <w:marLeft w:val="0"/>
      <w:marRight w:val="0"/>
      <w:marTop w:val="0"/>
      <w:marBottom w:val="0"/>
      <w:divBdr>
        <w:top w:val="none" w:sz="0" w:space="0" w:color="auto"/>
        <w:left w:val="none" w:sz="0" w:space="0" w:color="auto"/>
        <w:bottom w:val="none" w:sz="0" w:space="0" w:color="auto"/>
        <w:right w:val="none" w:sz="0" w:space="0" w:color="auto"/>
      </w:divBdr>
    </w:div>
    <w:div w:id="1921212977">
      <w:bodyDiv w:val="1"/>
      <w:marLeft w:val="0"/>
      <w:marRight w:val="0"/>
      <w:marTop w:val="0"/>
      <w:marBottom w:val="0"/>
      <w:divBdr>
        <w:top w:val="none" w:sz="0" w:space="0" w:color="auto"/>
        <w:left w:val="none" w:sz="0" w:space="0" w:color="auto"/>
        <w:bottom w:val="none" w:sz="0" w:space="0" w:color="auto"/>
        <w:right w:val="none" w:sz="0" w:space="0" w:color="auto"/>
      </w:divBdr>
    </w:div>
    <w:div w:id="1932591623">
      <w:bodyDiv w:val="1"/>
      <w:marLeft w:val="0"/>
      <w:marRight w:val="0"/>
      <w:marTop w:val="0"/>
      <w:marBottom w:val="0"/>
      <w:divBdr>
        <w:top w:val="none" w:sz="0" w:space="0" w:color="auto"/>
        <w:left w:val="none" w:sz="0" w:space="0" w:color="auto"/>
        <w:bottom w:val="none" w:sz="0" w:space="0" w:color="auto"/>
        <w:right w:val="none" w:sz="0" w:space="0" w:color="auto"/>
      </w:divBdr>
    </w:div>
    <w:div w:id="1932885704">
      <w:bodyDiv w:val="1"/>
      <w:marLeft w:val="0"/>
      <w:marRight w:val="0"/>
      <w:marTop w:val="0"/>
      <w:marBottom w:val="0"/>
      <w:divBdr>
        <w:top w:val="none" w:sz="0" w:space="0" w:color="auto"/>
        <w:left w:val="none" w:sz="0" w:space="0" w:color="auto"/>
        <w:bottom w:val="none" w:sz="0" w:space="0" w:color="auto"/>
        <w:right w:val="none" w:sz="0" w:space="0" w:color="auto"/>
      </w:divBdr>
    </w:div>
    <w:div w:id="1937057201">
      <w:bodyDiv w:val="1"/>
      <w:marLeft w:val="0"/>
      <w:marRight w:val="0"/>
      <w:marTop w:val="0"/>
      <w:marBottom w:val="0"/>
      <w:divBdr>
        <w:top w:val="none" w:sz="0" w:space="0" w:color="auto"/>
        <w:left w:val="none" w:sz="0" w:space="0" w:color="auto"/>
        <w:bottom w:val="none" w:sz="0" w:space="0" w:color="auto"/>
        <w:right w:val="none" w:sz="0" w:space="0" w:color="auto"/>
      </w:divBdr>
    </w:div>
    <w:div w:id="1945071557">
      <w:bodyDiv w:val="1"/>
      <w:marLeft w:val="0"/>
      <w:marRight w:val="0"/>
      <w:marTop w:val="0"/>
      <w:marBottom w:val="0"/>
      <w:divBdr>
        <w:top w:val="none" w:sz="0" w:space="0" w:color="auto"/>
        <w:left w:val="none" w:sz="0" w:space="0" w:color="auto"/>
        <w:bottom w:val="none" w:sz="0" w:space="0" w:color="auto"/>
        <w:right w:val="none" w:sz="0" w:space="0" w:color="auto"/>
      </w:divBdr>
    </w:div>
    <w:div w:id="1969317889">
      <w:bodyDiv w:val="1"/>
      <w:marLeft w:val="0"/>
      <w:marRight w:val="0"/>
      <w:marTop w:val="0"/>
      <w:marBottom w:val="0"/>
      <w:divBdr>
        <w:top w:val="none" w:sz="0" w:space="0" w:color="auto"/>
        <w:left w:val="none" w:sz="0" w:space="0" w:color="auto"/>
        <w:bottom w:val="none" w:sz="0" w:space="0" w:color="auto"/>
        <w:right w:val="none" w:sz="0" w:space="0" w:color="auto"/>
      </w:divBdr>
    </w:div>
    <w:div w:id="1992903898">
      <w:bodyDiv w:val="1"/>
      <w:marLeft w:val="0"/>
      <w:marRight w:val="0"/>
      <w:marTop w:val="0"/>
      <w:marBottom w:val="0"/>
      <w:divBdr>
        <w:top w:val="none" w:sz="0" w:space="0" w:color="auto"/>
        <w:left w:val="none" w:sz="0" w:space="0" w:color="auto"/>
        <w:bottom w:val="none" w:sz="0" w:space="0" w:color="auto"/>
        <w:right w:val="none" w:sz="0" w:space="0" w:color="auto"/>
      </w:divBdr>
    </w:div>
    <w:div w:id="1994525276">
      <w:bodyDiv w:val="1"/>
      <w:marLeft w:val="0"/>
      <w:marRight w:val="0"/>
      <w:marTop w:val="0"/>
      <w:marBottom w:val="0"/>
      <w:divBdr>
        <w:top w:val="none" w:sz="0" w:space="0" w:color="auto"/>
        <w:left w:val="none" w:sz="0" w:space="0" w:color="auto"/>
        <w:bottom w:val="none" w:sz="0" w:space="0" w:color="auto"/>
        <w:right w:val="none" w:sz="0" w:space="0" w:color="auto"/>
      </w:divBdr>
    </w:div>
    <w:div w:id="2021198485">
      <w:bodyDiv w:val="1"/>
      <w:marLeft w:val="0"/>
      <w:marRight w:val="0"/>
      <w:marTop w:val="0"/>
      <w:marBottom w:val="0"/>
      <w:divBdr>
        <w:top w:val="none" w:sz="0" w:space="0" w:color="auto"/>
        <w:left w:val="none" w:sz="0" w:space="0" w:color="auto"/>
        <w:bottom w:val="none" w:sz="0" w:space="0" w:color="auto"/>
        <w:right w:val="none" w:sz="0" w:space="0" w:color="auto"/>
      </w:divBdr>
    </w:div>
    <w:div w:id="2038389620">
      <w:bodyDiv w:val="1"/>
      <w:marLeft w:val="0"/>
      <w:marRight w:val="0"/>
      <w:marTop w:val="0"/>
      <w:marBottom w:val="0"/>
      <w:divBdr>
        <w:top w:val="none" w:sz="0" w:space="0" w:color="auto"/>
        <w:left w:val="none" w:sz="0" w:space="0" w:color="auto"/>
        <w:bottom w:val="none" w:sz="0" w:space="0" w:color="auto"/>
        <w:right w:val="none" w:sz="0" w:space="0" w:color="auto"/>
      </w:divBdr>
    </w:div>
    <w:div w:id="2132630522">
      <w:bodyDiv w:val="1"/>
      <w:marLeft w:val="0"/>
      <w:marRight w:val="0"/>
      <w:marTop w:val="0"/>
      <w:marBottom w:val="0"/>
      <w:divBdr>
        <w:top w:val="none" w:sz="0" w:space="0" w:color="auto"/>
        <w:left w:val="none" w:sz="0" w:space="0" w:color="auto"/>
        <w:bottom w:val="none" w:sz="0" w:space="0" w:color="auto"/>
        <w:right w:val="none" w:sz="0" w:space="0" w:color="auto"/>
      </w:divBdr>
    </w:div>
    <w:div w:id="21336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1.xml"/><Relationship Id="rId42" Type="http://schemas.openxmlformats.org/officeDocument/2006/relationships/hyperlink" Target="https://doi.org/10.1016/j.worlddev.2004.02.004" TargetMode="External"/><Relationship Id="rId47" Type="http://schemas.openxmlformats.org/officeDocument/2006/relationships/hyperlink" Target="https://www.cbsl.gov.lk/en/publications/economic-and-financial-reports/annual-reports/annual-report-2018" TargetMode="External"/><Relationship Id="rId63" Type="http://schemas.openxmlformats.org/officeDocument/2006/relationships/hyperlink" Target="https://www.jstor.org/stable/1833062" TargetMode="External"/><Relationship Id="rId68" Type="http://schemas.openxmlformats.org/officeDocument/2006/relationships/hyperlink" Target="https://doi.org/10.1080/00036846.2011.581360" TargetMode="External"/><Relationship Id="rId16" Type="http://schemas.openxmlformats.org/officeDocument/2006/relationships/image" Target="media/image2.png"/><Relationship Id="rId11" Type="http://schemas.openxmlformats.org/officeDocument/2006/relationships/image" Target="media/image1.emf"/><Relationship Id="rId32" Type="http://schemas.openxmlformats.org/officeDocument/2006/relationships/image" Target="media/image4.png"/><Relationship Id="rId37" Type="http://schemas.openxmlformats.org/officeDocument/2006/relationships/chart" Target="charts/chart24.xml"/><Relationship Id="rId53" Type="http://schemas.openxmlformats.org/officeDocument/2006/relationships/hyperlink" Target="https://EconPapers.repec.org/RePEc:eee:asieco:v:14:y:2003:i:3:p:389-418" TargetMode="External"/><Relationship Id="rId58" Type="http://schemas.openxmlformats.org/officeDocument/2006/relationships/hyperlink" Target="https://doi.org/10.1016/j.ribaf.2017.07.080" TargetMode="External"/><Relationship Id="rId74" Type="http://schemas.openxmlformats.org/officeDocument/2006/relationships/hyperlink" Target="https://www.knomad.org/publication/migration-and-development-brief-31" TargetMode="External"/><Relationship Id="rId79"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hyperlink" Target="https://www.imf.org/en/Publications/WP/Issues/2016/12/31/Determinants-of-Remittances-Evidence-From-tonga-24596" TargetMode="External"/><Relationship Id="rId82" Type="http://schemas.openxmlformats.org/officeDocument/2006/relationships/fontTable" Target="fontTable.xml"/><Relationship Id="rId19" Type="http://schemas.openxmlformats.org/officeDocument/2006/relationships/chart" Target="charts/chart9.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5.png"/><Relationship Id="rId43" Type="http://schemas.openxmlformats.org/officeDocument/2006/relationships/hyperlink" Target="https://doi.org/10.1016/j.jdeveco.2018.05.013" TargetMode="External"/><Relationship Id="rId48" Type="http://schemas.openxmlformats.org/officeDocument/2006/relationships/hyperlink" Target="https://www.cbsl.gov.lk/en/publications/economic-and-financial-reports/annual-reports/annual-report-2019" TargetMode="External"/><Relationship Id="rId56" Type="http://schemas.openxmlformats.org/officeDocument/2006/relationships/hyperlink" Target="https://www.ipinst.org/2006/02/remittances-in-conflict-and-crises-how-remittances-sustain-livelihoods-in-war-crises-and-transitions-to-peace" TargetMode="External"/><Relationship Id="rId64" Type="http://schemas.openxmlformats.org/officeDocument/2006/relationships/hyperlink" Target="https://doi.org/10.1016/j.econ.2016.06.001" TargetMode="External"/><Relationship Id="rId69" Type="http://schemas.openxmlformats.org/officeDocument/2006/relationships/hyperlink" Target="https://documents1.worldbank.org/curated/en/698051468128113998/310436360_20050014094932/additional/multi0page.pdf" TargetMode="External"/><Relationship Id="rId77" Type="http://schemas.openxmlformats.org/officeDocument/2006/relationships/image" Target="media/image6.png"/><Relationship Id="rId8" Type="http://schemas.openxmlformats.org/officeDocument/2006/relationships/footer" Target="footer1.xml"/><Relationship Id="rId51" Type="http://schemas.openxmlformats.org/officeDocument/2006/relationships/hyperlink" Target="https://doi.org/10.1016/S0304-3932(97)00029-9" TargetMode="External"/><Relationship Id="rId72" Type="http://schemas.openxmlformats.org/officeDocument/2006/relationships/hyperlink" Target="https://www.jstor.org/stable/41638880" TargetMode="External"/><Relationship Id="rId80" Type="http://schemas.openxmlformats.org/officeDocument/2006/relationships/image" Target="media/image9.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3.png"/><Relationship Id="rId33" Type="http://schemas.openxmlformats.org/officeDocument/2006/relationships/chart" Target="charts/chart21.xml"/><Relationship Id="rId38" Type="http://schemas.openxmlformats.org/officeDocument/2006/relationships/hyperlink" Target="https://ideas.repec.org/p/pra/mprapa/2719.html" TargetMode="External"/><Relationship Id="rId46" Type="http://schemas.openxmlformats.org/officeDocument/2006/relationships/hyperlink" Target="https://www.jstor.org/stable/2117350" TargetMode="External"/><Relationship Id="rId59" Type="http://schemas.openxmlformats.org/officeDocument/2006/relationships/hyperlink" Target="https://doi.org/doi:10.1016/j.resglo.2019.100005" TargetMode="External"/><Relationship Id="rId67" Type="http://schemas.openxmlformats.org/officeDocument/2006/relationships/hyperlink" Target="https://EconPapers.repec.org/RePEc:eee:jmacro:v:30:y:2008:i:4:p:1756-1791" TargetMode="External"/><Relationship Id="rId20" Type="http://schemas.openxmlformats.org/officeDocument/2006/relationships/chart" Target="charts/chart10.xml"/><Relationship Id="rId41" Type="http://schemas.openxmlformats.org/officeDocument/2006/relationships/hyperlink" Target="https://doi.org/10.1080/13504850600721965" TargetMode="External"/><Relationship Id="rId54" Type="http://schemas.openxmlformats.org/officeDocument/2006/relationships/hyperlink" Target="https://EconPapers.repec.org/RePEc:eee:wdevel:v:27:y:1999:i:8:p:1493-1502" TargetMode="External"/><Relationship Id="rId62" Type="http://schemas.openxmlformats.org/officeDocument/2006/relationships/hyperlink" Target="https://doi.org/10.1515/jbnst-2009-0607" TargetMode="External"/><Relationship Id="rId70" Type="http://schemas.openxmlformats.org/officeDocument/2006/relationships/hyperlink" Target="https://www.brookings.edu/wp-content/uploads/1990/01/1990a_bpea_romer_romer_goldfeld_friedman.pdf" TargetMode="External"/><Relationship Id="rId75" Type="http://schemas.openxmlformats.org/officeDocument/2006/relationships/hyperlink" Target="https://www.worldbank.org/en/news/press-release/2020/04/22/world-bank-predicts-sharpest-decline-of-remittances-in-recent-histor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3.xml"/><Relationship Id="rId49" Type="http://schemas.openxmlformats.org/officeDocument/2006/relationships/hyperlink" Target="https://www.researchgate.net/publication/253790516_" TargetMode="External"/><Relationship Id="rId57" Type="http://schemas.openxmlformats.org/officeDocument/2006/relationships/hyperlink" Target="https://EconPapers.repec.org/RePEc:fau:fauart:v:58:y:2008:i:11-12:p:525-553" TargetMode="External"/><Relationship Id="rId10" Type="http://schemas.openxmlformats.org/officeDocument/2006/relationships/chart" Target="charts/chart2.xml"/><Relationship Id="rId31" Type="http://schemas.openxmlformats.org/officeDocument/2006/relationships/chart" Target="charts/chart20.xml"/><Relationship Id="rId44" Type="http://schemas.openxmlformats.org/officeDocument/2006/relationships/hyperlink" Target="https://doi.org/10.1016/j.strueco.2016.12.004" TargetMode="External"/><Relationship Id="rId52" Type="http://schemas.openxmlformats.org/officeDocument/2006/relationships/hyperlink" Target="https://doi.org/10.1080/21632324.2012.719348" TargetMode="External"/><Relationship Id="rId60" Type="http://schemas.openxmlformats.org/officeDocument/2006/relationships/hyperlink" Target="https://doi.org/10.1016/j.jeconbus.2014.09.001" TargetMode="External"/><Relationship Id="rId65" Type="http://schemas.openxmlformats.org/officeDocument/2006/relationships/hyperlink" Target="https://doi.org/10.1016/j.jdeveco.2014.08.005" TargetMode="External"/><Relationship Id="rId73" Type="http://schemas.openxmlformats.org/officeDocument/2006/relationships/hyperlink" Target="https://doi.org/10.1177/011719689500400105" TargetMode="External"/><Relationship Id="rId78" Type="http://schemas.openxmlformats.org/officeDocument/2006/relationships/image" Target="media/image7.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hyperlink" Target="https://doi.org/10.18488/journal.aefr.2018.811.1340.1353" TargetMode="External"/><Relationship Id="rId34" Type="http://schemas.openxmlformats.org/officeDocument/2006/relationships/chart" Target="charts/chart22.xml"/><Relationship Id="rId50" Type="http://schemas.openxmlformats.org/officeDocument/2006/relationships/hyperlink" Target="https://doi.org/10.1016/0304-3932(85)90038-8" TargetMode="External"/><Relationship Id="rId55" Type="http://schemas.openxmlformats.org/officeDocument/2006/relationships/hyperlink" Target="https://doi.org/10.1177/011719680901800304" TargetMode="External"/><Relationship Id="rId76" Type="http://schemas.openxmlformats.org/officeDocument/2006/relationships/hyperlink" Target="https://doi.org/10.1016/j.eap.2020.08.003" TargetMode="External"/><Relationship Id="rId7" Type="http://schemas.openxmlformats.org/officeDocument/2006/relationships/endnotes" Target="endnotes.xml"/><Relationship Id="rId71" Type="http://schemas.openxmlformats.org/officeDocument/2006/relationships/hyperlink" Target="https://doi.org/10.30541/v57i2pp.121-143" TargetMode="Externa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4.xml"/><Relationship Id="rId40" Type="http://schemas.openxmlformats.org/officeDocument/2006/relationships/hyperlink" Target="https://doi.org/10.1016/j.asieco.2009.10.001" TargetMode="External"/><Relationship Id="rId45" Type="http://schemas.openxmlformats.org/officeDocument/2006/relationships/hyperlink" Target="https://www.rba.gov.au/publications/rdp/2005/pdf/rdp2005-06.pdf" TargetMode="External"/><Relationship Id="rId66" Type="http://schemas.openxmlformats.org/officeDocument/2006/relationships/hyperlink" Target="https://doi.org/10.1057/imfer.201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alaxy.its.waikato.ac.nz\HOME\Research\Fist%20Paper\Trend%20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Response%20of%20GDP%20and%20CPI-Post_crisis%20period.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Response%20of%20GDP%20and%20CPI-confllictxlsx.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Response%20of%20GDP%20and%20CPI-Post_crisis%20perio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Response%20of%20GDP%20and%20CPI-Post_crisis%20perio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laxy.its.waikato.ac.nz\HOME\Research\Fist%20Paper\Trend%20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3.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Response%20of%20GDP%20and%20CPI-Post_crisis%20period.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Conflict-one%20unit%20shoc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Post-conflict-One%20unit%20shoc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oleObject" Target="file:///\\galaxy.its.waikato.ac.nz\HOME\Estimations%20for%20the%20first%20paper\Draft\Conflict-one%20unit%20shock.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'Remittance to FDI &amp; ODA (2)'!$B$1</c:f>
              <c:strCache>
                <c:ptCount val="1"/>
                <c:pt idx="0">
                  <c:v>Remittance (US$) Million </c:v>
                </c:pt>
              </c:strCache>
            </c:strRef>
          </c:tx>
          <c:spPr>
            <a:ln w="50800" cap="rnd">
              <a:solidFill>
                <a:schemeClr val="accent4">
                  <a:lumMod val="75000"/>
                </a:schemeClr>
              </a:solidFill>
              <a:round/>
            </a:ln>
            <a:effectLst/>
          </c:spPr>
          <c:marker>
            <c:symbol val="circle"/>
            <c:size val="5"/>
            <c:spPr>
              <a:solidFill>
                <a:schemeClr val="accent1"/>
              </a:solidFill>
              <a:ln w="9525">
                <a:solidFill>
                  <a:schemeClr val="accent1"/>
                </a:solidFill>
              </a:ln>
              <a:effectLst/>
            </c:spPr>
          </c:marker>
          <c:xVal>
            <c:numRef>
              <c:f>'Remittance to FDI &amp; ODA (2)'!$A$2:$A$40</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xVal>
          <c:yVal>
            <c:numRef>
              <c:f>'Remittance to FDI &amp; ODA (2)'!$B$2:$B$40</c:f>
              <c:numCache>
                <c:formatCode>#,##0.00</c:formatCode>
                <c:ptCount val="39"/>
                <c:pt idx="0">
                  <c:v>151.70065309999998</c:v>
                </c:pt>
                <c:pt idx="1">
                  <c:v>229.5594025</c:v>
                </c:pt>
                <c:pt idx="2">
                  <c:v>289.30679320000002</c:v>
                </c:pt>
                <c:pt idx="3">
                  <c:v>294.47705080000003</c:v>
                </c:pt>
                <c:pt idx="4">
                  <c:v>300.9453125</c:v>
                </c:pt>
                <c:pt idx="5">
                  <c:v>291.65225219999996</c:v>
                </c:pt>
                <c:pt idx="6">
                  <c:v>325.96774289999996</c:v>
                </c:pt>
                <c:pt idx="7">
                  <c:v>350.0584412</c:v>
                </c:pt>
                <c:pt idx="8">
                  <c:v>357.66687010000004</c:v>
                </c:pt>
                <c:pt idx="9">
                  <c:v>358.01193239999998</c:v>
                </c:pt>
                <c:pt idx="10">
                  <c:v>400.77581789999999</c:v>
                </c:pt>
                <c:pt idx="11">
                  <c:v>442.09399410000003</c:v>
                </c:pt>
                <c:pt idx="12">
                  <c:v>547.80505370000003</c:v>
                </c:pt>
                <c:pt idx="13">
                  <c:v>632.38195800000005</c:v>
                </c:pt>
                <c:pt idx="14">
                  <c:v>715.19244379999998</c:v>
                </c:pt>
                <c:pt idx="15">
                  <c:v>800.96901795899998</c:v>
                </c:pt>
                <c:pt idx="16">
                  <c:v>843.17301639390007</c:v>
                </c:pt>
                <c:pt idx="17">
                  <c:v>933.73125620510007</c:v>
                </c:pt>
                <c:pt idx="18">
                  <c:v>1013.3370900168001</c:v>
                </c:pt>
                <c:pt idx="19">
                  <c:v>1064.3017783232001</c:v>
                </c:pt>
                <c:pt idx="20">
                  <c:v>1154.2855588842001</c:v>
                </c:pt>
                <c:pt idx="21">
                  <c:v>1169.81</c:v>
                </c:pt>
                <c:pt idx="22">
                  <c:v>1296.07</c:v>
                </c:pt>
                <c:pt idx="23">
                  <c:v>1423.47</c:v>
                </c:pt>
                <c:pt idx="24">
                  <c:v>1573.78</c:v>
                </c:pt>
                <c:pt idx="25">
                  <c:v>1975.5360000000001</c:v>
                </c:pt>
                <c:pt idx="26">
                  <c:v>2166.77</c:v>
                </c:pt>
                <c:pt idx="27">
                  <c:v>2507.3000000000002</c:v>
                </c:pt>
                <c:pt idx="28">
                  <c:v>2924.5</c:v>
                </c:pt>
                <c:pt idx="29">
                  <c:v>3336.7</c:v>
                </c:pt>
                <c:pt idx="30">
                  <c:v>4123.13</c:v>
                </c:pt>
                <c:pt idx="31">
                  <c:v>5153.01</c:v>
                </c:pt>
                <c:pt idx="32">
                  <c:v>5999.5523243749403</c:v>
                </c:pt>
                <c:pt idx="33">
                  <c:v>6422.1866271435601</c:v>
                </c:pt>
                <c:pt idx="34">
                  <c:v>7036.3265506449497</c:v>
                </c:pt>
                <c:pt idx="35">
                  <c:v>6999.7314747887003</c:v>
                </c:pt>
                <c:pt idx="36">
                  <c:v>7261.8515251213903</c:v>
                </c:pt>
                <c:pt idx="37">
                  <c:v>7190.2960150334702</c:v>
                </c:pt>
                <c:pt idx="38">
                  <c:v>7043.0395523925999</c:v>
                </c:pt>
              </c:numCache>
            </c:numRef>
          </c:yVal>
          <c:smooth val="1"/>
          <c:extLst>
            <c:ext xmlns:c16="http://schemas.microsoft.com/office/drawing/2014/chart" uri="{C3380CC4-5D6E-409C-BE32-E72D297353CC}">
              <c16:uniqueId val="{00000000-FA9F-4697-8EA0-0379BE94DB24}"/>
            </c:ext>
          </c:extLst>
        </c:ser>
        <c:ser>
          <c:idx val="1"/>
          <c:order val="1"/>
          <c:tx>
            <c:strRef>
              <c:f>'Remittance to FDI &amp; ODA (2)'!$C$1</c:f>
              <c:strCache>
                <c:ptCount val="1"/>
                <c:pt idx="0">
                  <c:v>FDI (US$) Million </c:v>
                </c:pt>
              </c:strCache>
            </c:strRef>
          </c:tx>
          <c:spPr>
            <a:ln w="50800" cap="rnd">
              <a:solidFill>
                <a:srgbClr val="0070C0"/>
              </a:solidFill>
              <a:round/>
            </a:ln>
            <a:effectLst/>
          </c:spPr>
          <c:marker>
            <c:symbol val="circle"/>
            <c:size val="5"/>
            <c:spPr>
              <a:solidFill>
                <a:schemeClr val="accent2"/>
              </a:solidFill>
              <a:ln w="9525">
                <a:solidFill>
                  <a:schemeClr val="accent2"/>
                </a:solidFill>
              </a:ln>
              <a:effectLst/>
            </c:spPr>
          </c:marker>
          <c:xVal>
            <c:numRef>
              <c:f>'Remittance to FDI &amp; ODA (2)'!$A$2:$A$40</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xVal>
          <c:yVal>
            <c:numRef>
              <c:f>'Remittance to FDI &amp; ODA (2)'!$C$2:$C$40</c:f>
              <c:numCache>
                <c:formatCode>#,##0.00</c:formatCode>
                <c:ptCount val="39"/>
                <c:pt idx="0">
                  <c:v>43.010507244900005</c:v>
                </c:pt>
                <c:pt idx="1">
                  <c:v>49.2645544202</c:v>
                </c:pt>
                <c:pt idx="2">
                  <c:v>63.567608832999994</c:v>
                </c:pt>
                <c:pt idx="3">
                  <c:v>37.778897501100005</c:v>
                </c:pt>
                <c:pt idx="4">
                  <c:v>32.612391054200003</c:v>
                </c:pt>
                <c:pt idx="5">
                  <c:v>26.162080160399999</c:v>
                </c:pt>
                <c:pt idx="6">
                  <c:v>29.723119860300002</c:v>
                </c:pt>
                <c:pt idx="7">
                  <c:v>59.504201900799998</c:v>
                </c:pt>
                <c:pt idx="8">
                  <c:v>45.7225285962</c:v>
                </c:pt>
                <c:pt idx="9">
                  <c:v>19.741313056000003</c:v>
                </c:pt>
                <c:pt idx="10">
                  <c:v>43.355119723099996</c:v>
                </c:pt>
                <c:pt idx="11">
                  <c:v>48.349173731900002</c:v>
                </c:pt>
                <c:pt idx="12">
                  <c:v>122.62584312899999</c:v>
                </c:pt>
                <c:pt idx="13">
                  <c:v>194.47907023879998</c:v>
                </c:pt>
                <c:pt idx="14">
                  <c:v>166.4129401008</c:v>
                </c:pt>
                <c:pt idx="15">
                  <c:v>55.995587565999998</c:v>
                </c:pt>
                <c:pt idx="16">
                  <c:v>119.87434969930001</c:v>
                </c:pt>
                <c:pt idx="17">
                  <c:v>430.056151833</c:v>
                </c:pt>
                <c:pt idx="18">
                  <c:v>193.42402314329999</c:v>
                </c:pt>
                <c:pt idx="19">
                  <c:v>176.41017131409998</c:v>
                </c:pt>
                <c:pt idx="20">
                  <c:v>172.94140983049999</c:v>
                </c:pt>
                <c:pt idx="21">
                  <c:v>171.79</c:v>
                </c:pt>
                <c:pt idx="22">
                  <c:v>196.5</c:v>
                </c:pt>
                <c:pt idx="23">
                  <c:v>228.72</c:v>
                </c:pt>
                <c:pt idx="24">
                  <c:v>232.8</c:v>
                </c:pt>
                <c:pt idx="25">
                  <c:v>272.39999999999998</c:v>
                </c:pt>
                <c:pt idx="26">
                  <c:v>479.7</c:v>
                </c:pt>
                <c:pt idx="27">
                  <c:v>603</c:v>
                </c:pt>
                <c:pt idx="28">
                  <c:v>752.2</c:v>
                </c:pt>
                <c:pt idx="29">
                  <c:v>404</c:v>
                </c:pt>
                <c:pt idx="30">
                  <c:v>477.55900000000003</c:v>
                </c:pt>
                <c:pt idx="31">
                  <c:v>955.92</c:v>
                </c:pt>
                <c:pt idx="32">
                  <c:v>941.11659123040795</c:v>
                </c:pt>
                <c:pt idx="33">
                  <c:v>932.55131758288098</c:v>
                </c:pt>
                <c:pt idx="34">
                  <c:v>893.62898028706502</c:v>
                </c:pt>
                <c:pt idx="35">
                  <c:v>679.65564424478896</c:v>
                </c:pt>
                <c:pt idx="36">
                  <c:v>897.049375883533</c:v>
                </c:pt>
                <c:pt idx="37">
                  <c:v>1372.7230431340201</c:v>
                </c:pt>
                <c:pt idx="38">
                  <c:v>1610.5439742288402</c:v>
                </c:pt>
              </c:numCache>
            </c:numRef>
          </c:yVal>
          <c:smooth val="1"/>
          <c:extLst>
            <c:ext xmlns:c16="http://schemas.microsoft.com/office/drawing/2014/chart" uri="{C3380CC4-5D6E-409C-BE32-E72D297353CC}">
              <c16:uniqueId val="{00000001-FA9F-4697-8EA0-0379BE94DB24}"/>
            </c:ext>
          </c:extLst>
        </c:ser>
        <c:ser>
          <c:idx val="2"/>
          <c:order val="2"/>
          <c:tx>
            <c:strRef>
              <c:f>'Remittance to FDI &amp; ODA (2)'!$D$1</c:f>
              <c:strCache>
                <c:ptCount val="1"/>
                <c:pt idx="0">
                  <c:v>ODA  (US$) Million </c:v>
                </c:pt>
              </c:strCache>
            </c:strRef>
          </c:tx>
          <c:spPr>
            <a:ln w="50800" cap="rnd">
              <a:solidFill>
                <a:srgbClr val="C00000"/>
              </a:solidFill>
              <a:round/>
            </a:ln>
            <a:effectLst/>
          </c:spPr>
          <c:marker>
            <c:symbol val="circle"/>
            <c:size val="5"/>
            <c:spPr>
              <a:solidFill>
                <a:schemeClr val="accent3"/>
              </a:solidFill>
              <a:ln w="9525">
                <a:solidFill>
                  <a:schemeClr val="accent3"/>
                </a:solidFill>
              </a:ln>
              <a:effectLst/>
            </c:spPr>
          </c:marker>
          <c:xVal>
            <c:numRef>
              <c:f>'Remittance to FDI &amp; ODA (2)'!$A$2:$A$40</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xVal>
          <c:yVal>
            <c:numRef>
              <c:f>'Remittance to FDI &amp; ODA (2)'!$D$2:$D$40</c:f>
              <c:numCache>
                <c:formatCode>0.00</c:formatCode>
                <c:ptCount val="39"/>
                <c:pt idx="0">
                  <c:v>381.17001342773398</c:v>
                </c:pt>
                <c:pt idx="1">
                  <c:v>365.54000854492199</c:v>
                </c:pt>
                <c:pt idx="2">
                  <c:v>397.42001342773398</c:v>
                </c:pt>
                <c:pt idx="3">
                  <c:v>440.41000366210898</c:v>
                </c:pt>
                <c:pt idx="4">
                  <c:v>428.44000244140602</c:v>
                </c:pt>
                <c:pt idx="5">
                  <c:v>439</c:v>
                </c:pt>
                <c:pt idx="6">
                  <c:v>507.45001220703102</c:v>
                </c:pt>
                <c:pt idx="7">
                  <c:v>429.16000366210898</c:v>
                </c:pt>
                <c:pt idx="8">
                  <c:v>570.469970703125</c:v>
                </c:pt>
                <c:pt idx="9">
                  <c:v>541.46002197265602</c:v>
                </c:pt>
                <c:pt idx="10">
                  <c:v>615.95001220703102</c:v>
                </c:pt>
                <c:pt idx="11">
                  <c:v>738.25</c:v>
                </c:pt>
                <c:pt idx="12">
                  <c:v>510.54998779296898</c:v>
                </c:pt>
                <c:pt idx="13">
                  <c:v>544.53997802734398</c:v>
                </c:pt>
                <c:pt idx="14">
                  <c:v>512.469970703125</c:v>
                </c:pt>
                <c:pt idx="15">
                  <c:v>471.47000122070301</c:v>
                </c:pt>
                <c:pt idx="16">
                  <c:v>347.67001342773398</c:v>
                </c:pt>
                <c:pt idx="17">
                  <c:v>253.78999328613301</c:v>
                </c:pt>
                <c:pt idx="18">
                  <c:v>321.51998901367199</c:v>
                </c:pt>
                <c:pt idx="19">
                  <c:v>181.97000122070301</c:v>
                </c:pt>
                <c:pt idx="20">
                  <c:v>222.42999267578099</c:v>
                </c:pt>
                <c:pt idx="21">
                  <c:v>265.95999145507801</c:v>
                </c:pt>
                <c:pt idx="22">
                  <c:v>249.88000488281301</c:v>
                </c:pt>
                <c:pt idx="23">
                  <c:v>525.90997314453102</c:v>
                </c:pt>
                <c:pt idx="24">
                  <c:v>408.35000610351602</c:v>
                </c:pt>
                <c:pt idx="25">
                  <c:v>1039.76000976563</c:v>
                </c:pt>
                <c:pt idx="26">
                  <c:v>685.010009765625</c:v>
                </c:pt>
                <c:pt idx="27">
                  <c:v>506.51998901367199</c:v>
                </c:pt>
                <c:pt idx="28">
                  <c:v>634.5</c:v>
                </c:pt>
                <c:pt idx="29">
                  <c:v>606.47998046875</c:v>
                </c:pt>
                <c:pt idx="30">
                  <c:v>558.59002685546898</c:v>
                </c:pt>
                <c:pt idx="31">
                  <c:v>612.64001464843795</c:v>
                </c:pt>
                <c:pt idx="32">
                  <c:v>490.89001464843801</c:v>
                </c:pt>
                <c:pt idx="33">
                  <c:v>403.17001342773398</c:v>
                </c:pt>
                <c:pt idx="34">
                  <c:v>491.63000488281301</c:v>
                </c:pt>
                <c:pt idx="35">
                  <c:v>445.010009765625</c:v>
                </c:pt>
                <c:pt idx="36">
                  <c:v>373.48001098632801</c:v>
                </c:pt>
                <c:pt idx="37">
                  <c:v>313.55999755859398</c:v>
                </c:pt>
                <c:pt idx="38">
                  <c:v>257.97000122070301</c:v>
                </c:pt>
              </c:numCache>
            </c:numRef>
          </c:yVal>
          <c:smooth val="1"/>
          <c:extLst>
            <c:ext xmlns:c16="http://schemas.microsoft.com/office/drawing/2014/chart" uri="{C3380CC4-5D6E-409C-BE32-E72D297353CC}">
              <c16:uniqueId val="{00000002-FA9F-4697-8EA0-0379BE94DB24}"/>
            </c:ext>
          </c:extLst>
        </c:ser>
        <c:dLbls>
          <c:showLegendKey val="0"/>
          <c:showVal val="0"/>
          <c:showCatName val="0"/>
          <c:showSerName val="0"/>
          <c:showPercent val="0"/>
          <c:showBubbleSize val="0"/>
        </c:dLbls>
        <c:axId val="635251328"/>
        <c:axId val="739242752"/>
      </c:scatterChart>
      <c:valAx>
        <c:axId val="635251328"/>
        <c:scaling>
          <c:orientation val="minMax"/>
          <c:min val="198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242752"/>
        <c:crosses val="autoZero"/>
        <c:crossBetween val="midCat"/>
      </c:valAx>
      <c:valAx>
        <c:axId val="73924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25132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'Post-conflic-GDP '!$B$1</c:f>
              <c:strCache>
                <c:ptCount val="1"/>
                <c:pt idx="0">
                  <c:v>Base model </c:v>
                </c:pt>
              </c:strCache>
            </c:strRef>
          </c:tx>
          <c:spPr>
            <a:ln w="19050" cap="rnd">
              <a:solidFill>
                <a:schemeClr val="accent1"/>
              </a:solidFill>
              <a:round/>
            </a:ln>
            <a:effectLst/>
          </c:spPr>
          <c:marker>
            <c:symbol val="none"/>
          </c:marker>
          <c:xVal>
            <c:numRef>
              <c:f>'Post-conflic-GDP '!$A$2:$A$41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 '!$B$2:$B$41</c:f>
              <c:numCache>
                <c:formatCode>0.000000</c:formatCode>
                <c:ptCount val="40"/>
                <c:pt idx="0">
                  <c:v>0</c:v>
                </c:pt>
                <c:pt idx="1">
                  <c:v>2.8899999999999998E-4</c:v>
                </c:pt>
                <c:pt idx="2">
                  <c:v>-3.1099999999999997E-5</c:v>
                </c:pt>
                <c:pt idx="3">
                  <c:v>-5.0699999999999999E-5</c:v>
                </c:pt>
                <c:pt idx="4">
                  <c:v>-1.9799999999999999E-4</c:v>
                </c:pt>
                <c:pt idx="5">
                  <c:v>-4.4099999999999999E-4</c:v>
                </c:pt>
                <c:pt idx="6">
                  <c:v>-6.8400000000000004E-4</c:v>
                </c:pt>
                <c:pt idx="7">
                  <c:v>-8.9499999999999996E-4</c:v>
                </c:pt>
                <c:pt idx="8">
                  <c:v>-1.1130000000000001E-3</c:v>
                </c:pt>
                <c:pt idx="9">
                  <c:v>-1.304E-3</c:v>
                </c:pt>
                <c:pt idx="10">
                  <c:v>-1.5089999999999999E-3</c:v>
                </c:pt>
                <c:pt idx="11">
                  <c:v>-1.719E-3</c:v>
                </c:pt>
                <c:pt idx="12">
                  <c:v>-1.9350000000000001E-3</c:v>
                </c:pt>
                <c:pt idx="13">
                  <c:v>-2.1480000000000002E-3</c:v>
                </c:pt>
                <c:pt idx="14">
                  <c:v>-2.3500000000000001E-3</c:v>
                </c:pt>
                <c:pt idx="15">
                  <c:v>-2.539E-3</c:v>
                </c:pt>
                <c:pt idx="16">
                  <c:v>-2.7079999999999999E-3</c:v>
                </c:pt>
                <c:pt idx="17">
                  <c:v>-2.856E-3</c:v>
                </c:pt>
                <c:pt idx="18">
                  <c:v>-2.9810000000000001E-3</c:v>
                </c:pt>
                <c:pt idx="19">
                  <c:v>-3.0829999999999998E-3</c:v>
                </c:pt>
                <c:pt idx="20">
                  <c:v>-3.1610000000000002E-3</c:v>
                </c:pt>
                <c:pt idx="21">
                  <c:v>-3.2160000000000001E-3</c:v>
                </c:pt>
                <c:pt idx="22">
                  <c:v>-3.2460000000000002E-3</c:v>
                </c:pt>
                <c:pt idx="23">
                  <c:v>-3.2520000000000001E-3</c:v>
                </c:pt>
                <c:pt idx="24">
                  <c:v>-3.2339999999999999E-3</c:v>
                </c:pt>
                <c:pt idx="25">
                  <c:v>-3.1939999999999998E-3</c:v>
                </c:pt>
                <c:pt idx="26">
                  <c:v>-3.1329999999999999E-3</c:v>
                </c:pt>
                <c:pt idx="27">
                  <c:v>-3.0530000000000002E-3</c:v>
                </c:pt>
                <c:pt idx="28">
                  <c:v>-2.957E-3</c:v>
                </c:pt>
                <c:pt idx="29">
                  <c:v>-2.8500000000000001E-3</c:v>
                </c:pt>
                <c:pt idx="30">
                  <c:v>-2.7330000000000002E-3</c:v>
                </c:pt>
                <c:pt idx="31">
                  <c:v>-2.611E-3</c:v>
                </c:pt>
                <c:pt idx="32">
                  <c:v>-2.4870000000000001E-3</c:v>
                </c:pt>
                <c:pt idx="33">
                  <c:v>-2.3649999999999999E-3</c:v>
                </c:pt>
                <c:pt idx="34">
                  <c:v>-2.2460000000000002E-3</c:v>
                </c:pt>
                <c:pt idx="35">
                  <c:v>-2.1350000000000002E-3</c:v>
                </c:pt>
                <c:pt idx="36">
                  <c:v>-2.0309999999999998E-3</c:v>
                </c:pt>
                <c:pt idx="37">
                  <c:v>-1.9369999999999999E-3</c:v>
                </c:pt>
                <c:pt idx="38">
                  <c:v>-1.854E-3</c:v>
                </c:pt>
                <c:pt idx="39">
                  <c:v>-1.7819999999999999E-3</c:v>
                </c:pt>
              </c:numCache>
            </c:numRef>
          </c:yVal>
          <c:smooth val="0"/>
          <c:extLst>
            <c:ext xmlns:c16="http://schemas.microsoft.com/office/drawing/2014/chart" uri="{C3380CC4-5D6E-409C-BE32-E72D297353CC}">
              <c16:uniqueId val="{00000000-4746-4ED3-9C7F-F7E45DD23656}"/>
            </c:ext>
          </c:extLst>
        </c:ser>
        <c:ser>
          <c:idx val="1"/>
          <c:order val="1"/>
          <c:tx>
            <c:strRef>
              <c:f>'Post-conflic-GDP '!$C$1</c:f>
              <c:strCache>
                <c:ptCount val="1"/>
                <c:pt idx="0">
                  <c:v>Constraint model</c:v>
                </c:pt>
              </c:strCache>
            </c:strRef>
          </c:tx>
          <c:spPr>
            <a:ln w="19050" cap="rnd">
              <a:solidFill>
                <a:schemeClr val="accent2"/>
              </a:solidFill>
              <a:round/>
            </a:ln>
            <a:effectLst/>
          </c:spPr>
          <c:marker>
            <c:symbol val="none"/>
          </c:marker>
          <c:xVal>
            <c:numRef>
              <c:f>'Post-conflic-GDP '!$A$2:$A$41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 '!$C$2:$C$41</c:f>
              <c:numCache>
                <c:formatCode>0.000000</c:formatCode>
                <c:ptCount val="40"/>
                <c:pt idx="0">
                  <c:v>0</c:v>
                </c:pt>
                <c:pt idx="1">
                  <c:v>3.2699999999999998E-4</c:v>
                </c:pt>
                <c:pt idx="2">
                  <c:v>1.08E-4</c:v>
                </c:pt>
                <c:pt idx="3">
                  <c:v>1.5699999999999999E-4</c:v>
                </c:pt>
                <c:pt idx="4">
                  <c:v>6.9800000000000003E-5</c:v>
                </c:pt>
                <c:pt idx="5">
                  <c:v>-1.2400000000000001E-4</c:v>
                </c:pt>
                <c:pt idx="6">
                  <c:v>-3.1300000000000002E-4</c:v>
                </c:pt>
                <c:pt idx="7">
                  <c:v>-4.84E-4</c:v>
                </c:pt>
                <c:pt idx="8">
                  <c:v>-6.4499999999999996E-4</c:v>
                </c:pt>
                <c:pt idx="9">
                  <c:v>-7.8299999999999995E-4</c:v>
                </c:pt>
                <c:pt idx="10">
                  <c:v>-9.3599999999999998E-4</c:v>
                </c:pt>
                <c:pt idx="11">
                  <c:v>-1.0989999999999999E-3</c:v>
                </c:pt>
                <c:pt idx="12">
                  <c:v>-1.2830000000000001E-3</c:v>
                </c:pt>
                <c:pt idx="13">
                  <c:v>-1.47E-3</c:v>
                </c:pt>
                <c:pt idx="14">
                  <c:v>-1.652E-3</c:v>
                </c:pt>
                <c:pt idx="15">
                  <c:v>-1.8190000000000001E-3</c:v>
                </c:pt>
                <c:pt idx="16">
                  <c:v>-1.9680000000000001E-3</c:v>
                </c:pt>
                <c:pt idx="17">
                  <c:v>-2.0950000000000001E-3</c:v>
                </c:pt>
                <c:pt idx="18">
                  <c:v>-2.2030000000000001E-3</c:v>
                </c:pt>
                <c:pt idx="19">
                  <c:v>-2.2910000000000001E-3</c:v>
                </c:pt>
                <c:pt idx="20">
                  <c:v>-2.359E-3</c:v>
                </c:pt>
                <c:pt idx="21">
                  <c:v>-2.4069999999999999E-3</c:v>
                </c:pt>
                <c:pt idx="22">
                  <c:v>-2.4350000000000001E-3</c:v>
                </c:pt>
                <c:pt idx="23">
                  <c:v>-2.4420000000000002E-3</c:v>
                </c:pt>
                <c:pt idx="24">
                  <c:v>-2.4290000000000002E-3</c:v>
                </c:pt>
                <c:pt idx="25">
                  <c:v>-2.398E-3</c:v>
                </c:pt>
                <c:pt idx="26">
                  <c:v>-2.349E-3</c:v>
                </c:pt>
                <c:pt idx="27">
                  <c:v>-2.2859999999999998E-3</c:v>
                </c:pt>
                <c:pt idx="28">
                  <c:v>-2.2100000000000002E-3</c:v>
                </c:pt>
                <c:pt idx="29">
                  <c:v>-2.124E-3</c:v>
                </c:pt>
                <c:pt idx="30">
                  <c:v>-2.0300000000000001E-3</c:v>
                </c:pt>
                <c:pt idx="31">
                  <c:v>-1.933E-3</c:v>
                </c:pt>
                <c:pt idx="32">
                  <c:v>-1.833E-3</c:v>
                </c:pt>
                <c:pt idx="33">
                  <c:v>-1.735E-3</c:v>
                </c:pt>
                <c:pt idx="34">
                  <c:v>-1.639E-3</c:v>
                </c:pt>
                <c:pt idx="35">
                  <c:v>-1.549E-3</c:v>
                </c:pt>
                <c:pt idx="36">
                  <c:v>-1.4660000000000001E-3</c:v>
                </c:pt>
                <c:pt idx="37">
                  <c:v>-1.39E-3</c:v>
                </c:pt>
                <c:pt idx="38">
                  <c:v>-1.322E-3</c:v>
                </c:pt>
                <c:pt idx="39">
                  <c:v>-1.263E-3</c:v>
                </c:pt>
              </c:numCache>
            </c:numRef>
          </c:yVal>
          <c:smooth val="0"/>
          <c:extLst>
            <c:ext xmlns:c16="http://schemas.microsoft.com/office/drawing/2014/chart" uri="{C3380CC4-5D6E-409C-BE32-E72D297353CC}">
              <c16:uniqueId val="{00000001-4746-4ED3-9C7F-F7E45DD23656}"/>
            </c:ext>
          </c:extLst>
        </c:ser>
        <c:dLbls>
          <c:showLegendKey val="0"/>
          <c:showVal val="0"/>
          <c:showCatName val="0"/>
          <c:showSerName val="0"/>
          <c:showPercent val="0"/>
          <c:showBubbleSize val="0"/>
        </c:dLbls>
        <c:axId val="623001984"/>
        <c:axId val="623003520"/>
      </c:scatterChart>
      <c:valAx>
        <c:axId val="623001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003520"/>
        <c:crosses val="autoZero"/>
        <c:crossBetween val="midCat"/>
      </c:valAx>
      <c:valAx>
        <c:axId val="623003520"/>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001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Period-CPI1'!$B$1</c:f>
              <c:strCache>
                <c:ptCount val="1"/>
                <c:pt idx="0">
                  <c:v>Base model </c:v>
                </c:pt>
              </c:strCache>
            </c:strRef>
          </c:tx>
          <c:spPr>
            <a:ln w="19050" cap="rnd">
              <a:solidFill>
                <a:schemeClr val="accent1"/>
              </a:solidFill>
              <a:round/>
            </a:ln>
            <a:effectLst/>
          </c:spPr>
          <c:marker>
            <c:symbol val="none"/>
          </c:marker>
          <c:xVal>
            <c:numRef>
              <c:f>'Conflict Period-CPI1'!$A$2:$A$41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Period-CPI1'!$B$2:$B$41</c:f>
              <c:numCache>
                <c:formatCode>0.000000</c:formatCode>
                <c:ptCount val="40"/>
                <c:pt idx="0">
                  <c:v>0</c:v>
                </c:pt>
                <c:pt idx="1">
                  <c:v>1.2719999999999999E-3</c:v>
                </c:pt>
                <c:pt idx="2">
                  <c:v>1.1039999999999999E-3</c:v>
                </c:pt>
                <c:pt idx="3">
                  <c:v>2.879E-3</c:v>
                </c:pt>
                <c:pt idx="4">
                  <c:v>2.1199999999999999E-3</c:v>
                </c:pt>
                <c:pt idx="5">
                  <c:v>1.763E-3</c:v>
                </c:pt>
                <c:pt idx="6">
                  <c:v>9.6400000000000001E-4</c:v>
                </c:pt>
                <c:pt idx="7">
                  <c:v>6.11E-4</c:v>
                </c:pt>
                <c:pt idx="8">
                  <c:v>1.4300000000000001E-4</c:v>
                </c:pt>
                <c:pt idx="9">
                  <c:v>-2.6600000000000001E-4</c:v>
                </c:pt>
                <c:pt idx="10">
                  <c:v>-7.67E-4</c:v>
                </c:pt>
                <c:pt idx="11">
                  <c:v>-1.0839999999999999E-3</c:v>
                </c:pt>
                <c:pt idx="12">
                  <c:v>-1.266E-3</c:v>
                </c:pt>
                <c:pt idx="13">
                  <c:v>-1.1999999999999999E-3</c:v>
                </c:pt>
                <c:pt idx="14">
                  <c:v>-1.005E-3</c:v>
                </c:pt>
                <c:pt idx="15">
                  <c:v>-7.3800000000000005E-4</c:v>
                </c:pt>
                <c:pt idx="16">
                  <c:v>-4.8899999999999996E-4</c:v>
                </c:pt>
                <c:pt idx="17">
                  <c:v>-2.5099999999999998E-4</c:v>
                </c:pt>
                <c:pt idx="18">
                  <c:v>-3.8500000000000001E-5</c:v>
                </c:pt>
                <c:pt idx="19">
                  <c:v>1.6100000000000001E-4</c:v>
                </c:pt>
                <c:pt idx="20">
                  <c:v>3.2200000000000002E-4</c:v>
                </c:pt>
                <c:pt idx="21">
                  <c:v>4.2999999999999999E-4</c:v>
                </c:pt>
                <c:pt idx="22">
                  <c:v>4.6299999999999998E-4</c:v>
                </c:pt>
                <c:pt idx="23">
                  <c:v>4.2400000000000001E-4</c:v>
                </c:pt>
                <c:pt idx="24">
                  <c:v>3.2299999999999999E-4</c:v>
                </c:pt>
                <c:pt idx="25">
                  <c:v>1.7899999999999999E-4</c:v>
                </c:pt>
                <c:pt idx="26">
                  <c:v>4.7600000000000002E-6</c:v>
                </c:pt>
                <c:pt idx="27">
                  <c:v>-1.8699999999999999E-4</c:v>
                </c:pt>
                <c:pt idx="28">
                  <c:v>-3.9300000000000001E-4</c:v>
                </c:pt>
                <c:pt idx="29">
                  <c:v>-6.0499999999999996E-4</c:v>
                </c:pt>
                <c:pt idx="30">
                  <c:v>-8.1700000000000002E-4</c:v>
                </c:pt>
                <c:pt idx="31">
                  <c:v>-1.021E-3</c:v>
                </c:pt>
                <c:pt idx="32">
                  <c:v>-1.212E-3</c:v>
                </c:pt>
                <c:pt idx="33">
                  <c:v>-1.3860000000000001E-3</c:v>
                </c:pt>
                <c:pt idx="34">
                  <c:v>-1.5430000000000001E-3</c:v>
                </c:pt>
                <c:pt idx="35">
                  <c:v>-1.6850000000000001E-3</c:v>
                </c:pt>
                <c:pt idx="36">
                  <c:v>-1.8129999999999999E-3</c:v>
                </c:pt>
                <c:pt idx="37">
                  <c:v>-1.9289999999999999E-3</c:v>
                </c:pt>
                <c:pt idx="38">
                  <c:v>-2.0339999999999998E-3</c:v>
                </c:pt>
                <c:pt idx="39">
                  <c:v>-2.1289999999999998E-3</c:v>
                </c:pt>
              </c:numCache>
            </c:numRef>
          </c:yVal>
          <c:smooth val="0"/>
          <c:extLst>
            <c:ext xmlns:c16="http://schemas.microsoft.com/office/drawing/2014/chart" uri="{C3380CC4-5D6E-409C-BE32-E72D297353CC}">
              <c16:uniqueId val="{00000000-DF5B-41C6-AB1C-9C9D417BB12A}"/>
            </c:ext>
          </c:extLst>
        </c:ser>
        <c:ser>
          <c:idx val="1"/>
          <c:order val="1"/>
          <c:tx>
            <c:strRef>
              <c:f>'Conflict Period-CPI1'!$C$1</c:f>
              <c:strCache>
                <c:ptCount val="1"/>
                <c:pt idx="0">
                  <c:v>Constraint model</c:v>
                </c:pt>
              </c:strCache>
            </c:strRef>
          </c:tx>
          <c:spPr>
            <a:ln w="19050" cap="rnd">
              <a:solidFill>
                <a:schemeClr val="accent2"/>
              </a:solidFill>
              <a:round/>
            </a:ln>
            <a:effectLst/>
          </c:spPr>
          <c:marker>
            <c:symbol val="none"/>
          </c:marker>
          <c:xVal>
            <c:numRef>
              <c:f>'Conflict Period-CPI1'!$A$2:$A$41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Period-CPI1'!$C$2:$C$41</c:f>
              <c:numCache>
                <c:formatCode>0.000000</c:formatCode>
                <c:ptCount val="40"/>
                <c:pt idx="0">
                  <c:v>0</c:v>
                </c:pt>
                <c:pt idx="1">
                  <c:v>1.225E-3</c:v>
                </c:pt>
                <c:pt idx="2">
                  <c:v>1.0380000000000001E-3</c:v>
                </c:pt>
                <c:pt idx="3">
                  <c:v>2.8960000000000001E-3</c:v>
                </c:pt>
                <c:pt idx="4">
                  <c:v>2.3019999999999998E-3</c:v>
                </c:pt>
                <c:pt idx="5">
                  <c:v>1.9269999999999999E-3</c:v>
                </c:pt>
                <c:pt idx="6">
                  <c:v>8.5599999999999999E-4</c:v>
                </c:pt>
                <c:pt idx="7">
                  <c:v>2.7900000000000001E-4</c:v>
                </c:pt>
                <c:pt idx="8">
                  <c:v>-2.99E-4</c:v>
                </c:pt>
                <c:pt idx="9">
                  <c:v>-5.9999999999999995E-4</c:v>
                </c:pt>
                <c:pt idx="10">
                  <c:v>-8.8099999999999995E-4</c:v>
                </c:pt>
                <c:pt idx="11">
                  <c:v>-9.3999999999999997E-4</c:v>
                </c:pt>
                <c:pt idx="12">
                  <c:v>-9.5299999999999996E-4</c:v>
                </c:pt>
                <c:pt idx="13">
                  <c:v>-8.2200000000000003E-4</c:v>
                </c:pt>
                <c:pt idx="14">
                  <c:v>-6.5200000000000002E-4</c:v>
                </c:pt>
                <c:pt idx="15">
                  <c:v>-4.2400000000000001E-4</c:v>
                </c:pt>
                <c:pt idx="16">
                  <c:v>-2.1499999999999999E-4</c:v>
                </c:pt>
                <c:pt idx="17">
                  <c:v>-1.66E-5</c:v>
                </c:pt>
                <c:pt idx="18">
                  <c:v>1.36E-4</c:v>
                </c:pt>
                <c:pt idx="19">
                  <c:v>2.4899999999999998E-4</c:v>
                </c:pt>
                <c:pt idx="20">
                  <c:v>3.0699999999999998E-4</c:v>
                </c:pt>
                <c:pt idx="21">
                  <c:v>3.1500000000000001E-4</c:v>
                </c:pt>
                <c:pt idx="22">
                  <c:v>2.7099999999999997E-4</c:v>
                </c:pt>
                <c:pt idx="23">
                  <c:v>1.8599999999999999E-4</c:v>
                </c:pt>
                <c:pt idx="24">
                  <c:v>6.2199999999999994E-5</c:v>
                </c:pt>
                <c:pt idx="25">
                  <c:v>-8.9499999999999994E-5</c:v>
                </c:pt>
                <c:pt idx="26">
                  <c:v>-2.63E-4</c:v>
                </c:pt>
                <c:pt idx="27">
                  <c:v>-4.4999999999999999E-4</c:v>
                </c:pt>
                <c:pt idx="28">
                  <c:v>-6.4599999999999998E-4</c:v>
                </c:pt>
                <c:pt idx="29">
                  <c:v>-8.43E-4</c:v>
                </c:pt>
                <c:pt idx="30">
                  <c:v>-1.0369999999999999E-3</c:v>
                </c:pt>
                <c:pt idx="31">
                  <c:v>-1.2260000000000001E-3</c:v>
                </c:pt>
                <c:pt idx="32">
                  <c:v>-1.4059999999999999E-3</c:v>
                </c:pt>
                <c:pt idx="33">
                  <c:v>-1.5759999999999999E-3</c:v>
                </c:pt>
                <c:pt idx="34">
                  <c:v>-1.735E-3</c:v>
                </c:pt>
                <c:pt idx="35">
                  <c:v>-1.882E-3</c:v>
                </c:pt>
                <c:pt idx="36">
                  <c:v>-2.0170000000000001E-3</c:v>
                </c:pt>
                <c:pt idx="37">
                  <c:v>-2.14E-3</c:v>
                </c:pt>
                <c:pt idx="38">
                  <c:v>-2.251E-3</c:v>
                </c:pt>
                <c:pt idx="39">
                  <c:v>-2.3500000000000001E-3</c:v>
                </c:pt>
              </c:numCache>
            </c:numRef>
          </c:yVal>
          <c:smooth val="0"/>
          <c:extLst>
            <c:ext xmlns:c16="http://schemas.microsoft.com/office/drawing/2014/chart" uri="{C3380CC4-5D6E-409C-BE32-E72D297353CC}">
              <c16:uniqueId val="{00000001-DF5B-41C6-AB1C-9C9D417BB12A}"/>
            </c:ext>
          </c:extLst>
        </c:ser>
        <c:dLbls>
          <c:showLegendKey val="0"/>
          <c:showVal val="0"/>
          <c:showCatName val="0"/>
          <c:showSerName val="0"/>
          <c:showPercent val="0"/>
          <c:showBubbleSize val="0"/>
        </c:dLbls>
        <c:axId val="622938752"/>
        <c:axId val="623051136"/>
      </c:scatterChart>
      <c:valAx>
        <c:axId val="62293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051136"/>
        <c:crosses val="autoZero"/>
        <c:crossBetween val="midCat"/>
      </c:valAx>
      <c:valAx>
        <c:axId val="623051136"/>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38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'Post-Conflict-CPI 1'!$B$1</c:f>
              <c:strCache>
                <c:ptCount val="1"/>
                <c:pt idx="0">
                  <c:v>Base model </c:v>
                </c:pt>
              </c:strCache>
            </c:strRef>
          </c:tx>
          <c:spPr>
            <a:ln w="19050" cap="rnd">
              <a:solidFill>
                <a:schemeClr val="accent1"/>
              </a:solidFill>
              <a:round/>
            </a:ln>
            <a:effectLst/>
          </c:spPr>
          <c:marker>
            <c:symbol val="none"/>
          </c:marker>
          <c:xVal>
            <c:numRef>
              <c:f>'Post-Conflict-CPI 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 1'!$B$2:$B$41</c:f>
              <c:numCache>
                <c:formatCode>0.000000</c:formatCode>
                <c:ptCount val="40"/>
                <c:pt idx="0">
                  <c:v>0</c:v>
                </c:pt>
                <c:pt idx="1">
                  <c:v>2.6879999999999999E-3</c:v>
                </c:pt>
                <c:pt idx="2">
                  <c:v>1.9220000000000001E-3</c:v>
                </c:pt>
                <c:pt idx="3">
                  <c:v>6.685E-3</c:v>
                </c:pt>
                <c:pt idx="4">
                  <c:v>7.3470000000000002E-3</c:v>
                </c:pt>
                <c:pt idx="5">
                  <c:v>9.4000000000000004E-3</c:v>
                </c:pt>
                <c:pt idx="6">
                  <c:v>1.0295E-2</c:v>
                </c:pt>
                <c:pt idx="7">
                  <c:v>1.0897E-2</c:v>
                </c:pt>
                <c:pt idx="8">
                  <c:v>1.1166000000000001E-2</c:v>
                </c:pt>
                <c:pt idx="9">
                  <c:v>1.1147000000000001E-2</c:v>
                </c:pt>
                <c:pt idx="10">
                  <c:v>1.1375E-2</c:v>
                </c:pt>
                <c:pt idx="11">
                  <c:v>1.1566999999999999E-2</c:v>
                </c:pt>
                <c:pt idx="12">
                  <c:v>1.1856E-2</c:v>
                </c:pt>
                <c:pt idx="13">
                  <c:v>1.2067E-2</c:v>
                </c:pt>
                <c:pt idx="14">
                  <c:v>1.2104E-2</c:v>
                </c:pt>
                <c:pt idx="15">
                  <c:v>1.1998E-2</c:v>
                </c:pt>
                <c:pt idx="16">
                  <c:v>1.1759E-2</c:v>
                </c:pt>
                <c:pt idx="17">
                  <c:v>1.146E-2</c:v>
                </c:pt>
                <c:pt idx="18">
                  <c:v>1.1159000000000001E-2</c:v>
                </c:pt>
                <c:pt idx="19">
                  <c:v>1.089E-2</c:v>
                </c:pt>
                <c:pt idx="20">
                  <c:v>1.0684000000000001E-2</c:v>
                </c:pt>
                <c:pt idx="21">
                  <c:v>1.0539E-2</c:v>
                </c:pt>
                <c:pt idx="22">
                  <c:v>1.0451E-2</c:v>
                </c:pt>
                <c:pt idx="23">
                  <c:v>1.0411E-2</c:v>
                </c:pt>
                <c:pt idx="24">
                  <c:v>1.0404E-2</c:v>
                </c:pt>
                <c:pt idx="25">
                  <c:v>1.042E-2</c:v>
                </c:pt>
                <c:pt idx="26">
                  <c:v>1.0444E-2</c:v>
                </c:pt>
                <c:pt idx="27">
                  <c:v>1.0466E-2</c:v>
                </c:pt>
                <c:pt idx="28">
                  <c:v>1.0473E-2</c:v>
                </c:pt>
                <c:pt idx="29">
                  <c:v>1.0454E-2</c:v>
                </c:pt>
                <c:pt idx="30">
                  <c:v>1.0403000000000001E-2</c:v>
                </c:pt>
                <c:pt idx="31">
                  <c:v>1.0314E-2</c:v>
                </c:pt>
                <c:pt idx="32">
                  <c:v>1.0185E-2</c:v>
                </c:pt>
                <c:pt idx="33">
                  <c:v>1.0016000000000001E-2</c:v>
                </c:pt>
                <c:pt idx="34">
                  <c:v>9.8110000000000003E-3</c:v>
                </c:pt>
                <c:pt idx="35">
                  <c:v>9.5739999999999992E-3</c:v>
                </c:pt>
                <c:pt idx="36">
                  <c:v>9.3080000000000003E-3</c:v>
                </c:pt>
                <c:pt idx="37">
                  <c:v>9.0200000000000002E-3</c:v>
                </c:pt>
                <c:pt idx="38">
                  <c:v>8.7130000000000003E-3</c:v>
                </c:pt>
                <c:pt idx="39">
                  <c:v>8.3929999999999994E-3</c:v>
                </c:pt>
              </c:numCache>
            </c:numRef>
          </c:yVal>
          <c:smooth val="0"/>
          <c:extLst>
            <c:ext xmlns:c16="http://schemas.microsoft.com/office/drawing/2014/chart" uri="{C3380CC4-5D6E-409C-BE32-E72D297353CC}">
              <c16:uniqueId val="{00000000-A2ED-47E7-B69E-7253723380C0}"/>
            </c:ext>
          </c:extLst>
        </c:ser>
        <c:ser>
          <c:idx val="1"/>
          <c:order val="1"/>
          <c:tx>
            <c:strRef>
              <c:f>'Post-Conflict-CPI 1'!$C$1</c:f>
              <c:strCache>
                <c:ptCount val="1"/>
                <c:pt idx="0">
                  <c:v>Constraint model</c:v>
                </c:pt>
              </c:strCache>
            </c:strRef>
          </c:tx>
          <c:spPr>
            <a:ln w="19050" cap="rnd">
              <a:solidFill>
                <a:schemeClr val="accent2"/>
              </a:solidFill>
              <a:round/>
            </a:ln>
            <a:effectLst/>
          </c:spPr>
          <c:marker>
            <c:symbol val="none"/>
          </c:marker>
          <c:xVal>
            <c:numRef>
              <c:f>'Post-Conflict-CPI 1'!$A$2:$A$41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 1'!$C$2:$C$41</c:f>
              <c:numCache>
                <c:formatCode>0.000000</c:formatCode>
                <c:ptCount val="40"/>
                <c:pt idx="0">
                  <c:v>0</c:v>
                </c:pt>
                <c:pt idx="1">
                  <c:v>2.4989999999999999E-3</c:v>
                </c:pt>
                <c:pt idx="2">
                  <c:v>1.428E-3</c:v>
                </c:pt>
                <c:pt idx="3">
                  <c:v>6.0769999999999999E-3</c:v>
                </c:pt>
                <c:pt idx="4">
                  <c:v>6.9550000000000002E-3</c:v>
                </c:pt>
                <c:pt idx="5">
                  <c:v>8.6479999999999994E-3</c:v>
                </c:pt>
                <c:pt idx="6">
                  <c:v>9.3050000000000008E-3</c:v>
                </c:pt>
                <c:pt idx="7">
                  <c:v>9.7230000000000007E-3</c:v>
                </c:pt>
                <c:pt idx="8">
                  <c:v>9.8860000000000007E-3</c:v>
                </c:pt>
                <c:pt idx="9">
                  <c:v>9.7429999999999999E-3</c:v>
                </c:pt>
                <c:pt idx="10">
                  <c:v>9.9100000000000004E-3</c:v>
                </c:pt>
                <c:pt idx="11">
                  <c:v>1.0068000000000001E-2</c:v>
                </c:pt>
                <c:pt idx="12">
                  <c:v>1.0298E-2</c:v>
                </c:pt>
                <c:pt idx="13">
                  <c:v>1.0449E-2</c:v>
                </c:pt>
                <c:pt idx="14">
                  <c:v>1.0389000000000001E-2</c:v>
                </c:pt>
                <c:pt idx="15">
                  <c:v>1.0201E-2</c:v>
                </c:pt>
                <c:pt idx="16">
                  <c:v>9.8949999999999993E-3</c:v>
                </c:pt>
                <c:pt idx="17">
                  <c:v>9.5549999999999993E-3</c:v>
                </c:pt>
                <c:pt idx="18">
                  <c:v>9.2329999999999999E-3</c:v>
                </c:pt>
                <c:pt idx="19">
                  <c:v>8.9569999999999997E-3</c:v>
                </c:pt>
                <c:pt idx="20">
                  <c:v>8.7469999999999996E-3</c:v>
                </c:pt>
                <c:pt idx="21">
                  <c:v>8.5990000000000007E-3</c:v>
                </c:pt>
                <c:pt idx="22">
                  <c:v>8.5109999999999995E-3</c:v>
                </c:pt>
                <c:pt idx="23">
                  <c:v>8.4740000000000006E-3</c:v>
                </c:pt>
                <c:pt idx="24">
                  <c:v>8.4770000000000002E-3</c:v>
                </c:pt>
                <c:pt idx="25">
                  <c:v>8.5100000000000002E-3</c:v>
                </c:pt>
                <c:pt idx="26">
                  <c:v>8.5570000000000004E-3</c:v>
                </c:pt>
                <c:pt idx="27">
                  <c:v>8.6040000000000005E-3</c:v>
                </c:pt>
                <c:pt idx="28">
                  <c:v>8.6370000000000006E-3</c:v>
                </c:pt>
                <c:pt idx="29">
                  <c:v>8.6459999999999992E-3</c:v>
                </c:pt>
                <c:pt idx="30">
                  <c:v>8.6219999999999995E-3</c:v>
                </c:pt>
                <c:pt idx="31">
                  <c:v>8.5609999999999992E-3</c:v>
                </c:pt>
                <c:pt idx="32">
                  <c:v>8.4589999999999995E-3</c:v>
                </c:pt>
                <c:pt idx="33">
                  <c:v>8.3180000000000007E-3</c:v>
                </c:pt>
                <c:pt idx="34">
                  <c:v>8.1399999999999997E-3</c:v>
                </c:pt>
                <c:pt idx="35">
                  <c:v>7.9290000000000003E-3</c:v>
                </c:pt>
                <c:pt idx="36">
                  <c:v>7.6880000000000004E-3</c:v>
                </c:pt>
                <c:pt idx="37">
                  <c:v>7.424E-3</c:v>
                </c:pt>
                <c:pt idx="38">
                  <c:v>7.1399999999999996E-3</c:v>
                </c:pt>
                <c:pt idx="39">
                  <c:v>6.8430000000000001E-3</c:v>
                </c:pt>
              </c:numCache>
            </c:numRef>
          </c:yVal>
          <c:smooth val="0"/>
          <c:extLst>
            <c:ext xmlns:c16="http://schemas.microsoft.com/office/drawing/2014/chart" uri="{C3380CC4-5D6E-409C-BE32-E72D297353CC}">
              <c16:uniqueId val="{00000001-A2ED-47E7-B69E-7253723380C0}"/>
            </c:ext>
          </c:extLst>
        </c:ser>
        <c:dLbls>
          <c:showLegendKey val="0"/>
          <c:showVal val="0"/>
          <c:showCatName val="0"/>
          <c:showSerName val="0"/>
          <c:showPercent val="0"/>
          <c:showBubbleSize val="0"/>
        </c:dLbls>
        <c:axId val="634135680"/>
        <c:axId val="634137216"/>
      </c:scatterChart>
      <c:valAx>
        <c:axId val="63413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137216"/>
        <c:crosses val="autoZero"/>
        <c:crossBetween val="midCat"/>
      </c:valAx>
      <c:valAx>
        <c:axId val="634137216"/>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135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Period-GDP-Credit'!$B$1</c:f>
              <c:strCache>
                <c:ptCount val="1"/>
                <c:pt idx="0">
                  <c:v>Constraint model</c:v>
                </c:pt>
              </c:strCache>
            </c:strRef>
          </c:tx>
          <c:spPr>
            <a:ln w="19050" cap="rnd">
              <a:solidFill>
                <a:schemeClr val="accent1"/>
              </a:solidFill>
              <a:round/>
            </a:ln>
            <a:effectLst/>
          </c:spPr>
          <c:marker>
            <c:symbol val="none"/>
          </c:marker>
          <c:xVal>
            <c:numRef>
              <c:f>'Conflict Period-GDP-Credit'!$A$2:$A$41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Period-GDP-Credit'!$B$2:$B$41</c:f>
              <c:numCache>
                <c:formatCode>0.000000</c:formatCode>
                <c:ptCount val="40"/>
                <c:pt idx="0">
                  <c:v>0</c:v>
                </c:pt>
                <c:pt idx="1">
                  <c:v>1.5400000000000002E-5</c:v>
                </c:pt>
                <c:pt idx="2">
                  <c:v>-1.2400000000000001E-4</c:v>
                </c:pt>
                <c:pt idx="3">
                  <c:v>-2.24E-4</c:v>
                </c:pt>
                <c:pt idx="4">
                  <c:v>-5.1900000000000004E-4</c:v>
                </c:pt>
                <c:pt idx="5">
                  <c:v>-8.8999999999999995E-4</c:v>
                </c:pt>
                <c:pt idx="6">
                  <c:v>-1.3680000000000001E-3</c:v>
                </c:pt>
                <c:pt idx="7">
                  <c:v>-1.8450000000000001E-3</c:v>
                </c:pt>
                <c:pt idx="8">
                  <c:v>-2.3630000000000001E-3</c:v>
                </c:pt>
                <c:pt idx="9">
                  <c:v>-2.8660000000000001E-3</c:v>
                </c:pt>
                <c:pt idx="10">
                  <c:v>-3.3509999999999998E-3</c:v>
                </c:pt>
                <c:pt idx="11">
                  <c:v>-3.7789999999999998E-3</c:v>
                </c:pt>
                <c:pt idx="12">
                  <c:v>-4.1440000000000001E-3</c:v>
                </c:pt>
                <c:pt idx="13">
                  <c:v>-4.4289999999999998E-3</c:v>
                </c:pt>
                <c:pt idx="14">
                  <c:v>-4.6350000000000002E-3</c:v>
                </c:pt>
                <c:pt idx="15">
                  <c:v>-4.7609999999999996E-3</c:v>
                </c:pt>
                <c:pt idx="16">
                  <c:v>-4.816E-3</c:v>
                </c:pt>
                <c:pt idx="17">
                  <c:v>-4.8079999999999998E-3</c:v>
                </c:pt>
                <c:pt idx="18">
                  <c:v>-4.7489999999999997E-3</c:v>
                </c:pt>
                <c:pt idx="19">
                  <c:v>-4.6519999999999999E-3</c:v>
                </c:pt>
                <c:pt idx="20">
                  <c:v>-4.5300000000000002E-3</c:v>
                </c:pt>
                <c:pt idx="21">
                  <c:v>-4.3940000000000003E-3</c:v>
                </c:pt>
                <c:pt idx="22">
                  <c:v>-4.2560000000000002E-3</c:v>
                </c:pt>
                <c:pt idx="23">
                  <c:v>-4.1229999999999999E-3</c:v>
                </c:pt>
                <c:pt idx="24">
                  <c:v>-4.0029999999999996E-3</c:v>
                </c:pt>
                <c:pt idx="25">
                  <c:v>-3.8999999999999998E-3</c:v>
                </c:pt>
                <c:pt idx="26">
                  <c:v>-3.8159999999999999E-3</c:v>
                </c:pt>
                <c:pt idx="27">
                  <c:v>-3.7529999999999998E-3</c:v>
                </c:pt>
                <c:pt idx="28">
                  <c:v>-3.7090000000000001E-3</c:v>
                </c:pt>
                <c:pt idx="29">
                  <c:v>-3.6830000000000001E-3</c:v>
                </c:pt>
                <c:pt idx="30">
                  <c:v>-3.673E-3</c:v>
                </c:pt>
                <c:pt idx="31">
                  <c:v>-3.676E-3</c:v>
                </c:pt>
                <c:pt idx="32">
                  <c:v>-3.689E-3</c:v>
                </c:pt>
                <c:pt idx="33">
                  <c:v>-3.7090000000000001E-3</c:v>
                </c:pt>
                <c:pt idx="34">
                  <c:v>-3.7320000000000001E-3</c:v>
                </c:pt>
                <c:pt idx="35">
                  <c:v>-3.7569999999999999E-3</c:v>
                </c:pt>
                <c:pt idx="36">
                  <c:v>-3.7810000000000001E-3</c:v>
                </c:pt>
                <c:pt idx="37">
                  <c:v>-3.803E-3</c:v>
                </c:pt>
                <c:pt idx="38">
                  <c:v>-3.8210000000000002E-3</c:v>
                </c:pt>
                <c:pt idx="39">
                  <c:v>-3.8349999999999999E-3</c:v>
                </c:pt>
              </c:numCache>
            </c:numRef>
          </c:yVal>
          <c:smooth val="0"/>
          <c:extLst>
            <c:ext xmlns:c16="http://schemas.microsoft.com/office/drawing/2014/chart" uri="{C3380CC4-5D6E-409C-BE32-E72D297353CC}">
              <c16:uniqueId val="{00000000-EF4A-4615-BB80-DDE0CBEDDC10}"/>
            </c:ext>
          </c:extLst>
        </c:ser>
        <c:ser>
          <c:idx val="1"/>
          <c:order val="1"/>
          <c:tx>
            <c:strRef>
              <c:f>'Conflict Period-GDP-Credit'!$C$1</c:f>
              <c:strCache>
                <c:ptCount val="1"/>
                <c:pt idx="0">
                  <c:v>Base model-Exog_Credit</c:v>
                </c:pt>
              </c:strCache>
            </c:strRef>
          </c:tx>
          <c:spPr>
            <a:ln w="19050" cap="rnd">
              <a:solidFill>
                <a:schemeClr val="accent2"/>
              </a:solidFill>
              <a:round/>
            </a:ln>
            <a:effectLst/>
          </c:spPr>
          <c:marker>
            <c:symbol val="none"/>
          </c:marker>
          <c:xVal>
            <c:numRef>
              <c:f>'Conflict Period-GDP-Credit'!$A$2:$A$41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Period-GDP-Credit'!$C$2:$C$41</c:f>
              <c:numCache>
                <c:formatCode>0.000000</c:formatCode>
                <c:ptCount val="40"/>
                <c:pt idx="0">
                  <c:v>0</c:v>
                </c:pt>
                <c:pt idx="1">
                  <c:v>6.3800000000000006E-5</c:v>
                </c:pt>
                <c:pt idx="2">
                  <c:v>-1.52E-5</c:v>
                </c:pt>
                <c:pt idx="3">
                  <c:v>-6.8499999999999998E-5</c:v>
                </c:pt>
                <c:pt idx="4">
                  <c:v>-2.2900000000000001E-4</c:v>
                </c:pt>
                <c:pt idx="5">
                  <c:v>-4.08E-4</c:v>
                </c:pt>
                <c:pt idx="6">
                  <c:v>-6.6500000000000001E-4</c:v>
                </c:pt>
                <c:pt idx="7">
                  <c:v>-9.0799999999999995E-4</c:v>
                </c:pt>
                <c:pt idx="8">
                  <c:v>-1.1820000000000001E-3</c:v>
                </c:pt>
                <c:pt idx="9">
                  <c:v>-1.456E-3</c:v>
                </c:pt>
                <c:pt idx="10">
                  <c:v>-1.758E-3</c:v>
                </c:pt>
                <c:pt idx="11">
                  <c:v>-2.0760000000000002E-3</c:v>
                </c:pt>
                <c:pt idx="12">
                  <c:v>-2.4109999999999999E-3</c:v>
                </c:pt>
                <c:pt idx="13">
                  <c:v>-2.7439999999999999E-3</c:v>
                </c:pt>
                <c:pt idx="14">
                  <c:v>-3.0669999999999998E-3</c:v>
                </c:pt>
                <c:pt idx="15">
                  <c:v>-3.3639999999999998E-3</c:v>
                </c:pt>
                <c:pt idx="16">
                  <c:v>-3.63E-3</c:v>
                </c:pt>
                <c:pt idx="17">
                  <c:v>-3.8570000000000002E-3</c:v>
                </c:pt>
                <c:pt idx="18">
                  <c:v>-4.0429999999999997E-3</c:v>
                </c:pt>
                <c:pt idx="19">
                  <c:v>-4.1809999999999998E-3</c:v>
                </c:pt>
                <c:pt idx="20">
                  <c:v>-4.2729999999999999E-3</c:v>
                </c:pt>
                <c:pt idx="21">
                  <c:v>-4.3169999999999997E-3</c:v>
                </c:pt>
                <c:pt idx="22">
                  <c:v>-4.3179999999999998E-3</c:v>
                </c:pt>
                <c:pt idx="23">
                  <c:v>-4.2810000000000001E-3</c:v>
                </c:pt>
                <c:pt idx="24">
                  <c:v>-4.2119999999999996E-3</c:v>
                </c:pt>
                <c:pt idx="25">
                  <c:v>-4.1180000000000001E-3</c:v>
                </c:pt>
                <c:pt idx="26">
                  <c:v>-4.0070000000000001E-3</c:v>
                </c:pt>
                <c:pt idx="27">
                  <c:v>-3.885E-3</c:v>
                </c:pt>
                <c:pt idx="28">
                  <c:v>-3.7590000000000002E-3</c:v>
                </c:pt>
                <c:pt idx="29">
                  <c:v>-3.6329999999999999E-3</c:v>
                </c:pt>
                <c:pt idx="30">
                  <c:v>-3.5130000000000001E-3</c:v>
                </c:pt>
                <c:pt idx="31">
                  <c:v>-3.4009999999999999E-3</c:v>
                </c:pt>
                <c:pt idx="32">
                  <c:v>-3.3019999999999998E-3</c:v>
                </c:pt>
                <c:pt idx="33">
                  <c:v>-3.215E-3</c:v>
                </c:pt>
                <c:pt idx="34">
                  <c:v>-3.1419999999999998E-3</c:v>
                </c:pt>
                <c:pt idx="35">
                  <c:v>-3.0820000000000001E-3</c:v>
                </c:pt>
                <c:pt idx="36">
                  <c:v>-3.0339999999999998E-3</c:v>
                </c:pt>
                <c:pt idx="37">
                  <c:v>-2.9979999999999998E-3</c:v>
                </c:pt>
                <c:pt idx="38">
                  <c:v>-2.9719999999999998E-3</c:v>
                </c:pt>
                <c:pt idx="39">
                  <c:v>-2.9550000000000002E-3</c:v>
                </c:pt>
              </c:numCache>
            </c:numRef>
          </c:yVal>
          <c:smooth val="0"/>
          <c:extLst>
            <c:ext xmlns:c16="http://schemas.microsoft.com/office/drawing/2014/chart" uri="{C3380CC4-5D6E-409C-BE32-E72D297353CC}">
              <c16:uniqueId val="{00000001-EF4A-4615-BB80-DDE0CBEDDC10}"/>
            </c:ext>
          </c:extLst>
        </c:ser>
        <c:ser>
          <c:idx val="2"/>
          <c:order val="2"/>
          <c:tx>
            <c:strRef>
              <c:f>'Conflict Period-GDP-Credit'!$D$1</c:f>
              <c:strCache>
                <c:ptCount val="1"/>
                <c:pt idx="0">
                  <c:v>Constraint model-Exog_Credit</c:v>
                </c:pt>
              </c:strCache>
            </c:strRef>
          </c:tx>
          <c:spPr>
            <a:ln w="19050" cap="rnd">
              <a:solidFill>
                <a:schemeClr val="accent3"/>
              </a:solidFill>
              <a:round/>
            </a:ln>
            <a:effectLst/>
          </c:spPr>
          <c:marker>
            <c:symbol val="none"/>
          </c:marker>
          <c:xVal>
            <c:numRef>
              <c:f>'Conflict Period-GDP-Credit'!$A$2:$A$41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Period-GDP-Credit'!$D$2:$D$41</c:f>
              <c:numCache>
                <c:formatCode>0.000000</c:formatCode>
                <c:ptCount val="40"/>
                <c:pt idx="0">
                  <c:v>0</c:v>
                </c:pt>
                <c:pt idx="1">
                  <c:v>4.3699999999999998E-5</c:v>
                </c:pt>
                <c:pt idx="2">
                  <c:v>-6.5099999999999997E-5</c:v>
                </c:pt>
                <c:pt idx="3">
                  <c:v>-1.54E-4</c:v>
                </c:pt>
                <c:pt idx="4">
                  <c:v>-3.5399999999999999E-4</c:v>
                </c:pt>
                <c:pt idx="5">
                  <c:v>-5.6099999999999998E-4</c:v>
                </c:pt>
                <c:pt idx="6">
                  <c:v>-8.5099999999999998E-4</c:v>
                </c:pt>
                <c:pt idx="7">
                  <c:v>-1.142E-3</c:v>
                </c:pt>
                <c:pt idx="8">
                  <c:v>-1.474E-3</c:v>
                </c:pt>
                <c:pt idx="9">
                  <c:v>-1.8029999999999999E-3</c:v>
                </c:pt>
                <c:pt idx="10">
                  <c:v>-2.1419999999999998E-3</c:v>
                </c:pt>
                <c:pt idx="11">
                  <c:v>-2.4650000000000002E-3</c:v>
                </c:pt>
                <c:pt idx="12">
                  <c:v>-2.774E-3</c:v>
                </c:pt>
                <c:pt idx="13">
                  <c:v>-3.052E-3</c:v>
                </c:pt>
                <c:pt idx="14">
                  <c:v>-3.3010000000000001E-3</c:v>
                </c:pt>
                <c:pt idx="15">
                  <c:v>-3.5140000000000002E-3</c:v>
                </c:pt>
                <c:pt idx="16">
                  <c:v>-3.692E-3</c:v>
                </c:pt>
                <c:pt idx="17">
                  <c:v>-3.8340000000000002E-3</c:v>
                </c:pt>
                <c:pt idx="18">
                  <c:v>-3.9420000000000002E-3</c:v>
                </c:pt>
                <c:pt idx="19">
                  <c:v>-4.019E-3</c:v>
                </c:pt>
                <c:pt idx="20">
                  <c:v>-4.0670000000000003E-3</c:v>
                </c:pt>
                <c:pt idx="21">
                  <c:v>-4.0920000000000002E-3</c:v>
                </c:pt>
                <c:pt idx="22">
                  <c:v>-4.0959999999999998E-3</c:v>
                </c:pt>
                <c:pt idx="23">
                  <c:v>-4.0819999999999997E-3</c:v>
                </c:pt>
                <c:pt idx="24">
                  <c:v>-4.0559999999999997E-3</c:v>
                </c:pt>
                <c:pt idx="25">
                  <c:v>-4.019E-3</c:v>
                </c:pt>
                <c:pt idx="26">
                  <c:v>-3.9750000000000002E-3</c:v>
                </c:pt>
                <c:pt idx="27">
                  <c:v>-3.9249999999999997E-3</c:v>
                </c:pt>
                <c:pt idx="28">
                  <c:v>-3.8730000000000001E-3</c:v>
                </c:pt>
                <c:pt idx="29">
                  <c:v>-3.82E-3</c:v>
                </c:pt>
                <c:pt idx="30">
                  <c:v>-3.7669999999999999E-3</c:v>
                </c:pt>
                <c:pt idx="31">
                  <c:v>-3.715E-3</c:v>
                </c:pt>
                <c:pt idx="32">
                  <c:v>-3.6649999999999999E-3</c:v>
                </c:pt>
                <c:pt idx="33">
                  <c:v>-3.6189999999999998E-3</c:v>
                </c:pt>
                <c:pt idx="34">
                  <c:v>-3.5750000000000001E-3</c:v>
                </c:pt>
                <c:pt idx="35">
                  <c:v>-3.5349999999999999E-3</c:v>
                </c:pt>
                <c:pt idx="36">
                  <c:v>-3.5000000000000001E-3</c:v>
                </c:pt>
                <c:pt idx="37">
                  <c:v>-3.4680000000000002E-3</c:v>
                </c:pt>
                <c:pt idx="38">
                  <c:v>-3.4399999999999999E-3</c:v>
                </c:pt>
                <c:pt idx="39">
                  <c:v>-3.4160000000000002E-3</c:v>
                </c:pt>
              </c:numCache>
            </c:numRef>
          </c:yVal>
          <c:smooth val="0"/>
          <c:extLst>
            <c:ext xmlns:c16="http://schemas.microsoft.com/office/drawing/2014/chart" uri="{C3380CC4-5D6E-409C-BE32-E72D297353CC}">
              <c16:uniqueId val="{00000002-EF4A-4615-BB80-DDE0CBEDDC10}"/>
            </c:ext>
          </c:extLst>
        </c:ser>
        <c:dLbls>
          <c:showLegendKey val="0"/>
          <c:showVal val="0"/>
          <c:showCatName val="0"/>
          <c:showSerName val="0"/>
          <c:showPercent val="0"/>
          <c:showBubbleSize val="0"/>
        </c:dLbls>
        <c:axId val="625526656"/>
        <c:axId val="625528192"/>
      </c:scatterChart>
      <c:valAx>
        <c:axId val="625526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528192"/>
        <c:crosses val="autoZero"/>
        <c:crossBetween val="midCat"/>
      </c:valAx>
      <c:valAx>
        <c:axId val="625528192"/>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526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'Post-conflic-GDPcredit'!$B$1</c:f>
              <c:strCache>
                <c:ptCount val="1"/>
                <c:pt idx="0">
                  <c:v>Constraint model</c:v>
                </c:pt>
              </c:strCache>
            </c:strRef>
          </c:tx>
          <c:spPr>
            <a:ln w="19050" cap="rnd">
              <a:solidFill>
                <a:schemeClr val="accent1"/>
              </a:solidFill>
              <a:round/>
            </a:ln>
            <a:effectLst/>
          </c:spPr>
          <c:marker>
            <c:symbol val="none"/>
          </c:marker>
          <c:xVal>
            <c:numRef>
              <c:f>'Post-conflic-GDPcredit'!$A$2:$A$41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'Post-conflic-GDPcredit'!$B$2:$B$41</c:f>
              <c:numCache>
                <c:formatCode>0.000000</c:formatCode>
                <c:ptCount val="40"/>
                <c:pt idx="0">
                  <c:v>0</c:v>
                </c:pt>
                <c:pt idx="1">
                  <c:v>3.2699999999999998E-4</c:v>
                </c:pt>
                <c:pt idx="2">
                  <c:v>1.08E-4</c:v>
                </c:pt>
                <c:pt idx="3">
                  <c:v>1.5699999999999999E-4</c:v>
                </c:pt>
                <c:pt idx="4">
                  <c:v>6.9800000000000003E-5</c:v>
                </c:pt>
                <c:pt idx="5">
                  <c:v>-1.2400000000000001E-4</c:v>
                </c:pt>
                <c:pt idx="6">
                  <c:v>-3.1300000000000002E-4</c:v>
                </c:pt>
                <c:pt idx="7">
                  <c:v>-4.84E-4</c:v>
                </c:pt>
                <c:pt idx="8">
                  <c:v>-6.4499999999999996E-4</c:v>
                </c:pt>
                <c:pt idx="9">
                  <c:v>-7.8299999999999995E-4</c:v>
                </c:pt>
                <c:pt idx="10">
                  <c:v>-9.3599999999999998E-4</c:v>
                </c:pt>
                <c:pt idx="11">
                  <c:v>-1.0989999999999999E-3</c:v>
                </c:pt>
                <c:pt idx="12">
                  <c:v>-1.2830000000000001E-3</c:v>
                </c:pt>
                <c:pt idx="13">
                  <c:v>-1.47E-3</c:v>
                </c:pt>
                <c:pt idx="14">
                  <c:v>-1.652E-3</c:v>
                </c:pt>
                <c:pt idx="15">
                  <c:v>-1.8190000000000001E-3</c:v>
                </c:pt>
                <c:pt idx="16">
                  <c:v>-1.9680000000000001E-3</c:v>
                </c:pt>
                <c:pt idx="17">
                  <c:v>-2.0950000000000001E-3</c:v>
                </c:pt>
                <c:pt idx="18">
                  <c:v>-2.2030000000000001E-3</c:v>
                </c:pt>
                <c:pt idx="19">
                  <c:v>-2.2910000000000001E-3</c:v>
                </c:pt>
                <c:pt idx="20">
                  <c:v>-2.359E-3</c:v>
                </c:pt>
                <c:pt idx="21">
                  <c:v>-2.4069999999999999E-3</c:v>
                </c:pt>
                <c:pt idx="22">
                  <c:v>-2.4350000000000001E-3</c:v>
                </c:pt>
                <c:pt idx="23">
                  <c:v>-2.4420000000000002E-3</c:v>
                </c:pt>
                <c:pt idx="24">
                  <c:v>-2.4290000000000002E-3</c:v>
                </c:pt>
                <c:pt idx="25">
                  <c:v>-2.398E-3</c:v>
                </c:pt>
                <c:pt idx="26">
                  <c:v>-2.349E-3</c:v>
                </c:pt>
                <c:pt idx="27">
                  <c:v>-2.2859999999999998E-3</c:v>
                </c:pt>
                <c:pt idx="28">
                  <c:v>-2.2100000000000002E-3</c:v>
                </c:pt>
                <c:pt idx="29">
                  <c:v>-2.124E-3</c:v>
                </c:pt>
                <c:pt idx="30">
                  <c:v>-2.0300000000000001E-3</c:v>
                </c:pt>
                <c:pt idx="31">
                  <c:v>-1.933E-3</c:v>
                </c:pt>
                <c:pt idx="32">
                  <c:v>-1.833E-3</c:v>
                </c:pt>
                <c:pt idx="33">
                  <c:v>-1.735E-3</c:v>
                </c:pt>
                <c:pt idx="34">
                  <c:v>-1.639E-3</c:v>
                </c:pt>
                <c:pt idx="35">
                  <c:v>-1.549E-3</c:v>
                </c:pt>
                <c:pt idx="36">
                  <c:v>-1.4660000000000001E-3</c:v>
                </c:pt>
                <c:pt idx="37">
                  <c:v>-1.39E-3</c:v>
                </c:pt>
                <c:pt idx="38">
                  <c:v>-1.322E-3</c:v>
                </c:pt>
                <c:pt idx="39">
                  <c:v>-1.263E-3</c:v>
                </c:pt>
              </c:numCache>
            </c:numRef>
          </c:yVal>
          <c:smooth val="0"/>
          <c:extLst>
            <c:ext xmlns:c16="http://schemas.microsoft.com/office/drawing/2014/chart" uri="{C3380CC4-5D6E-409C-BE32-E72D297353CC}">
              <c16:uniqueId val="{00000000-0346-474E-8B72-F156FC55B528}"/>
            </c:ext>
          </c:extLst>
        </c:ser>
        <c:ser>
          <c:idx val="1"/>
          <c:order val="1"/>
          <c:tx>
            <c:strRef>
              <c:f>'Post-conflic-GDPcredit'!$C$1</c:f>
              <c:strCache>
                <c:ptCount val="1"/>
                <c:pt idx="0">
                  <c:v>Base model-Exog_Credit</c:v>
                </c:pt>
              </c:strCache>
            </c:strRef>
          </c:tx>
          <c:spPr>
            <a:ln w="19050" cap="rnd">
              <a:solidFill>
                <a:schemeClr val="accent2"/>
              </a:solidFill>
              <a:round/>
            </a:ln>
            <a:effectLst/>
          </c:spPr>
          <c:marker>
            <c:symbol val="none"/>
          </c:marker>
          <c:xVal>
            <c:numRef>
              <c:f>'Post-conflic-GDPcredit'!$A$2:$A$41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'Post-conflic-GDPcredit'!$C$2:$C$41</c:f>
              <c:numCache>
                <c:formatCode>0.000000</c:formatCode>
                <c:ptCount val="40"/>
                <c:pt idx="0">
                  <c:v>0</c:v>
                </c:pt>
                <c:pt idx="1">
                  <c:v>2.6899999999999998E-4</c:v>
                </c:pt>
                <c:pt idx="2">
                  <c:v>-4.5000000000000003E-5</c:v>
                </c:pt>
                <c:pt idx="3">
                  <c:v>-7.0599999999999995E-5</c:v>
                </c:pt>
                <c:pt idx="4">
                  <c:v>-2.1800000000000001E-4</c:v>
                </c:pt>
                <c:pt idx="5">
                  <c:v>-4.66E-4</c:v>
                </c:pt>
                <c:pt idx="6">
                  <c:v>-7.0699999999999995E-4</c:v>
                </c:pt>
                <c:pt idx="7">
                  <c:v>-8.8599999999999996E-4</c:v>
                </c:pt>
                <c:pt idx="8">
                  <c:v>-1.07E-3</c:v>
                </c:pt>
                <c:pt idx="9">
                  <c:v>-1.2130000000000001E-3</c:v>
                </c:pt>
                <c:pt idx="10">
                  <c:v>-1.361E-3</c:v>
                </c:pt>
                <c:pt idx="11">
                  <c:v>-1.513E-3</c:v>
                </c:pt>
                <c:pt idx="12">
                  <c:v>-1.678E-3</c:v>
                </c:pt>
                <c:pt idx="13">
                  <c:v>-1.8569999999999999E-3</c:v>
                </c:pt>
                <c:pt idx="14">
                  <c:v>-2.042E-3</c:v>
                </c:pt>
                <c:pt idx="15">
                  <c:v>-2.232E-3</c:v>
                </c:pt>
                <c:pt idx="16">
                  <c:v>-2.415E-3</c:v>
                </c:pt>
                <c:pt idx="17">
                  <c:v>-2.5839999999999999E-3</c:v>
                </c:pt>
                <c:pt idx="18">
                  <c:v>-2.7320000000000001E-3</c:v>
                </c:pt>
                <c:pt idx="19">
                  <c:v>-2.8540000000000002E-3</c:v>
                </c:pt>
                <c:pt idx="20">
                  <c:v>-2.9450000000000001E-3</c:v>
                </c:pt>
                <c:pt idx="21">
                  <c:v>-3.006E-3</c:v>
                </c:pt>
                <c:pt idx="22">
                  <c:v>-3.0360000000000001E-3</c:v>
                </c:pt>
                <c:pt idx="23">
                  <c:v>-3.0370000000000002E-3</c:v>
                </c:pt>
                <c:pt idx="24">
                  <c:v>-3.0119999999999999E-3</c:v>
                </c:pt>
                <c:pt idx="25">
                  <c:v>-2.9650000000000002E-3</c:v>
                </c:pt>
                <c:pt idx="26">
                  <c:v>-2.9009999999999999E-3</c:v>
                </c:pt>
                <c:pt idx="27">
                  <c:v>-2.8240000000000001E-3</c:v>
                </c:pt>
                <c:pt idx="28">
                  <c:v>-2.738E-3</c:v>
                </c:pt>
                <c:pt idx="29">
                  <c:v>-2.6480000000000002E-3</c:v>
                </c:pt>
                <c:pt idx="30">
                  <c:v>-2.5560000000000001E-3</c:v>
                </c:pt>
                <c:pt idx="31">
                  <c:v>-2.4650000000000002E-3</c:v>
                </c:pt>
                <c:pt idx="32">
                  <c:v>-2.3770000000000002E-3</c:v>
                </c:pt>
                <c:pt idx="33">
                  <c:v>-2.2929999999999999E-3</c:v>
                </c:pt>
                <c:pt idx="34">
                  <c:v>-2.215E-3</c:v>
                </c:pt>
                <c:pt idx="35">
                  <c:v>-2.1429999999999999E-3</c:v>
                </c:pt>
                <c:pt idx="36">
                  <c:v>-2.0769999999999999E-3</c:v>
                </c:pt>
                <c:pt idx="37">
                  <c:v>-2.0170000000000001E-3</c:v>
                </c:pt>
                <c:pt idx="38">
                  <c:v>-1.964E-3</c:v>
                </c:pt>
                <c:pt idx="39">
                  <c:v>-1.916E-3</c:v>
                </c:pt>
              </c:numCache>
            </c:numRef>
          </c:yVal>
          <c:smooth val="0"/>
          <c:extLst>
            <c:ext xmlns:c16="http://schemas.microsoft.com/office/drawing/2014/chart" uri="{C3380CC4-5D6E-409C-BE32-E72D297353CC}">
              <c16:uniqueId val="{00000001-0346-474E-8B72-F156FC55B528}"/>
            </c:ext>
          </c:extLst>
        </c:ser>
        <c:ser>
          <c:idx val="2"/>
          <c:order val="2"/>
          <c:tx>
            <c:strRef>
              <c:f>'Post-conflic-GDPcredit'!$D$1</c:f>
              <c:strCache>
                <c:ptCount val="1"/>
                <c:pt idx="0">
                  <c:v>Constraint model-Exog_Credit</c:v>
                </c:pt>
              </c:strCache>
            </c:strRef>
          </c:tx>
          <c:spPr>
            <a:ln w="19050" cap="rnd">
              <a:solidFill>
                <a:schemeClr val="accent3"/>
              </a:solidFill>
              <a:round/>
            </a:ln>
            <a:effectLst/>
          </c:spPr>
          <c:marker>
            <c:symbol val="none"/>
          </c:marker>
          <c:xVal>
            <c:numRef>
              <c:f>'Post-conflic-GDPcredit'!$A$2:$A$41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'Post-conflic-GDPcredit'!$D$2:$D$41</c:f>
              <c:numCache>
                <c:formatCode>0.000000</c:formatCode>
                <c:ptCount val="40"/>
                <c:pt idx="0">
                  <c:v>0</c:v>
                </c:pt>
                <c:pt idx="1">
                  <c:v>3.0600000000000001E-4</c:v>
                </c:pt>
                <c:pt idx="2">
                  <c:v>8.6899999999999998E-5</c:v>
                </c:pt>
                <c:pt idx="3">
                  <c:v>1.2E-4</c:v>
                </c:pt>
                <c:pt idx="4">
                  <c:v>3.7599999999999999E-5</c:v>
                </c:pt>
                <c:pt idx="5">
                  <c:v>-1.5899999999999999E-4</c:v>
                </c:pt>
                <c:pt idx="6">
                  <c:v>-3.5599999999999998E-4</c:v>
                </c:pt>
                <c:pt idx="7">
                  <c:v>-5.22E-4</c:v>
                </c:pt>
                <c:pt idx="8">
                  <c:v>-6.7900000000000002E-4</c:v>
                </c:pt>
                <c:pt idx="9">
                  <c:v>-8.0900000000000004E-4</c:v>
                </c:pt>
                <c:pt idx="10">
                  <c:v>-9.4300000000000004E-4</c:v>
                </c:pt>
                <c:pt idx="11">
                  <c:v>-1.085E-3</c:v>
                </c:pt>
                <c:pt idx="12">
                  <c:v>-1.2470000000000001E-3</c:v>
                </c:pt>
                <c:pt idx="13">
                  <c:v>-1.421E-3</c:v>
                </c:pt>
                <c:pt idx="14">
                  <c:v>-1.601E-3</c:v>
                </c:pt>
                <c:pt idx="15">
                  <c:v>-1.779E-3</c:v>
                </c:pt>
                <c:pt idx="16">
                  <c:v>-1.9469999999999999E-3</c:v>
                </c:pt>
                <c:pt idx="17">
                  <c:v>-2.0990000000000002E-3</c:v>
                </c:pt>
                <c:pt idx="18">
                  <c:v>-2.2300000000000002E-3</c:v>
                </c:pt>
                <c:pt idx="19">
                  <c:v>-2.336E-3</c:v>
                </c:pt>
                <c:pt idx="20">
                  <c:v>-2.415E-3</c:v>
                </c:pt>
                <c:pt idx="21">
                  <c:v>-2.4659999999999999E-3</c:v>
                </c:pt>
                <c:pt idx="22">
                  <c:v>-2.4889999999999999E-3</c:v>
                </c:pt>
                <c:pt idx="23">
                  <c:v>-2.4880000000000002E-3</c:v>
                </c:pt>
                <c:pt idx="24">
                  <c:v>-2.464E-3</c:v>
                </c:pt>
                <c:pt idx="25">
                  <c:v>-2.4220000000000001E-3</c:v>
                </c:pt>
                <c:pt idx="26">
                  <c:v>-2.366E-3</c:v>
                </c:pt>
                <c:pt idx="27">
                  <c:v>-2.2980000000000001E-3</c:v>
                </c:pt>
                <c:pt idx="28">
                  <c:v>-2.2239999999999998E-3</c:v>
                </c:pt>
                <c:pt idx="29">
                  <c:v>-2.1450000000000002E-3</c:v>
                </c:pt>
                <c:pt idx="30">
                  <c:v>-2.0639999999999999E-3</c:v>
                </c:pt>
                <c:pt idx="31">
                  <c:v>-1.983E-3</c:v>
                </c:pt>
                <c:pt idx="32">
                  <c:v>-1.9040000000000001E-3</c:v>
                </c:pt>
                <c:pt idx="33">
                  <c:v>-1.8289999999999999E-3</c:v>
                </c:pt>
                <c:pt idx="34">
                  <c:v>-1.758E-3</c:v>
                </c:pt>
                <c:pt idx="35">
                  <c:v>-1.691E-3</c:v>
                </c:pt>
                <c:pt idx="36">
                  <c:v>-1.6299999999999999E-3</c:v>
                </c:pt>
                <c:pt idx="37">
                  <c:v>-1.573E-3</c:v>
                </c:pt>
                <c:pt idx="38">
                  <c:v>-1.5219999999999999E-3</c:v>
                </c:pt>
                <c:pt idx="39">
                  <c:v>-1.4760000000000001E-3</c:v>
                </c:pt>
              </c:numCache>
            </c:numRef>
          </c:yVal>
          <c:smooth val="0"/>
          <c:extLst>
            <c:ext xmlns:c16="http://schemas.microsoft.com/office/drawing/2014/chart" uri="{C3380CC4-5D6E-409C-BE32-E72D297353CC}">
              <c16:uniqueId val="{00000002-0346-474E-8B72-F156FC55B528}"/>
            </c:ext>
          </c:extLst>
        </c:ser>
        <c:dLbls>
          <c:showLegendKey val="0"/>
          <c:showVal val="0"/>
          <c:showCatName val="0"/>
          <c:showSerName val="0"/>
          <c:showPercent val="0"/>
          <c:showBubbleSize val="0"/>
        </c:dLbls>
        <c:axId val="634594816"/>
        <c:axId val="634596352"/>
      </c:scatterChart>
      <c:valAx>
        <c:axId val="63459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596352"/>
        <c:crosses val="autoZero"/>
        <c:crossBetween val="midCat"/>
      </c:valAx>
      <c:valAx>
        <c:axId val="634596352"/>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5948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Period-CPI-Credit'!$B$1</c:f>
              <c:strCache>
                <c:ptCount val="1"/>
                <c:pt idx="0">
                  <c:v>Constraint model</c:v>
                </c:pt>
              </c:strCache>
            </c:strRef>
          </c:tx>
          <c:spPr>
            <a:ln w="19050" cap="rnd">
              <a:solidFill>
                <a:schemeClr val="accent1"/>
              </a:solidFill>
              <a:round/>
            </a:ln>
            <a:effectLst/>
          </c:spPr>
          <c:marker>
            <c:symbol val="none"/>
          </c:marker>
          <c:xVal>
            <c:numRef>
              <c:f>'Conflict Period-CPI-Credit'!$A$2:$A$41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Period-CPI-Credit'!$B$2:$B$41</c:f>
              <c:numCache>
                <c:formatCode>0.000000</c:formatCode>
                <c:ptCount val="40"/>
                <c:pt idx="0">
                  <c:v>0</c:v>
                </c:pt>
                <c:pt idx="1">
                  <c:v>1.225E-3</c:v>
                </c:pt>
                <c:pt idx="2">
                  <c:v>1.0380000000000001E-3</c:v>
                </c:pt>
                <c:pt idx="3">
                  <c:v>2.8960000000000001E-3</c:v>
                </c:pt>
                <c:pt idx="4">
                  <c:v>2.3019999999999998E-3</c:v>
                </c:pt>
                <c:pt idx="5">
                  <c:v>1.9269999999999999E-3</c:v>
                </c:pt>
                <c:pt idx="6">
                  <c:v>8.5599999999999999E-4</c:v>
                </c:pt>
                <c:pt idx="7">
                  <c:v>2.7900000000000001E-4</c:v>
                </c:pt>
                <c:pt idx="8">
                  <c:v>-2.99E-4</c:v>
                </c:pt>
                <c:pt idx="9">
                  <c:v>-5.9999999999999995E-4</c:v>
                </c:pt>
                <c:pt idx="10">
                  <c:v>-8.8099999999999995E-4</c:v>
                </c:pt>
                <c:pt idx="11">
                  <c:v>-9.3999999999999997E-4</c:v>
                </c:pt>
                <c:pt idx="12">
                  <c:v>-9.5299999999999996E-4</c:v>
                </c:pt>
                <c:pt idx="13">
                  <c:v>-8.2200000000000003E-4</c:v>
                </c:pt>
                <c:pt idx="14">
                  <c:v>-6.5200000000000002E-4</c:v>
                </c:pt>
                <c:pt idx="15">
                  <c:v>-4.2400000000000001E-4</c:v>
                </c:pt>
                <c:pt idx="16">
                  <c:v>-2.1499999999999999E-4</c:v>
                </c:pt>
                <c:pt idx="17">
                  <c:v>-1.66E-5</c:v>
                </c:pt>
                <c:pt idx="18">
                  <c:v>1.36E-4</c:v>
                </c:pt>
                <c:pt idx="19">
                  <c:v>2.4899999999999998E-4</c:v>
                </c:pt>
                <c:pt idx="20">
                  <c:v>3.0699999999999998E-4</c:v>
                </c:pt>
                <c:pt idx="21">
                  <c:v>3.1500000000000001E-4</c:v>
                </c:pt>
                <c:pt idx="22">
                  <c:v>2.7099999999999997E-4</c:v>
                </c:pt>
                <c:pt idx="23">
                  <c:v>1.8599999999999999E-4</c:v>
                </c:pt>
                <c:pt idx="24">
                  <c:v>6.2199999999999994E-5</c:v>
                </c:pt>
                <c:pt idx="25">
                  <c:v>-8.9499999999999994E-5</c:v>
                </c:pt>
                <c:pt idx="26">
                  <c:v>-2.63E-4</c:v>
                </c:pt>
                <c:pt idx="27">
                  <c:v>-4.4999999999999999E-4</c:v>
                </c:pt>
                <c:pt idx="28">
                  <c:v>-6.4599999999999998E-4</c:v>
                </c:pt>
                <c:pt idx="29">
                  <c:v>-8.43E-4</c:v>
                </c:pt>
                <c:pt idx="30">
                  <c:v>-1.0369999999999999E-3</c:v>
                </c:pt>
                <c:pt idx="31">
                  <c:v>-1.2260000000000001E-3</c:v>
                </c:pt>
                <c:pt idx="32">
                  <c:v>-1.4059999999999999E-3</c:v>
                </c:pt>
                <c:pt idx="33">
                  <c:v>-1.5759999999999999E-3</c:v>
                </c:pt>
                <c:pt idx="34">
                  <c:v>-1.735E-3</c:v>
                </c:pt>
                <c:pt idx="35">
                  <c:v>-1.882E-3</c:v>
                </c:pt>
                <c:pt idx="36">
                  <c:v>-2.0170000000000001E-3</c:v>
                </c:pt>
                <c:pt idx="37">
                  <c:v>-2.14E-3</c:v>
                </c:pt>
                <c:pt idx="38">
                  <c:v>-2.251E-3</c:v>
                </c:pt>
                <c:pt idx="39">
                  <c:v>-2.3500000000000001E-3</c:v>
                </c:pt>
              </c:numCache>
            </c:numRef>
          </c:yVal>
          <c:smooth val="0"/>
          <c:extLst>
            <c:ext xmlns:c16="http://schemas.microsoft.com/office/drawing/2014/chart" uri="{C3380CC4-5D6E-409C-BE32-E72D297353CC}">
              <c16:uniqueId val="{00000000-B0D9-4282-87A2-51F6324225EB}"/>
            </c:ext>
          </c:extLst>
        </c:ser>
        <c:ser>
          <c:idx val="1"/>
          <c:order val="1"/>
          <c:tx>
            <c:strRef>
              <c:f>'Conflict Period-CPI-Credit'!$C$1</c:f>
              <c:strCache>
                <c:ptCount val="1"/>
                <c:pt idx="0">
                  <c:v>Base model-Exog_Credit</c:v>
                </c:pt>
              </c:strCache>
            </c:strRef>
          </c:tx>
          <c:spPr>
            <a:ln w="19050" cap="rnd">
              <a:solidFill>
                <a:schemeClr val="accent2"/>
              </a:solidFill>
              <a:round/>
            </a:ln>
            <a:effectLst/>
          </c:spPr>
          <c:marker>
            <c:symbol val="none"/>
          </c:marker>
          <c:xVal>
            <c:numRef>
              <c:f>'Conflict Period-CPI-Credit'!$A$2:$A$41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Period-CPI-Credit'!$C$2:$C$41</c:f>
              <c:numCache>
                <c:formatCode>0.000000</c:formatCode>
                <c:ptCount val="40"/>
                <c:pt idx="0">
                  <c:v>0</c:v>
                </c:pt>
                <c:pt idx="1">
                  <c:v>1.601E-3</c:v>
                </c:pt>
                <c:pt idx="2">
                  <c:v>1.446E-3</c:v>
                </c:pt>
                <c:pt idx="3">
                  <c:v>3.2690000000000002E-3</c:v>
                </c:pt>
                <c:pt idx="4">
                  <c:v>3.1340000000000001E-3</c:v>
                </c:pt>
                <c:pt idx="5">
                  <c:v>3.5239999999999998E-3</c:v>
                </c:pt>
                <c:pt idx="6">
                  <c:v>3.5000000000000001E-3</c:v>
                </c:pt>
                <c:pt idx="7">
                  <c:v>3.637E-3</c:v>
                </c:pt>
                <c:pt idx="8">
                  <c:v>3.4940000000000001E-3</c:v>
                </c:pt>
                <c:pt idx="9">
                  <c:v>3.2910000000000001E-3</c:v>
                </c:pt>
                <c:pt idx="10">
                  <c:v>2.846E-3</c:v>
                </c:pt>
                <c:pt idx="11">
                  <c:v>2.4629999999999999E-3</c:v>
                </c:pt>
                <c:pt idx="12">
                  <c:v>2.0920000000000001E-3</c:v>
                </c:pt>
                <c:pt idx="13">
                  <c:v>1.869E-3</c:v>
                </c:pt>
                <c:pt idx="14">
                  <c:v>1.6720000000000001E-3</c:v>
                </c:pt>
                <c:pt idx="15">
                  <c:v>1.5150000000000001E-3</c:v>
                </c:pt>
                <c:pt idx="16">
                  <c:v>1.3290000000000001E-3</c:v>
                </c:pt>
                <c:pt idx="17">
                  <c:v>1.157E-3</c:v>
                </c:pt>
                <c:pt idx="18">
                  <c:v>9.9099999999999991E-4</c:v>
                </c:pt>
                <c:pt idx="19">
                  <c:v>8.5800000000000004E-4</c:v>
                </c:pt>
                <c:pt idx="20">
                  <c:v>7.3099999999999999E-4</c:v>
                </c:pt>
                <c:pt idx="21">
                  <c:v>6.0300000000000002E-4</c:v>
                </c:pt>
                <c:pt idx="22">
                  <c:v>4.4999999999999999E-4</c:v>
                </c:pt>
                <c:pt idx="23">
                  <c:v>2.7399999999999999E-4</c:v>
                </c:pt>
                <c:pt idx="24">
                  <c:v>7.4800000000000002E-5</c:v>
                </c:pt>
                <c:pt idx="25">
                  <c:v>-1.36E-4</c:v>
                </c:pt>
                <c:pt idx="26">
                  <c:v>-3.5399999999999999E-4</c:v>
                </c:pt>
                <c:pt idx="27">
                  <c:v>-5.7499999999999999E-4</c:v>
                </c:pt>
                <c:pt idx="28">
                  <c:v>-7.9799999999999999E-4</c:v>
                </c:pt>
                <c:pt idx="29">
                  <c:v>-1.0200000000000001E-3</c:v>
                </c:pt>
                <c:pt idx="30">
                  <c:v>-1.2359999999999999E-3</c:v>
                </c:pt>
                <c:pt idx="31">
                  <c:v>-1.439E-3</c:v>
                </c:pt>
                <c:pt idx="32">
                  <c:v>-1.6260000000000001E-3</c:v>
                </c:pt>
                <c:pt idx="33">
                  <c:v>-1.7910000000000001E-3</c:v>
                </c:pt>
                <c:pt idx="34">
                  <c:v>-1.9350000000000001E-3</c:v>
                </c:pt>
                <c:pt idx="35">
                  <c:v>-2.0569999999999998E-3</c:v>
                </c:pt>
                <c:pt idx="36">
                  <c:v>-2.1580000000000002E-3</c:v>
                </c:pt>
                <c:pt idx="37">
                  <c:v>-2.2390000000000001E-3</c:v>
                </c:pt>
                <c:pt idx="38">
                  <c:v>-2.3010000000000001E-3</c:v>
                </c:pt>
                <c:pt idx="39">
                  <c:v>-2.3449999999999999E-3</c:v>
                </c:pt>
              </c:numCache>
            </c:numRef>
          </c:yVal>
          <c:smooth val="0"/>
          <c:extLst>
            <c:ext xmlns:c16="http://schemas.microsoft.com/office/drawing/2014/chart" uri="{C3380CC4-5D6E-409C-BE32-E72D297353CC}">
              <c16:uniqueId val="{00000001-B0D9-4282-87A2-51F6324225EB}"/>
            </c:ext>
          </c:extLst>
        </c:ser>
        <c:ser>
          <c:idx val="2"/>
          <c:order val="2"/>
          <c:tx>
            <c:strRef>
              <c:f>'Conflict Period-CPI-Credit'!$D$1</c:f>
              <c:strCache>
                <c:ptCount val="1"/>
                <c:pt idx="0">
                  <c:v>Constraint model-Exog_Credit</c:v>
                </c:pt>
              </c:strCache>
            </c:strRef>
          </c:tx>
          <c:spPr>
            <a:ln w="19050" cap="rnd">
              <a:solidFill>
                <a:schemeClr val="accent3"/>
              </a:solidFill>
              <a:round/>
            </a:ln>
            <a:effectLst/>
          </c:spPr>
          <c:marker>
            <c:symbol val="none"/>
          </c:marker>
          <c:xVal>
            <c:numRef>
              <c:f>'Conflict Period-CPI-Credit'!$A$2:$A$41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Period-CPI-Credit'!$D$2:$D$41</c:f>
              <c:numCache>
                <c:formatCode>0.000000</c:formatCode>
                <c:ptCount val="40"/>
                <c:pt idx="0">
                  <c:v>0</c:v>
                </c:pt>
                <c:pt idx="1">
                  <c:v>1.5399999999999999E-3</c:v>
                </c:pt>
                <c:pt idx="2">
                  <c:v>1.341E-3</c:v>
                </c:pt>
                <c:pt idx="3">
                  <c:v>3.2079999999999999E-3</c:v>
                </c:pt>
                <c:pt idx="4">
                  <c:v>3.3140000000000001E-3</c:v>
                </c:pt>
                <c:pt idx="5">
                  <c:v>3.79E-3</c:v>
                </c:pt>
                <c:pt idx="6">
                  <c:v>3.5530000000000002E-3</c:v>
                </c:pt>
                <c:pt idx="7">
                  <c:v>3.4870000000000001E-3</c:v>
                </c:pt>
                <c:pt idx="8">
                  <c:v>3.2190000000000001E-3</c:v>
                </c:pt>
                <c:pt idx="9">
                  <c:v>3.1020000000000002E-3</c:v>
                </c:pt>
                <c:pt idx="10">
                  <c:v>2.8540000000000002E-3</c:v>
                </c:pt>
                <c:pt idx="11">
                  <c:v>2.6940000000000002E-3</c:v>
                </c:pt>
                <c:pt idx="12">
                  <c:v>2.4580000000000001E-3</c:v>
                </c:pt>
                <c:pt idx="13">
                  <c:v>2.2780000000000001E-3</c:v>
                </c:pt>
                <c:pt idx="14">
                  <c:v>2.055E-3</c:v>
                </c:pt>
                <c:pt idx="15">
                  <c:v>1.8600000000000001E-3</c:v>
                </c:pt>
                <c:pt idx="16">
                  <c:v>1.6360000000000001E-3</c:v>
                </c:pt>
                <c:pt idx="17">
                  <c:v>1.4220000000000001E-3</c:v>
                </c:pt>
                <c:pt idx="18">
                  <c:v>1.186E-3</c:v>
                </c:pt>
                <c:pt idx="19">
                  <c:v>9.5299999999999996E-4</c:v>
                </c:pt>
                <c:pt idx="20">
                  <c:v>7.0600000000000003E-4</c:v>
                </c:pt>
                <c:pt idx="21">
                  <c:v>4.6200000000000001E-4</c:v>
                </c:pt>
                <c:pt idx="22">
                  <c:v>2.13E-4</c:v>
                </c:pt>
                <c:pt idx="23">
                  <c:v>-3.0300000000000001E-5</c:v>
                </c:pt>
                <c:pt idx="24">
                  <c:v>-2.7099999999999997E-4</c:v>
                </c:pt>
                <c:pt idx="25">
                  <c:v>-5.0199999999999995E-4</c:v>
                </c:pt>
                <c:pt idx="26">
                  <c:v>-7.2499999999999995E-4</c:v>
                </c:pt>
                <c:pt idx="27">
                  <c:v>-9.3400000000000004E-4</c:v>
                </c:pt>
                <c:pt idx="28">
                  <c:v>-1.1310000000000001E-3</c:v>
                </c:pt>
                <c:pt idx="29">
                  <c:v>-1.3140000000000001E-3</c:v>
                </c:pt>
                <c:pt idx="30">
                  <c:v>-1.4809999999999999E-3</c:v>
                </c:pt>
                <c:pt idx="31">
                  <c:v>-1.6329999999999999E-3</c:v>
                </c:pt>
                <c:pt idx="32">
                  <c:v>-1.7700000000000001E-3</c:v>
                </c:pt>
                <c:pt idx="33">
                  <c:v>-1.892E-3</c:v>
                </c:pt>
                <c:pt idx="34">
                  <c:v>-2E-3</c:v>
                </c:pt>
                <c:pt idx="35">
                  <c:v>-2.0950000000000001E-3</c:v>
                </c:pt>
                <c:pt idx="36">
                  <c:v>-2.1770000000000001E-3</c:v>
                </c:pt>
                <c:pt idx="37">
                  <c:v>-2.2469999999999999E-3</c:v>
                </c:pt>
                <c:pt idx="38">
                  <c:v>-2.3050000000000002E-3</c:v>
                </c:pt>
                <c:pt idx="39">
                  <c:v>-2.3540000000000002E-3</c:v>
                </c:pt>
              </c:numCache>
            </c:numRef>
          </c:yVal>
          <c:smooth val="0"/>
          <c:extLst>
            <c:ext xmlns:c16="http://schemas.microsoft.com/office/drawing/2014/chart" uri="{C3380CC4-5D6E-409C-BE32-E72D297353CC}">
              <c16:uniqueId val="{00000002-B0D9-4282-87A2-51F6324225EB}"/>
            </c:ext>
          </c:extLst>
        </c:ser>
        <c:dLbls>
          <c:showLegendKey val="0"/>
          <c:showVal val="0"/>
          <c:showCatName val="0"/>
          <c:showSerName val="0"/>
          <c:showPercent val="0"/>
          <c:showBubbleSize val="0"/>
        </c:dLbls>
        <c:axId val="634500608"/>
        <c:axId val="634502144"/>
      </c:scatterChart>
      <c:valAx>
        <c:axId val="634500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502144"/>
        <c:crosses val="autoZero"/>
        <c:crossBetween val="midCat"/>
      </c:valAx>
      <c:valAx>
        <c:axId val="634502144"/>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5006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'Post-Conflict-CPI-Credit'!$B$1</c:f>
              <c:strCache>
                <c:ptCount val="1"/>
                <c:pt idx="0">
                  <c:v>Constraint model</c:v>
                </c:pt>
              </c:strCache>
            </c:strRef>
          </c:tx>
          <c:spPr>
            <a:ln w="19050" cap="rnd">
              <a:solidFill>
                <a:schemeClr val="accent1"/>
              </a:solidFill>
              <a:round/>
            </a:ln>
            <a:effectLst/>
          </c:spPr>
          <c:marker>
            <c:symbol val="none"/>
          </c:marker>
          <c:xVal>
            <c:numRef>
              <c:f>'Post-Conflict-CPI-Credit'!$A$2:$A$41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'Post-Conflict-CPI-Credit'!$B$2:$B$41</c:f>
              <c:numCache>
                <c:formatCode>0.000000</c:formatCode>
                <c:ptCount val="40"/>
                <c:pt idx="0">
                  <c:v>0</c:v>
                </c:pt>
                <c:pt idx="1">
                  <c:v>2.4989999999999999E-3</c:v>
                </c:pt>
                <c:pt idx="2">
                  <c:v>1.428E-3</c:v>
                </c:pt>
                <c:pt idx="3">
                  <c:v>6.0769999999999999E-3</c:v>
                </c:pt>
                <c:pt idx="4">
                  <c:v>6.9550000000000002E-3</c:v>
                </c:pt>
                <c:pt idx="5">
                  <c:v>8.6479999999999994E-3</c:v>
                </c:pt>
                <c:pt idx="6">
                  <c:v>9.3050000000000008E-3</c:v>
                </c:pt>
                <c:pt idx="7">
                  <c:v>9.7230000000000007E-3</c:v>
                </c:pt>
                <c:pt idx="8">
                  <c:v>9.8860000000000007E-3</c:v>
                </c:pt>
                <c:pt idx="9">
                  <c:v>9.7429999999999999E-3</c:v>
                </c:pt>
                <c:pt idx="10">
                  <c:v>9.9100000000000004E-3</c:v>
                </c:pt>
                <c:pt idx="11">
                  <c:v>1.0068000000000001E-2</c:v>
                </c:pt>
                <c:pt idx="12">
                  <c:v>1.0298E-2</c:v>
                </c:pt>
                <c:pt idx="13">
                  <c:v>1.0449E-2</c:v>
                </c:pt>
                <c:pt idx="14">
                  <c:v>1.0389000000000001E-2</c:v>
                </c:pt>
                <c:pt idx="15">
                  <c:v>1.0201E-2</c:v>
                </c:pt>
                <c:pt idx="16">
                  <c:v>9.8949999999999993E-3</c:v>
                </c:pt>
                <c:pt idx="17">
                  <c:v>9.5549999999999993E-3</c:v>
                </c:pt>
                <c:pt idx="18">
                  <c:v>9.2329999999999999E-3</c:v>
                </c:pt>
                <c:pt idx="19">
                  <c:v>8.9569999999999997E-3</c:v>
                </c:pt>
                <c:pt idx="20">
                  <c:v>8.7469999999999996E-3</c:v>
                </c:pt>
                <c:pt idx="21">
                  <c:v>8.5990000000000007E-3</c:v>
                </c:pt>
                <c:pt idx="22">
                  <c:v>8.5109999999999995E-3</c:v>
                </c:pt>
                <c:pt idx="23">
                  <c:v>8.4740000000000006E-3</c:v>
                </c:pt>
                <c:pt idx="24">
                  <c:v>8.4770000000000002E-3</c:v>
                </c:pt>
                <c:pt idx="25">
                  <c:v>8.5100000000000002E-3</c:v>
                </c:pt>
                <c:pt idx="26">
                  <c:v>8.5570000000000004E-3</c:v>
                </c:pt>
                <c:pt idx="27">
                  <c:v>8.6040000000000005E-3</c:v>
                </c:pt>
                <c:pt idx="28">
                  <c:v>8.6370000000000006E-3</c:v>
                </c:pt>
                <c:pt idx="29">
                  <c:v>8.6459999999999992E-3</c:v>
                </c:pt>
                <c:pt idx="30">
                  <c:v>8.6219999999999995E-3</c:v>
                </c:pt>
                <c:pt idx="31">
                  <c:v>8.5609999999999992E-3</c:v>
                </c:pt>
                <c:pt idx="32">
                  <c:v>8.4589999999999995E-3</c:v>
                </c:pt>
                <c:pt idx="33">
                  <c:v>8.3180000000000007E-3</c:v>
                </c:pt>
                <c:pt idx="34">
                  <c:v>8.1399999999999997E-3</c:v>
                </c:pt>
                <c:pt idx="35">
                  <c:v>7.9290000000000003E-3</c:v>
                </c:pt>
                <c:pt idx="36">
                  <c:v>7.6880000000000004E-3</c:v>
                </c:pt>
                <c:pt idx="37">
                  <c:v>7.424E-3</c:v>
                </c:pt>
                <c:pt idx="38">
                  <c:v>7.1399999999999996E-3</c:v>
                </c:pt>
                <c:pt idx="39">
                  <c:v>6.8430000000000001E-3</c:v>
                </c:pt>
              </c:numCache>
            </c:numRef>
          </c:yVal>
          <c:smooth val="0"/>
          <c:extLst>
            <c:ext xmlns:c16="http://schemas.microsoft.com/office/drawing/2014/chart" uri="{C3380CC4-5D6E-409C-BE32-E72D297353CC}">
              <c16:uniqueId val="{00000000-4D4D-48CA-B7D9-52E27C3C93A4}"/>
            </c:ext>
          </c:extLst>
        </c:ser>
        <c:ser>
          <c:idx val="1"/>
          <c:order val="1"/>
          <c:tx>
            <c:strRef>
              <c:f>'Post-Conflict-CPI-Credit'!$C$1</c:f>
              <c:strCache>
                <c:ptCount val="1"/>
                <c:pt idx="0">
                  <c:v>Base model-Exog_Credit</c:v>
                </c:pt>
              </c:strCache>
            </c:strRef>
          </c:tx>
          <c:spPr>
            <a:ln w="19050" cap="rnd">
              <a:solidFill>
                <a:schemeClr val="accent2"/>
              </a:solidFill>
              <a:round/>
            </a:ln>
            <a:effectLst/>
          </c:spPr>
          <c:marker>
            <c:symbol val="none"/>
          </c:marker>
          <c:xVal>
            <c:numRef>
              <c:f>'Post-Conflict-CPI-Credit'!$A$2:$A$41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'Post-Conflict-CPI-Credit'!$C$2:$C$41</c:f>
              <c:numCache>
                <c:formatCode>0.000000</c:formatCode>
                <c:ptCount val="40"/>
                <c:pt idx="0">
                  <c:v>0</c:v>
                </c:pt>
                <c:pt idx="1">
                  <c:v>2.3159999999999999E-3</c:v>
                </c:pt>
                <c:pt idx="2">
                  <c:v>1.413E-3</c:v>
                </c:pt>
                <c:pt idx="3">
                  <c:v>5.9769999999999997E-3</c:v>
                </c:pt>
                <c:pt idx="4">
                  <c:v>8.5730000000000008E-3</c:v>
                </c:pt>
                <c:pt idx="5">
                  <c:v>1.2448000000000001E-2</c:v>
                </c:pt>
                <c:pt idx="6">
                  <c:v>1.5006E-2</c:v>
                </c:pt>
                <c:pt idx="7">
                  <c:v>1.6730999999999999E-2</c:v>
                </c:pt>
                <c:pt idx="8">
                  <c:v>1.7305000000000001E-2</c:v>
                </c:pt>
                <c:pt idx="9">
                  <c:v>1.7229000000000001E-2</c:v>
                </c:pt>
                <c:pt idx="10">
                  <c:v>1.6709000000000002E-2</c:v>
                </c:pt>
                <c:pt idx="11">
                  <c:v>1.6159E-2</c:v>
                </c:pt>
                <c:pt idx="12">
                  <c:v>1.5713000000000001E-2</c:v>
                </c:pt>
                <c:pt idx="13">
                  <c:v>1.5410999999999999E-2</c:v>
                </c:pt>
                <c:pt idx="14">
                  <c:v>1.5273999999999999E-2</c:v>
                </c:pt>
                <c:pt idx="15">
                  <c:v>1.5214999999999999E-2</c:v>
                </c:pt>
                <c:pt idx="16">
                  <c:v>1.523E-2</c:v>
                </c:pt>
                <c:pt idx="17">
                  <c:v>1.5262E-2</c:v>
                </c:pt>
                <c:pt idx="18">
                  <c:v>1.5296000000000001E-2</c:v>
                </c:pt>
                <c:pt idx="19">
                  <c:v>1.5299E-2</c:v>
                </c:pt>
                <c:pt idx="20">
                  <c:v>1.5252E-2</c:v>
                </c:pt>
                <c:pt idx="21">
                  <c:v>1.5136999999999999E-2</c:v>
                </c:pt>
                <c:pt idx="22">
                  <c:v>1.495E-2</c:v>
                </c:pt>
                <c:pt idx="23">
                  <c:v>1.4688E-2</c:v>
                </c:pt>
                <c:pt idx="24">
                  <c:v>1.436E-2</c:v>
                </c:pt>
                <c:pt idx="25">
                  <c:v>1.3977E-2</c:v>
                </c:pt>
                <c:pt idx="26">
                  <c:v>1.3552E-2</c:v>
                </c:pt>
                <c:pt idx="27">
                  <c:v>1.3099E-2</c:v>
                </c:pt>
                <c:pt idx="28">
                  <c:v>1.2630000000000001E-2</c:v>
                </c:pt>
                <c:pt idx="29">
                  <c:v>1.2152E-2</c:v>
                </c:pt>
                <c:pt idx="30">
                  <c:v>1.1672999999999999E-2</c:v>
                </c:pt>
                <c:pt idx="31">
                  <c:v>1.1194000000000001E-2</c:v>
                </c:pt>
                <c:pt idx="32">
                  <c:v>1.0718E-2</c:v>
                </c:pt>
                <c:pt idx="33">
                  <c:v>1.0244E-2</c:v>
                </c:pt>
                <c:pt idx="34">
                  <c:v>9.7739999999999997E-3</c:v>
                </c:pt>
                <c:pt idx="35">
                  <c:v>9.3050000000000008E-3</c:v>
                </c:pt>
                <c:pt idx="36">
                  <c:v>8.8380000000000004E-3</c:v>
                </c:pt>
                <c:pt idx="37">
                  <c:v>8.3730000000000002E-3</c:v>
                </c:pt>
                <c:pt idx="38">
                  <c:v>7.9120000000000006E-3</c:v>
                </c:pt>
                <c:pt idx="39">
                  <c:v>7.4539999999999997E-3</c:v>
                </c:pt>
              </c:numCache>
            </c:numRef>
          </c:yVal>
          <c:smooth val="0"/>
          <c:extLst>
            <c:ext xmlns:c16="http://schemas.microsoft.com/office/drawing/2014/chart" uri="{C3380CC4-5D6E-409C-BE32-E72D297353CC}">
              <c16:uniqueId val="{00000001-4D4D-48CA-B7D9-52E27C3C93A4}"/>
            </c:ext>
          </c:extLst>
        </c:ser>
        <c:ser>
          <c:idx val="2"/>
          <c:order val="2"/>
          <c:tx>
            <c:strRef>
              <c:f>'Post-Conflict-CPI-Credit'!$D$1</c:f>
              <c:strCache>
                <c:ptCount val="1"/>
                <c:pt idx="0">
                  <c:v>Constraint model-Exog_Credit</c:v>
                </c:pt>
              </c:strCache>
            </c:strRef>
          </c:tx>
          <c:spPr>
            <a:ln w="19050" cap="rnd">
              <a:solidFill>
                <a:schemeClr val="accent3"/>
              </a:solidFill>
              <a:round/>
            </a:ln>
            <a:effectLst/>
          </c:spPr>
          <c:marker>
            <c:symbol val="none"/>
          </c:marker>
          <c:xVal>
            <c:numRef>
              <c:f>'Post-Conflict-CPI-Credit'!$A$2:$A$41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'Post-Conflict-CPI-Credit'!$D$2:$D$41</c:f>
              <c:numCache>
                <c:formatCode>0.000000</c:formatCode>
                <c:ptCount val="40"/>
                <c:pt idx="0">
                  <c:v>0</c:v>
                </c:pt>
                <c:pt idx="1">
                  <c:v>2.0509999999999999E-3</c:v>
                </c:pt>
                <c:pt idx="2">
                  <c:v>8.3000000000000001E-4</c:v>
                </c:pt>
                <c:pt idx="3">
                  <c:v>5.2319999999999997E-3</c:v>
                </c:pt>
                <c:pt idx="4">
                  <c:v>8.2559999999999995E-3</c:v>
                </c:pt>
                <c:pt idx="5">
                  <c:v>1.1542999999999999E-2</c:v>
                </c:pt>
                <c:pt idx="6">
                  <c:v>1.3768000000000001E-2</c:v>
                </c:pt>
                <c:pt idx="7">
                  <c:v>1.5028E-2</c:v>
                </c:pt>
                <c:pt idx="8">
                  <c:v>1.5273E-2</c:v>
                </c:pt>
                <c:pt idx="9">
                  <c:v>1.4859000000000001E-2</c:v>
                </c:pt>
                <c:pt idx="10">
                  <c:v>1.4204E-2</c:v>
                </c:pt>
                <c:pt idx="11">
                  <c:v>1.357E-2</c:v>
                </c:pt>
                <c:pt idx="12">
                  <c:v>1.3051E-2</c:v>
                </c:pt>
                <c:pt idx="13">
                  <c:v>1.2687E-2</c:v>
                </c:pt>
                <c:pt idx="14">
                  <c:v>1.2441000000000001E-2</c:v>
                </c:pt>
                <c:pt idx="15">
                  <c:v>1.2286E-2</c:v>
                </c:pt>
                <c:pt idx="16">
                  <c:v>1.2199E-2</c:v>
                </c:pt>
                <c:pt idx="17">
                  <c:v>1.2161E-2</c:v>
                </c:pt>
                <c:pt idx="18">
                  <c:v>1.2146000000000001E-2</c:v>
                </c:pt>
                <c:pt idx="19">
                  <c:v>1.2128999999999999E-2</c:v>
                </c:pt>
                <c:pt idx="20">
                  <c:v>1.2085E-2</c:v>
                </c:pt>
                <c:pt idx="21">
                  <c:v>1.1998999999999999E-2</c:v>
                </c:pt>
                <c:pt idx="22">
                  <c:v>1.1864E-2</c:v>
                </c:pt>
                <c:pt idx="23">
                  <c:v>1.1679999999999999E-2</c:v>
                </c:pt>
                <c:pt idx="24">
                  <c:v>1.1454000000000001E-2</c:v>
                </c:pt>
                <c:pt idx="25">
                  <c:v>1.1194000000000001E-2</c:v>
                </c:pt>
                <c:pt idx="26">
                  <c:v>1.091E-2</c:v>
                </c:pt>
                <c:pt idx="27">
                  <c:v>1.0607E-2</c:v>
                </c:pt>
                <c:pt idx="28">
                  <c:v>1.0293E-2</c:v>
                </c:pt>
                <c:pt idx="29">
                  <c:v>9.9710000000000007E-3</c:v>
                </c:pt>
                <c:pt idx="30">
                  <c:v>9.6439999999999998E-3</c:v>
                </c:pt>
                <c:pt idx="31">
                  <c:v>9.3120000000000008E-3</c:v>
                </c:pt>
                <c:pt idx="32">
                  <c:v>8.9750000000000003E-3</c:v>
                </c:pt>
                <c:pt idx="33">
                  <c:v>8.6339999999999993E-3</c:v>
                </c:pt>
                <c:pt idx="34">
                  <c:v>8.286E-3</c:v>
                </c:pt>
                <c:pt idx="35">
                  <c:v>7.9319999999999998E-3</c:v>
                </c:pt>
                <c:pt idx="36">
                  <c:v>7.5719999999999997E-3</c:v>
                </c:pt>
                <c:pt idx="37">
                  <c:v>7.2059999999999997E-3</c:v>
                </c:pt>
                <c:pt idx="38">
                  <c:v>6.8360000000000001E-3</c:v>
                </c:pt>
                <c:pt idx="39">
                  <c:v>6.463E-3</c:v>
                </c:pt>
              </c:numCache>
            </c:numRef>
          </c:yVal>
          <c:smooth val="0"/>
          <c:extLst>
            <c:ext xmlns:c16="http://schemas.microsoft.com/office/drawing/2014/chart" uri="{C3380CC4-5D6E-409C-BE32-E72D297353CC}">
              <c16:uniqueId val="{00000002-4D4D-48CA-B7D9-52E27C3C93A4}"/>
            </c:ext>
          </c:extLst>
        </c:ser>
        <c:dLbls>
          <c:showLegendKey val="0"/>
          <c:showVal val="0"/>
          <c:showCatName val="0"/>
          <c:showSerName val="0"/>
          <c:showPercent val="0"/>
          <c:showBubbleSize val="0"/>
        </c:dLbls>
        <c:axId val="635344000"/>
        <c:axId val="635345536"/>
      </c:scatterChart>
      <c:valAx>
        <c:axId val="63534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345536"/>
        <c:crosses val="autoZero"/>
        <c:crossBetween val="midCat"/>
      </c:valAx>
      <c:valAx>
        <c:axId val="635345536"/>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344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Period-GDP-ASPI'!$B$1</c:f>
              <c:strCache>
                <c:ptCount val="1"/>
                <c:pt idx="0">
                  <c:v>Constraint model</c:v>
                </c:pt>
              </c:strCache>
            </c:strRef>
          </c:tx>
          <c:spPr>
            <a:ln w="19050" cap="rnd">
              <a:solidFill>
                <a:schemeClr val="accent1"/>
              </a:solidFill>
              <a:round/>
            </a:ln>
            <a:effectLst/>
          </c:spPr>
          <c:marker>
            <c:symbol val="none"/>
          </c:marker>
          <c:xVal>
            <c:numRef>
              <c:f>'Conflict Period-GDP-ASPI'!$A$2:$A$41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Period-GDP-ASPI'!$B$2:$B$41</c:f>
              <c:numCache>
                <c:formatCode>0.000000</c:formatCode>
                <c:ptCount val="40"/>
                <c:pt idx="0">
                  <c:v>0</c:v>
                </c:pt>
                <c:pt idx="1">
                  <c:v>1.5400000000000002E-5</c:v>
                </c:pt>
                <c:pt idx="2">
                  <c:v>-1.2400000000000001E-4</c:v>
                </c:pt>
                <c:pt idx="3">
                  <c:v>-2.24E-4</c:v>
                </c:pt>
                <c:pt idx="4">
                  <c:v>-5.1900000000000004E-4</c:v>
                </c:pt>
                <c:pt idx="5">
                  <c:v>-8.8999999999999995E-4</c:v>
                </c:pt>
                <c:pt idx="6">
                  <c:v>-1.3680000000000001E-3</c:v>
                </c:pt>
                <c:pt idx="7">
                  <c:v>-1.8450000000000001E-3</c:v>
                </c:pt>
                <c:pt idx="8">
                  <c:v>-2.3630000000000001E-3</c:v>
                </c:pt>
                <c:pt idx="9">
                  <c:v>-2.8660000000000001E-3</c:v>
                </c:pt>
                <c:pt idx="10">
                  <c:v>-3.3509999999999998E-3</c:v>
                </c:pt>
                <c:pt idx="11">
                  <c:v>-3.7789999999999998E-3</c:v>
                </c:pt>
                <c:pt idx="12">
                  <c:v>-4.1440000000000001E-3</c:v>
                </c:pt>
                <c:pt idx="13">
                  <c:v>-4.4289999999999998E-3</c:v>
                </c:pt>
                <c:pt idx="14">
                  <c:v>-4.6350000000000002E-3</c:v>
                </c:pt>
                <c:pt idx="15">
                  <c:v>-4.7609999999999996E-3</c:v>
                </c:pt>
                <c:pt idx="16">
                  <c:v>-4.816E-3</c:v>
                </c:pt>
                <c:pt idx="17">
                  <c:v>-4.8079999999999998E-3</c:v>
                </c:pt>
                <c:pt idx="18">
                  <c:v>-4.7489999999999997E-3</c:v>
                </c:pt>
                <c:pt idx="19">
                  <c:v>-4.6519999999999999E-3</c:v>
                </c:pt>
                <c:pt idx="20">
                  <c:v>-4.5300000000000002E-3</c:v>
                </c:pt>
                <c:pt idx="21">
                  <c:v>-4.3940000000000003E-3</c:v>
                </c:pt>
                <c:pt idx="22">
                  <c:v>-4.2560000000000002E-3</c:v>
                </c:pt>
                <c:pt idx="23">
                  <c:v>-4.1229999999999999E-3</c:v>
                </c:pt>
                <c:pt idx="24">
                  <c:v>-4.0029999999999996E-3</c:v>
                </c:pt>
                <c:pt idx="25">
                  <c:v>-3.8999999999999998E-3</c:v>
                </c:pt>
                <c:pt idx="26">
                  <c:v>-3.8159999999999999E-3</c:v>
                </c:pt>
                <c:pt idx="27">
                  <c:v>-3.7529999999999998E-3</c:v>
                </c:pt>
                <c:pt idx="28">
                  <c:v>-3.7090000000000001E-3</c:v>
                </c:pt>
                <c:pt idx="29">
                  <c:v>-3.6830000000000001E-3</c:v>
                </c:pt>
                <c:pt idx="30">
                  <c:v>-3.673E-3</c:v>
                </c:pt>
                <c:pt idx="31">
                  <c:v>-3.676E-3</c:v>
                </c:pt>
                <c:pt idx="32">
                  <c:v>-3.689E-3</c:v>
                </c:pt>
                <c:pt idx="33">
                  <c:v>-3.7090000000000001E-3</c:v>
                </c:pt>
                <c:pt idx="34">
                  <c:v>-3.7320000000000001E-3</c:v>
                </c:pt>
                <c:pt idx="35">
                  <c:v>-3.7569999999999999E-3</c:v>
                </c:pt>
                <c:pt idx="36">
                  <c:v>-3.7810000000000001E-3</c:v>
                </c:pt>
                <c:pt idx="37">
                  <c:v>-3.803E-3</c:v>
                </c:pt>
                <c:pt idx="38">
                  <c:v>-3.8210000000000002E-3</c:v>
                </c:pt>
                <c:pt idx="39">
                  <c:v>-3.8349999999999999E-3</c:v>
                </c:pt>
              </c:numCache>
            </c:numRef>
          </c:yVal>
          <c:smooth val="0"/>
          <c:extLst>
            <c:ext xmlns:c16="http://schemas.microsoft.com/office/drawing/2014/chart" uri="{C3380CC4-5D6E-409C-BE32-E72D297353CC}">
              <c16:uniqueId val="{00000000-6058-461A-901D-DD1A0FD82A2F}"/>
            </c:ext>
          </c:extLst>
        </c:ser>
        <c:ser>
          <c:idx val="1"/>
          <c:order val="1"/>
          <c:tx>
            <c:strRef>
              <c:f>'Conflict Period-GDP-ASPI'!$C$1</c:f>
              <c:strCache>
                <c:ptCount val="1"/>
                <c:pt idx="0">
                  <c:v>Base model-Exog_ASPI</c:v>
                </c:pt>
              </c:strCache>
            </c:strRef>
          </c:tx>
          <c:spPr>
            <a:ln w="19050" cap="rnd">
              <a:solidFill>
                <a:schemeClr val="accent2"/>
              </a:solidFill>
              <a:round/>
            </a:ln>
            <a:effectLst/>
          </c:spPr>
          <c:marker>
            <c:symbol val="none"/>
          </c:marker>
          <c:xVal>
            <c:numRef>
              <c:f>'Conflict Period-GDP-ASPI'!$A$2:$A$41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Period-GDP-ASPI'!$C$2:$C$41</c:f>
              <c:numCache>
                <c:formatCode>0.000000</c:formatCode>
                <c:ptCount val="40"/>
                <c:pt idx="0">
                  <c:v>0</c:v>
                </c:pt>
                <c:pt idx="1">
                  <c:v>-4.6499999999999999E-5</c:v>
                </c:pt>
                <c:pt idx="2">
                  <c:v>-2.9599999999999998E-4</c:v>
                </c:pt>
                <c:pt idx="3">
                  <c:v>-5.5699999999999999E-4</c:v>
                </c:pt>
                <c:pt idx="4">
                  <c:v>-9.8799999999999995E-4</c:v>
                </c:pt>
                <c:pt idx="5">
                  <c:v>-1.523E-3</c:v>
                </c:pt>
                <c:pt idx="6">
                  <c:v>-2.1229999999999999E-3</c:v>
                </c:pt>
                <c:pt idx="7">
                  <c:v>-2.7430000000000002E-3</c:v>
                </c:pt>
                <c:pt idx="8">
                  <c:v>-3.392E-3</c:v>
                </c:pt>
                <c:pt idx="9">
                  <c:v>-4.0419999999999996E-3</c:v>
                </c:pt>
                <c:pt idx="10">
                  <c:v>-4.6810000000000003E-3</c:v>
                </c:pt>
                <c:pt idx="11">
                  <c:v>-5.2950000000000002E-3</c:v>
                </c:pt>
                <c:pt idx="12">
                  <c:v>-5.875E-3</c:v>
                </c:pt>
                <c:pt idx="13">
                  <c:v>-6.4120000000000002E-3</c:v>
                </c:pt>
                <c:pt idx="14">
                  <c:v>-6.8960000000000002E-3</c:v>
                </c:pt>
                <c:pt idx="15">
                  <c:v>-7.319E-3</c:v>
                </c:pt>
                <c:pt idx="16">
                  <c:v>-7.6790000000000001E-3</c:v>
                </c:pt>
                <c:pt idx="17">
                  <c:v>-7.9729999999999992E-3</c:v>
                </c:pt>
                <c:pt idx="18">
                  <c:v>-8.2030000000000002E-3</c:v>
                </c:pt>
                <c:pt idx="19">
                  <c:v>-8.3730000000000002E-3</c:v>
                </c:pt>
                <c:pt idx="20">
                  <c:v>-8.489E-3</c:v>
                </c:pt>
                <c:pt idx="21">
                  <c:v>-8.5559999999999994E-3</c:v>
                </c:pt>
                <c:pt idx="22">
                  <c:v>-8.5819999999999994E-3</c:v>
                </c:pt>
                <c:pt idx="23">
                  <c:v>-8.574E-3</c:v>
                </c:pt>
                <c:pt idx="24">
                  <c:v>-8.541E-3</c:v>
                </c:pt>
                <c:pt idx="25">
                  <c:v>-8.4910000000000003E-3</c:v>
                </c:pt>
                <c:pt idx="26">
                  <c:v>-8.4309999999999993E-3</c:v>
                </c:pt>
                <c:pt idx="27">
                  <c:v>-8.3669999999999994E-3</c:v>
                </c:pt>
                <c:pt idx="28">
                  <c:v>-8.3040000000000006E-3</c:v>
                </c:pt>
                <c:pt idx="29">
                  <c:v>-8.2470000000000009E-3</c:v>
                </c:pt>
                <c:pt idx="30">
                  <c:v>-8.1989999999999997E-3</c:v>
                </c:pt>
                <c:pt idx="31">
                  <c:v>-8.1600000000000006E-3</c:v>
                </c:pt>
                <c:pt idx="32">
                  <c:v>-8.1329999999999996E-3</c:v>
                </c:pt>
                <c:pt idx="33">
                  <c:v>-8.116E-3</c:v>
                </c:pt>
                <c:pt idx="34">
                  <c:v>-8.1099999999999992E-3</c:v>
                </c:pt>
                <c:pt idx="35">
                  <c:v>-8.1119999999999994E-3</c:v>
                </c:pt>
                <c:pt idx="36">
                  <c:v>-8.1209999999999997E-3</c:v>
                </c:pt>
                <c:pt idx="37">
                  <c:v>-8.1349999999999999E-3</c:v>
                </c:pt>
                <c:pt idx="38">
                  <c:v>-8.1510000000000003E-3</c:v>
                </c:pt>
                <c:pt idx="39">
                  <c:v>-8.1679999999999999E-3</c:v>
                </c:pt>
              </c:numCache>
            </c:numRef>
          </c:yVal>
          <c:smooth val="0"/>
          <c:extLst>
            <c:ext xmlns:c16="http://schemas.microsoft.com/office/drawing/2014/chart" uri="{C3380CC4-5D6E-409C-BE32-E72D297353CC}">
              <c16:uniqueId val="{00000001-6058-461A-901D-DD1A0FD82A2F}"/>
            </c:ext>
          </c:extLst>
        </c:ser>
        <c:ser>
          <c:idx val="2"/>
          <c:order val="2"/>
          <c:tx>
            <c:strRef>
              <c:f>'Conflict Period-GDP-ASPI'!$D$1</c:f>
              <c:strCache>
                <c:ptCount val="1"/>
                <c:pt idx="0">
                  <c:v>Constraint model-Exog_ASPI</c:v>
                </c:pt>
              </c:strCache>
            </c:strRef>
          </c:tx>
          <c:spPr>
            <a:ln w="19050" cap="rnd">
              <a:solidFill>
                <a:schemeClr val="accent3"/>
              </a:solidFill>
              <a:round/>
            </a:ln>
            <a:effectLst/>
          </c:spPr>
          <c:marker>
            <c:symbol val="none"/>
          </c:marker>
          <c:xVal>
            <c:numRef>
              <c:f>'Conflict Period-GDP-ASPI'!$A$2:$A$41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Period-GDP-ASPI'!$D$2:$D$41</c:f>
              <c:numCache>
                <c:formatCode>0.000000</c:formatCode>
                <c:ptCount val="40"/>
                <c:pt idx="0">
                  <c:v>0</c:v>
                </c:pt>
                <c:pt idx="1">
                  <c:v>-5.8199999999999998E-5</c:v>
                </c:pt>
                <c:pt idx="2">
                  <c:v>-3.2400000000000001E-4</c:v>
                </c:pt>
                <c:pt idx="3">
                  <c:v>-6.1499999999999999E-4</c:v>
                </c:pt>
                <c:pt idx="4">
                  <c:v>-1.093E-3</c:v>
                </c:pt>
                <c:pt idx="5">
                  <c:v>-1.6770000000000001E-3</c:v>
                </c:pt>
                <c:pt idx="6">
                  <c:v>-2.3389999999999999E-3</c:v>
                </c:pt>
                <c:pt idx="7">
                  <c:v>-3.029E-3</c:v>
                </c:pt>
                <c:pt idx="8">
                  <c:v>-3.7550000000000001E-3</c:v>
                </c:pt>
                <c:pt idx="9">
                  <c:v>-4.4809999999999997E-3</c:v>
                </c:pt>
                <c:pt idx="10">
                  <c:v>-5.1869999999999998E-3</c:v>
                </c:pt>
                <c:pt idx="11">
                  <c:v>-5.8469999999999998E-3</c:v>
                </c:pt>
                <c:pt idx="12">
                  <c:v>-6.45E-3</c:v>
                </c:pt>
                <c:pt idx="13">
                  <c:v>-6.9829999999999996E-3</c:v>
                </c:pt>
                <c:pt idx="14">
                  <c:v>-7.4400000000000004E-3</c:v>
                </c:pt>
                <c:pt idx="15">
                  <c:v>-7.8180000000000003E-3</c:v>
                </c:pt>
                <c:pt idx="16">
                  <c:v>-8.1189999999999995E-3</c:v>
                </c:pt>
                <c:pt idx="17">
                  <c:v>-8.3479999999999995E-3</c:v>
                </c:pt>
                <c:pt idx="18">
                  <c:v>-8.5100000000000002E-3</c:v>
                </c:pt>
                <c:pt idx="19">
                  <c:v>-8.6140000000000001E-3</c:v>
                </c:pt>
                <c:pt idx="20">
                  <c:v>-8.6680000000000004E-3</c:v>
                </c:pt>
                <c:pt idx="21">
                  <c:v>-8.6829999999999997E-3</c:v>
                </c:pt>
                <c:pt idx="22">
                  <c:v>-8.6650000000000008E-3</c:v>
                </c:pt>
                <c:pt idx="23">
                  <c:v>-8.6250000000000007E-3</c:v>
                </c:pt>
                <c:pt idx="24">
                  <c:v>-8.5679999999999992E-3</c:v>
                </c:pt>
                <c:pt idx="25">
                  <c:v>-8.5009999999999999E-3</c:v>
                </c:pt>
                <c:pt idx="26">
                  <c:v>-8.4290000000000007E-3</c:v>
                </c:pt>
                <c:pt idx="27">
                  <c:v>-8.3560000000000006E-3</c:v>
                </c:pt>
                <c:pt idx="28">
                  <c:v>-8.2850000000000007E-3</c:v>
                </c:pt>
                <c:pt idx="29">
                  <c:v>-8.2170000000000003E-3</c:v>
                </c:pt>
                <c:pt idx="30">
                  <c:v>-8.1550000000000008E-3</c:v>
                </c:pt>
                <c:pt idx="31">
                  <c:v>-8.0979999999999993E-3</c:v>
                </c:pt>
                <c:pt idx="32">
                  <c:v>-8.0459999999999993E-3</c:v>
                </c:pt>
                <c:pt idx="33">
                  <c:v>-7.9989999999999992E-3</c:v>
                </c:pt>
                <c:pt idx="34">
                  <c:v>-7.9559999999999995E-3</c:v>
                </c:pt>
                <c:pt idx="35">
                  <c:v>-7.9159999999999994E-3</c:v>
                </c:pt>
                <c:pt idx="36">
                  <c:v>-7.8779999999999996E-3</c:v>
                </c:pt>
                <c:pt idx="37">
                  <c:v>-7.8410000000000007E-3</c:v>
                </c:pt>
                <c:pt idx="38">
                  <c:v>-7.8040000000000002E-3</c:v>
                </c:pt>
                <c:pt idx="39">
                  <c:v>-7.7660000000000003E-3</c:v>
                </c:pt>
              </c:numCache>
            </c:numRef>
          </c:yVal>
          <c:smooth val="0"/>
          <c:extLst>
            <c:ext xmlns:c16="http://schemas.microsoft.com/office/drawing/2014/chart" uri="{C3380CC4-5D6E-409C-BE32-E72D297353CC}">
              <c16:uniqueId val="{00000002-6058-461A-901D-DD1A0FD82A2F}"/>
            </c:ext>
          </c:extLst>
        </c:ser>
        <c:dLbls>
          <c:showLegendKey val="0"/>
          <c:showVal val="0"/>
          <c:showCatName val="0"/>
          <c:showSerName val="0"/>
          <c:showPercent val="0"/>
          <c:showBubbleSize val="0"/>
        </c:dLbls>
        <c:axId val="636192640"/>
        <c:axId val="636194176"/>
      </c:scatterChart>
      <c:valAx>
        <c:axId val="636192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94176"/>
        <c:crosses val="autoZero"/>
        <c:crossBetween val="midCat"/>
      </c:valAx>
      <c:valAx>
        <c:axId val="636194176"/>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92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'Post-conflic-GDP-ASPI'!$B$1</c:f>
              <c:strCache>
                <c:ptCount val="1"/>
                <c:pt idx="0">
                  <c:v>Constraint model</c:v>
                </c:pt>
              </c:strCache>
            </c:strRef>
          </c:tx>
          <c:spPr>
            <a:ln w="19050" cap="rnd">
              <a:solidFill>
                <a:schemeClr val="accent1"/>
              </a:solidFill>
              <a:round/>
            </a:ln>
            <a:effectLst/>
          </c:spPr>
          <c:marker>
            <c:symbol val="none"/>
          </c:marker>
          <c:xVal>
            <c:numRef>
              <c:f>'Post-conflic-GDP-ASPI'!$A$2:$A$41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'Post-conflic-GDP-ASPI'!$B$2:$B$41</c:f>
              <c:numCache>
                <c:formatCode>0.000000</c:formatCode>
                <c:ptCount val="40"/>
                <c:pt idx="0">
                  <c:v>0</c:v>
                </c:pt>
                <c:pt idx="1">
                  <c:v>3.2699999999999998E-4</c:v>
                </c:pt>
                <c:pt idx="2">
                  <c:v>1.08E-4</c:v>
                </c:pt>
                <c:pt idx="3">
                  <c:v>1.5699999999999999E-4</c:v>
                </c:pt>
                <c:pt idx="4">
                  <c:v>6.9800000000000003E-5</c:v>
                </c:pt>
                <c:pt idx="5">
                  <c:v>-1.2400000000000001E-4</c:v>
                </c:pt>
                <c:pt idx="6">
                  <c:v>-3.1300000000000002E-4</c:v>
                </c:pt>
                <c:pt idx="7">
                  <c:v>-4.84E-4</c:v>
                </c:pt>
                <c:pt idx="8">
                  <c:v>-6.4499999999999996E-4</c:v>
                </c:pt>
                <c:pt idx="9">
                  <c:v>-7.8299999999999995E-4</c:v>
                </c:pt>
                <c:pt idx="10">
                  <c:v>-9.3599999999999998E-4</c:v>
                </c:pt>
                <c:pt idx="11">
                  <c:v>-1.0989999999999999E-3</c:v>
                </c:pt>
                <c:pt idx="12">
                  <c:v>-1.2830000000000001E-3</c:v>
                </c:pt>
                <c:pt idx="13">
                  <c:v>-1.47E-3</c:v>
                </c:pt>
                <c:pt idx="14">
                  <c:v>-1.652E-3</c:v>
                </c:pt>
                <c:pt idx="15">
                  <c:v>-1.8190000000000001E-3</c:v>
                </c:pt>
                <c:pt idx="16">
                  <c:v>-1.9680000000000001E-3</c:v>
                </c:pt>
                <c:pt idx="17">
                  <c:v>-2.0950000000000001E-3</c:v>
                </c:pt>
                <c:pt idx="18">
                  <c:v>-2.2030000000000001E-3</c:v>
                </c:pt>
                <c:pt idx="19">
                  <c:v>-2.2910000000000001E-3</c:v>
                </c:pt>
                <c:pt idx="20">
                  <c:v>-2.359E-3</c:v>
                </c:pt>
                <c:pt idx="21">
                  <c:v>-2.4069999999999999E-3</c:v>
                </c:pt>
                <c:pt idx="22">
                  <c:v>-2.4350000000000001E-3</c:v>
                </c:pt>
                <c:pt idx="23">
                  <c:v>-2.4420000000000002E-3</c:v>
                </c:pt>
                <c:pt idx="24">
                  <c:v>-2.4290000000000002E-3</c:v>
                </c:pt>
                <c:pt idx="25">
                  <c:v>-2.398E-3</c:v>
                </c:pt>
                <c:pt idx="26">
                  <c:v>-2.349E-3</c:v>
                </c:pt>
                <c:pt idx="27">
                  <c:v>-2.2859999999999998E-3</c:v>
                </c:pt>
                <c:pt idx="28">
                  <c:v>-2.2100000000000002E-3</c:v>
                </c:pt>
                <c:pt idx="29">
                  <c:v>-2.124E-3</c:v>
                </c:pt>
                <c:pt idx="30">
                  <c:v>-2.0300000000000001E-3</c:v>
                </c:pt>
                <c:pt idx="31">
                  <c:v>-1.933E-3</c:v>
                </c:pt>
                <c:pt idx="32">
                  <c:v>-1.833E-3</c:v>
                </c:pt>
                <c:pt idx="33">
                  <c:v>-1.735E-3</c:v>
                </c:pt>
                <c:pt idx="34">
                  <c:v>-1.639E-3</c:v>
                </c:pt>
                <c:pt idx="35">
                  <c:v>-1.549E-3</c:v>
                </c:pt>
                <c:pt idx="36">
                  <c:v>-1.4660000000000001E-3</c:v>
                </c:pt>
                <c:pt idx="37">
                  <c:v>-1.39E-3</c:v>
                </c:pt>
                <c:pt idx="38">
                  <c:v>-1.322E-3</c:v>
                </c:pt>
                <c:pt idx="39">
                  <c:v>-1.263E-3</c:v>
                </c:pt>
              </c:numCache>
            </c:numRef>
          </c:yVal>
          <c:smooth val="0"/>
          <c:extLst>
            <c:ext xmlns:c16="http://schemas.microsoft.com/office/drawing/2014/chart" uri="{C3380CC4-5D6E-409C-BE32-E72D297353CC}">
              <c16:uniqueId val="{00000000-DA49-4145-8E65-8D8B8EA1D41F}"/>
            </c:ext>
          </c:extLst>
        </c:ser>
        <c:ser>
          <c:idx val="1"/>
          <c:order val="1"/>
          <c:tx>
            <c:strRef>
              <c:f>'Post-conflic-GDP-ASPI'!$C$1</c:f>
              <c:strCache>
                <c:ptCount val="1"/>
                <c:pt idx="0">
                  <c:v>Base model-Exog_ASPI</c:v>
                </c:pt>
              </c:strCache>
            </c:strRef>
          </c:tx>
          <c:spPr>
            <a:ln w="19050" cap="rnd">
              <a:solidFill>
                <a:schemeClr val="accent2"/>
              </a:solidFill>
              <a:round/>
            </a:ln>
            <a:effectLst/>
          </c:spPr>
          <c:marker>
            <c:symbol val="none"/>
          </c:marker>
          <c:xVal>
            <c:numRef>
              <c:f>'Post-conflic-GDP-ASPI'!$A$2:$A$41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'Post-conflic-GDP-ASPI'!$C$2:$C$41</c:f>
              <c:numCache>
                <c:formatCode>0.000000</c:formatCode>
                <c:ptCount val="40"/>
                <c:pt idx="0">
                  <c:v>0</c:v>
                </c:pt>
                <c:pt idx="1">
                  <c:v>2.8299999999999999E-4</c:v>
                </c:pt>
                <c:pt idx="2">
                  <c:v>-6.2199999999999994E-5</c:v>
                </c:pt>
                <c:pt idx="3">
                  <c:v>-1.46E-4</c:v>
                </c:pt>
                <c:pt idx="4">
                  <c:v>-3.6299999999999999E-4</c:v>
                </c:pt>
                <c:pt idx="5">
                  <c:v>-7.1599999999999995E-4</c:v>
                </c:pt>
                <c:pt idx="6">
                  <c:v>-1.008E-3</c:v>
                </c:pt>
                <c:pt idx="7">
                  <c:v>-1.284E-3</c:v>
                </c:pt>
                <c:pt idx="8">
                  <c:v>-1.5560000000000001E-3</c:v>
                </c:pt>
                <c:pt idx="9">
                  <c:v>-1.769E-3</c:v>
                </c:pt>
                <c:pt idx="10">
                  <c:v>-1.9610000000000001E-3</c:v>
                </c:pt>
                <c:pt idx="11">
                  <c:v>-2.1229999999999999E-3</c:v>
                </c:pt>
                <c:pt idx="12">
                  <c:v>-2.2669999999999999E-3</c:v>
                </c:pt>
                <c:pt idx="13">
                  <c:v>-2.3999999999999998E-3</c:v>
                </c:pt>
                <c:pt idx="14">
                  <c:v>-2.5270000000000002E-3</c:v>
                </c:pt>
                <c:pt idx="15">
                  <c:v>-2.6519999999999998E-3</c:v>
                </c:pt>
                <c:pt idx="16">
                  <c:v>-2.777E-3</c:v>
                </c:pt>
                <c:pt idx="17">
                  <c:v>-2.898E-3</c:v>
                </c:pt>
                <c:pt idx="18">
                  <c:v>-3.0130000000000001E-3</c:v>
                </c:pt>
                <c:pt idx="19">
                  <c:v>-3.1189999999999998E-3</c:v>
                </c:pt>
                <c:pt idx="20">
                  <c:v>-3.2109999999999999E-3</c:v>
                </c:pt>
                <c:pt idx="21">
                  <c:v>-3.2859999999999999E-3</c:v>
                </c:pt>
                <c:pt idx="22">
                  <c:v>-3.3419999999999999E-3</c:v>
                </c:pt>
                <c:pt idx="23">
                  <c:v>-3.3769999999999998E-3</c:v>
                </c:pt>
                <c:pt idx="24">
                  <c:v>-3.392E-3</c:v>
                </c:pt>
                <c:pt idx="25">
                  <c:v>-3.3869999999999998E-3</c:v>
                </c:pt>
                <c:pt idx="26">
                  <c:v>-3.3649999999999999E-3</c:v>
                </c:pt>
                <c:pt idx="27">
                  <c:v>-3.3270000000000001E-3</c:v>
                </c:pt>
                <c:pt idx="28">
                  <c:v>-3.2759999999999998E-3</c:v>
                </c:pt>
                <c:pt idx="29">
                  <c:v>-3.215E-3</c:v>
                </c:pt>
                <c:pt idx="30">
                  <c:v>-3.1459999999999999E-3</c:v>
                </c:pt>
                <c:pt idx="31">
                  <c:v>-3.0720000000000001E-3</c:v>
                </c:pt>
                <c:pt idx="32">
                  <c:v>-2.993E-3</c:v>
                </c:pt>
                <c:pt idx="33">
                  <c:v>-2.9129999999999998E-3</c:v>
                </c:pt>
                <c:pt idx="34">
                  <c:v>-2.8300000000000001E-3</c:v>
                </c:pt>
                <c:pt idx="35">
                  <c:v>-2.748E-3</c:v>
                </c:pt>
                <c:pt idx="36">
                  <c:v>-2.666E-3</c:v>
                </c:pt>
                <c:pt idx="37">
                  <c:v>-2.5839999999999999E-3</c:v>
                </c:pt>
                <c:pt idx="38">
                  <c:v>-2.5040000000000001E-3</c:v>
                </c:pt>
                <c:pt idx="39">
                  <c:v>-2.4250000000000001E-3</c:v>
                </c:pt>
              </c:numCache>
            </c:numRef>
          </c:yVal>
          <c:smooth val="0"/>
          <c:extLst>
            <c:ext xmlns:c16="http://schemas.microsoft.com/office/drawing/2014/chart" uri="{C3380CC4-5D6E-409C-BE32-E72D297353CC}">
              <c16:uniqueId val="{00000001-DA49-4145-8E65-8D8B8EA1D41F}"/>
            </c:ext>
          </c:extLst>
        </c:ser>
        <c:ser>
          <c:idx val="2"/>
          <c:order val="2"/>
          <c:tx>
            <c:strRef>
              <c:f>'Post-conflic-GDP-ASPI'!$D$1</c:f>
              <c:strCache>
                <c:ptCount val="1"/>
                <c:pt idx="0">
                  <c:v>Constraint model-Exog_ASPI</c:v>
                </c:pt>
              </c:strCache>
            </c:strRef>
          </c:tx>
          <c:spPr>
            <a:ln w="19050" cap="rnd">
              <a:solidFill>
                <a:schemeClr val="accent3"/>
              </a:solidFill>
              <a:round/>
            </a:ln>
            <a:effectLst/>
          </c:spPr>
          <c:marker>
            <c:symbol val="none"/>
          </c:marker>
          <c:xVal>
            <c:numRef>
              <c:f>'Post-conflic-GDP-ASPI'!$A$2:$A$41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'Post-conflic-GDP-ASPI'!$D$2:$D$41</c:f>
              <c:numCache>
                <c:formatCode>0.000000</c:formatCode>
                <c:ptCount val="40"/>
                <c:pt idx="0">
                  <c:v>0</c:v>
                </c:pt>
                <c:pt idx="1">
                  <c:v>3.3500000000000001E-4</c:v>
                </c:pt>
                <c:pt idx="2">
                  <c:v>1.11E-4</c:v>
                </c:pt>
                <c:pt idx="3">
                  <c:v>1.0900000000000001E-4</c:v>
                </c:pt>
                <c:pt idx="4">
                  <c:v>-5.6100000000000002E-5</c:v>
                </c:pt>
                <c:pt idx="5">
                  <c:v>-3.86E-4</c:v>
                </c:pt>
                <c:pt idx="6">
                  <c:v>-6.5700000000000003E-4</c:v>
                </c:pt>
                <c:pt idx="7">
                  <c:v>-9.3800000000000003E-4</c:v>
                </c:pt>
                <c:pt idx="8">
                  <c:v>-1.2030000000000001E-3</c:v>
                </c:pt>
                <c:pt idx="9">
                  <c:v>-1.4220000000000001E-3</c:v>
                </c:pt>
                <c:pt idx="10">
                  <c:v>-1.616E-3</c:v>
                </c:pt>
                <c:pt idx="11">
                  <c:v>-1.7849999999999999E-3</c:v>
                </c:pt>
                <c:pt idx="12">
                  <c:v>-1.9369999999999999E-3</c:v>
                </c:pt>
                <c:pt idx="13">
                  <c:v>-2.0799999999999998E-3</c:v>
                </c:pt>
                <c:pt idx="14">
                  <c:v>-2.2169999999999998E-3</c:v>
                </c:pt>
                <c:pt idx="15">
                  <c:v>-2.3509999999999998E-3</c:v>
                </c:pt>
                <c:pt idx="16">
                  <c:v>-2.4819999999999998E-3</c:v>
                </c:pt>
                <c:pt idx="17">
                  <c:v>-2.6069999999999999E-3</c:v>
                </c:pt>
                <c:pt idx="18">
                  <c:v>-2.7230000000000002E-3</c:v>
                </c:pt>
                <c:pt idx="19">
                  <c:v>-2.826E-3</c:v>
                </c:pt>
                <c:pt idx="20">
                  <c:v>-2.9120000000000001E-3</c:v>
                </c:pt>
                <c:pt idx="21">
                  <c:v>-2.9780000000000002E-3</c:v>
                </c:pt>
                <c:pt idx="22">
                  <c:v>-3.0240000000000002E-3</c:v>
                </c:pt>
                <c:pt idx="23">
                  <c:v>-3.0469999999999998E-3</c:v>
                </c:pt>
                <c:pt idx="24">
                  <c:v>-3.0479999999999999E-3</c:v>
                </c:pt>
                <c:pt idx="25">
                  <c:v>-3.029E-3</c:v>
                </c:pt>
                <c:pt idx="26">
                  <c:v>-2.993E-3</c:v>
                </c:pt>
                <c:pt idx="27">
                  <c:v>-2.941E-3</c:v>
                </c:pt>
                <c:pt idx="28">
                  <c:v>-2.8779999999999999E-3</c:v>
                </c:pt>
                <c:pt idx="29">
                  <c:v>-2.8050000000000002E-3</c:v>
                </c:pt>
                <c:pt idx="30">
                  <c:v>-2.7260000000000001E-3</c:v>
                </c:pt>
                <c:pt idx="31">
                  <c:v>-2.643E-3</c:v>
                </c:pt>
                <c:pt idx="32">
                  <c:v>-2.5579999999999999E-3</c:v>
                </c:pt>
                <c:pt idx="33">
                  <c:v>-2.4719999999999998E-3</c:v>
                </c:pt>
                <c:pt idx="34">
                  <c:v>-2.3860000000000001E-3</c:v>
                </c:pt>
                <c:pt idx="35">
                  <c:v>-2.3019999999999998E-3</c:v>
                </c:pt>
                <c:pt idx="36">
                  <c:v>-2.2200000000000002E-3</c:v>
                </c:pt>
                <c:pt idx="37">
                  <c:v>-2.1410000000000001E-3</c:v>
                </c:pt>
                <c:pt idx="38">
                  <c:v>-2.0639999999999999E-3</c:v>
                </c:pt>
                <c:pt idx="39">
                  <c:v>-1.99E-3</c:v>
                </c:pt>
              </c:numCache>
            </c:numRef>
          </c:yVal>
          <c:smooth val="0"/>
          <c:extLst>
            <c:ext xmlns:c16="http://schemas.microsoft.com/office/drawing/2014/chart" uri="{C3380CC4-5D6E-409C-BE32-E72D297353CC}">
              <c16:uniqueId val="{00000002-DA49-4145-8E65-8D8B8EA1D41F}"/>
            </c:ext>
          </c:extLst>
        </c:ser>
        <c:dLbls>
          <c:showLegendKey val="0"/>
          <c:showVal val="0"/>
          <c:showCatName val="0"/>
          <c:showSerName val="0"/>
          <c:showPercent val="0"/>
          <c:showBubbleSize val="0"/>
        </c:dLbls>
        <c:axId val="644117632"/>
        <c:axId val="644119168"/>
      </c:scatterChart>
      <c:valAx>
        <c:axId val="64411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19168"/>
        <c:crosses val="autoZero"/>
        <c:crossBetween val="midCat"/>
      </c:valAx>
      <c:valAx>
        <c:axId val="644119168"/>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17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'Post-Conflict-CPI-ASPI'!$B$1</c:f>
              <c:strCache>
                <c:ptCount val="1"/>
                <c:pt idx="0">
                  <c:v>Constraint model</c:v>
                </c:pt>
              </c:strCache>
            </c:strRef>
          </c:tx>
          <c:spPr>
            <a:ln w="19050" cap="rnd">
              <a:solidFill>
                <a:schemeClr val="accent1"/>
              </a:solidFill>
              <a:round/>
            </a:ln>
            <a:effectLst/>
          </c:spPr>
          <c:marker>
            <c:symbol val="none"/>
          </c:marker>
          <c:xVal>
            <c:numRef>
              <c:f>'Post-Conflict-CPI-ASPI'!$A$2:$A$41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'Post-Conflict-CPI-ASPI'!$B$2:$B$41</c:f>
              <c:numCache>
                <c:formatCode>0.000000</c:formatCode>
                <c:ptCount val="40"/>
                <c:pt idx="0">
                  <c:v>0</c:v>
                </c:pt>
                <c:pt idx="1">
                  <c:v>2.4989999999999999E-3</c:v>
                </c:pt>
                <c:pt idx="2">
                  <c:v>1.428E-3</c:v>
                </c:pt>
                <c:pt idx="3">
                  <c:v>6.0769999999999999E-3</c:v>
                </c:pt>
                <c:pt idx="4">
                  <c:v>6.9550000000000002E-3</c:v>
                </c:pt>
                <c:pt idx="5">
                  <c:v>8.6479999999999994E-3</c:v>
                </c:pt>
                <c:pt idx="6">
                  <c:v>9.3050000000000008E-3</c:v>
                </c:pt>
                <c:pt idx="7">
                  <c:v>9.7230000000000007E-3</c:v>
                </c:pt>
                <c:pt idx="8">
                  <c:v>9.8860000000000007E-3</c:v>
                </c:pt>
                <c:pt idx="9">
                  <c:v>9.7429999999999999E-3</c:v>
                </c:pt>
                <c:pt idx="10">
                  <c:v>9.9100000000000004E-3</c:v>
                </c:pt>
                <c:pt idx="11">
                  <c:v>1.0068000000000001E-2</c:v>
                </c:pt>
                <c:pt idx="12">
                  <c:v>1.0298E-2</c:v>
                </c:pt>
                <c:pt idx="13">
                  <c:v>1.0449E-2</c:v>
                </c:pt>
                <c:pt idx="14">
                  <c:v>1.0389000000000001E-2</c:v>
                </c:pt>
                <c:pt idx="15">
                  <c:v>1.0201E-2</c:v>
                </c:pt>
                <c:pt idx="16">
                  <c:v>9.8949999999999993E-3</c:v>
                </c:pt>
                <c:pt idx="17">
                  <c:v>9.5549999999999993E-3</c:v>
                </c:pt>
                <c:pt idx="18">
                  <c:v>9.2329999999999999E-3</c:v>
                </c:pt>
                <c:pt idx="19">
                  <c:v>8.9569999999999997E-3</c:v>
                </c:pt>
                <c:pt idx="20">
                  <c:v>8.7469999999999996E-3</c:v>
                </c:pt>
                <c:pt idx="21">
                  <c:v>8.5990000000000007E-3</c:v>
                </c:pt>
                <c:pt idx="22">
                  <c:v>8.5109999999999995E-3</c:v>
                </c:pt>
                <c:pt idx="23">
                  <c:v>8.4740000000000006E-3</c:v>
                </c:pt>
                <c:pt idx="24">
                  <c:v>8.4770000000000002E-3</c:v>
                </c:pt>
                <c:pt idx="25">
                  <c:v>8.5100000000000002E-3</c:v>
                </c:pt>
                <c:pt idx="26">
                  <c:v>8.5570000000000004E-3</c:v>
                </c:pt>
                <c:pt idx="27">
                  <c:v>8.6040000000000005E-3</c:v>
                </c:pt>
                <c:pt idx="28">
                  <c:v>8.6370000000000006E-3</c:v>
                </c:pt>
                <c:pt idx="29">
                  <c:v>8.6459999999999992E-3</c:v>
                </c:pt>
                <c:pt idx="30">
                  <c:v>8.6219999999999995E-3</c:v>
                </c:pt>
                <c:pt idx="31">
                  <c:v>8.5609999999999992E-3</c:v>
                </c:pt>
                <c:pt idx="32">
                  <c:v>8.4589999999999995E-3</c:v>
                </c:pt>
                <c:pt idx="33">
                  <c:v>8.3180000000000007E-3</c:v>
                </c:pt>
                <c:pt idx="34">
                  <c:v>8.1399999999999997E-3</c:v>
                </c:pt>
                <c:pt idx="35">
                  <c:v>7.9290000000000003E-3</c:v>
                </c:pt>
                <c:pt idx="36">
                  <c:v>7.6880000000000004E-3</c:v>
                </c:pt>
                <c:pt idx="37">
                  <c:v>7.424E-3</c:v>
                </c:pt>
                <c:pt idx="38">
                  <c:v>7.1399999999999996E-3</c:v>
                </c:pt>
                <c:pt idx="39">
                  <c:v>6.8430000000000001E-3</c:v>
                </c:pt>
              </c:numCache>
            </c:numRef>
          </c:yVal>
          <c:smooth val="0"/>
          <c:extLst>
            <c:ext xmlns:c16="http://schemas.microsoft.com/office/drawing/2014/chart" uri="{C3380CC4-5D6E-409C-BE32-E72D297353CC}">
              <c16:uniqueId val="{00000000-94D6-4B2B-810D-D94B7E4946C3}"/>
            </c:ext>
          </c:extLst>
        </c:ser>
        <c:ser>
          <c:idx val="1"/>
          <c:order val="1"/>
          <c:tx>
            <c:strRef>
              <c:f>'Post-Conflict-CPI-ASPI'!$C$1</c:f>
              <c:strCache>
                <c:ptCount val="1"/>
                <c:pt idx="0">
                  <c:v>Base model-Exog_ASPI</c:v>
                </c:pt>
              </c:strCache>
            </c:strRef>
          </c:tx>
          <c:spPr>
            <a:ln w="19050" cap="rnd">
              <a:solidFill>
                <a:schemeClr val="accent2"/>
              </a:solidFill>
              <a:round/>
            </a:ln>
            <a:effectLst/>
          </c:spPr>
          <c:marker>
            <c:symbol val="none"/>
          </c:marker>
          <c:xVal>
            <c:numRef>
              <c:f>'Post-Conflict-CPI-ASPI'!$A$2:$A$41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'Post-Conflict-CPI-ASPI'!$C$2:$C$41</c:f>
              <c:numCache>
                <c:formatCode>0.000000</c:formatCode>
                <c:ptCount val="40"/>
                <c:pt idx="0">
                  <c:v>0</c:v>
                </c:pt>
                <c:pt idx="1">
                  <c:v>2.5409999999999999E-3</c:v>
                </c:pt>
                <c:pt idx="2">
                  <c:v>1.6379999999999999E-3</c:v>
                </c:pt>
                <c:pt idx="3">
                  <c:v>6.2249999999999996E-3</c:v>
                </c:pt>
                <c:pt idx="4">
                  <c:v>7.6319999999999999E-3</c:v>
                </c:pt>
                <c:pt idx="5">
                  <c:v>1.0513E-2</c:v>
                </c:pt>
                <c:pt idx="6">
                  <c:v>1.2714E-2</c:v>
                </c:pt>
                <c:pt idx="7">
                  <c:v>1.4241E-2</c:v>
                </c:pt>
                <c:pt idx="8">
                  <c:v>1.5462E-2</c:v>
                </c:pt>
                <c:pt idx="9">
                  <c:v>1.6226999999999998E-2</c:v>
                </c:pt>
                <c:pt idx="10">
                  <c:v>1.6586E-2</c:v>
                </c:pt>
                <c:pt idx="11">
                  <c:v>1.6694000000000001E-2</c:v>
                </c:pt>
                <c:pt idx="12">
                  <c:v>1.6558E-2</c:v>
                </c:pt>
                <c:pt idx="13">
                  <c:v>1.6322E-2</c:v>
                </c:pt>
                <c:pt idx="14">
                  <c:v>1.602E-2</c:v>
                </c:pt>
                <c:pt idx="15">
                  <c:v>1.5709999999999998E-2</c:v>
                </c:pt>
                <c:pt idx="16">
                  <c:v>1.5417E-2</c:v>
                </c:pt>
                <c:pt idx="17">
                  <c:v>1.515E-2</c:v>
                </c:pt>
                <c:pt idx="18">
                  <c:v>1.4904000000000001E-2</c:v>
                </c:pt>
                <c:pt idx="19">
                  <c:v>1.4671E-2</c:v>
                </c:pt>
                <c:pt idx="20">
                  <c:v>1.4435999999999999E-2</c:v>
                </c:pt>
                <c:pt idx="21">
                  <c:v>1.4189E-2</c:v>
                </c:pt>
                <c:pt idx="22">
                  <c:v>1.3922E-2</c:v>
                </c:pt>
                <c:pt idx="23">
                  <c:v>1.3629E-2</c:v>
                </c:pt>
                <c:pt idx="24">
                  <c:v>1.3311E-2</c:v>
                </c:pt>
                <c:pt idx="25">
                  <c:v>1.2970000000000001E-2</c:v>
                </c:pt>
                <c:pt idx="26">
                  <c:v>1.2612999999999999E-2</c:v>
                </c:pt>
                <c:pt idx="27">
                  <c:v>1.2243E-2</c:v>
                </c:pt>
                <c:pt idx="28">
                  <c:v>1.1868999999999999E-2</c:v>
                </c:pt>
                <c:pt idx="29">
                  <c:v>1.1495E-2</c:v>
                </c:pt>
                <c:pt idx="30">
                  <c:v>1.1124999999999999E-2</c:v>
                </c:pt>
                <c:pt idx="31">
                  <c:v>1.0762000000000001E-2</c:v>
                </c:pt>
                <c:pt idx="32">
                  <c:v>1.0407E-2</c:v>
                </c:pt>
                <c:pt idx="33">
                  <c:v>1.0061E-2</c:v>
                </c:pt>
                <c:pt idx="34">
                  <c:v>9.7230000000000007E-3</c:v>
                </c:pt>
                <c:pt idx="35">
                  <c:v>9.3919999999999993E-3</c:v>
                </c:pt>
                <c:pt idx="36">
                  <c:v>9.0659999999999994E-3</c:v>
                </c:pt>
                <c:pt idx="37">
                  <c:v>8.744E-3</c:v>
                </c:pt>
                <c:pt idx="38">
                  <c:v>8.4250000000000002E-3</c:v>
                </c:pt>
                <c:pt idx="39">
                  <c:v>8.1080000000000006E-3</c:v>
                </c:pt>
              </c:numCache>
            </c:numRef>
          </c:yVal>
          <c:smooth val="0"/>
          <c:extLst>
            <c:ext xmlns:c16="http://schemas.microsoft.com/office/drawing/2014/chart" uri="{C3380CC4-5D6E-409C-BE32-E72D297353CC}">
              <c16:uniqueId val="{00000001-94D6-4B2B-810D-D94B7E4946C3}"/>
            </c:ext>
          </c:extLst>
        </c:ser>
        <c:ser>
          <c:idx val="2"/>
          <c:order val="2"/>
          <c:tx>
            <c:strRef>
              <c:f>'Post-Conflict-CPI-ASPI'!$D$1</c:f>
              <c:strCache>
                <c:ptCount val="1"/>
                <c:pt idx="0">
                  <c:v>Constraint model-Exog_ASPI</c:v>
                </c:pt>
              </c:strCache>
            </c:strRef>
          </c:tx>
          <c:spPr>
            <a:ln w="19050" cap="rnd">
              <a:solidFill>
                <a:schemeClr val="accent3"/>
              </a:solidFill>
              <a:round/>
            </a:ln>
            <a:effectLst/>
          </c:spPr>
          <c:marker>
            <c:symbol val="none"/>
          </c:marker>
          <c:xVal>
            <c:numRef>
              <c:f>'Post-Conflict-CPI-ASPI'!$A$2:$A$41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'Post-Conflict-CPI-ASPI'!$D$2:$D$41</c:f>
              <c:numCache>
                <c:formatCode>0.000000</c:formatCode>
                <c:ptCount val="40"/>
                <c:pt idx="0">
                  <c:v>0</c:v>
                </c:pt>
                <c:pt idx="1">
                  <c:v>2.0579999999999999E-3</c:v>
                </c:pt>
                <c:pt idx="2">
                  <c:v>6.0400000000000004E-4</c:v>
                </c:pt>
                <c:pt idx="3">
                  <c:v>5.0029999999999996E-3</c:v>
                </c:pt>
                <c:pt idx="4">
                  <c:v>7.0790000000000002E-3</c:v>
                </c:pt>
                <c:pt idx="5">
                  <c:v>9.9109999999999997E-3</c:v>
                </c:pt>
                <c:pt idx="6">
                  <c:v>1.2198000000000001E-2</c:v>
                </c:pt>
                <c:pt idx="7">
                  <c:v>1.3624000000000001E-2</c:v>
                </c:pt>
                <c:pt idx="8">
                  <c:v>1.4638E-2</c:v>
                </c:pt>
                <c:pt idx="9">
                  <c:v>1.515E-2</c:v>
                </c:pt>
                <c:pt idx="10">
                  <c:v>1.5344E-2</c:v>
                </c:pt>
                <c:pt idx="11">
                  <c:v>1.5278999999999999E-2</c:v>
                </c:pt>
                <c:pt idx="12">
                  <c:v>1.503E-2</c:v>
                </c:pt>
                <c:pt idx="13">
                  <c:v>1.4716E-2</c:v>
                </c:pt>
                <c:pt idx="14">
                  <c:v>1.436E-2</c:v>
                </c:pt>
                <c:pt idx="15">
                  <c:v>1.4012999999999999E-2</c:v>
                </c:pt>
                <c:pt idx="16">
                  <c:v>1.3705999999999999E-2</c:v>
                </c:pt>
                <c:pt idx="17">
                  <c:v>1.3436E-2</c:v>
                </c:pt>
                <c:pt idx="18">
                  <c:v>1.3207E-2</c:v>
                </c:pt>
                <c:pt idx="19">
                  <c:v>1.3006999999999999E-2</c:v>
                </c:pt>
                <c:pt idx="20">
                  <c:v>1.2824E-2</c:v>
                </c:pt>
                <c:pt idx="21">
                  <c:v>1.2645E-2</c:v>
                </c:pt>
                <c:pt idx="22">
                  <c:v>1.2458E-2</c:v>
                </c:pt>
                <c:pt idx="23">
                  <c:v>1.2257000000000001E-2</c:v>
                </c:pt>
                <c:pt idx="24">
                  <c:v>1.2036E-2</c:v>
                </c:pt>
                <c:pt idx="25">
                  <c:v>1.1794000000000001E-2</c:v>
                </c:pt>
                <c:pt idx="26">
                  <c:v>1.1534000000000001E-2</c:v>
                </c:pt>
                <c:pt idx="27">
                  <c:v>1.1259E-2</c:v>
                </c:pt>
                <c:pt idx="28">
                  <c:v>1.0972000000000001E-2</c:v>
                </c:pt>
                <c:pt idx="29">
                  <c:v>1.0678E-2</c:v>
                </c:pt>
                <c:pt idx="30">
                  <c:v>1.0382000000000001E-2</c:v>
                </c:pt>
                <c:pt idx="31">
                  <c:v>1.0083999999999999E-2</c:v>
                </c:pt>
                <c:pt idx="32">
                  <c:v>9.7890000000000008E-3</c:v>
                </c:pt>
                <c:pt idx="33">
                  <c:v>9.495E-3</c:v>
                </c:pt>
                <c:pt idx="34">
                  <c:v>9.2040000000000004E-3</c:v>
                </c:pt>
                <c:pt idx="35">
                  <c:v>8.9149999999999993E-3</c:v>
                </c:pt>
                <c:pt idx="36">
                  <c:v>8.6269999999999993E-3</c:v>
                </c:pt>
                <c:pt idx="37">
                  <c:v>8.3389999999999992E-3</c:v>
                </c:pt>
                <c:pt idx="38">
                  <c:v>8.0490000000000006E-3</c:v>
                </c:pt>
                <c:pt idx="39">
                  <c:v>7.7590000000000003E-3</c:v>
                </c:pt>
              </c:numCache>
            </c:numRef>
          </c:yVal>
          <c:smooth val="0"/>
          <c:extLst>
            <c:ext xmlns:c16="http://schemas.microsoft.com/office/drawing/2014/chart" uri="{C3380CC4-5D6E-409C-BE32-E72D297353CC}">
              <c16:uniqueId val="{00000002-94D6-4B2B-810D-D94B7E4946C3}"/>
            </c:ext>
          </c:extLst>
        </c:ser>
        <c:dLbls>
          <c:showLegendKey val="0"/>
          <c:showVal val="0"/>
          <c:showCatName val="0"/>
          <c:showSerName val="0"/>
          <c:showPercent val="0"/>
          <c:showBubbleSize val="0"/>
        </c:dLbls>
        <c:axId val="644141824"/>
        <c:axId val="644143360"/>
      </c:scatterChart>
      <c:valAx>
        <c:axId val="64414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43360"/>
        <c:crosses val="autoZero"/>
        <c:crossBetween val="midCat"/>
      </c:valAx>
      <c:valAx>
        <c:axId val="644143360"/>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41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'Remittance to GDP ratio (2)'!$B$1</c:f>
              <c:strCache>
                <c:ptCount val="1"/>
                <c:pt idx="0">
                  <c:v>Remittance to GDP ratio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'Remittance to GDP ratio (2)'!$A$1:$A$40</c:f>
              <c:strCach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strCache>
            </c:strRef>
          </c:cat>
          <c:val>
            <c:numRef>
              <c:f>'Remittance to GDP ratio (2)'!$B$2:$B$40</c:f>
              <c:numCache>
                <c:formatCode>0.00%</c:formatCode>
                <c:ptCount val="38"/>
                <c:pt idx="0">
                  <c:v>5.1985394954708539E-2</c:v>
                </c:pt>
                <c:pt idx="1">
                  <c:v>6.0667026406134743E-2</c:v>
                </c:pt>
                <c:pt idx="2">
                  <c:v>5.698180940390294E-2</c:v>
                </c:pt>
                <c:pt idx="3">
                  <c:v>4.9796734549191528E-2</c:v>
                </c:pt>
                <c:pt idx="4">
                  <c:v>4.8783834763676669E-2</c:v>
                </c:pt>
                <c:pt idx="5">
                  <c:v>5.0891026867724558E-2</c:v>
                </c:pt>
                <c:pt idx="6">
                  <c:v>5.2386962932285494E-2</c:v>
                </c:pt>
                <c:pt idx="7">
                  <c:v>5.1253629293731028E-2</c:v>
                </c:pt>
                <c:pt idx="8">
                  <c:v>5.123775824868692E-2</c:v>
                </c:pt>
                <c:pt idx="9">
                  <c:v>4.9893963854865366E-2</c:v>
                </c:pt>
                <c:pt idx="10">
                  <c:v>4.9119576027385897E-2</c:v>
                </c:pt>
                <c:pt idx="11">
                  <c:v>5.6457219083929991E-2</c:v>
                </c:pt>
                <c:pt idx="12">
                  <c:v>6.11666073695315E-2</c:v>
                </c:pt>
                <c:pt idx="13">
                  <c:v>6.1035722922056217E-2</c:v>
                </c:pt>
                <c:pt idx="14">
                  <c:v>6.1472571731667029E-2</c:v>
                </c:pt>
                <c:pt idx="15">
                  <c:v>6.0669800627097127E-2</c:v>
                </c:pt>
                <c:pt idx="16">
                  <c:v>6.1869638496480688E-2</c:v>
                </c:pt>
                <c:pt idx="17">
                  <c:v>6.4155671543206658E-2</c:v>
                </c:pt>
                <c:pt idx="18">
                  <c:v>6.797901703831942E-2</c:v>
                </c:pt>
                <c:pt idx="19">
                  <c:v>7.0681445895054096E-2</c:v>
                </c:pt>
                <c:pt idx="20">
                  <c:v>7.42748118158474E-2</c:v>
                </c:pt>
                <c:pt idx="21">
                  <c:v>7.8376150099406711E-2</c:v>
                </c:pt>
                <c:pt idx="22">
                  <c:v>7.5388607317110654E-2</c:v>
                </c:pt>
                <c:pt idx="23">
                  <c:v>7.6165905585360141E-2</c:v>
                </c:pt>
                <c:pt idx="24">
                  <c:v>8.0945378757671896E-2</c:v>
                </c:pt>
                <c:pt idx="25">
                  <c:v>7.6618959698912442E-2</c:v>
                </c:pt>
                <c:pt idx="26">
                  <c:v>7.7504814434787267E-2</c:v>
                </c:pt>
                <c:pt idx="27">
                  <c:v>7.1830659770983254E-2</c:v>
                </c:pt>
                <c:pt idx="28">
                  <c:v>7.9320180630212067E-2</c:v>
                </c:pt>
                <c:pt idx="29">
                  <c:v>7.2685333495919296E-2</c:v>
                </c:pt>
                <c:pt idx="30">
                  <c:v>7.8921622428274385E-2</c:v>
                </c:pt>
                <c:pt idx="31">
                  <c:v>8.7668650674684295E-2</c:v>
                </c:pt>
                <c:pt idx="32">
                  <c:v>8.6415179972089126E-2</c:v>
                </c:pt>
                <c:pt idx="33">
                  <c:v>8.8667355517800431E-2</c:v>
                </c:pt>
                <c:pt idx="34">
                  <c:v>8.6840906998653281E-2</c:v>
                </c:pt>
                <c:pt idx="35">
                  <c:v>8.8128155164639149E-2</c:v>
                </c:pt>
                <c:pt idx="36">
                  <c:v>8.2242367306600075E-2</c:v>
                </c:pt>
                <c:pt idx="37">
                  <c:v>8.2242367306600075E-2</c:v>
                </c:pt>
              </c:numCache>
            </c:numRef>
          </c:val>
          <c:smooth val="0"/>
          <c:extLst>
            <c:ext xmlns:c16="http://schemas.microsoft.com/office/drawing/2014/chart" uri="{C3380CC4-5D6E-409C-BE32-E72D297353CC}">
              <c16:uniqueId val="{00000000-7900-4908-A37A-C459F1CAD52B}"/>
            </c:ext>
          </c:extLst>
        </c:ser>
        <c:dLbls>
          <c:showLegendKey val="0"/>
          <c:showVal val="0"/>
          <c:showCatName val="0"/>
          <c:showSerName val="0"/>
          <c:showPercent val="0"/>
          <c:showBubbleSize val="0"/>
        </c:dLbls>
        <c:marker val="1"/>
        <c:smooth val="0"/>
        <c:axId val="619991808"/>
        <c:axId val="619993344"/>
      </c:lineChart>
      <c:catAx>
        <c:axId val="6199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93344"/>
        <c:crossesAt val="0"/>
        <c:auto val="1"/>
        <c:lblAlgn val="ctr"/>
        <c:lblOffset val="100"/>
        <c:noMultiLvlLbl val="0"/>
      </c:catAx>
      <c:valAx>
        <c:axId val="619993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9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Period-CPI-ASPI'!$B$1</c:f>
              <c:strCache>
                <c:ptCount val="1"/>
                <c:pt idx="0">
                  <c:v>Constraint model</c:v>
                </c:pt>
              </c:strCache>
            </c:strRef>
          </c:tx>
          <c:spPr>
            <a:ln w="19050" cap="rnd">
              <a:solidFill>
                <a:schemeClr val="accent1"/>
              </a:solidFill>
              <a:round/>
            </a:ln>
            <a:effectLst/>
          </c:spPr>
          <c:marker>
            <c:symbol val="none"/>
          </c:marker>
          <c:xVal>
            <c:numRef>
              <c:f>'Conflict Period-CPI-ASPI'!$A$2:$A$41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Period-CPI-ASPI'!$B$2:$B$41</c:f>
              <c:numCache>
                <c:formatCode>0.000000</c:formatCode>
                <c:ptCount val="40"/>
                <c:pt idx="0">
                  <c:v>0</c:v>
                </c:pt>
                <c:pt idx="1">
                  <c:v>1.225E-3</c:v>
                </c:pt>
                <c:pt idx="2">
                  <c:v>1.0380000000000001E-3</c:v>
                </c:pt>
                <c:pt idx="3">
                  <c:v>2.8960000000000001E-3</c:v>
                </c:pt>
                <c:pt idx="4">
                  <c:v>2.3019999999999998E-3</c:v>
                </c:pt>
                <c:pt idx="5">
                  <c:v>1.9269999999999999E-3</c:v>
                </c:pt>
                <c:pt idx="6">
                  <c:v>8.5599999999999999E-4</c:v>
                </c:pt>
                <c:pt idx="7">
                  <c:v>2.7900000000000001E-4</c:v>
                </c:pt>
                <c:pt idx="8">
                  <c:v>-2.99E-4</c:v>
                </c:pt>
                <c:pt idx="9">
                  <c:v>-5.9999999999999995E-4</c:v>
                </c:pt>
                <c:pt idx="10">
                  <c:v>-8.8099999999999995E-4</c:v>
                </c:pt>
                <c:pt idx="11">
                  <c:v>-9.3999999999999997E-4</c:v>
                </c:pt>
                <c:pt idx="12">
                  <c:v>-9.5299999999999996E-4</c:v>
                </c:pt>
                <c:pt idx="13">
                  <c:v>-8.2200000000000003E-4</c:v>
                </c:pt>
                <c:pt idx="14">
                  <c:v>-6.5200000000000002E-4</c:v>
                </c:pt>
                <c:pt idx="15">
                  <c:v>-4.2400000000000001E-4</c:v>
                </c:pt>
                <c:pt idx="16">
                  <c:v>-2.1499999999999999E-4</c:v>
                </c:pt>
                <c:pt idx="17">
                  <c:v>-1.66E-5</c:v>
                </c:pt>
                <c:pt idx="18">
                  <c:v>1.36E-4</c:v>
                </c:pt>
                <c:pt idx="19">
                  <c:v>2.4899999999999998E-4</c:v>
                </c:pt>
                <c:pt idx="20">
                  <c:v>3.0699999999999998E-4</c:v>
                </c:pt>
                <c:pt idx="21">
                  <c:v>3.1500000000000001E-4</c:v>
                </c:pt>
                <c:pt idx="22">
                  <c:v>2.7099999999999997E-4</c:v>
                </c:pt>
                <c:pt idx="23">
                  <c:v>1.8599999999999999E-4</c:v>
                </c:pt>
                <c:pt idx="24">
                  <c:v>6.2199999999999994E-5</c:v>
                </c:pt>
                <c:pt idx="25">
                  <c:v>-8.9499999999999994E-5</c:v>
                </c:pt>
                <c:pt idx="26">
                  <c:v>-2.63E-4</c:v>
                </c:pt>
                <c:pt idx="27">
                  <c:v>-4.4999999999999999E-4</c:v>
                </c:pt>
                <c:pt idx="28">
                  <c:v>-6.4599999999999998E-4</c:v>
                </c:pt>
                <c:pt idx="29">
                  <c:v>-8.43E-4</c:v>
                </c:pt>
                <c:pt idx="30">
                  <c:v>-1.0369999999999999E-3</c:v>
                </c:pt>
                <c:pt idx="31">
                  <c:v>-1.2260000000000001E-3</c:v>
                </c:pt>
                <c:pt idx="32">
                  <c:v>-1.4059999999999999E-3</c:v>
                </c:pt>
                <c:pt idx="33">
                  <c:v>-1.5759999999999999E-3</c:v>
                </c:pt>
                <c:pt idx="34">
                  <c:v>-1.735E-3</c:v>
                </c:pt>
                <c:pt idx="35">
                  <c:v>-1.882E-3</c:v>
                </c:pt>
                <c:pt idx="36">
                  <c:v>-2.0170000000000001E-3</c:v>
                </c:pt>
                <c:pt idx="37">
                  <c:v>-2.14E-3</c:v>
                </c:pt>
                <c:pt idx="38">
                  <c:v>-2.251E-3</c:v>
                </c:pt>
                <c:pt idx="39">
                  <c:v>-2.3500000000000001E-3</c:v>
                </c:pt>
              </c:numCache>
            </c:numRef>
          </c:yVal>
          <c:smooth val="0"/>
          <c:extLst>
            <c:ext xmlns:c16="http://schemas.microsoft.com/office/drawing/2014/chart" uri="{C3380CC4-5D6E-409C-BE32-E72D297353CC}">
              <c16:uniqueId val="{00000000-8CA9-4DD9-BA21-AF521F59D52E}"/>
            </c:ext>
          </c:extLst>
        </c:ser>
        <c:ser>
          <c:idx val="1"/>
          <c:order val="1"/>
          <c:tx>
            <c:strRef>
              <c:f>'Conflict Period-CPI-ASPI'!$C$1</c:f>
              <c:strCache>
                <c:ptCount val="1"/>
                <c:pt idx="0">
                  <c:v>Base model-Exog_ASPI</c:v>
                </c:pt>
              </c:strCache>
            </c:strRef>
          </c:tx>
          <c:spPr>
            <a:ln w="19050" cap="rnd">
              <a:solidFill>
                <a:schemeClr val="accent2"/>
              </a:solidFill>
              <a:round/>
            </a:ln>
            <a:effectLst/>
          </c:spPr>
          <c:marker>
            <c:symbol val="none"/>
          </c:marker>
          <c:xVal>
            <c:numRef>
              <c:f>'Conflict Period-CPI-ASPI'!$A$2:$A$41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Period-CPI-ASPI'!$C$2:$C$41</c:f>
              <c:numCache>
                <c:formatCode>0.000000</c:formatCode>
                <c:ptCount val="40"/>
                <c:pt idx="0">
                  <c:v>0</c:v>
                </c:pt>
                <c:pt idx="1">
                  <c:v>8.1999999999999998E-4</c:v>
                </c:pt>
                <c:pt idx="2">
                  <c:v>1.5300000000000001E-4</c:v>
                </c:pt>
                <c:pt idx="3">
                  <c:v>1.9499999999999999E-3</c:v>
                </c:pt>
                <c:pt idx="4">
                  <c:v>1.1460000000000001E-3</c:v>
                </c:pt>
                <c:pt idx="5">
                  <c:v>7.6999999999999996E-4</c:v>
                </c:pt>
                <c:pt idx="6">
                  <c:v>-1.9E-6</c:v>
                </c:pt>
                <c:pt idx="7">
                  <c:v>-3.9100000000000002E-4</c:v>
                </c:pt>
                <c:pt idx="8">
                  <c:v>-9.19E-4</c:v>
                </c:pt>
                <c:pt idx="9">
                  <c:v>-1.328E-3</c:v>
                </c:pt>
                <c:pt idx="10">
                  <c:v>-1.8090000000000001E-3</c:v>
                </c:pt>
                <c:pt idx="11">
                  <c:v>-2.1250000000000002E-3</c:v>
                </c:pt>
                <c:pt idx="12">
                  <c:v>-2.3349999999999998E-3</c:v>
                </c:pt>
                <c:pt idx="13">
                  <c:v>-2.3440000000000002E-3</c:v>
                </c:pt>
                <c:pt idx="14">
                  <c:v>-2.2190000000000001E-3</c:v>
                </c:pt>
                <c:pt idx="15">
                  <c:v>-1.9940000000000001E-3</c:v>
                </c:pt>
                <c:pt idx="16">
                  <c:v>-1.735E-3</c:v>
                </c:pt>
                <c:pt idx="17">
                  <c:v>-1.4580000000000001E-3</c:v>
                </c:pt>
                <c:pt idx="18">
                  <c:v>-1.186E-3</c:v>
                </c:pt>
                <c:pt idx="19">
                  <c:v>-9.2500000000000004E-4</c:v>
                </c:pt>
                <c:pt idx="20">
                  <c:v>-6.9399999999999996E-4</c:v>
                </c:pt>
                <c:pt idx="21">
                  <c:v>-5.0299999999999997E-4</c:v>
                </c:pt>
                <c:pt idx="22">
                  <c:v>-3.6999999999999999E-4</c:v>
                </c:pt>
                <c:pt idx="23">
                  <c:v>-2.9799999999999998E-4</c:v>
                </c:pt>
                <c:pt idx="24">
                  <c:v>-2.8800000000000001E-4</c:v>
                </c:pt>
                <c:pt idx="25">
                  <c:v>-3.3300000000000002E-4</c:v>
                </c:pt>
                <c:pt idx="26">
                  <c:v>-4.2499999999999998E-4</c:v>
                </c:pt>
                <c:pt idx="27">
                  <c:v>-5.5599999999999996E-4</c:v>
                </c:pt>
                <c:pt idx="28">
                  <c:v>-7.1900000000000002E-4</c:v>
                </c:pt>
                <c:pt idx="29">
                  <c:v>-9.0700000000000004E-4</c:v>
                </c:pt>
                <c:pt idx="30">
                  <c:v>-1.114E-3</c:v>
                </c:pt>
                <c:pt idx="31">
                  <c:v>-1.333E-3</c:v>
                </c:pt>
                <c:pt idx="32">
                  <c:v>-1.5579999999999999E-3</c:v>
                </c:pt>
                <c:pt idx="33">
                  <c:v>-1.784E-3</c:v>
                </c:pt>
                <c:pt idx="34">
                  <c:v>-2.0070000000000001E-3</c:v>
                </c:pt>
                <c:pt idx="35">
                  <c:v>-2.225E-3</c:v>
                </c:pt>
                <c:pt idx="36">
                  <c:v>-2.434E-3</c:v>
                </c:pt>
                <c:pt idx="37">
                  <c:v>-2.6340000000000001E-3</c:v>
                </c:pt>
                <c:pt idx="38">
                  <c:v>-2.8240000000000001E-3</c:v>
                </c:pt>
                <c:pt idx="39">
                  <c:v>-3.0010000000000002E-3</c:v>
                </c:pt>
              </c:numCache>
            </c:numRef>
          </c:yVal>
          <c:smooth val="0"/>
          <c:extLst>
            <c:ext xmlns:c16="http://schemas.microsoft.com/office/drawing/2014/chart" uri="{C3380CC4-5D6E-409C-BE32-E72D297353CC}">
              <c16:uniqueId val="{00000001-8CA9-4DD9-BA21-AF521F59D52E}"/>
            </c:ext>
          </c:extLst>
        </c:ser>
        <c:ser>
          <c:idx val="2"/>
          <c:order val="2"/>
          <c:tx>
            <c:strRef>
              <c:f>'Conflict Period-CPI-ASPI'!$D$1</c:f>
              <c:strCache>
                <c:ptCount val="1"/>
                <c:pt idx="0">
                  <c:v>Constraint model-Exog_ASPI</c:v>
                </c:pt>
              </c:strCache>
            </c:strRef>
          </c:tx>
          <c:spPr>
            <a:ln w="19050" cap="rnd">
              <a:solidFill>
                <a:schemeClr val="accent3"/>
              </a:solidFill>
              <a:round/>
            </a:ln>
            <a:effectLst/>
          </c:spPr>
          <c:marker>
            <c:symbol val="none"/>
          </c:marker>
          <c:xVal>
            <c:numRef>
              <c:f>'Conflict Period-CPI-ASPI'!$A$2:$A$41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Period-CPI-ASPI'!$D$2:$D$41</c:f>
              <c:numCache>
                <c:formatCode>0.000000</c:formatCode>
                <c:ptCount val="40"/>
                <c:pt idx="0">
                  <c:v>0</c:v>
                </c:pt>
                <c:pt idx="1">
                  <c:v>7.9299999999999998E-4</c:v>
                </c:pt>
                <c:pt idx="2">
                  <c:v>5.2899999999999998E-5</c:v>
                </c:pt>
                <c:pt idx="3">
                  <c:v>1.7899999999999999E-3</c:v>
                </c:pt>
                <c:pt idx="4">
                  <c:v>1.1410000000000001E-3</c:v>
                </c:pt>
                <c:pt idx="5">
                  <c:v>8.0500000000000005E-4</c:v>
                </c:pt>
                <c:pt idx="6">
                  <c:v>-1.2999999999999999E-4</c:v>
                </c:pt>
                <c:pt idx="7">
                  <c:v>-6.5099999999999999E-4</c:v>
                </c:pt>
                <c:pt idx="8">
                  <c:v>-1.258E-3</c:v>
                </c:pt>
                <c:pt idx="9">
                  <c:v>-1.632E-3</c:v>
                </c:pt>
                <c:pt idx="10">
                  <c:v>-2.0010000000000002E-3</c:v>
                </c:pt>
                <c:pt idx="11">
                  <c:v>-2.1519999999999998E-3</c:v>
                </c:pt>
                <c:pt idx="12">
                  <c:v>-2.2279999999999999E-3</c:v>
                </c:pt>
                <c:pt idx="13">
                  <c:v>-2.153E-3</c:v>
                </c:pt>
                <c:pt idx="14">
                  <c:v>-2.003E-3</c:v>
                </c:pt>
                <c:pt idx="15">
                  <c:v>-1.7750000000000001E-3</c:v>
                </c:pt>
                <c:pt idx="16">
                  <c:v>-1.524E-3</c:v>
                </c:pt>
                <c:pt idx="17">
                  <c:v>-1.256E-3</c:v>
                </c:pt>
                <c:pt idx="18">
                  <c:v>-1.0020000000000001E-3</c:v>
                </c:pt>
                <c:pt idx="19">
                  <c:v>-7.6999999999999996E-4</c:v>
                </c:pt>
                <c:pt idx="20">
                  <c:v>-5.8E-4</c:v>
                </c:pt>
                <c:pt idx="21">
                  <c:v>-4.35E-4</c:v>
                </c:pt>
                <c:pt idx="22">
                  <c:v>-3.4299999999999999E-4</c:v>
                </c:pt>
                <c:pt idx="23">
                  <c:v>-3.0200000000000002E-4</c:v>
                </c:pt>
                <c:pt idx="24">
                  <c:v>-3.1100000000000002E-4</c:v>
                </c:pt>
                <c:pt idx="25">
                  <c:v>-3.6699999999999998E-4</c:v>
                </c:pt>
                <c:pt idx="26">
                  <c:v>-4.64E-4</c:v>
                </c:pt>
                <c:pt idx="27">
                  <c:v>-5.9699999999999998E-4</c:v>
                </c:pt>
                <c:pt idx="28">
                  <c:v>-7.5799999999999999E-4</c:v>
                </c:pt>
                <c:pt idx="29">
                  <c:v>-9.4200000000000002E-4</c:v>
                </c:pt>
                <c:pt idx="30">
                  <c:v>-1.1429999999999999E-3</c:v>
                </c:pt>
                <c:pt idx="31">
                  <c:v>-1.3550000000000001E-3</c:v>
                </c:pt>
                <c:pt idx="32">
                  <c:v>-1.5740000000000001E-3</c:v>
                </c:pt>
                <c:pt idx="33">
                  <c:v>-1.7949999999999999E-3</c:v>
                </c:pt>
                <c:pt idx="34">
                  <c:v>-2.0140000000000002E-3</c:v>
                </c:pt>
                <c:pt idx="35">
                  <c:v>-2.2290000000000001E-3</c:v>
                </c:pt>
                <c:pt idx="36">
                  <c:v>-2.4380000000000001E-3</c:v>
                </c:pt>
                <c:pt idx="37">
                  <c:v>-2.637E-3</c:v>
                </c:pt>
                <c:pt idx="38">
                  <c:v>-2.826E-3</c:v>
                </c:pt>
                <c:pt idx="39">
                  <c:v>-3.0040000000000002E-3</c:v>
                </c:pt>
              </c:numCache>
            </c:numRef>
          </c:yVal>
          <c:smooth val="0"/>
          <c:extLst>
            <c:ext xmlns:c16="http://schemas.microsoft.com/office/drawing/2014/chart" uri="{C3380CC4-5D6E-409C-BE32-E72D297353CC}">
              <c16:uniqueId val="{00000002-8CA9-4DD9-BA21-AF521F59D52E}"/>
            </c:ext>
          </c:extLst>
        </c:ser>
        <c:dLbls>
          <c:showLegendKey val="0"/>
          <c:showVal val="0"/>
          <c:showCatName val="0"/>
          <c:showSerName val="0"/>
          <c:showPercent val="0"/>
          <c:showBubbleSize val="0"/>
        </c:dLbls>
        <c:axId val="644559232"/>
        <c:axId val="644560768"/>
      </c:scatterChart>
      <c:valAx>
        <c:axId val="644559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60768"/>
        <c:crosses val="autoZero"/>
        <c:crossBetween val="midCat"/>
      </c:valAx>
      <c:valAx>
        <c:axId val="644560768"/>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59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Period-GDP-Exrate'!$B$1</c:f>
              <c:strCache>
                <c:ptCount val="1"/>
                <c:pt idx="0">
                  <c:v>Constraint model</c:v>
                </c:pt>
              </c:strCache>
            </c:strRef>
          </c:tx>
          <c:spPr>
            <a:ln w="19050" cap="rnd">
              <a:solidFill>
                <a:schemeClr val="accent1"/>
              </a:solidFill>
              <a:round/>
            </a:ln>
            <a:effectLst/>
          </c:spPr>
          <c:marker>
            <c:symbol val="none"/>
          </c:marker>
          <c:xVal>
            <c:numRef>
              <c:f>'Conflict Period-GDP-Exrate'!$A$2:$A$41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Period-GDP-Exrate'!$B$2:$B$41</c:f>
              <c:numCache>
                <c:formatCode>0.000000</c:formatCode>
                <c:ptCount val="40"/>
                <c:pt idx="0">
                  <c:v>0</c:v>
                </c:pt>
                <c:pt idx="1">
                  <c:v>1.5400000000000002E-5</c:v>
                </c:pt>
                <c:pt idx="2">
                  <c:v>-1.2400000000000001E-4</c:v>
                </c:pt>
                <c:pt idx="3">
                  <c:v>-2.24E-4</c:v>
                </c:pt>
                <c:pt idx="4">
                  <c:v>-5.1900000000000004E-4</c:v>
                </c:pt>
                <c:pt idx="5">
                  <c:v>-8.8999999999999995E-4</c:v>
                </c:pt>
                <c:pt idx="6">
                  <c:v>-1.3680000000000001E-3</c:v>
                </c:pt>
                <c:pt idx="7">
                  <c:v>-1.8450000000000001E-3</c:v>
                </c:pt>
                <c:pt idx="8">
                  <c:v>-2.3630000000000001E-3</c:v>
                </c:pt>
                <c:pt idx="9">
                  <c:v>-2.8660000000000001E-3</c:v>
                </c:pt>
                <c:pt idx="10">
                  <c:v>-3.3509999999999998E-3</c:v>
                </c:pt>
                <c:pt idx="11">
                  <c:v>-3.7789999999999998E-3</c:v>
                </c:pt>
                <c:pt idx="12">
                  <c:v>-4.1440000000000001E-3</c:v>
                </c:pt>
                <c:pt idx="13">
                  <c:v>-4.4289999999999998E-3</c:v>
                </c:pt>
                <c:pt idx="14">
                  <c:v>-4.6350000000000002E-3</c:v>
                </c:pt>
                <c:pt idx="15">
                  <c:v>-4.7609999999999996E-3</c:v>
                </c:pt>
                <c:pt idx="16">
                  <c:v>-4.816E-3</c:v>
                </c:pt>
                <c:pt idx="17">
                  <c:v>-4.8079999999999998E-3</c:v>
                </c:pt>
                <c:pt idx="18">
                  <c:v>-4.7489999999999997E-3</c:v>
                </c:pt>
                <c:pt idx="19">
                  <c:v>-4.6519999999999999E-3</c:v>
                </c:pt>
                <c:pt idx="20">
                  <c:v>-4.5300000000000002E-3</c:v>
                </c:pt>
                <c:pt idx="21">
                  <c:v>-4.3940000000000003E-3</c:v>
                </c:pt>
                <c:pt idx="22">
                  <c:v>-4.2560000000000002E-3</c:v>
                </c:pt>
                <c:pt idx="23">
                  <c:v>-4.1229999999999999E-3</c:v>
                </c:pt>
                <c:pt idx="24">
                  <c:v>-4.0029999999999996E-3</c:v>
                </c:pt>
                <c:pt idx="25">
                  <c:v>-3.8999999999999998E-3</c:v>
                </c:pt>
                <c:pt idx="26">
                  <c:v>-3.8159999999999999E-3</c:v>
                </c:pt>
                <c:pt idx="27">
                  <c:v>-3.7529999999999998E-3</c:v>
                </c:pt>
                <c:pt idx="28">
                  <c:v>-3.7090000000000001E-3</c:v>
                </c:pt>
                <c:pt idx="29">
                  <c:v>-3.6830000000000001E-3</c:v>
                </c:pt>
                <c:pt idx="30">
                  <c:v>-3.673E-3</c:v>
                </c:pt>
                <c:pt idx="31">
                  <c:v>-3.676E-3</c:v>
                </c:pt>
                <c:pt idx="32">
                  <c:v>-3.689E-3</c:v>
                </c:pt>
                <c:pt idx="33">
                  <c:v>-3.7090000000000001E-3</c:v>
                </c:pt>
                <c:pt idx="34">
                  <c:v>-3.7320000000000001E-3</c:v>
                </c:pt>
                <c:pt idx="35">
                  <c:v>-3.7569999999999999E-3</c:v>
                </c:pt>
                <c:pt idx="36">
                  <c:v>-3.7810000000000001E-3</c:v>
                </c:pt>
                <c:pt idx="37">
                  <c:v>-3.803E-3</c:v>
                </c:pt>
                <c:pt idx="38">
                  <c:v>-3.8210000000000002E-3</c:v>
                </c:pt>
                <c:pt idx="39">
                  <c:v>-3.8349999999999999E-3</c:v>
                </c:pt>
              </c:numCache>
            </c:numRef>
          </c:yVal>
          <c:smooth val="0"/>
          <c:extLst>
            <c:ext xmlns:c16="http://schemas.microsoft.com/office/drawing/2014/chart" uri="{C3380CC4-5D6E-409C-BE32-E72D297353CC}">
              <c16:uniqueId val="{00000000-F88F-458F-98CF-413D98859A7A}"/>
            </c:ext>
          </c:extLst>
        </c:ser>
        <c:ser>
          <c:idx val="1"/>
          <c:order val="1"/>
          <c:tx>
            <c:strRef>
              <c:f>'Conflict Period-GDP-Exrate'!$C$1</c:f>
              <c:strCache>
                <c:ptCount val="1"/>
                <c:pt idx="0">
                  <c:v>Base model-Exog_Exrate</c:v>
                </c:pt>
              </c:strCache>
            </c:strRef>
          </c:tx>
          <c:spPr>
            <a:ln w="19050" cap="rnd">
              <a:solidFill>
                <a:schemeClr val="accent2"/>
              </a:solidFill>
              <a:round/>
            </a:ln>
            <a:effectLst/>
          </c:spPr>
          <c:marker>
            <c:symbol val="none"/>
          </c:marker>
          <c:xVal>
            <c:numRef>
              <c:f>'Conflict Period-GDP-Exrate'!$A$2:$A$41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Period-GDP-Exrate'!$C$2:$C$41</c:f>
              <c:numCache>
                <c:formatCode>0.000000</c:formatCode>
                <c:ptCount val="40"/>
                <c:pt idx="0">
                  <c:v>0</c:v>
                </c:pt>
                <c:pt idx="1">
                  <c:v>4.21E-5</c:v>
                </c:pt>
                <c:pt idx="2">
                  <c:v>-2.8600000000000001E-5</c:v>
                </c:pt>
                <c:pt idx="3">
                  <c:v>-4.6400000000000003E-5</c:v>
                </c:pt>
                <c:pt idx="4">
                  <c:v>-2.5500000000000002E-4</c:v>
                </c:pt>
                <c:pt idx="5">
                  <c:v>-5.3399999999999997E-4</c:v>
                </c:pt>
                <c:pt idx="6">
                  <c:v>-9.3300000000000002E-4</c:v>
                </c:pt>
                <c:pt idx="7">
                  <c:v>-1.348E-3</c:v>
                </c:pt>
                <c:pt idx="8">
                  <c:v>-1.8109999999999999E-3</c:v>
                </c:pt>
                <c:pt idx="9">
                  <c:v>-2.2669999999999999E-3</c:v>
                </c:pt>
                <c:pt idx="10">
                  <c:v>-2.722E-3</c:v>
                </c:pt>
                <c:pt idx="11">
                  <c:v>-3.1549999999999998E-3</c:v>
                </c:pt>
                <c:pt idx="12">
                  <c:v>-3.558E-3</c:v>
                </c:pt>
                <c:pt idx="13">
                  <c:v>-3.9119999999999997E-3</c:v>
                </c:pt>
                <c:pt idx="14">
                  <c:v>-4.2040000000000003E-3</c:v>
                </c:pt>
                <c:pt idx="15">
                  <c:v>-4.4229999999999998E-3</c:v>
                </c:pt>
                <c:pt idx="16">
                  <c:v>-4.5719999999999997E-3</c:v>
                </c:pt>
                <c:pt idx="17">
                  <c:v>-4.6569999999999997E-3</c:v>
                </c:pt>
                <c:pt idx="18">
                  <c:v>-4.6860000000000001E-3</c:v>
                </c:pt>
                <c:pt idx="19">
                  <c:v>-4.6690000000000004E-3</c:v>
                </c:pt>
                <c:pt idx="20">
                  <c:v>-4.614E-3</c:v>
                </c:pt>
                <c:pt idx="21">
                  <c:v>-4.5319999999999996E-3</c:v>
                </c:pt>
                <c:pt idx="22">
                  <c:v>-4.4320000000000002E-3</c:v>
                </c:pt>
                <c:pt idx="23">
                  <c:v>-4.3239999999999997E-3</c:v>
                </c:pt>
                <c:pt idx="24">
                  <c:v>-4.2170000000000003E-3</c:v>
                </c:pt>
                <c:pt idx="25">
                  <c:v>-4.117E-3</c:v>
                </c:pt>
                <c:pt idx="26">
                  <c:v>-4.0309999999999999E-3</c:v>
                </c:pt>
                <c:pt idx="27">
                  <c:v>-3.9610000000000001E-3</c:v>
                </c:pt>
                <c:pt idx="28">
                  <c:v>-3.9090000000000001E-3</c:v>
                </c:pt>
                <c:pt idx="29">
                  <c:v>-3.8739999999999998E-3</c:v>
                </c:pt>
                <c:pt idx="30">
                  <c:v>-3.8560000000000001E-3</c:v>
                </c:pt>
                <c:pt idx="31">
                  <c:v>-3.8530000000000001E-3</c:v>
                </c:pt>
                <c:pt idx="32">
                  <c:v>-3.8630000000000001E-3</c:v>
                </c:pt>
                <c:pt idx="33">
                  <c:v>-3.8839999999999999E-3</c:v>
                </c:pt>
                <c:pt idx="34">
                  <c:v>-3.9119999999999997E-3</c:v>
                </c:pt>
                <c:pt idx="35">
                  <c:v>-3.9439999999999996E-3</c:v>
                </c:pt>
                <c:pt idx="36">
                  <c:v>-3.9779999999999998E-3</c:v>
                </c:pt>
                <c:pt idx="37">
                  <c:v>-4.0130000000000001E-3</c:v>
                </c:pt>
                <c:pt idx="38">
                  <c:v>-4.0460000000000001E-3</c:v>
                </c:pt>
                <c:pt idx="39">
                  <c:v>-4.0749999999999996E-3</c:v>
                </c:pt>
              </c:numCache>
            </c:numRef>
          </c:yVal>
          <c:smooth val="0"/>
          <c:extLst>
            <c:ext xmlns:c16="http://schemas.microsoft.com/office/drawing/2014/chart" uri="{C3380CC4-5D6E-409C-BE32-E72D297353CC}">
              <c16:uniqueId val="{00000001-F88F-458F-98CF-413D98859A7A}"/>
            </c:ext>
          </c:extLst>
        </c:ser>
        <c:ser>
          <c:idx val="2"/>
          <c:order val="2"/>
          <c:tx>
            <c:strRef>
              <c:f>'Conflict Period-GDP-Exrate'!$D$1</c:f>
              <c:strCache>
                <c:ptCount val="1"/>
                <c:pt idx="0">
                  <c:v>Constraint model-Exog_Exrate</c:v>
                </c:pt>
              </c:strCache>
            </c:strRef>
          </c:tx>
          <c:spPr>
            <a:ln w="19050" cap="rnd">
              <a:solidFill>
                <a:schemeClr val="accent3"/>
              </a:solidFill>
              <a:round/>
            </a:ln>
            <a:effectLst/>
          </c:spPr>
          <c:marker>
            <c:symbol val="none"/>
          </c:marker>
          <c:xVal>
            <c:numRef>
              <c:f>'Conflict Period-GDP-Exrate'!$A$2:$A$41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Period-GDP-Exrate'!$D$2:$D$41</c:f>
              <c:numCache>
                <c:formatCode>0.000000</c:formatCode>
                <c:ptCount val="40"/>
                <c:pt idx="0">
                  <c:v>0</c:v>
                </c:pt>
                <c:pt idx="1">
                  <c:v>5.49E-6</c:v>
                </c:pt>
                <c:pt idx="2">
                  <c:v>-1.16E-4</c:v>
                </c:pt>
                <c:pt idx="3">
                  <c:v>-1.7699999999999999E-4</c:v>
                </c:pt>
                <c:pt idx="4">
                  <c:v>-4.3100000000000001E-4</c:v>
                </c:pt>
                <c:pt idx="5">
                  <c:v>-7.4299999999999995E-4</c:v>
                </c:pt>
                <c:pt idx="6">
                  <c:v>-1.1689999999999999E-3</c:v>
                </c:pt>
                <c:pt idx="7">
                  <c:v>-1.624E-3</c:v>
                </c:pt>
                <c:pt idx="8">
                  <c:v>-2.134E-3</c:v>
                </c:pt>
                <c:pt idx="9">
                  <c:v>-2.6319999999999998E-3</c:v>
                </c:pt>
                <c:pt idx="10">
                  <c:v>-3.1089999999999998E-3</c:v>
                </c:pt>
                <c:pt idx="11">
                  <c:v>-3.5279999999999999E-3</c:v>
                </c:pt>
                <c:pt idx="12">
                  <c:v>-3.8860000000000001E-3</c:v>
                </c:pt>
                <c:pt idx="13">
                  <c:v>-4.169E-3</c:v>
                </c:pt>
                <c:pt idx="14">
                  <c:v>-4.3790000000000001E-3</c:v>
                </c:pt>
                <c:pt idx="15">
                  <c:v>-4.5170000000000002E-3</c:v>
                </c:pt>
                <c:pt idx="16">
                  <c:v>-4.5919999999999997E-3</c:v>
                </c:pt>
                <c:pt idx="17">
                  <c:v>-4.6100000000000004E-3</c:v>
                </c:pt>
                <c:pt idx="18">
                  <c:v>-4.5840000000000004E-3</c:v>
                </c:pt>
                <c:pt idx="19">
                  <c:v>-4.5250000000000004E-3</c:v>
                </c:pt>
                <c:pt idx="20">
                  <c:v>-4.4419999999999998E-3</c:v>
                </c:pt>
                <c:pt idx="21">
                  <c:v>-4.3470000000000002E-3</c:v>
                </c:pt>
                <c:pt idx="22">
                  <c:v>-4.2469999999999999E-3</c:v>
                </c:pt>
                <c:pt idx="23">
                  <c:v>-4.1479999999999998E-3</c:v>
                </c:pt>
                <c:pt idx="24">
                  <c:v>-4.0569999999999998E-3</c:v>
                </c:pt>
                <c:pt idx="25">
                  <c:v>-3.9760000000000004E-3</c:v>
                </c:pt>
                <c:pt idx="26">
                  <c:v>-3.908E-3</c:v>
                </c:pt>
                <c:pt idx="27">
                  <c:v>-3.8539999999999998E-3</c:v>
                </c:pt>
                <c:pt idx="28">
                  <c:v>-3.8140000000000001E-3</c:v>
                </c:pt>
                <c:pt idx="29">
                  <c:v>-3.7859999999999999E-3</c:v>
                </c:pt>
                <c:pt idx="30">
                  <c:v>-3.7699999999999999E-3</c:v>
                </c:pt>
                <c:pt idx="31">
                  <c:v>-3.7629999999999999E-3</c:v>
                </c:pt>
                <c:pt idx="32">
                  <c:v>-3.764E-3</c:v>
                </c:pt>
                <c:pt idx="33">
                  <c:v>-3.7699999999999999E-3</c:v>
                </c:pt>
                <c:pt idx="34">
                  <c:v>-3.7810000000000001E-3</c:v>
                </c:pt>
                <c:pt idx="35">
                  <c:v>-3.7950000000000002E-3</c:v>
                </c:pt>
                <c:pt idx="36">
                  <c:v>-3.81E-3</c:v>
                </c:pt>
                <c:pt idx="37">
                  <c:v>-3.826E-3</c:v>
                </c:pt>
                <c:pt idx="38">
                  <c:v>-3.8409999999999998E-3</c:v>
                </c:pt>
                <c:pt idx="39">
                  <c:v>-3.8549999999999999E-3</c:v>
                </c:pt>
              </c:numCache>
            </c:numRef>
          </c:yVal>
          <c:smooth val="0"/>
          <c:extLst>
            <c:ext xmlns:c16="http://schemas.microsoft.com/office/drawing/2014/chart" uri="{C3380CC4-5D6E-409C-BE32-E72D297353CC}">
              <c16:uniqueId val="{00000002-F88F-458F-98CF-413D98859A7A}"/>
            </c:ext>
          </c:extLst>
        </c:ser>
        <c:dLbls>
          <c:showLegendKey val="0"/>
          <c:showVal val="0"/>
          <c:showCatName val="0"/>
          <c:showSerName val="0"/>
          <c:showPercent val="0"/>
          <c:showBubbleSize val="0"/>
        </c:dLbls>
        <c:axId val="636110720"/>
        <c:axId val="636112256"/>
      </c:scatterChart>
      <c:valAx>
        <c:axId val="636110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12256"/>
        <c:crosses val="autoZero"/>
        <c:crossBetween val="midCat"/>
      </c:valAx>
      <c:valAx>
        <c:axId val="636112256"/>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110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'Post-conflic-GDP-Exrate'!$B$1</c:f>
              <c:strCache>
                <c:ptCount val="1"/>
                <c:pt idx="0">
                  <c:v>Constraint model</c:v>
                </c:pt>
              </c:strCache>
            </c:strRef>
          </c:tx>
          <c:spPr>
            <a:ln w="19050" cap="rnd">
              <a:solidFill>
                <a:schemeClr val="accent1"/>
              </a:solidFill>
              <a:round/>
            </a:ln>
            <a:effectLst/>
          </c:spPr>
          <c:marker>
            <c:symbol val="none"/>
          </c:marker>
          <c:xVal>
            <c:numRef>
              <c:f>'Post-conflic-GDP-Exrate'!$A$2:$A$41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'Post-conflic-GDP-Exrate'!$B$2:$B$41</c:f>
              <c:numCache>
                <c:formatCode>0.000000</c:formatCode>
                <c:ptCount val="40"/>
                <c:pt idx="0">
                  <c:v>0</c:v>
                </c:pt>
                <c:pt idx="1">
                  <c:v>3.2699999999999998E-4</c:v>
                </c:pt>
                <c:pt idx="2">
                  <c:v>1.08E-4</c:v>
                </c:pt>
                <c:pt idx="3">
                  <c:v>1.5699999999999999E-4</c:v>
                </c:pt>
                <c:pt idx="4">
                  <c:v>6.9800000000000003E-5</c:v>
                </c:pt>
                <c:pt idx="5">
                  <c:v>-1.2400000000000001E-4</c:v>
                </c:pt>
                <c:pt idx="6">
                  <c:v>-3.1300000000000002E-4</c:v>
                </c:pt>
                <c:pt idx="7">
                  <c:v>-4.84E-4</c:v>
                </c:pt>
                <c:pt idx="8">
                  <c:v>-6.4499999999999996E-4</c:v>
                </c:pt>
                <c:pt idx="9">
                  <c:v>-7.8299999999999995E-4</c:v>
                </c:pt>
                <c:pt idx="10">
                  <c:v>-9.3599999999999998E-4</c:v>
                </c:pt>
                <c:pt idx="11">
                  <c:v>-1.0989999999999999E-3</c:v>
                </c:pt>
                <c:pt idx="12">
                  <c:v>-1.2830000000000001E-3</c:v>
                </c:pt>
                <c:pt idx="13">
                  <c:v>-1.47E-3</c:v>
                </c:pt>
                <c:pt idx="14">
                  <c:v>-1.652E-3</c:v>
                </c:pt>
                <c:pt idx="15">
                  <c:v>-1.8190000000000001E-3</c:v>
                </c:pt>
                <c:pt idx="16">
                  <c:v>-1.9680000000000001E-3</c:v>
                </c:pt>
                <c:pt idx="17">
                  <c:v>-2.0950000000000001E-3</c:v>
                </c:pt>
                <c:pt idx="18">
                  <c:v>-2.2030000000000001E-3</c:v>
                </c:pt>
                <c:pt idx="19">
                  <c:v>-2.2910000000000001E-3</c:v>
                </c:pt>
                <c:pt idx="20">
                  <c:v>-2.359E-3</c:v>
                </c:pt>
                <c:pt idx="21">
                  <c:v>-2.4069999999999999E-3</c:v>
                </c:pt>
                <c:pt idx="22">
                  <c:v>-2.4350000000000001E-3</c:v>
                </c:pt>
                <c:pt idx="23">
                  <c:v>-2.4420000000000002E-3</c:v>
                </c:pt>
                <c:pt idx="24">
                  <c:v>-2.4290000000000002E-3</c:v>
                </c:pt>
                <c:pt idx="25">
                  <c:v>-2.398E-3</c:v>
                </c:pt>
                <c:pt idx="26">
                  <c:v>-2.349E-3</c:v>
                </c:pt>
                <c:pt idx="27">
                  <c:v>-2.2859999999999998E-3</c:v>
                </c:pt>
                <c:pt idx="28">
                  <c:v>-2.2100000000000002E-3</c:v>
                </c:pt>
                <c:pt idx="29">
                  <c:v>-2.124E-3</c:v>
                </c:pt>
                <c:pt idx="30">
                  <c:v>-2.0300000000000001E-3</c:v>
                </c:pt>
                <c:pt idx="31">
                  <c:v>-1.933E-3</c:v>
                </c:pt>
                <c:pt idx="32">
                  <c:v>-1.833E-3</c:v>
                </c:pt>
                <c:pt idx="33">
                  <c:v>-1.735E-3</c:v>
                </c:pt>
                <c:pt idx="34">
                  <c:v>-1.639E-3</c:v>
                </c:pt>
                <c:pt idx="35">
                  <c:v>-1.549E-3</c:v>
                </c:pt>
                <c:pt idx="36">
                  <c:v>-1.4660000000000001E-3</c:v>
                </c:pt>
                <c:pt idx="37">
                  <c:v>-1.39E-3</c:v>
                </c:pt>
                <c:pt idx="38">
                  <c:v>-1.322E-3</c:v>
                </c:pt>
                <c:pt idx="39">
                  <c:v>-1.263E-3</c:v>
                </c:pt>
              </c:numCache>
            </c:numRef>
          </c:yVal>
          <c:smooth val="0"/>
          <c:extLst>
            <c:ext xmlns:c16="http://schemas.microsoft.com/office/drawing/2014/chart" uri="{C3380CC4-5D6E-409C-BE32-E72D297353CC}">
              <c16:uniqueId val="{00000000-3FD3-497A-9628-D0378BD6A24E}"/>
            </c:ext>
          </c:extLst>
        </c:ser>
        <c:ser>
          <c:idx val="1"/>
          <c:order val="1"/>
          <c:tx>
            <c:strRef>
              <c:f>'Post-conflic-GDP-Exrate'!$C$1</c:f>
              <c:strCache>
                <c:ptCount val="1"/>
                <c:pt idx="0">
                  <c:v>Base model-Exog_Exrate</c:v>
                </c:pt>
              </c:strCache>
            </c:strRef>
          </c:tx>
          <c:spPr>
            <a:ln w="19050" cap="rnd">
              <a:solidFill>
                <a:schemeClr val="accent2"/>
              </a:solidFill>
              <a:round/>
            </a:ln>
            <a:effectLst/>
          </c:spPr>
          <c:marker>
            <c:symbol val="none"/>
          </c:marker>
          <c:xVal>
            <c:numRef>
              <c:f>'Post-conflic-GDP-Exrate'!$A$2:$A$41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'Post-conflic-GDP-Exrate'!$C$2:$C$41</c:f>
              <c:numCache>
                <c:formatCode>0.000000</c:formatCode>
                <c:ptCount val="40"/>
                <c:pt idx="0">
                  <c:v>0</c:v>
                </c:pt>
                <c:pt idx="1">
                  <c:v>2.4600000000000002E-4</c:v>
                </c:pt>
                <c:pt idx="2">
                  <c:v>-1.34E-4</c:v>
                </c:pt>
                <c:pt idx="3">
                  <c:v>-2.0699999999999999E-4</c:v>
                </c:pt>
                <c:pt idx="4">
                  <c:v>-3.9399999999999998E-4</c:v>
                </c:pt>
                <c:pt idx="5">
                  <c:v>-6.8499999999999995E-4</c:v>
                </c:pt>
                <c:pt idx="6">
                  <c:v>-9.8299999999999993E-4</c:v>
                </c:pt>
                <c:pt idx="7">
                  <c:v>-1.2689999999999999E-3</c:v>
                </c:pt>
                <c:pt idx="8">
                  <c:v>-1.5510000000000001E-3</c:v>
                </c:pt>
                <c:pt idx="9">
                  <c:v>-1.8029999999999999E-3</c:v>
                </c:pt>
                <c:pt idx="10">
                  <c:v>-2.049E-3</c:v>
                </c:pt>
                <c:pt idx="11">
                  <c:v>-2.2699999999999999E-3</c:v>
                </c:pt>
                <c:pt idx="12">
                  <c:v>-2.47E-3</c:v>
                </c:pt>
                <c:pt idx="13">
                  <c:v>-2.6380000000000002E-3</c:v>
                </c:pt>
                <c:pt idx="14">
                  <c:v>-2.7690000000000002E-3</c:v>
                </c:pt>
                <c:pt idx="15">
                  <c:v>-2.8630000000000001E-3</c:v>
                </c:pt>
                <c:pt idx="16">
                  <c:v>-2.9190000000000002E-3</c:v>
                </c:pt>
                <c:pt idx="17">
                  <c:v>-2.941E-3</c:v>
                </c:pt>
                <c:pt idx="18">
                  <c:v>-2.9350000000000001E-3</c:v>
                </c:pt>
                <c:pt idx="19">
                  <c:v>-2.9060000000000002E-3</c:v>
                </c:pt>
                <c:pt idx="20">
                  <c:v>-2.8609999999999998E-3</c:v>
                </c:pt>
                <c:pt idx="21">
                  <c:v>-2.8050000000000002E-3</c:v>
                </c:pt>
                <c:pt idx="22">
                  <c:v>-2.7420000000000001E-3</c:v>
                </c:pt>
                <c:pt idx="23">
                  <c:v>-2.676E-3</c:v>
                </c:pt>
                <c:pt idx="24">
                  <c:v>-2.6090000000000002E-3</c:v>
                </c:pt>
                <c:pt idx="25">
                  <c:v>-2.5439999999999998E-3</c:v>
                </c:pt>
                <c:pt idx="26">
                  <c:v>-2.4810000000000001E-3</c:v>
                </c:pt>
                <c:pt idx="27">
                  <c:v>-2.421E-3</c:v>
                </c:pt>
                <c:pt idx="28">
                  <c:v>-2.3649999999999999E-3</c:v>
                </c:pt>
                <c:pt idx="29">
                  <c:v>-2.3119999999999998E-3</c:v>
                </c:pt>
                <c:pt idx="30">
                  <c:v>-2.2629999999999998E-3</c:v>
                </c:pt>
                <c:pt idx="31">
                  <c:v>-2.2160000000000001E-3</c:v>
                </c:pt>
                <c:pt idx="32">
                  <c:v>-2.173E-3</c:v>
                </c:pt>
                <c:pt idx="33">
                  <c:v>-2.1310000000000001E-3</c:v>
                </c:pt>
                <c:pt idx="34">
                  <c:v>-2.0920000000000001E-3</c:v>
                </c:pt>
                <c:pt idx="35">
                  <c:v>-2.055E-3</c:v>
                </c:pt>
                <c:pt idx="36">
                  <c:v>-2.0200000000000001E-3</c:v>
                </c:pt>
                <c:pt idx="37">
                  <c:v>-1.9859999999999999E-3</c:v>
                </c:pt>
                <c:pt idx="38">
                  <c:v>-1.9530000000000001E-3</c:v>
                </c:pt>
                <c:pt idx="39">
                  <c:v>-1.9220000000000001E-3</c:v>
                </c:pt>
              </c:numCache>
            </c:numRef>
          </c:yVal>
          <c:smooth val="0"/>
          <c:extLst>
            <c:ext xmlns:c16="http://schemas.microsoft.com/office/drawing/2014/chart" uri="{C3380CC4-5D6E-409C-BE32-E72D297353CC}">
              <c16:uniqueId val="{00000001-3FD3-497A-9628-D0378BD6A24E}"/>
            </c:ext>
          </c:extLst>
        </c:ser>
        <c:ser>
          <c:idx val="2"/>
          <c:order val="2"/>
          <c:tx>
            <c:strRef>
              <c:f>'Post-conflic-GDP-Exrate'!$D$1</c:f>
              <c:strCache>
                <c:ptCount val="1"/>
                <c:pt idx="0">
                  <c:v>Constraint model-Exog_Exrate</c:v>
                </c:pt>
              </c:strCache>
            </c:strRef>
          </c:tx>
          <c:spPr>
            <a:ln w="19050" cap="rnd">
              <a:solidFill>
                <a:schemeClr val="accent3"/>
              </a:solidFill>
              <a:round/>
            </a:ln>
            <a:effectLst/>
          </c:spPr>
          <c:marker>
            <c:symbol val="none"/>
          </c:marker>
          <c:xVal>
            <c:numRef>
              <c:f>'Post-conflic-GDP-Exrate'!$A$2:$A$41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'Post-conflic-GDP-Exrate'!$D$2:$D$41</c:f>
              <c:numCache>
                <c:formatCode>0.000000</c:formatCode>
                <c:ptCount val="40"/>
                <c:pt idx="0">
                  <c:v>0</c:v>
                </c:pt>
                <c:pt idx="1">
                  <c:v>2.7799999999999998E-4</c:v>
                </c:pt>
                <c:pt idx="2">
                  <c:v>-1.7200000000000001E-5</c:v>
                </c:pt>
                <c:pt idx="3">
                  <c:v>-5.6499999999999998E-5</c:v>
                </c:pt>
                <c:pt idx="4">
                  <c:v>-2.2100000000000001E-4</c:v>
                </c:pt>
                <c:pt idx="5">
                  <c:v>-5.0000000000000001E-4</c:v>
                </c:pt>
                <c:pt idx="6">
                  <c:v>-7.8399999999999997E-4</c:v>
                </c:pt>
                <c:pt idx="7">
                  <c:v>-1.0690000000000001E-3</c:v>
                </c:pt>
                <c:pt idx="8">
                  <c:v>-1.338E-3</c:v>
                </c:pt>
                <c:pt idx="9">
                  <c:v>-1.5900000000000001E-3</c:v>
                </c:pt>
                <c:pt idx="10">
                  <c:v>-1.843E-3</c:v>
                </c:pt>
                <c:pt idx="11">
                  <c:v>-2.075E-3</c:v>
                </c:pt>
                <c:pt idx="12">
                  <c:v>-2.2959999999999999E-3</c:v>
                </c:pt>
                <c:pt idx="13">
                  <c:v>-2.483E-3</c:v>
                </c:pt>
                <c:pt idx="14">
                  <c:v>-2.6319999999999998E-3</c:v>
                </c:pt>
                <c:pt idx="15">
                  <c:v>-2.7369999999999998E-3</c:v>
                </c:pt>
                <c:pt idx="16">
                  <c:v>-2.8010000000000001E-3</c:v>
                </c:pt>
                <c:pt idx="17">
                  <c:v>-2.8289999999999999E-3</c:v>
                </c:pt>
                <c:pt idx="18">
                  <c:v>-2.8270000000000001E-3</c:v>
                </c:pt>
                <c:pt idx="19">
                  <c:v>-2.8010000000000001E-3</c:v>
                </c:pt>
                <c:pt idx="20">
                  <c:v>-2.7569999999999999E-3</c:v>
                </c:pt>
                <c:pt idx="21">
                  <c:v>-2.699E-3</c:v>
                </c:pt>
                <c:pt idx="22">
                  <c:v>-2.6310000000000001E-3</c:v>
                </c:pt>
                <c:pt idx="23">
                  <c:v>-2.5569999999999998E-3</c:v>
                </c:pt>
                <c:pt idx="24">
                  <c:v>-2.4810000000000001E-3</c:v>
                </c:pt>
                <c:pt idx="25">
                  <c:v>-2.4039999999999999E-3</c:v>
                </c:pt>
                <c:pt idx="26">
                  <c:v>-2.3280000000000002E-3</c:v>
                </c:pt>
                <c:pt idx="27">
                  <c:v>-2.2550000000000001E-3</c:v>
                </c:pt>
                <c:pt idx="28">
                  <c:v>-2.1849999999999999E-3</c:v>
                </c:pt>
                <c:pt idx="29">
                  <c:v>-2.1189999999999998E-3</c:v>
                </c:pt>
                <c:pt idx="30">
                  <c:v>-2.0569999999999998E-3</c:v>
                </c:pt>
                <c:pt idx="31">
                  <c:v>-1.9989999999999999E-3</c:v>
                </c:pt>
                <c:pt idx="32">
                  <c:v>-1.944E-3</c:v>
                </c:pt>
                <c:pt idx="33">
                  <c:v>-1.892E-3</c:v>
                </c:pt>
                <c:pt idx="34">
                  <c:v>-1.8439999999999999E-3</c:v>
                </c:pt>
                <c:pt idx="35">
                  <c:v>-1.7979999999999999E-3</c:v>
                </c:pt>
                <c:pt idx="36">
                  <c:v>-1.755E-3</c:v>
                </c:pt>
                <c:pt idx="37">
                  <c:v>-1.714E-3</c:v>
                </c:pt>
                <c:pt idx="38">
                  <c:v>-1.676E-3</c:v>
                </c:pt>
                <c:pt idx="39">
                  <c:v>-1.639E-3</c:v>
                </c:pt>
              </c:numCache>
            </c:numRef>
          </c:yVal>
          <c:smooth val="0"/>
          <c:extLst>
            <c:ext xmlns:c16="http://schemas.microsoft.com/office/drawing/2014/chart" uri="{C3380CC4-5D6E-409C-BE32-E72D297353CC}">
              <c16:uniqueId val="{00000002-3FD3-497A-9628-D0378BD6A24E}"/>
            </c:ext>
          </c:extLst>
        </c:ser>
        <c:dLbls>
          <c:showLegendKey val="0"/>
          <c:showVal val="0"/>
          <c:showCatName val="0"/>
          <c:showSerName val="0"/>
          <c:showPercent val="0"/>
          <c:showBubbleSize val="0"/>
        </c:dLbls>
        <c:axId val="655160832"/>
        <c:axId val="655162368"/>
      </c:scatterChart>
      <c:valAx>
        <c:axId val="655160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62368"/>
        <c:crosses val="autoZero"/>
        <c:crossBetween val="midCat"/>
      </c:valAx>
      <c:valAx>
        <c:axId val="655162368"/>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60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'Post-Conflict-CPI-Exrate'!$B$1</c:f>
              <c:strCache>
                <c:ptCount val="1"/>
                <c:pt idx="0">
                  <c:v>Constraint model</c:v>
                </c:pt>
              </c:strCache>
            </c:strRef>
          </c:tx>
          <c:spPr>
            <a:ln w="19050" cap="rnd">
              <a:solidFill>
                <a:schemeClr val="accent1"/>
              </a:solidFill>
              <a:round/>
            </a:ln>
            <a:effectLst/>
          </c:spPr>
          <c:marker>
            <c:symbol val="none"/>
          </c:marker>
          <c:xVal>
            <c:numRef>
              <c:f>'Post-Conflict-CPI-Exrate'!$A$2:$A$41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'Post-Conflict-CPI-Exrate'!$B$2:$B$41</c:f>
              <c:numCache>
                <c:formatCode>0.000000</c:formatCode>
                <c:ptCount val="40"/>
                <c:pt idx="0">
                  <c:v>0</c:v>
                </c:pt>
                <c:pt idx="1">
                  <c:v>2.4989999999999999E-3</c:v>
                </c:pt>
                <c:pt idx="2">
                  <c:v>1.428E-3</c:v>
                </c:pt>
                <c:pt idx="3">
                  <c:v>6.0769999999999999E-3</c:v>
                </c:pt>
                <c:pt idx="4">
                  <c:v>6.9550000000000002E-3</c:v>
                </c:pt>
                <c:pt idx="5">
                  <c:v>8.6479999999999994E-3</c:v>
                </c:pt>
                <c:pt idx="6">
                  <c:v>9.3050000000000008E-3</c:v>
                </c:pt>
                <c:pt idx="7">
                  <c:v>9.7230000000000007E-3</c:v>
                </c:pt>
                <c:pt idx="8">
                  <c:v>9.8860000000000007E-3</c:v>
                </c:pt>
                <c:pt idx="9">
                  <c:v>9.7429999999999999E-3</c:v>
                </c:pt>
                <c:pt idx="10">
                  <c:v>9.9100000000000004E-3</c:v>
                </c:pt>
                <c:pt idx="11">
                  <c:v>1.0068000000000001E-2</c:v>
                </c:pt>
                <c:pt idx="12">
                  <c:v>1.0298E-2</c:v>
                </c:pt>
                <c:pt idx="13">
                  <c:v>1.0449E-2</c:v>
                </c:pt>
                <c:pt idx="14">
                  <c:v>1.0389000000000001E-2</c:v>
                </c:pt>
                <c:pt idx="15">
                  <c:v>1.0201E-2</c:v>
                </c:pt>
                <c:pt idx="16">
                  <c:v>9.8949999999999993E-3</c:v>
                </c:pt>
                <c:pt idx="17">
                  <c:v>9.5549999999999993E-3</c:v>
                </c:pt>
                <c:pt idx="18">
                  <c:v>9.2329999999999999E-3</c:v>
                </c:pt>
                <c:pt idx="19">
                  <c:v>8.9569999999999997E-3</c:v>
                </c:pt>
                <c:pt idx="20">
                  <c:v>8.7469999999999996E-3</c:v>
                </c:pt>
                <c:pt idx="21">
                  <c:v>8.5990000000000007E-3</c:v>
                </c:pt>
                <c:pt idx="22">
                  <c:v>8.5109999999999995E-3</c:v>
                </c:pt>
                <c:pt idx="23">
                  <c:v>8.4740000000000006E-3</c:v>
                </c:pt>
                <c:pt idx="24">
                  <c:v>8.4770000000000002E-3</c:v>
                </c:pt>
                <c:pt idx="25">
                  <c:v>8.5100000000000002E-3</c:v>
                </c:pt>
                <c:pt idx="26">
                  <c:v>8.5570000000000004E-3</c:v>
                </c:pt>
                <c:pt idx="27">
                  <c:v>8.6040000000000005E-3</c:v>
                </c:pt>
                <c:pt idx="28">
                  <c:v>8.6370000000000006E-3</c:v>
                </c:pt>
                <c:pt idx="29">
                  <c:v>8.6459999999999992E-3</c:v>
                </c:pt>
                <c:pt idx="30">
                  <c:v>8.6219999999999995E-3</c:v>
                </c:pt>
                <c:pt idx="31">
                  <c:v>8.5609999999999992E-3</c:v>
                </c:pt>
                <c:pt idx="32">
                  <c:v>8.4589999999999995E-3</c:v>
                </c:pt>
                <c:pt idx="33">
                  <c:v>8.3180000000000007E-3</c:v>
                </c:pt>
                <c:pt idx="34">
                  <c:v>8.1399999999999997E-3</c:v>
                </c:pt>
                <c:pt idx="35">
                  <c:v>7.9290000000000003E-3</c:v>
                </c:pt>
                <c:pt idx="36">
                  <c:v>7.6880000000000004E-3</c:v>
                </c:pt>
                <c:pt idx="37">
                  <c:v>7.424E-3</c:v>
                </c:pt>
                <c:pt idx="38">
                  <c:v>7.1399999999999996E-3</c:v>
                </c:pt>
                <c:pt idx="39">
                  <c:v>6.8430000000000001E-3</c:v>
                </c:pt>
              </c:numCache>
            </c:numRef>
          </c:yVal>
          <c:smooth val="0"/>
          <c:extLst>
            <c:ext xmlns:c16="http://schemas.microsoft.com/office/drawing/2014/chart" uri="{C3380CC4-5D6E-409C-BE32-E72D297353CC}">
              <c16:uniqueId val="{00000000-06FB-40C0-B6CA-D2A4A1D0C309}"/>
            </c:ext>
          </c:extLst>
        </c:ser>
        <c:ser>
          <c:idx val="1"/>
          <c:order val="1"/>
          <c:tx>
            <c:strRef>
              <c:f>'Post-Conflict-CPI-Exrate'!$C$1</c:f>
              <c:strCache>
                <c:ptCount val="1"/>
                <c:pt idx="0">
                  <c:v>Base model-Exog_Exrate</c:v>
                </c:pt>
              </c:strCache>
            </c:strRef>
          </c:tx>
          <c:spPr>
            <a:ln w="19050" cap="rnd">
              <a:solidFill>
                <a:schemeClr val="accent2"/>
              </a:solidFill>
              <a:round/>
            </a:ln>
            <a:effectLst/>
          </c:spPr>
          <c:marker>
            <c:symbol val="none"/>
          </c:marker>
          <c:xVal>
            <c:numRef>
              <c:f>'Post-Conflict-CPI-Exrate'!$A$2:$A$41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'Post-Conflict-CPI-Exrate'!$C$2:$C$41</c:f>
              <c:numCache>
                <c:formatCode>0.000000</c:formatCode>
                <c:ptCount val="40"/>
                <c:pt idx="0">
                  <c:v>0</c:v>
                </c:pt>
                <c:pt idx="1">
                  <c:v>1.921E-3</c:v>
                </c:pt>
                <c:pt idx="2">
                  <c:v>7.1599999999999995E-4</c:v>
                </c:pt>
                <c:pt idx="3">
                  <c:v>5.3200000000000001E-3</c:v>
                </c:pt>
                <c:pt idx="4">
                  <c:v>5.9919999999999999E-3</c:v>
                </c:pt>
                <c:pt idx="5">
                  <c:v>7.6499999999999997E-3</c:v>
                </c:pt>
                <c:pt idx="6">
                  <c:v>8.2150000000000001E-3</c:v>
                </c:pt>
                <c:pt idx="7">
                  <c:v>8.2719999999999998E-3</c:v>
                </c:pt>
                <c:pt idx="8">
                  <c:v>8.2830000000000004E-3</c:v>
                </c:pt>
                <c:pt idx="9">
                  <c:v>8.1359999999999991E-3</c:v>
                </c:pt>
                <c:pt idx="10">
                  <c:v>8.4169999999999991E-3</c:v>
                </c:pt>
                <c:pt idx="11">
                  <c:v>8.8350000000000008E-3</c:v>
                </c:pt>
                <c:pt idx="12">
                  <c:v>9.3220000000000004E-3</c:v>
                </c:pt>
                <c:pt idx="13">
                  <c:v>9.7959999999999992E-3</c:v>
                </c:pt>
                <c:pt idx="14">
                  <c:v>1.0076E-2</c:v>
                </c:pt>
                <c:pt idx="15">
                  <c:v>1.0213E-2</c:v>
                </c:pt>
                <c:pt idx="16">
                  <c:v>1.0196E-2</c:v>
                </c:pt>
                <c:pt idx="17">
                  <c:v>1.0063000000000001E-2</c:v>
                </c:pt>
                <c:pt idx="18">
                  <c:v>9.8670000000000008E-3</c:v>
                </c:pt>
                <c:pt idx="19">
                  <c:v>9.6259999999999991E-3</c:v>
                </c:pt>
                <c:pt idx="20">
                  <c:v>9.3760000000000007E-3</c:v>
                </c:pt>
                <c:pt idx="21">
                  <c:v>9.1319999999999995E-3</c:v>
                </c:pt>
                <c:pt idx="22">
                  <c:v>8.9040000000000005E-3</c:v>
                </c:pt>
                <c:pt idx="23">
                  <c:v>8.7049999999999992E-3</c:v>
                </c:pt>
                <c:pt idx="24">
                  <c:v>8.5349999999999992E-3</c:v>
                </c:pt>
                <c:pt idx="25">
                  <c:v>8.3979999999999992E-3</c:v>
                </c:pt>
                <c:pt idx="26">
                  <c:v>8.2900000000000005E-3</c:v>
                </c:pt>
                <c:pt idx="27">
                  <c:v>8.2059999999999998E-3</c:v>
                </c:pt>
                <c:pt idx="28">
                  <c:v>8.1379999999999994E-3</c:v>
                </c:pt>
                <c:pt idx="29">
                  <c:v>8.0800000000000004E-3</c:v>
                </c:pt>
                <c:pt idx="30">
                  <c:v>8.0230000000000006E-3</c:v>
                </c:pt>
                <c:pt idx="31">
                  <c:v>7.9620000000000003E-3</c:v>
                </c:pt>
                <c:pt idx="32">
                  <c:v>7.8919999999999997E-3</c:v>
                </c:pt>
                <c:pt idx="33">
                  <c:v>7.809E-3</c:v>
                </c:pt>
                <c:pt idx="34">
                  <c:v>7.7130000000000002E-3</c:v>
                </c:pt>
                <c:pt idx="35">
                  <c:v>7.6010000000000001E-3</c:v>
                </c:pt>
                <c:pt idx="36">
                  <c:v>7.4739999999999997E-3</c:v>
                </c:pt>
                <c:pt idx="37">
                  <c:v>7.332E-3</c:v>
                </c:pt>
                <c:pt idx="38">
                  <c:v>7.1760000000000001E-3</c:v>
                </c:pt>
                <c:pt idx="39">
                  <c:v>7.0089999999999996E-3</c:v>
                </c:pt>
              </c:numCache>
            </c:numRef>
          </c:yVal>
          <c:smooth val="0"/>
          <c:extLst>
            <c:ext xmlns:c16="http://schemas.microsoft.com/office/drawing/2014/chart" uri="{C3380CC4-5D6E-409C-BE32-E72D297353CC}">
              <c16:uniqueId val="{00000001-06FB-40C0-B6CA-D2A4A1D0C309}"/>
            </c:ext>
          </c:extLst>
        </c:ser>
        <c:ser>
          <c:idx val="2"/>
          <c:order val="2"/>
          <c:tx>
            <c:strRef>
              <c:f>'Post-Conflict-CPI-Exrate'!$D$1</c:f>
              <c:strCache>
                <c:ptCount val="1"/>
                <c:pt idx="0">
                  <c:v>Constraint model-Exog_Exrate</c:v>
                </c:pt>
              </c:strCache>
            </c:strRef>
          </c:tx>
          <c:spPr>
            <a:ln w="19050" cap="rnd">
              <a:solidFill>
                <a:schemeClr val="accent3"/>
              </a:solidFill>
              <a:round/>
            </a:ln>
            <a:effectLst/>
          </c:spPr>
          <c:marker>
            <c:symbol val="none"/>
          </c:marker>
          <c:xVal>
            <c:numRef>
              <c:f>'Post-Conflict-CPI-Exrate'!$A$2:$A$41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'Post-Conflict-CPI-Exrate'!$D$2:$D$41</c:f>
              <c:numCache>
                <c:formatCode>0.000000</c:formatCode>
                <c:ptCount val="40"/>
                <c:pt idx="0">
                  <c:v>0</c:v>
                </c:pt>
                <c:pt idx="1">
                  <c:v>1.807E-3</c:v>
                </c:pt>
                <c:pt idx="2">
                  <c:v>4.0000000000000002E-4</c:v>
                </c:pt>
                <c:pt idx="3">
                  <c:v>4.6870000000000002E-3</c:v>
                </c:pt>
                <c:pt idx="4">
                  <c:v>5.4939999999999998E-3</c:v>
                </c:pt>
                <c:pt idx="5">
                  <c:v>6.8919999999999997E-3</c:v>
                </c:pt>
                <c:pt idx="6">
                  <c:v>7.3850000000000001E-3</c:v>
                </c:pt>
                <c:pt idx="7">
                  <c:v>7.3289999999999996E-3</c:v>
                </c:pt>
                <c:pt idx="8">
                  <c:v>7.3280000000000003E-3</c:v>
                </c:pt>
                <c:pt idx="9">
                  <c:v>7.1539999999999998E-3</c:v>
                </c:pt>
                <c:pt idx="10">
                  <c:v>7.4980000000000003E-3</c:v>
                </c:pt>
                <c:pt idx="11">
                  <c:v>8.0149999999999996E-3</c:v>
                </c:pt>
                <c:pt idx="12">
                  <c:v>8.5959999999999995E-3</c:v>
                </c:pt>
                <c:pt idx="13">
                  <c:v>9.1710000000000003E-3</c:v>
                </c:pt>
                <c:pt idx="14">
                  <c:v>9.5119999999999996E-3</c:v>
                </c:pt>
                <c:pt idx="15">
                  <c:v>9.6830000000000006E-3</c:v>
                </c:pt>
                <c:pt idx="16">
                  <c:v>9.6790000000000001E-3</c:v>
                </c:pt>
                <c:pt idx="17">
                  <c:v>9.5469999999999999E-3</c:v>
                </c:pt>
                <c:pt idx="18">
                  <c:v>9.3469999999999994E-3</c:v>
                </c:pt>
                <c:pt idx="19">
                  <c:v>9.0989999999999994E-3</c:v>
                </c:pt>
                <c:pt idx="20">
                  <c:v>8.8339999999999998E-3</c:v>
                </c:pt>
                <c:pt idx="21">
                  <c:v>8.5679999999999992E-3</c:v>
                </c:pt>
                <c:pt idx="22">
                  <c:v>8.3129999999999992E-3</c:v>
                </c:pt>
                <c:pt idx="23">
                  <c:v>8.0850000000000002E-3</c:v>
                </c:pt>
                <c:pt idx="24">
                  <c:v>7.8879999999999992E-3</c:v>
                </c:pt>
                <c:pt idx="25">
                  <c:v>7.7279999999999996E-3</c:v>
                </c:pt>
                <c:pt idx="26">
                  <c:v>7.6020000000000003E-3</c:v>
                </c:pt>
                <c:pt idx="27">
                  <c:v>7.5050000000000004E-3</c:v>
                </c:pt>
                <c:pt idx="28">
                  <c:v>7.4310000000000001E-3</c:v>
                </c:pt>
                <c:pt idx="29">
                  <c:v>7.3720000000000001E-3</c:v>
                </c:pt>
                <c:pt idx="30">
                  <c:v>7.3200000000000001E-3</c:v>
                </c:pt>
                <c:pt idx="31">
                  <c:v>7.2690000000000003E-3</c:v>
                </c:pt>
                <c:pt idx="32">
                  <c:v>7.2139999999999999E-3</c:v>
                </c:pt>
                <c:pt idx="33">
                  <c:v>7.149E-3</c:v>
                </c:pt>
                <c:pt idx="34">
                  <c:v>7.0699999999999999E-3</c:v>
                </c:pt>
                <c:pt idx="35">
                  <c:v>6.9760000000000004E-3</c:v>
                </c:pt>
                <c:pt idx="36">
                  <c:v>6.8649999999999996E-3</c:v>
                </c:pt>
                <c:pt idx="37">
                  <c:v>6.7369999999999999E-3</c:v>
                </c:pt>
                <c:pt idx="38">
                  <c:v>6.5919999999999998E-3</c:v>
                </c:pt>
                <c:pt idx="39">
                  <c:v>6.4310000000000001E-3</c:v>
                </c:pt>
              </c:numCache>
            </c:numRef>
          </c:yVal>
          <c:smooth val="0"/>
          <c:extLst>
            <c:ext xmlns:c16="http://schemas.microsoft.com/office/drawing/2014/chart" uri="{C3380CC4-5D6E-409C-BE32-E72D297353CC}">
              <c16:uniqueId val="{00000002-06FB-40C0-B6CA-D2A4A1D0C309}"/>
            </c:ext>
          </c:extLst>
        </c:ser>
        <c:dLbls>
          <c:showLegendKey val="0"/>
          <c:showVal val="0"/>
          <c:showCatName val="0"/>
          <c:showSerName val="0"/>
          <c:showPercent val="0"/>
          <c:showBubbleSize val="0"/>
        </c:dLbls>
        <c:axId val="675161216"/>
        <c:axId val="675162752"/>
      </c:scatterChart>
      <c:valAx>
        <c:axId val="675161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162752"/>
        <c:crosses val="autoZero"/>
        <c:crossBetween val="midCat"/>
      </c:valAx>
      <c:valAx>
        <c:axId val="675162752"/>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161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Period-CPI-Exrate'!$B$1</c:f>
              <c:strCache>
                <c:ptCount val="1"/>
                <c:pt idx="0">
                  <c:v>Constraint model</c:v>
                </c:pt>
              </c:strCache>
            </c:strRef>
          </c:tx>
          <c:spPr>
            <a:ln w="19050" cap="rnd">
              <a:solidFill>
                <a:schemeClr val="accent1"/>
              </a:solidFill>
              <a:round/>
            </a:ln>
            <a:effectLst/>
          </c:spPr>
          <c:marker>
            <c:symbol val="none"/>
          </c:marker>
          <c:xVal>
            <c:numRef>
              <c:f>'Conflict Period-CPI-Exrate'!$A$2:$A$41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Period-CPI-Exrate'!$B$2:$B$41</c:f>
              <c:numCache>
                <c:formatCode>0.000000</c:formatCode>
                <c:ptCount val="40"/>
                <c:pt idx="0">
                  <c:v>0</c:v>
                </c:pt>
                <c:pt idx="1">
                  <c:v>1.225E-3</c:v>
                </c:pt>
                <c:pt idx="2">
                  <c:v>1.0380000000000001E-3</c:v>
                </c:pt>
                <c:pt idx="3">
                  <c:v>2.8960000000000001E-3</c:v>
                </c:pt>
                <c:pt idx="4">
                  <c:v>2.3019999999999998E-3</c:v>
                </c:pt>
                <c:pt idx="5">
                  <c:v>1.9269999999999999E-3</c:v>
                </c:pt>
                <c:pt idx="6">
                  <c:v>8.5599999999999999E-4</c:v>
                </c:pt>
                <c:pt idx="7">
                  <c:v>2.7900000000000001E-4</c:v>
                </c:pt>
                <c:pt idx="8">
                  <c:v>-2.99E-4</c:v>
                </c:pt>
                <c:pt idx="9">
                  <c:v>-5.9999999999999995E-4</c:v>
                </c:pt>
                <c:pt idx="10">
                  <c:v>-8.8099999999999995E-4</c:v>
                </c:pt>
                <c:pt idx="11">
                  <c:v>-9.3999999999999997E-4</c:v>
                </c:pt>
                <c:pt idx="12">
                  <c:v>-9.5299999999999996E-4</c:v>
                </c:pt>
                <c:pt idx="13">
                  <c:v>-8.2200000000000003E-4</c:v>
                </c:pt>
                <c:pt idx="14">
                  <c:v>-6.5200000000000002E-4</c:v>
                </c:pt>
                <c:pt idx="15">
                  <c:v>-4.2400000000000001E-4</c:v>
                </c:pt>
                <c:pt idx="16">
                  <c:v>-2.1499999999999999E-4</c:v>
                </c:pt>
                <c:pt idx="17">
                  <c:v>-1.66E-5</c:v>
                </c:pt>
                <c:pt idx="18">
                  <c:v>1.36E-4</c:v>
                </c:pt>
                <c:pt idx="19">
                  <c:v>2.4899999999999998E-4</c:v>
                </c:pt>
                <c:pt idx="20">
                  <c:v>3.0699999999999998E-4</c:v>
                </c:pt>
                <c:pt idx="21">
                  <c:v>3.1500000000000001E-4</c:v>
                </c:pt>
                <c:pt idx="22">
                  <c:v>2.7099999999999997E-4</c:v>
                </c:pt>
                <c:pt idx="23">
                  <c:v>1.8599999999999999E-4</c:v>
                </c:pt>
                <c:pt idx="24">
                  <c:v>6.2199999999999994E-5</c:v>
                </c:pt>
                <c:pt idx="25">
                  <c:v>-8.9499999999999994E-5</c:v>
                </c:pt>
                <c:pt idx="26">
                  <c:v>-2.63E-4</c:v>
                </c:pt>
                <c:pt idx="27">
                  <c:v>-4.4999999999999999E-4</c:v>
                </c:pt>
                <c:pt idx="28">
                  <c:v>-6.4599999999999998E-4</c:v>
                </c:pt>
                <c:pt idx="29">
                  <c:v>-8.43E-4</c:v>
                </c:pt>
                <c:pt idx="30">
                  <c:v>-1.0369999999999999E-3</c:v>
                </c:pt>
                <c:pt idx="31">
                  <c:v>-1.2260000000000001E-3</c:v>
                </c:pt>
                <c:pt idx="32">
                  <c:v>-1.4059999999999999E-3</c:v>
                </c:pt>
                <c:pt idx="33">
                  <c:v>-1.5759999999999999E-3</c:v>
                </c:pt>
                <c:pt idx="34">
                  <c:v>-1.735E-3</c:v>
                </c:pt>
                <c:pt idx="35">
                  <c:v>-1.882E-3</c:v>
                </c:pt>
                <c:pt idx="36">
                  <c:v>-2.0170000000000001E-3</c:v>
                </c:pt>
                <c:pt idx="37">
                  <c:v>-2.14E-3</c:v>
                </c:pt>
                <c:pt idx="38">
                  <c:v>-2.251E-3</c:v>
                </c:pt>
                <c:pt idx="39">
                  <c:v>-2.3500000000000001E-3</c:v>
                </c:pt>
              </c:numCache>
            </c:numRef>
          </c:yVal>
          <c:smooth val="0"/>
          <c:extLst>
            <c:ext xmlns:c16="http://schemas.microsoft.com/office/drawing/2014/chart" uri="{C3380CC4-5D6E-409C-BE32-E72D297353CC}">
              <c16:uniqueId val="{00000000-BC11-4016-903A-22F90C463429}"/>
            </c:ext>
          </c:extLst>
        </c:ser>
        <c:ser>
          <c:idx val="1"/>
          <c:order val="1"/>
          <c:tx>
            <c:strRef>
              <c:f>'Conflict Period-CPI-Exrate'!$C$1</c:f>
              <c:strCache>
                <c:ptCount val="1"/>
                <c:pt idx="0">
                  <c:v>Base model-Exog_Exrate</c:v>
                </c:pt>
              </c:strCache>
            </c:strRef>
          </c:tx>
          <c:spPr>
            <a:ln w="19050" cap="rnd">
              <a:solidFill>
                <a:schemeClr val="accent2"/>
              </a:solidFill>
              <a:round/>
            </a:ln>
            <a:effectLst/>
          </c:spPr>
          <c:marker>
            <c:symbol val="none"/>
          </c:marker>
          <c:xVal>
            <c:numRef>
              <c:f>'Conflict Period-CPI-Exrate'!$A$2:$A$41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Period-CPI-Exrate'!$C$2:$C$41</c:f>
              <c:numCache>
                <c:formatCode>0.000000</c:formatCode>
                <c:ptCount val="40"/>
                <c:pt idx="0">
                  <c:v>0</c:v>
                </c:pt>
                <c:pt idx="1">
                  <c:v>9.59E-4</c:v>
                </c:pt>
                <c:pt idx="2">
                  <c:v>6.4800000000000003E-4</c:v>
                </c:pt>
                <c:pt idx="3">
                  <c:v>2.317E-3</c:v>
                </c:pt>
                <c:pt idx="4">
                  <c:v>1.358E-3</c:v>
                </c:pt>
                <c:pt idx="5">
                  <c:v>9.1699999999999995E-4</c:v>
                </c:pt>
                <c:pt idx="6">
                  <c:v>4.32E-5</c:v>
                </c:pt>
                <c:pt idx="7">
                  <c:v>-1.5100000000000001E-4</c:v>
                </c:pt>
                <c:pt idx="8">
                  <c:v>-5.8399999999999999E-4</c:v>
                </c:pt>
                <c:pt idx="9">
                  <c:v>-8.61E-4</c:v>
                </c:pt>
                <c:pt idx="10">
                  <c:v>-1.261E-3</c:v>
                </c:pt>
                <c:pt idx="11">
                  <c:v>-1.4109999999999999E-3</c:v>
                </c:pt>
                <c:pt idx="12">
                  <c:v>-1.475E-3</c:v>
                </c:pt>
                <c:pt idx="13">
                  <c:v>-1.3159999999999999E-3</c:v>
                </c:pt>
                <c:pt idx="14">
                  <c:v>-1.1019999999999999E-3</c:v>
                </c:pt>
                <c:pt idx="15">
                  <c:v>-8.3000000000000001E-4</c:v>
                </c:pt>
                <c:pt idx="16">
                  <c:v>-5.9400000000000002E-4</c:v>
                </c:pt>
                <c:pt idx="17">
                  <c:v>-3.6600000000000001E-4</c:v>
                </c:pt>
                <c:pt idx="18">
                  <c:v>-1.73E-4</c:v>
                </c:pt>
                <c:pt idx="19">
                  <c:v>-2.3700000000000002E-6</c:v>
                </c:pt>
                <c:pt idx="20">
                  <c:v>1.25E-4</c:v>
                </c:pt>
                <c:pt idx="21">
                  <c:v>2.04E-4</c:v>
                </c:pt>
                <c:pt idx="22">
                  <c:v>2.2000000000000001E-4</c:v>
                </c:pt>
                <c:pt idx="23">
                  <c:v>1.75E-4</c:v>
                </c:pt>
                <c:pt idx="24">
                  <c:v>7.5799999999999999E-5</c:v>
                </c:pt>
                <c:pt idx="25">
                  <c:v>-6.6299999999999999E-5</c:v>
                </c:pt>
                <c:pt idx="26">
                  <c:v>-2.41E-4</c:v>
                </c:pt>
                <c:pt idx="27">
                  <c:v>-4.4200000000000001E-4</c:v>
                </c:pt>
                <c:pt idx="28">
                  <c:v>-6.6200000000000005E-4</c:v>
                </c:pt>
                <c:pt idx="29">
                  <c:v>-8.9700000000000001E-4</c:v>
                </c:pt>
                <c:pt idx="30">
                  <c:v>-1.14E-3</c:v>
                </c:pt>
                <c:pt idx="31">
                  <c:v>-1.3860000000000001E-3</c:v>
                </c:pt>
                <c:pt idx="32">
                  <c:v>-1.629E-3</c:v>
                </c:pt>
                <c:pt idx="33">
                  <c:v>-1.8630000000000001E-3</c:v>
                </c:pt>
                <c:pt idx="34">
                  <c:v>-2.0860000000000002E-3</c:v>
                </c:pt>
                <c:pt idx="35">
                  <c:v>-2.297E-3</c:v>
                </c:pt>
                <c:pt idx="36">
                  <c:v>-2.493E-3</c:v>
                </c:pt>
                <c:pt idx="37">
                  <c:v>-2.676E-3</c:v>
                </c:pt>
                <c:pt idx="38">
                  <c:v>-2.843E-3</c:v>
                </c:pt>
                <c:pt idx="39">
                  <c:v>-2.9940000000000001E-3</c:v>
                </c:pt>
              </c:numCache>
            </c:numRef>
          </c:yVal>
          <c:smooth val="0"/>
          <c:extLst>
            <c:ext xmlns:c16="http://schemas.microsoft.com/office/drawing/2014/chart" uri="{C3380CC4-5D6E-409C-BE32-E72D297353CC}">
              <c16:uniqueId val="{00000001-BC11-4016-903A-22F90C463429}"/>
            </c:ext>
          </c:extLst>
        </c:ser>
        <c:ser>
          <c:idx val="2"/>
          <c:order val="2"/>
          <c:tx>
            <c:strRef>
              <c:f>'Conflict Period-CPI-Exrate'!$D$1</c:f>
              <c:strCache>
                <c:ptCount val="1"/>
                <c:pt idx="0">
                  <c:v>Constraint model-Exog_Exrate</c:v>
                </c:pt>
              </c:strCache>
            </c:strRef>
          </c:tx>
          <c:spPr>
            <a:ln w="19050" cap="rnd">
              <a:solidFill>
                <a:schemeClr val="accent3"/>
              </a:solidFill>
              <a:round/>
            </a:ln>
            <a:effectLst/>
          </c:spPr>
          <c:marker>
            <c:symbol val="none"/>
          </c:marker>
          <c:xVal>
            <c:numRef>
              <c:f>'Conflict Period-CPI-Exrate'!$A$2:$A$41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Period-CPI-Exrate'!$D$2:$D$41</c:f>
              <c:numCache>
                <c:formatCode>0.000000</c:formatCode>
                <c:ptCount val="40"/>
                <c:pt idx="0">
                  <c:v>0</c:v>
                </c:pt>
                <c:pt idx="1">
                  <c:v>9.7599999999999998E-4</c:v>
                </c:pt>
                <c:pt idx="2">
                  <c:v>6.6699999999999995E-4</c:v>
                </c:pt>
                <c:pt idx="3">
                  <c:v>2.3630000000000001E-3</c:v>
                </c:pt>
                <c:pt idx="4">
                  <c:v>1.5659999999999999E-3</c:v>
                </c:pt>
                <c:pt idx="5">
                  <c:v>1.1349999999999999E-3</c:v>
                </c:pt>
                <c:pt idx="6">
                  <c:v>6.7500000000000001E-5</c:v>
                </c:pt>
                <c:pt idx="7">
                  <c:v>-2.8899999999999998E-4</c:v>
                </c:pt>
                <c:pt idx="8">
                  <c:v>-7.5500000000000003E-4</c:v>
                </c:pt>
                <c:pt idx="9">
                  <c:v>-9.4200000000000002E-4</c:v>
                </c:pt>
                <c:pt idx="10">
                  <c:v>-1.183E-3</c:v>
                </c:pt>
                <c:pt idx="11">
                  <c:v>-1.183E-3</c:v>
                </c:pt>
                <c:pt idx="12">
                  <c:v>-1.16E-3</c:v>
                </c:pt>
                <c:pt idx="13">
                  <c:v>-9.8900000000000008E-4</c:v>
                </c:pt>
                <c:pt idx="14">
                  <c:v>-8.1499999999999997E-4</c:v>
                </c:pt>
                <c:pt idx="15">
                  <c:v>-5.8600000000000004E-4</c:v>
                </c:pt>
                <c:pt idx="16">
                  <c:v>-3.8499999999999998E-4</c:v>
                </c:pt>
                <c:pt idx="17">
                  <c:v>-1.84E-4</c:v>
                </c:pt>
                <c:pt idx="18">
                  <c:v>-2.8E-5</c:v>
                </c:pt>
                <c:pt idx="19">
                  <c:v>9.4599999999999996E-5</c:v>
                </c:pt>
                <c:pt idx="20">
                  <c:v>1.6000000000000001E-4</c:v>
                </c:pt>
                <c:pt idx="21">
                  <c:v>1.7899999999999999E-4</c:v>
                </c:pt>
                <c:pt idx="22">
                  <c:v>1.4300000000000001E-4</c:v>
                </c:pt>
                <c:pt idx="23">
                  <c:v>6.2299999999999996E-5</c:v>
                </c:pt>
                <c:pt idx="24">
                  <c:v>-6.2299999999999996E-5</c:v>
                </c:pt>
                <c:pt idx="25">
                  <c:v>-2.22E-4</c:v>
                </c:pt>
                <c:pt idx="26">
                  <c:v>-4.1100000000000002E-4</c:v>
                </c:pt>
                <c:pt idx="27">
                  <c:v>-6.2100000000000002E-4</c:v>
                </c:pt>
                <c:pt idx="28">
                  <c:v>-8.4699999999999999E-4</c:v>
                </c:pt>
                <c:pt idx="29">
                  <c:v>-1.0820000000000001E-3</c:v>
                </c:pt>
                <c:pt idx="30">
                  <c:v>-1.3190000000000001E-3</c:v>
                </c:pt>
                <c:pt idx="31">
                  <c:v>-1.555E-3</c:v>
                </c:pt>
                <c:pt idx="32">
                  <c:v>-1.7849999999999999E-3</c:v>
                </c:pt>
                <c:pt idx="33">
                  <c:v>-2.006E-3</c:v>
                </c:pt>
                <c:pt idx="34">
                  <c:v>-2.2160000000000001E-3</c:v>
                </c:pt>
                <c:pt idx="35">
                  <c:v>-2.4130000000000002E-3</c:v>
                </c:pt>
                <c:pt idx="36">
                  <c:v>-2.5950000000000001E-3</c:v>
                </c:pt>
                <c:pt idx="37">
                  <c:v>-2.7620000000000001E-3</c:v>
                </c:pt>
                <c:pt idx="38">
                  <c:v>-2.9139999999999999E-3</c:v>
                </c:pt>
                <c:pt idx="39">
                  <c:v>-3.0509999999999999E-3</c:v>
                </c:pt>
              </c:numCache>
            </c:numRef>
          </c:yVal>
          <c:smooth val="0"/>
          <c:extLst>
            <c:ext xmlns:c16="http://schemas.microsoft.com/office/drawing/2014/chart" uri="{C3380CC4-5D6E-409C-BE32-E72D297353CC}">
              <c16:uniqueId val="{00000002-BC11-4016-903A-22F90C463429}"/>
            </c:ext>
          </c:extLst>
        </c:ser>
        <c:dLbls>
          <c:showLegendKey val="0"/>
          <c:showVal val="0"/>
          <c:showCatName val="0"/>
          <c:showSerName val="0"/>
          <c:showPercent val="0"/>
          <c:showBubbleSize val="0"/>
        </c:dLbls>
        <c:axId val="675156736"/>
        <c:axId val="675158272"/>
      </c:scatterChart>
      <c:valAx>
        <c:axId val="675156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158272"/>
        <c:crosses val="autoZero"/>
        <c:crossBetween val="midCat"/>
      </c:valAx>
      <c:valAx>
        <c:axId val="675158272"/>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156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'Credit channel'!$B$1</c:f>
              <c:strCache>
                <c:ptCount val="1"/>
                <c:pt idx="0">
                  <c:v>Credit with Remit</c:v>
                </c:pt>
              </c:strCache>
            </c:strRef>
          </c:tx>
          <c:spPr>
            <a:ln w="19050" cap="rnd">
              <a:solidFill>
                <a:schemeClr val="accent1"/>
              </a:solidFill>
              <a:round/>
            </a:ln>
            <a:effectLst/>
          </c:spPr>
          <c:marker>
            <c:symbol val="none"/>
          </c:marker>
          <c:xVal>
            <c:numRef>
              <c:f>'Credit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'Credit channel'!$B$2:$B$41</c:f>
              <c:numCache>
                <c:formatCode>General</c:formatCode>
                <c:ptCount val="40"/>
                <c:pt idx="0">
                  <c:v>0</c:v>
                </c:pt>
                <c:pt idx="1">
                  <c:v>9.5299999999999996E-4</c:v>
                </c:pt>
                <c:pt idx="2">
                  <c:v>2.4650000000000002E-3</c:v>
                </c:pt>
                <c:pt idx="3">
                  <c:v>2.7789999999999998E-3</c:v>
                </c:pt>
                <c:pt idx="4">
                  <c:v>3.0430000000000001E-3</c:v>
                </c:pt>
                <c:pt idx="5">
                  <c:v>2.9150000000000001E-3</c:v>
                </c:pt>
                <c:pt idx="6">
                  <c:v>2.8379999999999998E-3</c:v>
                </c:pt>
                <c:pt idx="7">
                  <c:v>2.356E-3</c:v>
                </c:pt>
                <c:pt idx="8">
                  <c:v>2.114E-3</c:v>
                </c:pt>
                <c:pt idx="9">
                  <c:v>1.7129999999999999E-3</c:v>
                </c:pt>
                <c:pt idx="10">
                  <c:v>1.4250000000000001E-3</c:v>
                </c:pt>
                <c:pt idx="11">
                  <c:v>9.2299999999999999E-4</c:v>
                </c:pt>
                <c:pt idx="12">
                  <c:v>4.4099999999999999E-4</c:v>
                </c:pt>
                <c:pt idx="13">
                  <c:v>-1.18E-4</c:v>
                </c:pt>
                <c:pt idx="14">
                  <c:v>-6.0099999999999997E-4</c:v>
                </c:pt>
                <c:pt idx="15">
                  <c:v>-1.0950000000000001E-3</c:v>
                </c:pt>
                <c:pt idx="16">
                  <c:v>-1.534E-3</c:v>
                </c:pt>
                <c:pt idx="17">
                  <c:v>-1.9810000000000001E-3</c:v>
                </c:pt>
                <c:pt idx="18">
                  <c:v>-2.3960000000000001E-3</c:v>
                </c:pt>
                <c:pt idx="19">
                  <c:v>-2.8050000000000002E-3</c:v>
                </c:pt>
                <c:pt idx="20">
                  <c:v>-3.173E-3</c:v>
                </c:pt>
                <c:pt idx="21">
                  <c:v>-3.5100000000000001E-3</c:v>
                </c:pt>
                <c:pt idx="22">
                  <c:v>-3.7989999999999999E-3</c:v>
                </c:pt>
                <c:pt idx="23">
                  <c:v>-4.0569999999999998E-3</c:v>
                </c:pt>
                <c:pt idx="24">
                  <c:v>-4.2789999999999998E-3</c:v>
                </c:pt>
                <c:pt idx="25">
                  <c:v>-4.4759999999999999E-3</c:v>
                </c:pt>
                <c:pt idx="26">
                  <c:v>-4.6439999999999997E-3</c:v>
                </c:pt>
                <c:pt idx="27">
                  <c:v>-4.7869999999999996E-3</c:v>
                </c:pt>
                <c:pt idx="28">
                  <c:v>-4.9020000000000001E-3</c:v>
                </c:pt>
                <c:pt idx="29">
                  <c:v>-4.9959999999999996E-3</c:v>
                </c:pt>
                <c:pt idx="30">
                  <c:v>-5.0689999999999997E-3</c:v>
                </c:pt>
                <c:pt idx="31">
                  <c:v>-5.1260000000000003E-3</c:v>
                </c:pt>
                <c:pt idx="32">
                  <c:v>-5.1679999999999999E-3</c:v>
                </c:pt>
                <c:pt idx="33">
                  <c:v>-5.195E-3</c:v>
                </c:pt>
                <c:pt idx="34">
                  <c:v>-5.2059999999999997E-3</c:v>
                </c:pt>
                <c:pt idx="35">
                  <c:v>-5.202E-3</c:v>
                </c:pt>
                <c:pt idx="36">
                  <c:v>-5.182E-3</c:v>
                </c:pt>
                <c:pt idx="37">
                  <c:v>-5.1450000000000003E-3</c:v>
                </c:pt>
                <c:pt idx="38">
                  <c:v>-5.0899999999999999E-3</c:v>
                </c:pt>
                <c:pt idx="39">
                  <c:v>-5.0179999999999999E-3</c:v>
                </c:pt>
              </c:numCache>
            </c:numRef>
          </c:yVal>
          <c:smooth val="0"/>
          <c:extLst>
            <c:ext xmlns:c16="http://schemas.microsoft.com/office/drawing/2014/chart" uri="{C3380CC4-5D6E-409C-BE32-E72D297353CC}">
              <c16:uniqueId val="{00000000-CE3E-46E4-AD3C-FA990627292F}"/>
            </c:ext>
          </c:extLst>
        </c:ser>
        <c:ser>
          <c:idx val="1"/>
          <c:order val="1"/>
          <c:tx>
            <c:strRef>
              <c:f>'Credit channel'!$C$1</c:f>
              <c:strCache>
                <c:ptCount val="1"/>
                <c:pt idx="0">
                  <c:v>Credit</c:v>
                </c:pt>
              </c:strCache>
            </c:strRef>
          </c:tx>
          <c:spPr>
            <a:ln w="19050" cap="rnd">
              <a:solidFill>
                <a:schemeClr val="accent2"/>
              </a:solidFill>
              <a:round/>
            </a:ln>
            <a:effectLst/>
          </c:spPr>
          <c:marker>
            <c:symbol val="none"/>
          </c:marker>
          <c:xVal>
            <c:numRef>
              <c:f>'Credit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'Credit channel'!$C$2:$C$41</c:f>
              <c:numCache>
                <c:formatCode>General</c:formatCode>
                <c:ptCount val="40"/>
                <c:pt idx="0">
                  <c:v>0</c:v>
                </c:pt>
                <c:pt idx="1">
                  <c:v>9.3700000000000001E-4</c:v>
                </c:pt>
                <c:pt idx="2">
                  <c:v>2.408E-3</c:v>
                </c:pt>
                <c:pt idx="3">
                  <c:v>2.6979999999999999E-3</c:v>
                </c:pt>
                <c:pt idx="4">
                  <c:v>2.9629999999999999E-3</c:v>
                </c:pt>
                <c:pt idx="5">
                  <c:v>2.918E-3</c:v>
                </c:pt>
                <c:pt idx="6">
                  <c:v>2.99E-3</c:v>
                </c:pt>
                <c:pt idx="7">
                  <c:v>2.5360000000000001E-3</c:v>
                </c:pt>
                <c:pt idx="8">
                  <c:v>2.2300000000000002E-3</c:v>
                </c:pt>
                <c:pt idx="9">
                  <c:v>1.6509999999999999E-3</c:v>
                </c:pt>
                <c:pt idx="10">
                  <c:v>1.2030000000000001E-3</c:v>
                </c:pt>
                <c:pt idx="11">
                  <c:v>5.5000000000000003E-4</c:v>
                </c:pt>
                <c:pt idx="12" formatCode="0.00E+00">
                  <c:v>-1.43E-5</c:v>
                </c:pt>
                <c:pt idx="13">
                  <c:v>-6.4499999999999996E-4</c:v>
                </c:pt>
                <c:pt idx="14">
                  <c:v>-1.1839999999999999E-3</c:v>
                </c:pt>
                <c:pt idx="15">
                  <c:v>-1.738E-3</c:v>
                </c:pt>
                <c:pt idx="16">
                  <c:v>-2.2209999999999999E-3</c:v>
                </c:pt>
                <c:pt idx="17">
                  <c:v>-2.6809999999999998E-3</c:v>
                </c:pt>
                <c:pt idx="18">
                  <c:v>-3.0760000000000002E-3</c:v>
                </c:pt>
                <c:pt idx="19">
                  <c:v>-3.4380000000000001E-3</c:v>
                </c:pt>
                <c:pt idx="20">
                  <c:v>-3.748E-3</c:v>
                </c:pt>
                <c:pt idx="21">
                  <c:v>-4.0239999999999998E-3</c:v>
                </c:pt>
                <c:pt idx="22">
                  <c:v>-4.2589999999999998E-3</c:v>
                </c:pt>
                <c:pt idx="23">
                  <c:v>-4.4660000000000004E-3</c:v>
                </c:pt>
                <c:pt idx="24">
                  <c:v>-4.6410000000000002E-3</c:v>
                </c:pt>
                <c:pt idx="25">
                  <c:v>-4.7939999999999997E-3</c:v>
                </c:pt>
                <c:pt idx="26">
                  <c:v>-4.9240000000000004E-3</c:v>
                </c:pt>
                <c:pt idx="27">
                  <c:v>-5.0340000000000003E-3</c:v>
                </c:pt>
                <c:pt idx="28">
                  <c:v>-5.1260000000000003E-3</c:v>
                </c:pt>
                <c:pt idx="29">
                  <c:v>-5.1999999999999998E-3</c:v>
                </c:pt>
                <c:pt idx="30">
                  <c:v>-5.2570000000000004E-3</c:v>
                </c:pt>
                <c:pt idx="31">
                  <c:v>-5.2979999999999998E-3</c:v>
                </c:pt>
                <c:pt idx="32">
                  <c:v>-5.3210000000000002E-3</c:v>
                </c:pt>
                <c:pt idx="33">
                  <c:v>-5.326E-3</c:v>
                </c:pt>
                <c:pt idx="34">
                  <c:v>-5.3119999999999999E-3</c:v>
                </c:pt>
                <c:pt idx="35">
                  <c:v>-5.2789999999999998E-3</c:v>
                </c:pt>
                <c:pt idx="36">
                  <c:v>-5.2259999999999997E-3</c:v>
                </c:pt>
                <c:pt idx="37">
                  <c:v>-5.1539999999999997E-3</c:v>
                </c:pt>
                <c:pt idx="38">
                  <c:v>-5.0610000000000004E-3</c:v>
                </c:pt>
                <c:pt idx="39">
                  <c:v>-4.9480000000000001E-3</c:v>
                </c:pt>
              </c:numCache>
            </c:numRef>
          </c:yVal>
          <c:smooth val="0"/>
          <c:extLst>
            <c:ext xmlns:c16="http://schemas.microsoft.com/office/drawing/2014/chart" uri="{C3380CC4-5D6E-409C-BE32-E72D297353CC}">
              <c16:uniqueId val="{00000001-CE3E-46E4-AD3C-FA990627292F}"/>
            </c:ext>
          </c:extLst>
        </c:ser>
        <c:dLbls>
          <c:showLegendKey val="0"/>
          <c:showVal val="0"/>
          <c:showCatName val="0"/>
          <c:showSerName val="0"/>
          <c:showPercent val="0"/>
          <c:showBubbleSize val="0"/>
        </c:dLbls>
        <c:axId val="620020864"/>
        <c:axId val="620022400"/>
      </c:scatterChart>
      <c:valAx>
        <c:axId val="62002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22400"/>
        <c:crosses val="autoZero"/>
        <c:crossBetween val="midCat"/>
      </c:valAx>
      <c:valAx>
        <c:axId val="62002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20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'Credit channel'!$B$1</c:f>
              <c:strCache>
                <c:ptCount val="1"/>
                <c:pt idx="0">
                  <c:v>Credit with Remit</c:v>
                </c:pt>
              </c:strCache>
            </c:strRef>
          </c:tx>
          <c:spPr>
            <a:ln w="19050" cap="rnd">
              <a:solidFill>
                <a:schemeClr val="accent1"/>
              </a:solidFill>
              <a:round/>
            </a:ln>
            <a:effectLst/>
          </c:spPr>
          <c:marker>
            <c:symbol val="none"/>
          </c:marker>
          <c:xVal>
            <c:numRef>
              <c:f>'Credit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'Credit channel'!$B$2:$B$41</c:f>
              <c:numCache>
                <c:formatCode>General</c:formatCode>
                <c:ptCount val="40"/>
                <c:pt idx="0">
                  <c:v>0</c:v>
                </c:pt>
                <c:pt idx="1">
                  <c:v>8.0000000000000004E-4</c:v>
                </c:pt>
                <c:pt idx="2">
                  <c:v>-1.7000000000000001E-4</c:v>
                </c:pt>
                <c:pt idx="3">
                  <c:v>2.1499999999999999E-4</c:v>
                </c:pt>
                <c:pt idx="4">
                  <c:v>5.8200000000000005E-4</c:v>
                </c:pt>
                <c:pt idx="5">
                  <c:v>6.1499999999999999E-4</c:v>
                </c:pt>
                <c:pt idx="6">
                  <c:v>1.273E-3</c:v>
                </c:pt>
                <c:pt idx="7">
                  <c:v>1.4319999999999999E-3</c:v>
                </c:pt>
                <c:pt idx="8">
                  <c:v>1.709E-3</c:v>
                </c:pt>
                <c:pt idx="9">
                  <c:v>1.743E-3</c:v>
                </c:pt>
                <c:pt idx="10">
                  <c:v>1.616E-3</c:v>
                </c:pt>
                <c:pt idx="11">
                  <c:v>1.444E-3</c:v>
                </c:pt>
                <c:pt idx="12">
                  <c:v>1.1000000000000001E-3</c:v>
                </c:pt>
                <c:pt idx="13">
                  <c:v>7.36E-4</c:v>
                </c:pt>
                <c:pt idx="14">
                  <c:v>3.0499999999999999E-4</c:v>
                </c:pt>
                <c:pt idx="15">
                  <c:v>-1.84E-4</c:v>
                </c:pt>
                <c:pt idx="16">
                  <c:v>-7.0299999999999996E-4</c:v>
                </c:pt>
                <c:pt idx="17">
                  <c:v>-1.271E-3</c:v>
                </c:pt>
                <c:pt idx="18">
                  <c:v>-1.861E-3</c:v>
                </c:pt>
                <c:pt idx="19">
                  <c:v>-2.4650000000000002E-3</c:v>
                </c:pt>
                <c:pt idx="20">
                  <c:v>-3.075E-3</c:v>
                </c:pt>
                <c:pt idx="21">
                  <c:v>-3.673E-3</c:v>
                </c:pt>
                <c:pt idx="22">
                  <c:v>-4.2570000000000004E-3</c:v>
                </c:pt>
                <c:pt idx="23">
                  <c:v>-4.8149999999999998E-3</c:v>
                </c:pt>
                <c:pt idx="24">
                  <c:v>-5.3420000000000004E-3</c:v>
                </c:pt>
                <c:pt idx="25">
                  <c:v>-5.8329999999999996E-3</c:v>
                </c:pt>
                <c:pt idx="26">
                  <c:v>-6.2820000000000003E-3</c:v>
                </c:pt>
                <c:pt idx="27">
                  <c:v>-6.6889999999999996E-3</c:v>
                </c:pt>
                <c:pt idx="28">
                  <c:v>-7.0499999999999998E-3</c:v>
                </c:pt>
                <c:pt idx="29">
                  <c:v>-7.365E-3</c:v>
                </c:pt>
                <c:pt idx="30">
                  <c:v>-7.6360000000000004E-3</c:v>
                </c:pt>
                <c:pt idx="31">
                  <c:v>-7.8650000000000005E-3</c:v>
                </c:pt>
                <c:pt idx="32">
                  <c:v>-8.0560000000000007E-3</c:v>
                </c:pt>
                <c:pt idx="33">
                  <c:v>-8.2120000000000005E-3</c:v>
                </c:pt>
                <c:pt idx="34">
                  <c:v>-8.3370000000000007E-3</c:v>
                </c:pt>
                <c:pt idx="35">
                  <c:v>-8.4370000000000001E-3</c:v>
                </c:pt>
                <c:pt idx="36">
                  <c:v>-8.5140000000000007E-3</c:v>
                </c:pt>
                <c:pt idx="37">
                  <c:v>-8.5730000000000008E-3</c:v>
                </c:pt>
                <c:pt idx="38">
                  <c:v>-8.6180000000000007E-3</c:v>
                </c:pt>
                <c:pt idx="39">
                  <c:v>-8.6510000000000007E-3</c:v>
                </c:pt>
              </c:numCache>
            </c:numRef>
          </c:yVal>
          <c:smooth val="0"/>
          <c:extLst>
            <c:ext xmlns:c16="http://schemas.microsoft.com/office/drawing/2014/chart" uri="{C3380CC4-5D6E-409C-BE32-E72D297353CC}">
              <c16:uniqueId val="{00000000-3F33-4357-B37A-ED9E0251B819}"/>
            </c:ext>
          </c:extLst>
        </c:ser>
        <c:ser>
          <c:idx val="1"/>
          <c:order val="1"/>
          <c:tx>
            <c:strRef>
              <c:f>'Credit channel'!$C$1</c:f>
              <c:strCache>
                <c:ptCount val="1"/>
                <c:pt idx="0">
                  <c:v>Credit</c:v>
                </c:pt>
              </c:strCache>
            </c:strRef>
          </c:tx>
          <c:spPr>
            <a:ln w="19050" cap="rnd">
              <a:solidFill>
                <a:schemeClr val="accent2"/>
              </a:solidFill>
              <a:round/>
            </a:ln>
            <a:effectLst/>
          </c:spPr>
          <c:marker>
            <c:symbol val="none"/>
          </c:marker>
          <c:xVal>
            <c:numRef>
              <c:f>'Credit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'Credit channel'!$C$2:$C$41</c:f>
              <c:numCache>
                <c:formatCode>General</c:formatCode>
                <c:ptCount val="40"/>
                <c:pt idx="0">
                  <c:v>0</c:v>
                </c:pt>
                <c:pt idx="1">
                  <c:v>6.8400000000000004E-4</c:v>
                </c:pt>
                <c:pt idx="2">
                  <c:v>-3.8200000000000002E-4</c:v>
                </c:pt>
                <c:pt idx="3" formatCode="0.00E+00">
                  <c:v>6.8800000000000005E-5</c:v>
                </c:pt>
                <c:pt idx="4">
                  <c:v>4.5199999999999998E-4</c:v>
                </c:pt>
                <c:pt idx="5">
                  <c:v>5.6700000000000001E-4</c:v>
                </c:pt>
                <c:pt idx="6">
                  <c:v>1.2310000000000001E-3</c:v>
                </c:pt>
                <c:pt idx="7">
                  <c:v>1.459E-3</c:v>
                </c:pt>
                <c:pt idx="8">
                  <c:v>1.7420000000000001E-3</c:v>
                </c:pt>
                <c:pt idx="9">
                  <c:v>1.797E-3</c:v>
                </c:pt>
                <c:pt idx="10">
                  <c:v>1.7129999999999999E-3</c:v>
                </c:pt>
                <c:pt idx="11">
                  <c:v>1.575E-3</c:v>
                </c:pt>
                <c:pt idx="12">
                  <c:v>1.3079999999999999E-3</c:v>
                </c:pt>
                <c:pt idx="13">
                  <c:v>9.9299999999999996E-4</c:v>
                </c:pt>
                <c:pt idx="14">
                  <c:v>6.1399999999999996E-4</c:v>
                </c:pt>
                <c:pt idx="15">
                  <c:v>1.7000000000000001E-4</c:v>
                </c:pt>
                <c:pt idx="16">
                  <c:v>-3.1E-4</c:v>
                </c:pt>
                <c:pt idx="17">
                  <c:v>-8.3100000000000003E-4</c:v>
                </c:pt>
                <c:pt idx="18">
                  <c:v>-1.372E-3</c:v>
                </c:pt>
                <c:pt idx="19">
                  <c:v>-1.926E-3</c:v>
                </c:pt>
                <c:pt idx="20">
                  <c:v>-2.4840000000000001E-3</c:v>
                </c:pt>
                <c:pt idx="21">
                  <c:v>-3.0339999999999998E-3</c:v>
                </c:pt>
                <c:pt idx="22">
                  <c:v>-3.571E-3</c:v>
                </c:pt>
                <c:pt idx="23">
                  <c:v>-4.0870000000000004E-3</c:v>
                </c:pt>
                <c:pt idx="24">
                  <c:v>-4.5729999999999998E-3</c:v>
                </c:pt>
                <c:pt idx="25">
                  <c:v>-5.0260000000000001E-3</c:v>
                </c:pt>
                <c:pt idx="26">
                  <c:v>-5.4400000000000004E-3</c:v>
                </c:pt>
                <c:pt idx="27">
                  <c:v>-5.8129999999999996E-3</c:v>
                </c:pt>
                <c:pt idx="28">
                  <c:v>-6.143E-3</c:v>
                </c:pt>
                <c:pt idx="29">
                  <c:v>-6.43E-3</c:v>
                </c:pt>
                <c:pt idx="30">
                  <c:v>-6.6759999999999996E-3</c:v>
                </c:pt>
                <c:pt idx="31">
                  <c:v>-6.8820000000000001E-3</c:v>
                </c:pt>
                <c:pt idx="32">
                  <c:v>-7.0530000000000002E-3</c:v>
                </c:pt>
                <c:pt idx="33">
                  <c:v>-7.1900000000000002E-3</c:v>
                </c:pt>
                <c:pt idx="34">
                  <c:v>-7.2989999999999999E-3</c:v>
                </c:pt>
                <c:pt idx="35">
                  <c:v>-7.3819999999999997E-3</c:v>
                </c:pt>
                <c:pt idx="36">
                  <c:v>-7.4440000000000001E-3</c:v>
                </c:pt>
                <c:pt idx="37">
                  <c:v>-7.489E-3</c:v>
                </c:pt>
                <c:pt idx="38">
                  <c:v>-7.5189999999999996E-3</c:v>
                </c:pt>
                <c:pt idx="39">
                  <c:v>-7.5380000000000004E-3</c:v>
                </c:pt>
              </c:numCache>
            </c:numRef>
          </c:yVal>
          <c:smooth val="0"/>
          <c:extLst>
            <c:ext xmlns:c16="http://schemas.microsoft.com/office/drawing/2014/chart" uri="{C3380CC4-5D6E-409C-BE32-E72D297353CC}">
              <c16:uniqueId val="{00000001-3F33-4357-B37A-ED9E0251B819}"/>
            </c:ext>
          </c:extLst>
        </c:ser>
        <c:dLbls>
          <c:showLegendKey val="0"/>
          <c:showVal val="0"/>
          <c:showCatName val="0"/>
          <c:showSerName val="0"/>
          <c:showPercent val="0"/>
          <c:showBubbleSize val="0"/>
        </c:dLbls>
        <c:axId val="621362560"/>
        <c:axId val="621364352"/>
      </c:scatterChart>
      <c:valAx>
        <c:axId val="62136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64352"/>
        <c:crosses val="autoZero"/>
        <c:crossBetween val="midCat"/>
      </c:valAx>
      <c:valAx>
        <c:axId val="62136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62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'Asset Price Channel'!$B$1</c:f>
              <c:strCache>
                <c:ptCount val="1"/>
                <c:pt idx="0">
                  <c:v>ASPI with Remit</c:v>
                </c:pt>
              </c:strCache>
            </c:strRef>
          </c:tx>
          <c:spPr>
            <a:ln w="19050" cap="rnd">
              <a:solidFill>
                <a:schemeClr val="accent1"/>
              </a:solidFill>
              <a:round/>
            </a:ln>
            <a:effectLst/>
          </c:spPr>
          <c:marker>
            <c:symbol val="none"/>
          </c:marker>
          <c:xVal>
            <c:numRef>
              <c:f>'Asset Price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'Asset Price Channel'!$B$2:$B$41</c:f>
              <c:numCache>
                <c:formatCode>General</c:formatCode>
                <c:ptCount val="40"/>
                <c:pt idx="0">
                  <c:v>0</c:v>
                </c:pt>
                <c:pt idx="1">
                  <c:v>-1.1093E-2</c:v>
                </c:pt>
                <c:pt idx="2">
                  <c:v>-1.1884E-2</c:v>
                </c:pt>
                <c:pt idx="3">
                  <c:v>-2.1864000000000001E-2</c:v>
                </c:pt>
                <c:pt idx="4">
                  <c:v>-1.9494000000000001E-2</c:v>
                </c:pt>
                <c:pt idx="5">
                  <c:v>-2.1485000000000001E-2</c:v>
                </c:pt>
                <c:pt idx="6">
                  <c:v>-2.0820000000000002E-2</c:v>
                </c:pt>
                <c:pt idx="7">
                  <c:v>-2.2372E-2</c:v>
                </c:pt>
                <c:pt idx="8">
                  <c:v>-2.1722999999999999E-2</c:v>
                </c:pt>
                <c:pt idx="9">
                  <c:v>-2.0278999999999998E-2</c:v>
                </c:pt>
                <c:pt idx="10">
                  <c:v>-1.7996000000000002E-2</c:v>
                </c:pt>
                <c:pt idx="11">
                  <c:v>-1.6049999999999998E-2</c:v>
                </c:pt>
                <c:pt idx="12">
                  <c:v>-1.4343E-2</c:v>
                </c:pt>
                <c:pt idx="13">
                  <c:v>-1.3101E-2</c:v>
                </c:pt>
                <c:pt idx="14">
                  <c:v>-1.2130999999999999E-2</c:v>
                </c:pt>
                <c:pt idx="15">
                  <c:v>-1.1279000000000001E-2</c:v>
                </c:pt>
                <c:pt idx="16">
                  <c:v>-1.0468E-2</c:v>
                </c:pt>
                <c:pt idx="17">
                  <c:v>-9.7560000000000008E-3</c:v>
                </c:pt>
                <c:pt idx="18">
                  <c:v>-9.2460000000000007E-3</c:v>
                </c:pt>
                <c:pt idx="19">
                  <c:v>-8.9510000000000006E-3</c:v>
                </c:pt>
                <c:pt idx="20">
                  <c:v>-8.8109999999999994E-3</c:v>
                </c:pt>
                <c:pt idx="21">
                  <c:v>-8.7240000000000009E-3</c:v>
                </c:pt>
                <c:pt idx="22">
                  <c:v>-8.6219999999999995E-3</c:v>
                </c:pt>
                <c:pt idx="23">
                  <c:v>-8.4729999999999996E-3</c:v>
                </c:pt>
                <c:pt idx="24">
                  <c:v>-8.2880000000000002E-3</c:v>
                </c:pt>
                <c:pt idx="25">
                  <c:v>-8.0770000000000008E-3</c:v>
                </c:pt>
                <c:pt idx="26">
                  <c:v>-7.8440000000000003E-3</c:v>
                </c:pt>
                <c:pt idx="27">
                  <c:v>-7.5709999999999996E-3</c:v>
                </c:pt>
                <c:pt idx="28">
                  <c:v>-7.241E-3</c:v>
                </c:pt>
                <c:pt idx="29">
                  <c:v>-6.842E-3</c:v>
                </c:pt>
                <c:pt idx="30">
                  <c:v>-6.3819999999999997E-3</c:v>
                </c:pt>
                <c:pt idx="31">
                  <c:v>-5.8710000000000004E-3</c:v>
                </c:pt>
                <c:pt idx="32">
                  <c:v>-5.3239999999999997E-3</c:v>
                </c:pt>
                <c:pt idx="33">
                  <c:v>-4.7489999999999997E-3</c:v>
                </c:pt>
                <c:pt idx="34">
                  <c:v>-4.1520000000000003E-3</c:v>
                </c:pt>
                <c:pt idx="35">
                  <c:v>-3.5349999999999999E-3</c:v>
                </c:pt>
                <c:pt idx="36">
                  <c:v>-2.905E-3</c:v>
                </c:pt>
                <c:pt idx="37">
                  <c:v>-2.2720000000000001E-3</c:v>
                </c:pt>
                <c:pt idx="38">
                  <c:v>-1.645E-3</c:v>
                </c:pt>
                <c:pt idx="39">
                  <c:v>-1.0349999999999999E-3</c:v>
                </c:pt>
              </c:numCache>
            </c:numRef>
          </c:yVal>
          <c:smooth val="0"/>
          <c:extLst>
            <c:ext xmlns:c16="http://schemas.microsoft.com/office/drawing/2014/chart" uri="{C3380CC4-5D6E-409C-BE32-E72D297353CC}">
              <c16:uniqueId val="{00000000-0E9E-404E-9EB7-5C549349E711}"/>
            </c:ext>
          </c:extLst>
        </c:ser>
        <c:ser>
          <c:idx val="1"/>
          <c:order val="1"/>
          <c:tx>
            <c:strRef>
              <c:f>'Asset Price Channel'!$C$1</c:f>
              <c:strCache>
                <c:ptCount val="1"/>
                <c:pt idx="0">
                  <c:v>ASPI</c:v>
                </c:pt>
              </c:strCache>
            </c:strRef>
          </c:tx>
          <c:spPr>
            <a:ln w="19050" cap="rnd">
              <a:solidFill>
                <a:schemeClr val="accent2"/>
              </a:solidFill>
              <a:round/>
            </a:ln>
            <a:effectLst/>
          </c:spPr>
          <c:marker>
            <c:symbol val="none"/>
          </c:marker>
          <c:xVal>
            <c:numRef>
              <c:f>'Asset Price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'Asset Price Channel'!$C$2:$C$41</c:f>
              <c:numCache>
                <c:formatCode>General</c:formatCode>
                <c:ptCount val="40"/>
                <c:pt idx="0">
                  <c:v>0</c:v>
                </c:pt>
                <c:pt idx="1">
                  <c:v>-1.1036000000000001E-2</c:v>
                </c:pt>
                <c:pt idx="2">
                  <c:v>-1.1757999999999999E-2</c:v>
                </c:pt>
                <c:pt idx="3">
                  <c:v>-2.2329999999999999E-2</c:v>
                </c:pt>
                <c:pt idx="4">
                  <c:v>-2.1055000000000001E-2</c:v>
                </c:pt>
                <c:pt idx="5">
                  <c:v>-2.3300999999999999E-2</c:v>
                </c:pt>
                <c:pt idx="6">
                  <c:v>-2.1798999999999999E-2</c:v>
                </c:pt>
                <c:pt idx="7">
                  <c:v>-2.2429000000000001E-2</c:v>
                </c:pt>
                <c:pt idx="8">
                  <c:v>-2.1128999999999998E-2</c:v>
                </c:pt>
                <c:pt idx="9">
                  <c:v>-1.9654999999999999E-2</c:v>
                </c:pt>
                <c:pt idx="10">
                  <c:v>-1.7621000000000001E-2</c:v>
                </c:pt>
                <c:pt idx="11">
                  <c:v>-1.5944E-2</c:v>
                </c:pt>
                <c:pt idx="12">
                  <c:v>-1.4252000000000001E-2</c:v>
                </c:pt>
                <c:pt idx="13">
                  <c:v>-1.2761E-2</c:v>
                </c:pt>
                <c:pt idx="14">
                  <c:v>-1.1483E-2</c:v>
                </c:pt>
                <c:pt idx="15">
                  <c:v>-1.0481000000000001E-2</c:v>
                </c:pt>
                <c:pt idx="16">
                  <c:v>-9.7079999999999996E-3</c:v>
                </c:pt>
                <c:pt idx="17">
                  <c:v>-9.1369999999999993E-3</c:v>
                </c:pt>
                <c:pt idx="18">
                  <c:v>-8.7519999999999994E-3</c:v>
                </c:pt>
                <c:pt idx="19">
                  <c:v>-8.5129999999999997E-3</c:v>
                </c:pt>
                <c:pt idx="20">
                  <c:v>-8.3719999999999992E-3</c:v>
                </c:pt>
                <c:pt idx="21">
                  <c:v>-8.2819999999999994E-3</c:v>
                </c:pt>
                <c:pt idx="22">
                  <c:v>-8.2109999999999995E-3</c:v>
                </c:pt>
                <c:pt idx="23">
                  <c:v>-8.1270000000000005E-3</c:v>
                </c:pt>
                <c:pt idx="24">
                  <c:v>-8.0079999999999995E-3</c:v>
                </c:pt>
                <c:pt idx="25">
                  <c:v>-7.8320000000000004E-3</c:v>
                </c:pt>
                <c:pt idx="26">
                  <c:v>-7.5900000000000004E-3</c:v>
                </c:pt>
                <c:pt idx="27">
                  <c:v>-7.2779999999999997E-3</c:v>
                </c:pt>
                <c:pt idx="28">
                  <c:v>-6.894E-3</c:v>
                </c:pt>
                <c:pt idx="29">
                  <c:v>-6.4429999999999999E-3</c:v>
                </c:pt>
                <c:pt idx="30">
                  <c:v>-5.9319999999999998E-3</c:v>
                </c:pt>
                <c:pt idx="31">
                  <c:v>-5.372E-3</c:v>
                </c:pt>
                <c:pt idx="32">
                  <c:v>-4.7720000000000002E-3</c:v>
                </c:pt>
                <c:pt idx="33">
                  <c:v>-4.1450000000000002E-3</c:v>
                </c:pt>
                <c:pt idx="34">
                  <c:v>-3.5019999999999999E-3</c:v>
                </c:pt>
                <c:pt idx="35">
                  <c:v>-2.8530000000000001E-3</c:v>
                </c:pt>
                <c:pt idx="36">
                  <c:v>-2.209E-3</c:v>
                </c:pt>
                <c:pt idx="37">
                  <c:v>-1.5790000000000001E-3</c:v>
                </c:pt>
                <c:pt idx="38">
                  <c:v>-9.7000000000000005E-4</c:v>
                </c:pt>
                <c:pt idx="39">
                  <c:v>-3.88E-4</c:v>
                </c:pt>
              </c:numCache>
            </c:numRef>
          </c:yVal>
          <c:smooth val="0"/>
          <c:extLst>
            <c:ext xmlns:c16="http://schemas.microsoft.com/office/drawing/2014/chart" uri="{C3380CC4-5D6E-409C-BE32-E72D297353CC}">
              <c16:uniqueId val="{00000001-0E9E-404E-9EB7-5C549349E711}"/>
            </c:ext>
          </c:extLst>
        </c:ser>
        <c:dLbls>
          <c:showLegendKey val="0"/>
          <c:showVal val="0"/>
          <c:showCatName val="0"/>
          <c:showSerName val="0"/>
          <c:showPercent val="0"/>
          <c:showBubbleSize val="0"/>
        </c:dLbls>
        <c:axId val="621541632"/>
        <c:axId val="621608960"/>
      </c:scatterChart>
      <c:valAx>
        <c:axId val="62154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08960"/>
        <c:crosses val="autoZero"/>
        <c:crossBetween val="midCat"/>
      </c:valAx>
      <c:valAx>
        <c:axId val="62160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541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'Asset Price Channel'!$B$1</c:f>
              <c:strCache>
                <c:ptCount val="1"/>
                <c:pt idx="0">
                  <c:v>ASPI with Remit</c:v>
                </c:pt>
              </c:strCache>
            </c:strRef>
          </c:tx>
          <c:spPr>
            <a:ln w="19050" cap="rnd">
              <a:solidFill>
                <a:schemeClr val="accent1"/>
              </a:solidFill>
              <a:round/>
            </a:ln>
            <a:effectLst/>
          </c:spPr>
          <c:marker>
            <c:symbol val="none"/>
          </c:marker>
          <c:xVal>
            <c:numRef>
              <c:f>'Asset Price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'Asset Price Channel'!$B$2:$B$41</c:f>
              <c:numCache>
                <c:formatCode>General</c:formatCode>
                <c:ptCount val="40"/>
                <c:pt idx="0">
                  <c:v>0</c:v>
                </c:pt>
                <c:pt idx="1">
                  <c:v>-4.2999999999999999E-4</c:v>
                </c:pt>
                <c:pt idx="2">
                  <c:v>-2.5760000000000002E-3</c:v>
                </c:pt>
                <c:pt idx="3">
                  <c:v>-8.1200000000000005E-3</c:v>
                </c:pt>
                <c:pt idx="4">
                  <c:v>-4.6220000000000002E-3</c:v>
                </c:pt>
                <c:pt idx="5">
                  <c:v>-5.1720000000000004E-3</c:v>
                </c:pt>
                <c:pt idx="6">
                  <c:v>-4.9059999999999998E-3</c:v>
                </c:pt>
                <c:pt idx="7">
                  <c:v>-5.0200000000000002E-3</c:v>
                </c:pt>
                <c:pt idx="8">
                  <c:v>-6.9610000000000002E-3</c:v>
                </c:pt>
                <c:pt idx="9">
                  <c:v>-8.8920000000000006E-3</c:v>
                </c:pt>
                <c:pt idx="10">
                  <c:v>-1.0792E-2</c:v>
                </c:pt>
                <c:pt idx="11">
                  <c:v>-1.2394000000000001E-2</c:v>
                </c:pt>
                <c:pt idx="12">
                  <c:v>-1.3436999999999999E-2</c:v>
                </c:pt>
                <c:pt idx="13">
                  <c:v>-1.4158E-2</c:v>
                </c:pt>
                <c:pt idx="14">
                  <c:v>-1.4378999999999999E-2</c:v>
                </c:pt>
                <c:pt idx="15">
                  <c:v>-1.4295E-2</c:v>
                </c:pt>
                <c:pt idx="16">
                  <c:v>-1.3915E-2</c:v>
                </c:pt>
                <c:pt idx="17">
                  <c:v>-1.3256E-2</c:v>
                </c:pt>
                <c:pt idx="18">
                  <c:v>-1.2407E-2</c:v>
                </c:pt>
                <c:pt idx="19">
                  <c:v>-1.137E-2</c:v>
                </c:pt>
                <c:pt idx="20">
                  <c:v>-1.0208999999999999E-2</c:v>
                </c:pt>
                <c:pt idx="21">
                  <c:v>-8.9759999999999996E-3</c:v>
                </c:pt>
                <c:pt idx="22">
                  <c:v>-7.7190000000000002E-3</c:v>
                </c:pt>
                <c:pt idx="23">
                  <c:v>-6.4929999999999996E-3</c:v>
                </c:pt>
                <c:pt idx="24">
                  <c:v>-5.3290000000000004E-3</c:v>
                </c:pt>
                <c:pt idx="25">
                  <c:v>-4.2500000000000003E-3</c:v>
                </c:pt>
                <c:pt idx="26">
                  <c:v>-3.271E-3</c:v>
                </c:pt>
                <c:pt idx="27">
                  <c:v>-2.3960000000000001E-3</c:v>
                </c:pt>
                <c:pt idx="28">
                  <c:v>-1.629E-3</c:v>
                </c:pt>
                <c:pt idx="29">
                  <c:v>-9.6699999999999998E-4</c:v>
                </c:pt>
                <c:pt idx="30">
                  <c:v>-4.0700000000000003E-4</c:v>
                </c:pt>
                <c:pt idx="31" formatCode="0.00E+00">
                  <c:v>5.7099999999999999E-5</c:v>
                </c:pt>
                <c:pt idx="32">
                  <c:v>4.3399999999999998E-4</c:v>
                </c:pt>
                <c:pt idx="33">
                  <c:v>7.3099999999999999E-4</c:v>
                </c:pt>
                <c:pt idx="34">
                  <c:v>9.59E-4</c:v>
                </c:pt>
                <c:pt idx="35">
                  <c:v>1.127E-3</c:v>
                </c:pt>
                <c:pt idx="36">
                  <c:v>1.243E-3</c:v>
                </c:pt>
                <c:pt idx="37">
                  <c:v>1.315E-3</c:v>
                </c:pt>
                <c:pt idx="38">
                  <c:v>1.3489999999999999E-3</c:v>
                </c:pt>
                <c:pt idx="39">
                  <c:v>1.3519999999999999E-3</c:v>
                </c:pt>
              </c:numCache>
            </c:numRef>
          </c:yVal>
          <c:smooth val="0"/>
          <c:extLst>
            <c:ext xmlns:c16="http://schemas.microsoft.com/office/drawing/2014/chart" uri="{C3380CC4-5D6E-409C-BE32-E72D297353CC}">
              <c16:uniqueId val="{00000000-0E80-4BAF-9AA9-4B5F7FD31C86}"/>
            </c:ext>
          </c:extLst>
        </c:ser>
        <c:ser>
          <c:idx val="1"/>
          <c:order val="1"/>
          <c:tx>
            <c:strRef>
              <c:f>'Asset Price Channel'!$C$1</c:f>
              <c:strCache>
                <c:ptCount val="1"/>
                <c:pt idx="0">
                  <c:v>ASPI</c:v>
                </c:pt>
              </c:strCache>
            </c:strRef>
          </c:tx>
          <c:spPr>
            <a:ln w="19050" cap="rnd">
              <a:solidFill>
                <a:schemeClr val="accent2"/>
              </a:solidFill>
              <a:round/>
            </a:ln>
            <a:effectLst/>
          </c:spPr>
          <c:marker>
            <c:symbol val="none"/>
          </c:marker>
          <c:xVal>
            <c:numRef>
              <c:f>'Asset Price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'Asset Price Channel'!$C$2:$C$41</c:f>
              <c:numCache>
                <c:formatCode>General</c:formatCode>
                <c:ptCount val="40"/>
                <c:pt idx="0">
                  <c:v>0</c:v>
                </c:pt>
                <c:pt idx="1">
                  <c:v>4.0900000000000002E-4</c:v>
                </c:pt>
                <c:pt idx="2">
                  <c:v>-1.622E-3</c:v>
                </c:pt>
                <c:pt idx="3">
                  <c:v>-7.45E-3</c:v>
                </c:pt>
                <c:pt idx="4">
                  <c:v>-3.7980000000000002E-3</c:v>
                </c:pt>
                <c:pt idx="5">
                  <c:v>-3.8119999999999999E-3</c:v>
                </c:pt>
                <c:pt idx="6">
                  <c:v>-3.5899999999999999E-3</c:v>
                </c:pt>
                <c:pt idx="7">
                  <c:v>-3.7299999999999998E-3</c:v>
                </c:pt>
                <c:pt idx="8">
                  <c:v>-5.5129999999999997E-3</c:v>
                </c:pt>
                <c:pt idx="9">
                  <c:v>-7.4320000000000002E-3</c:v>
                </c:pt>
                <c:pt idx="10">
                  <c:v>-9.3980000000000001E-3</c:v>
                </c:pt>
                <c:pt idx="11">
                  <c:v>-1.1069000000000001E-2</c:v>
                </c:pt>
                <c:pt idx="12">
                  <c:v>-1.2205000000000001E-2</c:v>
                </c:pt>
                <c:pt idx="13">
                  <c:v>-1.2952E-2</c:v>
                </c:pt>
                <c:pt idx="14">
                  <c:v>-1.3209E-2</c:v>
                </c:pt>
                <c:pt idx="15">
                  <c:v>-1.3186E-2</c:v>
                </c:pt>
                <c:pt idx="16">
                  <c:v>-1.2855999999999999E-2</c:v>
                </c:pt>
                <c:pt idx="17">
                  <c:v>-1.2263E-2</c:v>
                </c:pt>
                <c:pt idx="18">
                  <c:v>-1.1457E-2</c:v>
                </c:pt>
                <c:pt idx="19">
                  <c:v>-1.0468E-2</c:v>
                </c:pt>
                <c:pt idx="20">
                  <c:v>-9.358E-3</c:v>
                </c:pt>
                <c:pt idx="21">
                  <c:v>-8.1849999999999996E-3</c:v>
                </c:pt>
                <c:pt idx="22">
                  <c:v>-6.9969999999999997E-3</c:v>
                </c:pt>
                <c:pt idx="23">
                  <c:v>-5.8380000000000003E-3</c:v>
                </c:pt>
                <c:pt idx="24">
                  <c:v>-4.7349999999999996E-3</c:v>
                </c:pt>
                <c:pt idx="25">
                  <c:v>-3.7109999999999999E-3</c:v>
                </c:pt>
                <c:pt idx="26">
                  <c:v>-2.7789999999999998E-3</c:v>
                </c:pt>
                <c:pt idx="27">
                  <c:v>-1.949E-3</c:v>
                </c:pt>
                <c:pt idx="28">
                  <c:v>-1.2229999999999999E-3</c:v>
                </c:pt>
                <c:pt idx="29">
                  <c:v>-5.9999999999999995E-4</c:v>
                </c:pt>
                <c:pt idx="30" formatCode="0.00E+00">
                  <c:v>-7.7799999999999994E-5</c:v>
                </c:pt>
                <c:pt idx="31">
                  <c:v>3.5199999999999999E-4</c:v>
                </c:pt>
                <c:pt idx="32">
                  <c:v>6.9800000000000005E-4</c:v>
                </c:pt>
                <c:pt idx="33">
                  <c:v>9.6900000000000003E-4</c:v>
                </c:pt>
                <c:pt idx="34">
                  <c:v>1.175E-3</c:v>
                </c:pt>
                <c:pt idx="35">
                  <c:v>1.3240000000000001E-3</c:v>
                </c:pt>
                <c:pt idx="36">
                  <c:v>1.426E-3</c:v>
                </c:pt>
                <c:pt idx="37">
                  <c:v>1.487E-3</c:v>
                </c:pt>
                <c:pt idx="38">
                  <c:v>1.513E-3</c:v>
                </c:pt>
                <c:pt idx="39">
                  <c:v>1.511E-3</c:v>
                </c:pt>
              </c:numCache>
            </c:numRef>
          </c:yVal>
          <c:smooth val="0"/>
          <c:extLst>
            <c:ext xmlns:c16="http://schemas.microsoft.com/office/drawing/2014/chart" uri="{C3380CC4-5D6E-409C-BE32-E72D297353CC}">
              <c16:uniqueId val="{00000001-0E80-4BAF-9AA9-4B5F7FD31C86}"/>
            </c:ext>
          </c:extLst>
        </c:ser>
        <c:dLbls>
          <c:showLegendKey val="0"/>
          <c:showVal val="0"/>
          <c:showCatName val="0"/>
          <c:showSerName val="0"/>
          <c:showPercent val="0"/>
          <c:showBubbleSize val="0"/>
        </c:dLbls>
        <c:axId val="621642496"/>
        <c:axId val="621644032"/>
      </c:scatterChart>
      <c:valAx>
        <c:axId val="62164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44032"/>
        <c:crosses val="autoZero"/>
        <c:crossBetween val="midCat"/>
      </c:valAx>
      <c:valAx>
        <c:axId val="62164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42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'ER Channel'!$B$1</c:f>
              <c:strCache>
                <c:ptCount val="1"/>
                <c:pt idx="0">
                  <c:v>Exrate with Remit</c:v>
                </c:pt>
              </c:strCache>
            </c:strRef>
          </c:tx>
          <c:spPr>
            <a:ln w="19050" cap="rnd">
              <a:solidFill>
                <a:schemeClr val="accent1"/>
              </a:solidFill>
              <a:round/>
            </a:ln>
            <a:effectLst/>
          </c:spPr>
          <c:marker>
            <c:symbol val="none"/>
          </c:marker>
          <c:xVal>
            <c:numRef>
              <c:f>'ER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'ER Channel'!$B$2:$B$41</c:f>
              <c:numCache>
                <c:formatCode>General</c:formatCode>
                <c:ptCount val="40"/>
                <c:pt idx="0">
                  <c:v>0</c:v>
                </c:pt>
                <c:pt idx="1">
                  <c:v>2.9E-4</c:v>
                </c:pt>
                <c:pt idx="2">
                  <c:v>-3.8299999999999999E-4</c:v>
                </c:pt>
                <c:pt idx="3">
                  <c:v>-2.1359999999999999E-3</c:v>
                </c:pt>
                <c:pt idx="4">
                  <c:v>-2.8960000000000001E-3</c:v>
                </c:pt>
                <c:pt idx="5">
                  <c:v>-3.774E-3</c:v>
                </c:pt>
                <c:pt idx="6">
                  <c:v>-3.7750000000000001E-3</c:v>
                </c:pt>
                <c:pt idx="7">
                  <c:v>-3.1679999999999998E-3</c:v>
                </c:pt>
                <c:pt idx="8">
                  <c:v>-2.3770000000000002E-3</c:v>
                </c:pt>
                <c:pt idx="9">
                  <c:v>-1.32E-3</c:v>
                </c:pt>
                <c:pt idx="10">
                  <c:v>-4.1199999999999999E-4</c:v>
                </c:pt>
                <c:pt idx="11">
                  <c:v>4.1899999999999999E-4</c:v>
                </c:pt>
                <c:pt idx="12">
                  <c:v>1.137E-3</c:v>
                </c:pt>
                <c:pt idx="13">
                  <c:v>1.753E-3</c:v>
                </c:pt>
                <c:pt idx="14">
                  <c:v>2.2859999999999998E-3</c:v>
                </c:pt>
                <c:pt idx="15">
                  <c:v>2.686E-3</c:v>
                </c:pt>
                <c:pt idx="16">
                  <c:v>2.9510000000000001E-3</c:v>
                </c:pt>
                <c:pt idx="17">
                  <c:v>3.0660000000000001E-3</c:v>
                </c:pt>
                <c:pt idx="18">
                  <c:v>3.032E-3</c:v>
                </c:pt>
                <c:pt idx="19">
                  <c:v>2.872E-3</c:v>
                </c:pt>
                <c:pt idx="20">
                  <c:v>2.604E-3</c:v>
                </c:pt>
                <c:pt idx="21">
                  <c:v>2.2550000000000001E-3</c:v>
                </c:pt>
                <c:pt idx="22">
                  <c:v>1.8500000000000001E-3</c:v>
                </c:pt>
                <c:pt idx="23">
                  <c:v>1.41E-3</c:v>
                </c:pt>
                <c:pt idx="24">
                  <c:v>9.5600000000000004E-4</c:v>
                </c:pt>
                <c:pt idx="25">
                  <c:v>5.0199999999999995E-4</c:v>
                </c:pt>
                <c:pt idx="26" formatCode="0.00E+00">
                  <c:v>6.5300000000000002E-5</c:v>
                </c:pt>
                <c:pt idx="27">
                  <c:v>-3.4400000000000001E-4</c:v>
                </c:pt>
                <c:pt idx="28">
                  <c:v>-7.1699999999999997E-4</c:v>
                </c:pt>
                <c:pt idx="29">
                  <c:v>-1.047E-3</c:v>
                </c:pt>
                <c:pt idx="30">
                  <c:v>-1.3320000000000001E-3</c:v>
                </c:pt>
                <c:pt idx="31">
                  <c:v>-1.573E-3</c:v>
                </c:pt>
                <c:pt idx="32">
                  <c:v>-1.7730000000000001E-3</c:v>
                </c:pt>
                <c:pt idx="33">
                  <c:v>-1.9350000000000001E-3</c:v>
                </c:pt>
                <c:pt idx="34">
                  <c:v>-2.0660000000000001E-3</c:v>
                </c:pt>
                <c:pt idx="35">
                  <c:v>-2.1719999999999999E-3</c:v>
                </c:pt>
                <c:pt idx="36">
                  <c:v>-2.2569999999999999E-3</c:v>
                </c:pt>
                <c:pt idx="37">
                  <c:v>-2.3270000000000001E-3</c:v>
                </c:pt>
                <c:pt idx="38">
                  <c:v>-2.3860000000000001E-3</c:v>
                </c:pt>
                <c:pt idx="39">
                  <c:v>-2.4380000000000001E-3</c:v>
                </c:pt>
              </c:numCache>
            </c:numRef>
          </c:yVal>
          <c:smooth val="0"/>
          <c:extLst>
            <c:ext xmlns:c16="http://schemas.microsoft.com/office/drawing/2014/chart" uri="{C3380CC4-5D6E-409C-BE32-E72D297353CC}">
              <c16:uniqueId val="{00000000-ECAC-420D-B5AA-5E9080496C21}"/>
            </c:ext>
          </c:extLst>
        </c:ser>
        <c:ser>
          <c:idx val="1"/>
          <c:order val="1"/>
          <c:tx>
            <c:strRef>
              <c:f>'ER Channel'!$C$1</c:f>
              <c:strCache>
                <c:ptCount val="1"/>
                <c:pt idx="0">
                  <c:v>Exrate</c:v>
                </c:pt>
              </c:strCache>
            </c:strRef>
          </c:tx>
          <c:spPr>
            <a:ln w="19050" cap="rnd">
              <a:solidFill>
                <a:schemeClr val="accent2"/>
              </a:solidFill>
              <a:round/>
            </a:ln>
            <a:effectLst/>
          </c:spPr>
          <c:marker>
            <c:symbol val="none"/>
          </c:marker>
          <c:xVal>
            <c:numRef>
              <c:f>'ER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'ER Channel'!$C$2:$C$41</c:f>
              <c:numCache>
                <c:formatCode>0.00E+00</c:formatCode>
                <c:ptCount val="40"/>
                <c:pt idx="0" formatCode="General">
                  <c:v>0</c:v>
                </c:pt>
                <c:pt idx="1">
                  <c:v>-3.93E-5</c:v>
                </c:pt>
                <c:pt idx="2" formatCode="General">
                  <c:v>-1.0839999999999999E-3</c:v>
                </c:pt>
                <c:pt idx="3" formatCode="General">
                  <c:v>-2.7929999999999999E-3</c:v>
                </c:pt>
                <c:pt idx="4" formatCode="General">
                  <c:v>-3.5010000000000002E-3</c:v>
                </c:pt>
                <c:pt idx="5" formatCode="General">
                  <c:v>-4.3899999999999998E-3</c:v>
                </c:pt>
                <c:pt idx="6" formatCode="General">
                  <c:v>-4.4730000000000004E-3</c:v>
                </c:pt>
                <c:pt idx="7" formatCode="General">
                  <c:v>-3.8730000000000001E-3</c:v>
                </c:pt>
                <c:pt idx="8" formatCode="General">
                  <c:v>-3.1210000000000001E-3</c:v>
                </c:pt>
                <c:pt idx="9" formatCode="General">
                  <c:v>-2.1289999999999998E-3</c:v>
                </c:pt>
                <c:pt idx="10" formatCode="General">
                  <c:v>-1.209E-3</c:v>
                </c:pt>
                <c:pt idx="11" formatCode="General">
                  <c:v>-3.4499999999999998E-4</c:v>
                </c:pt>
                <c:pt idx="12" formatCode="General">
                  <c:v>4.37E-4</c:v>
                </c:pt>
                <c:pt idx="13" formatCode="General">
                  <c:v>1.091E-3</c:v>
                </c:pt>
                <c:pt idx="14" formatCode="General">
                  <c:v>1.635E-3</c:v>
                </c:pt>
                <c:pt idx="15" formatCode="General">
                  <c:v>2.0400000000000001E-3</c:v>
                </c:pt>
                <c:pt idx="16" formatCode="General">
                  <c:v>2.31E-3</c:v>
                </c:pt>
                <c:pt idx="17" formatCode="General">
                  <c:v>2.4450000000000001E-3</c:v>
                </c:pt>
                <c:pt idx="18" formatCode="General">
                  <c:v>2.4510000000000001E-3</c:v>
                </c:pt>
                <c:pt idx="19" formatCode="General">
                  <c:v>2.3449999999999999E-3</c:v>
                </c:pt>
                <c:pt idx="20" formatCode="General">
                  <c:v>2.1429999999999999E-3</c:v>
                </c:pt>
                <c:pt idx="21" formatCode="General">
                  <c:v>1.8630000000000001E-3</c:v>
                </c:pt>
                <c:pt idx="22" formatCode="General">
                  <c:v>1.5269999999999999E-3</c:v>
                </c:pt>
                <c:pt idx="23" formatCode="General">
                  <c:v>1.152E-3</c:v>
                </c:pt>
                <c:pt idx="24" formatCode="General">
                  <c:v>7.5699999999999997E-4</c:v>
                </c:pt>
                <c:pt idx="25" formatCode="General">
                  <c:v>3.6000000000000002E-4</c:v>
                </c:pt>
                <c:pt idx="26">
                  <c:v>-2.6400000000000001E-5</c:v>
                </c:pt>
                <c:pt idx="27" formatCode="General">
                  <c:v>-3.8999999999999999E-4</c:v>
                </c:pt>
                <c:pt idx="28" formatCode="General">
                  <c:v>-7.2199999999999999E-4</c:v>
                </c:pt>
                <c:pt idx="29" formatCode="General">
                  <c:v>-1.0169999999999999E-3</c:v>
                </c:pt>
                <c:pt idx="30" formatCode="General">
                  <c:v>-1.2750000000000001E-3</c:v>
                </c:pt>
                <c:pt idx="31" formatCode="General">
                  <c:v>-1.4940000000000001E-3</c:v>
                </c:pt>
                <c:pt idx="32" formatCode="General">
                  <c:v>-1.678E-3</c:v>
                </c:pt>
                <c:pt idx="33" formatCode="General">
                  <c:v>-1.83E-3</c:v>
                </c:pt>
                <c:pt idx="34" formatCode="General">
                  <c:v>-1.9550000000000001E-3</c:v>
                </c:pt>
                <c:pt idx="35" formatCode="General">
                  <c:v>-2.0560000000000001E-3</c:v>
                </c:pt>
                <c:pt idx="36" formatCode="General">
                  <c:v>-2.14E-3</c:v>
                </c:pt>
                <c:pt idx="37" formatCode="General">
                  <c:v>-2.2079999999999999E-3</c:v>
                </c:pt>
                <c:pt idx="38" formatCode="General">
                  <c:v>-2.2659999999999998E-3</c:v>
                </c:pt>
                <c:pt idx="39" formatCode="General">
                  <c:v>-2.3159999999999999E-3</c:v>
                </c:pt>
              </c:numCache>
            </c:numRef>
          </c:yVal>
          <c:smooth val="0"/>
          <c:extLst>
            <c:ext xmlns:c16="http://schemas.microsoft.com/office/drawing/2014/chart" uri="{C3380CC4-5D6E-409C-BE32-E72D297353CC}">
              <c16:uniqueId val="{00000001-ECAC-420D-B5AA-5E9080496C21}"/>
            </c:ext>
          </c:extLst>
        </c:ser>
        <c:dLbls>
          <c:showLegendKey val="0"/>
          <c:showVal val="0"/>
          <c:showCatName val="0"/>
          <c:showSerName val="0"/>
          <c:showPercent val="0"/>
          <c:showBubbleSize val="0"/>
        </c:dLbls>
        <c:axId val="621657088"/>
        <c:axId val="621658880"/>
      </c:scatterChart>
      <c:valAx>
        <c:axId val="62165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58880"/>
        <c:crosses val="autoZero"/>
        <c:crossBetween val="midCat"/>
      </c:valAx>
      <c:valAx>
        <c:axId val="62165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57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'ER Channel'!$B$1</c:f>
              <c:strCache>
                <c:ptCount val="1"/>
                <c:pt idx="0">
                  <c:v>Exrate with Remit</c:v>
                </c:pt>
              </c:strCache>
            </c:strRef>
          </c:tx>
          <c:spPr>
            <a:ln w="19050" cap="rnd">
              <a:solidFill>
                <a:schemeClr val="accent1"/>
              </a:solidFill>
              <a:round/>
            </a:ln>
            <a:effectLst/>
          </c:spPr>
          <c:marker>
            <c:symbol val="none"/>
          </c:marker>
          <c:xVal>
            <c:numRef>
              <c:f>'ER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'ER Channel'!$B$2:$B$41</c:f>
              <c:numCache>
                <c:formatCode>General</c:formatCode>
                <c:ptCount val="40"/>
                <c:pt idx="0">
                  <c:v>0</c:v>
                </c:pt>
                <c:pt idx="1">
                  <c:v>1.39E-3</c:v>
                </c:pt>
                <c:pt idx="2">
                  <c:v>5.1900000000000004E-4</c:v>
                </c:pt>
                <c:pt idx="3">
                  <c:v>1.3519999999999999E-3</c:v>
                </c:pt>
                <c:pt idx="4">
                  <c:v>1.549E-3</c:v>
                </c:pt>
                <c:pt idx="5">
                  <c:v>2.189E-3</c:v>
                </c:pt>
                <c:pt idx="6">
                  <c:v>2.1389999999999998E-3</c:v>
                </c:pt>
                <c:pt idx="7">
                  <c:v>2.3830000000000001E-3</c:v>
                </c:pt>
                <c:pt idx="8">
                  <c:v>2.4659999999999999E-3</c:v>
                </c:pt>
                <c:pt idx="9">
                  <c:v>2.9020000000000001E-3</c:v>
                </c:pt>
                <c:pt idx="10">
                  <c:v>3.0530000000000002E-3</c:v>
                </c:pt>
                <c:pt idx="11">
                  <c:v>3.2330000000000002E-3</c:v>
                </c:pt>
                <c:pt idx="12">
                  <c:v>3.2130000000000001E-3</c:v>
                </c:pt>
                <c:pt idx="13">
                  <c:v>3.2160000000000001E-3</c:v>
                </c:pt>
                <c:pt idx="14">
                  <c:v>3.117E-3</c:v>
                </c:pt>
                <c:pt idx="15">
                  <c:v>3.0270000000000002E-3</c:v>
                </c:pt>
                <c:pt idx="16">
                  <c:v>2.8800000000000002E-3</c:v>
                </c:pt>
                <c:pt idx="17">
                  <c:v>2.7260000000000001E-3</c:v>
                </c:pt>
                <c:pt idx="18">
                  <c:v>2.529E-3</c:v>
                </c:pt>
                <c:pt idx="19">
                  <c:v>2.3289999999999999E-3</c:v>
                </c:pt>
                <c:pt idx="20">
                  <c:v>2.127E-3</c:v>
                </c:pt>
                <c:pt idx="21">
                  <c:v>1.9550000000000001E-3</c:v>
                </c:pt>
                <c:pt idx="22">
                  <c:v>1.8079999999999999E-3</c:v>
                </c:pt>
                <c:pt idx="23">
                  <c:v>1.6949999999999999E-3</c:v>
                </c:pt>
                <c:pt idx="24">
                  <c:v>1.604E-3</c:v>
                </c:pt>
                <c:pt idx="25">
                  <c:v>1.539E-3</c:v>
                </c:pt>
                <c:pt idx="26">
                  <c:v>1.4940000000000001E-3</c:v>
                </c:pt>
                <c:pt idx="27">
                  <c:v>1.47E-3</c:v>
                </c:pt>
                <c:pt idx="28">
                  <c:v>1.459E-3</c:v>
                </c:pt>
                <c:pt idx="29">
                  <c:v>1.459E-3</c:v>
                </c:pt>
                <c:pt idx="30">
                  <c:v>1.4599999999999999E-3</c:v>
                </c:pt>
                <c:pt idx="31">
                  <c:v>1.4580000000000001E-3</c:v>
                </c:pt>
                <c:pt idx="32">
                  <c:v>1.449E-3</c:v>
                </c:pt>
                <c:pt idx="33">
                  <c:v>1.4300000000000001E-3</c:v>
                </c:pt>
                <c:pt idx="34">
                  <c:v>1.4009999999999999E-3</c:v>
                </c:pt>
                <c:pt idx="35">
                  <c:v>1.361E-3</c:v>
                </c:pt>
                <c:pt idx="36">
                  <c:v>1.31E-3</c:v>
                </c:pt>
                <c:pt idx="37">
                  <c:v>1.2509999999999999E-3</c:v>
                </c:pt>
                <c:pt idx="38">
                  <c:v>1.1850000000000001E-3</c:v>
                </c:pt>
                <c:pt idx="39">
                  <c:v>1.114E-3</c:v>
                </c:pt>
              </c:numCache>
            </c:numRef>
          </c:yVal>
          <c:smooth val="0"/>
          <c:extLst>
            <c:ext xmlns:c16="http://schemas.microsoft.com/office/drawing/2014/chart" uri="{C3380CC4-5D6E-409C-BE32-E72D297353CC}">
              <c16:uniqueId val="{00000000-80BE-463A-857B-2644A9DDF38F}"/>
            </c:ext>
          </c:extLst>
        </c:ser>
        <c:ser>
          <c:idx val="1"/>
          <c:order val="1"/>
          <c:tx>
            <c:strRef>
              <c:f>'ER Channel'!$C$1</c:f>
              <c:strCache>
                <c:ptCount val="1"/>
                <c:pt idx="0">
                  <c:v>Exrate</c:v>
                </c:pt>
              </c:strCache>
            </c:strRef>
          </c:tx>
          <c:spPr>
            <a:ln w="19050" cap="rnd">
              <a:solidFill>
                <a:schemeClr val="accent2"/>
              </a:solidFill>
              <a:round/>
            </a:ln>
            <a:effectLst/>
          </c:spPr>
          <c:marker>
            <c:symbol val="none"/>
          </c:marker>
          <c:xVal>
            <c:numRef>
              <c:f>'ER Channel'!$A$2:$A$41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'ER Channel'!$C$2:$C$41</c:f>
              <c:numCache>
                <c:formatCode>General</c:formatCode>
                <c:ptCount val="40"/>
                <c:pt idx="0">
                  <c:v>0</c:v>
                </c:pt>
                <c:pt idx="1">
                  <c:v>1.472E-3</c:v>
                </c:pt>
                <c:pt idx="2">
                  <c:v>6.4499999999999996E-4</c:v>
                </c:pt>
                <c:pt idx="3">
                  <c:v>1.4890000000000001E-3</c:v>
                </c:pt>
                <c:pt idx="4">
                  <c:v>1.8649999999999999E-3</c:v>
                </c:pt>
                <c:pt idx="5">
                  <c:v>2.745E-3</c:v>
                </c:pt>
                <c:pt idx="6">
                  <c:v>2.9359999999999998E-3</c:v>
                </c:pt>
                <c:pt idx="7">
                  <c:v>3.3019999999999998E-3</c:v>
                </c:pt>
                <c:pt idx="8">
                  <c:v>3.362E-3</c:v>
                </c:pt>
                <c:pt idx="9">
                  <c:v>3.617E-3</c:v>
                </c:pt>
                <c:pt idx="10">
                  <c:v>3.5620000000000001E-3</c:v>
                </c:pt>
                <c:pt idx="11">
                  <c:v>3.5379999999999999E-3</c:v>
                </c:pt>
                <c:pt idx="12">
                  <c:v>3.3530000000000001E-3</c:v>
                </c:pt>
                <c:pt idx="13">
                  <c:v>3.2109999999999999E-3</c:v>
                </c:pt>
                <c:pt idx="14">
                  <c:v>2.977E-3</c:v>
                </c:pt>
                <c:pt idx="15">
                  <c:v>2.7720000000000002E-3</c:v>
                </c:pt>
                <c:pt idx="16">
                  <c:v>2.5400000000000002E-3</c:v>
                </c:pt>
                <c:pt idx="17">
                  <c:v>2.3479999999999998E-3</c:v>
                </c:pt>
                <c:pt idx="18">
                  <c:v>2.1580000000000002E-3</c:v>
                </c:pt>
                <c:pt idx="19">
                  <c:v>2.0040000000000001E-3</c:v>
                </c:pt>
                <c:pt idx="20">
                  <c:v>1.867E-3</c:v>
                </c:pt>
                <c:pt idx="21">
                  <c:v>1.763E-3</c:v>
                </c:pt>
                <c:pt idx="22">
                  <c:v>1.678E-3</c:v>
                </c:pt>
                <c:pt idx="23">
                  <c:v>1.614E-3</c:v>
                </c:pt>
                <c:pt idx="24">
                  <c:v>1.5640000000000001E-3</c:v>
                </c:pt>
                <c:pt idx="25">
                  <c:v>1.526E-3</c:v>
                </c:pt>
                <c:pt idx="26">
                  <c:v>1.4940000000000001E-3</c:v>
                </c:pt>
                <c:pt idx="27">
                  <c:v>1.4649999999999999E-3</c:v>
                </c:pt>
                <c:pt idx="28">
                  <c:v>1.4369999999999999E-3</c:v>
                </c:pt>
                <c:pt idx="29">
                  <c:v>1.4059999999999999E-3</c:v>
                </c:pt>
                <c:pt idx="30">
                  <c:v>1.372E-3</c:v>
                </c:pt>
                <c:pt idx="31">
                  <c:v>1.3339999999999999E-3</c:v>
                </c:pt>
                <c:pt idx="32">
                  <c:v>1.2899999999999999E-3</c:v>
                </c:pt>
                <c:pt idx="33">
                  <c:v>1.243E-3</c:v>
                </c:pt>
                <c:pt idx="34">
                  <c:v>1.1919999999999999E-3</c:v>
                </c:pt>
                <c:pt idx="35">
                  <c:v>1.139E-3</c:v>
                </c:pt>
                <c:pt idx="36">
                  <c:v>1.085E-3</c:v>
                </c:pt>
                <c:pt idx="37">
                  <c:v>1.031E-3</c:v>
                </c:pt>
                <c:pt idx="38">
                  <c:v>9.7900000000000005E-4</c:v>
                </c:pt>
                <c:pt idx="39">
                  <c:v>9.2900000000000003E-4</c:v>
                </c:pt>
              </c:numCache>
            </c:numRef>
          </c:yVal>
          <c:smooth val="0"/>
          <c:extLst>
            <c:ext xmlns:c16="http://schemas.microsoft.com/office/drawing/2014/chart" uri="{C3380CC4-5D6E-409C-BE32-E72D297353CC}">
              <c16:uniqueId val="{00000001-80BE-463A-857B-2644A9DDF38F}"/>
            </c:ext>
          </c:extLst>
        </c:ser>
        <c:dLbls>
          <c:showLegendKey val="0"/>
          <c:showVal val="0"/>
          <c:showCatName val="0"/>
          <c:showSerName val="0"/>
          <c:showPercent val="0"/>
          <c:showBubbleSize val="0"/>
        </c:dLbls>
        <c:axId val="621671936"/>
        <c:axId val="621673472"/>
      </c:scatterChart>
      <c:valAx>
        <c:axId val="621671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73472"/>
        <c:crosses val="autoZero"/>
        <c:crossBetween val="midCat"/>
      </c:valAx>
      <c:valAx>
        <c:axId val="6216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671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'Conflict Period-GDP1'!$B$1</c:f>
              <c:strCache>
                <c:ptCount val="1"/>
                <c:pt idx="0">
                  <c:v>Base model </c:v>
                </c:pt>
              </c:strCache>
            </c:strRef>
          </c:tx>
          <c:spPr>
            <a:ln w="19050" cap="rnd">
              <a:solidFill>
                <a:schemeClr val="accent1"/>
              </a:solidFill>
              <a:round/>
            </a:ln>
            <a:effectLst/>
          </c:spPr>
          <c:marker>
            <c:symbol val="none"/>
          </c:marker>
          <c:xVal>
            <c:numRef>
              <c:f>'Conflict Period-GDP1'!$A$2:$A$41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Period-GDP1'!$B$2:$B$41</c:f>
              <c:numCache>
                <c:formatCode>0.000000</c:formatCode>
                <c:ptCount val="40"/>
                <c:pt idx="0">
                  <c:v>0</c:v>
                </c:pt>
                <c:pt idx="1">
                  <c:v>3.2499999999999997E-5</c:v>
                </c:pt>
                <c:pt idx="2">
                  <c:v>-8.3599999999999999E-5</c:v>
                </c:pt>
                <c:pt idx="3">
                  <c:v>-1.54E-4</c:v>
                </c:pt>
                <c:pt idx="4">
                  <c:v>-4.0999999999999999E-4</c:v>
                </c:pt>
                <c:pt idx="5">
                  <c:v>-7.45E-4</c:v>
                </c:pt>
                <c:pt idx="6">
                  <c:v>-1.1709999999999999E-3</c:v>
                </c:pt>
                <c:pt idx="7">
                  <c:v>-1.5759999999999999E-3</c:v>
                </c:pt>
                <c:pt idx="8">
                  <c:v>-2.0040000000000001E-3</c:v>
                </c:pt>
                <c:pt idx="9">
                  <c:v>-2.415E-3</c:v>
                </c:pt>
                <c:pt idx="10">
                  <c:v>-2.8240000000000001E-3</c:v>
                </c:pt>
                <c:pt idx="11">
                  <c:v>-3.2070000000000002E-3</c:v>
                </c:pt>
                <c:pt idx="12">
                  <c:v>-3.5609999999999999E-3</c:v>
                </c:pt>
                <c:pt idx="13">
                  <c:v>-3.8709999999999999E-3</c:v>
                </c:pt>
                <c:pt idx="14">
                  <c:v>-4.1269999999999996E-3</c:v>
                </c:pt>
                <c:pt idx="15">
                  <c:v>-4.3229999999999996E-3</c:v>
                </c:pt>
                <c:pt idx="16">
                  <c:v>-4.4590000000000003E-3</c:v>
                </c:pt>
                <c:pt idx="17">
                  <c:v>-4.5380000000000004E-3</c:v>
                </c:pt>
                <c:pt idx="18">
                  <c:v>-4.5640000000000003E-3</c:v>
                </c:pt>
                <c:pt idx="19">
                  <c:v>-4.5440000000000003E-3</c:v>
                </c:pt>
                <c:pt idx="20">
                  <c:v>-4.4860000000000004E-3</c:v>
                </c:pt>
                <c:pt idx="21">
                  <c:v>-4.3969999999999999E-3</c:v>
                </c:pt>
                <c:pt idx="22">
                  <c:v>-4.287E-3</c:v>
                </c:pt>
                <c:pt idx="23">
                  <c:v>-4.1669999999999997E-3</c:v>
                </c:pt>
                <c:pt idx="24">
                  <c:v>-4.0460000000000001E-3</c:v>
                </c:pt>
                <c:pt idx="25">
                  <c:v>-3.9309999999999996E-3</c:v>
                </c:pt>
                <c:pt idx="26">
                  <c:v>-3.8300000000000001E-3</c:v>
                </c:pt>
                <c:pt idx="27">
                  <c:v>-3.7460000000000002E-3</c:v>
                </c:pt>
                <c:pt idx="28">
                  <c:v>-3.6819999999999999E-3</c:v>
                </c:pt>
                <c:pt idx="29">
                  <c:v>-3.6389999999999999E-3</c:v>
                </c:pt>
                <c:pt idx="30">
                  <c:v>-3.617E-3</c:v>
                </c:pt>
                <c:pt idx="31">
                  <c:v>-3.6129999999999999E-3</c:v>
                </c:pt>
                <c:pt idx="32">
                  <c:v>-3.6259999999999999E-3</c:v>
                </c:pt>
                <c:pt idx="33">
                  <c:v>-3.6510000000000002E-3</c:v>
                </c:pt>
                <c:pt idx="34">
                  <c:v>-3.6849999999999999E-3</c:v>
                </c:pt>
                <c:pt idx="35">
                  <c:v>-3.7239999999999999E-3</c:v>
                </c:pt>
                <c:pt idx="36">
                  <c:v>-3.7629999999999999E-3</c:v>
                </c:pt>
                <c:pt idx="37">
                  <c:v>-3.8E-3</c:v>
                </c:pt>
                <c:pt idx="38">
                  <c:v>-3.833E-3</c:v>
                </c:pt>
                <c:pt idx="39">
                  <c:v>-3.8579999999999999E-3</c:v>
                </c:pt>
              </c:numCache>
            </c:numRef>
          </c:yVal>
          <c:smooth val="0"/>
          <c:extLst>
            <c:ext xmlns:c16="http://schemas.microsoft.com/office/drawing/2014/chart" uri="{C3380CC4-5D6E-409C-BE32-E72D297353CC}">
              <c16:uniqueId val="{00000000-FEF7-4483-9C47-632B24459731}"/>
            </c:ext>
          </c:extLst>
        </c:ser>
        <c:ser>
          <c:idx val="1"/>
          <c:order val="1"/>
          <c:tx>
            <c:strRef>
              <c:f>'Conflict Period-GDP1'!$C$1</c:f>
              <c:strCache>
                <c:ptCount val="1"/>
                <c:pt idx="0">
                  <c:v>Constraint model</c:v>
                </c:pt>
              </c:strCache>
            </c:strRef>
          </c:tx>
          <c:spPr>
            <a:ln w="19050" cap="rnd">
              <a:solidFill>
                <a:schemeClr val="accent2"/>
              </a:solidFill>
              <a:round/>
            </a:ln>
            <a:effectLst/>
          </c:spPr>
          <c:marker>
            <c:symbol val="none"/>
          </c:marker>
          <c:xVal>
            <c:numRef>
              <c:f>'Conflict Period-GDP1'!$A$2:$A$41</c:f>
              <c:numCache>
                <c:formatCode>0</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'Conflict Period-GDP1'!$C$2:$C$41</c:f>
              <c:numCache>
                <c:formatCode>0.000000</c:formatCode>
                <c:ptCount val="40"/>
                <c:pt idx="0">
                  <c:v>0</c:v>
                </c:pt>
                <c:pt idx="1">
                  <c:v>1.5400000000000002E-5</c:v>
                </c:pt>
                <c:pt idx="2">
                  <c:v>-1.2400000000000001E-4</c:v>
                </c:pt>
                <c:pt idx="3">
                  <c:v>-2.24E-4</c:v>
                </c:pt>
                <c:pt idx="4">
                  <c:v>-5.1900000000000004E-4</c:v>
                </c:pt>
                <c:pt idx="5">
                  <c:v>-8.8999999999999995E-4</c:v>
                </c:pt>
                <c:pt idx="6">
                  <c:v>-1.3680000000000001E-3</c:v>
                </c:pt>
                <c:pt idx="7">
                  <c:v>-1.8450000000000001E-3</c:v>
                </c:pt>
                <c:pt idx="8">
                  <c:v>-2.3630000000000001E-3</c:v>
                </c:pt>
                <c:pt idx="9">
                  <c:v>-2.8660000000000001E-3</c:v>
                </c:pt>
                <c:pt idx="10">
                  <c:v>-3.3509999999999998E-3</c:v>
                </c:pt>
                <c:pt idx="11">
                  <c:v>-3.7789999999999998E-3</c:v>
                </c:pt>
                <c:pt idx="12">
                  <c:v>-4.1440000000000001E-3</c:v>
                </c:pt>
                <c:pt idx="13">
                  <c:v>-4.4289999999999998E-3</c:v>
                </c:pt>
                <c:pt idx="14">
                  <c:v>-4.6350000000000002E-3</c:v>
                </c:pt>
                <c:pt idx="15">
                  <c:v>-4.7609999999999996E-3</c:v>
                </c:pt>
                <c:pt idx="16">
                  <c:v>-4.816E-3</c:v>
                </c:pt>
                <c:pt idx="17">
                  <c:v>-4.8079999999999998E-3</c:v>
                </c:pt>
                <c:pt idx="18">
                  <c:v>-4.7489999999999997E-3</c:v>
                </c:pt>
                <c:pt idx="19">
                  <c:v>-4.6519999999999999E-3</c:v>
                </c:pt>
                <c:pt idx="20">
                  <c:v>-4.5300000000000002E-3</c:v>
                </c:pt>
                <c:pt idx="21">
                  <c:v>-4.3940000000000003E-3</c:v>
                </c:pt>
                <c:pt idx="22">
                  <c:v>-4.2560000000000002E-3</c:v>
                </c:pt>
                <c:pt idx="23">
                  <c:v>-4.1229999999999999E-3</c:v>
                </c:pt>
                <c:pt idx="24">
                  <c:v>-4.0029999999999996E-3</c:v>
                </c:pt>
                <c:pt idx="25">
                  <c:v>-3.8999999999999998E-3</c:v>
                </c:pt>
                <c:pt idx="26">
                  <c:v>-3.8159999999999999E-3</c:v>
                </c:pt>
                <c:pt idx="27">
                  <c:v>-3.7529999999999998E-3</c:v>
                </c:pt>
                <c:pt idx="28">
                  <c:v>-3.7090000000000001E-3</c:v>
                </c:pt>
                <c:pt idx="29">
                  <c:v>-3.6830000000000001E-3</c:v>
                </c:pt>
                <c:pt idx="30">
                  <c:v>-3.673E-3</c:v>
                </c:pt>
                <c:pt idx="31">
                  <c:v>-3.676E-3</c:v>
                </c:pt>
                <c:pt idx="32">
                  <c:v>-3.689E-3</c:v>
                </c:pt>
                <c:pt idx="33">
                  <c:v>-3.7090000000000001E-3</c:v>
                </c:pt>
                <c:pt idx="34">
                  <c:v>-3.7320000000000001E-3</c:v>
                </c:pt>
                <c:pt idx="35">
                  <c:v>-3.7569999999999999E-3</c:v>
                </c:pt>
                <c:pt idx="36">
                  <c:v>-3.7810000000000001E-3</c:v>
                </c:pt>
                <c:pt idx="37">
                  <c:v>-3.803E-3</c:v>
                </c:pt>
                <c:pt idx="38">
                  <c:v>-3.8210000000000002E-3</c:v>
                </c:pt>
                <c:pt idx="39">
                  <c:v>-3.8349999999999999E-3</c:v>
                </c:pt>
              </c:numCache>
            </c:numRef>
          </c:yVal>
          <c:smooth val="0"/>
          <c:extLst>
            <c:ext xmlns:c16="http://schemas.microsoft.com/office/drawing/2014/chart" uri="{C3380CC4-5D6E-409C-BE32-E72D297353CC}">
              <c16:uniqueId val="{00000001-FEF7-4483-9C47-632B24459731}"/>
            </c:ext>
          </c:extLst>
        </c:ser>
        <c:dLbls>
          <c:showLegendKey val="0"/>
          <c:showVal val="0"/>
          <c:showCatName val="0"/>
          <c:showSerName val="0"/>
          <c:showPercent val="0"/>
          <c:showBubbleSize val="0"/>
        </c:dLbls>
        <c:axId val="621700224"/>
        <c:axId val="621701760"/>
      </c:scatterChart>
      <c:valAx>
        <c:axId val="621700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701760"/>
        <c:crosses val="autoZero"/>
        <c:crossBetween val="midCat"/>
      </c:valAx>
      <c:valAx>
        <c:axId val="621701760"/>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700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574F-D96D-4E1A-9970-C05A3BBC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29</Pages>
  <Words>19861</Words>
  <Characters>113210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132806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Raheem, Jahan</dc:creator>
  <cp:lastModifiedBy>Jahan Abdul Raheem</cp:lastModifiedBy>
  <cp:revision>64</cp:revision>
  <cp:lastPrinted>2021-10-17T00:30:00Z</cp:lastPrinted>
  <dcterms:created xsi:type="dcterms:W3CDTF">2021-10-14T23:55:00Z</dcterms:created>
  <dcterms:modified xsi:type="dcterms:W3CDTF">2021-10-17T00:34:00Z</dcterms:modified>
</cp:coreProperties>
</file>